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E" w:rsidRPr="009B37CD" w:rsidRDefault="005766E5" w:rsidP="00496F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37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Material </w:t>
      </w:r>
      <w:r w:rsidR="008516F0" w:rsidRPr="009B37C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77E3F" w:rsidRPr="009B37C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516F0" w:rsidRPr="009B37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Patterns of association using a relatively more restrictive and a more permissive temporal association criteria, associated for the day if photographed within 5 seconds </w:t>
      </w:r>
      <w:r w:rsidR="003533AE" w:rsidRPr="009B37C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1 hour, respectively. Using both association criteria, the half-weight index (HWI) was calculated for individuals seen in more than 4 different days. </w:t>
      </w:r>
      <w:r w:rsidR="00CF262E"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There </w:t>
      </w:r>
      <w:r w:rsidR="001C0399"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>was</w:t>
      </w:r>
      <w:r w:rsidR="00CF262E"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no variation in general association patterns when fluctuating the association criterion, with associations not being 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clearly stratified into hierarchical tiers (no change to clear stratification of the rate of cumulative bifurcation with changing association criteria). The HWI value to which hierarchical clusters could be classified </w:t>
      </w:r>
      <w:r w:rsidRPr="009B37C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lower for the 5 seconds association criteria (0.015) and slightly higher to the </w:t>
      </w:r>
      <w:r w:rsidR="003533AE" w:rsidRPr="009B37CD">
        <w:rPr>
          <w:rFonts w:ascii="Times New Roman" w:hAnsi="Times New Roman" w:cs="Times New Roman"/>
          <w:sz w:val="24"/>
          <w:szCs w:val="24"/>
          <w:lang w:val="en-US"/>
        </w:rPr>
        <w:t>1 hour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criteria (0.121) compared to the 20 seconds criteria (0.024). The smaller value potentially omits some associations and the larger value probably includes non-associated dyads of individuals. We calculated the social differentiation for both criteria using the likelihood method with non-parametric bootstrap for calculating its standard error (SE) and sampling periods chosen randomly for each of 1000 bootstrap samples </w:t>
      </w:r>
      <w:r w:rsidR="00980B53"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>(Whitehead 2008)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>. The social differentiation for the 5 seconds criteri</w:t>
      </w:r>
      <w:r w:rsidR="003533AE" w:rsidRPr="009B37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CF262E" w:rsidRPr="009B37C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± SE = 0.851 ± 0.024 and for the 1 hour criteri</w:t>
      </w:r>
      <w:r w:rsidR="003533AE" w:rsidRPr="009B37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CF262E" w:rsidRPr="009B37C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± SE = 0.900 ± 0.029, both lower than the obtain</w:t>
      </w:r>
      <w:r w:rsidR="00B67276" w:rsidRPr="009B37C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value with the criteri</w:t>
      </w:r>
      <w:r w:rsidR="003533AE" w:rsidRPr="009B37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used in this study (</w:t>
      </w:r>
      <w:r w:rsidR="00CF262E" w:rsidRPr="009B37C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± SE = 0.978 ± 0.025). This indicate</w:t>
      </w:r>
      <w:r w:rsidR="001C0399" w:rsidRPr="009B37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that the </w:t>
      </w:r>
      <w:r w:rsidR="00B67276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chosen 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>temporal criteri</w:t>
      </w:r>
      <w:r w:rsidR="003533AE" w:rsidRPr="009B37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provide</w:t>
      </w:r>
      <w:r w:rsidR="001C0399" w:rsidRPr="009B37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262E"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 the higher variability of association indices within the population and the more likely meaningful temporal association value for the animals’ social structure.</w:t>
      </w:r>
    </w:p>
    <w:p w:rsidR="008A5A0A" w:rsidRPr="009B37CD" w:rsidRDefault="008A5A0A" w:rsidP="00496F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DCE" w:rsidRPr="009B37CD" w:rsidRDefault="008A5DCE" w:rsidP="00496FC8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B37CD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44F26082" wp14:editId="216D4122">
            <wp:extent cx="5731510" cy="41446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81" w:rsidRPr="009B37CD" w:rsidRDefault="005F0281" w:rsidP="00496FC8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B37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Figure S3.</w:t>
      </w:r>
      <w:r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Average-linkage cluster dendogram </w:t>
      </w:r>
      <w:r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>(coph</w:t>
      </w:r>
      <w:r w:rsidR="008B3FFF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netic correlation coefficient [CCC] = 0.93) </w:t>
      </w:r>
      <w:r w:rsidRPr="009B37CD">
        <w:rPr>
          <w:rFonts w:ascii="Times New Roman" w:hAnsi="Times New Roman" w:cs="Times New Roman"/>
          <w:sz w:val="24"/>
          <w:szCs w:val="24"/>
          <w:lang w:val="en-US"/>
        </w:rPr>
        <w:t>and knot diagram of cumulative bifurcations for the 198 individuals encountered in more than</w:t>
      </w:r>
      <w:r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4 days and associated if photographed whithin 5 seconds. A maximum modularity-G, within hierarchical clustering, of 0.73 suggests a division into distinct clusters at an HWI of 0.015 (dashed line).</w:t>
      </w:r>
    </w:p>
    <w:p w:rsidR="00AF5448" w:rsidRPr="009B37CD" w:rsidRDefault="00AF5448" w:rsidP="00496FC8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F02BA" w:rsidRPr="009B37CD" w:rsidRDefault="000F02BA" w:rsidP="00496F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7C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77686A06" wp14:editId="7BB85C9D">
            <wp:extent cx="5731510" cy="41135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81" w:rsidRPr="009B37CD" w:rsidRDefault="005F0281" w:rsidP="00496FC8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B37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Figure S4. </w:t>
      </w:r>
      <w:r w:rsidRPr="009B37CD">
        <w:rPr>
          <w:rFonts w:ascii="Times New Roman" w:hAnsi="Times New Roman" w:cs="Times New Roman"/>
          <w:sz w:val="24"/>
          <w:szCs w:val="24"/>
          <w:lang w:val="en-US"/>
        </w:rPr>
        <w:t xml:space="preserve">Average-linkage cluster dendogram </w:t>
      </w:r>
      <w:r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>(coph</w:t>
      </w:r>
      <w:r w:rsidR="008B3FFF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bookmarkStart w:id="0" w:name="_GoBack"/>
      <w:bookmarkEnd w:id="0"/>
      <w:r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netic correlation coefficient [CCC] = 0.81) </w:t>
      </w:r>
      <w:r w:rsidRPr="009B37CD">
        <w:rPr>
          <w:rFonts w:ascii="Times New Roman" w:hAnsi="Times New Roman" w:cs="Times New Roman"/>
          <w:sz w:val="24"/>
          <w:szCs w:val="24"/>
          <w:lang w:val="en-US"/>
        </w:rPr>
        <w:t>and knot diagram of cumulative bifurcations for the 198 individuals encountered in more than</w:t>
      </w:r>
      <w:r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4 days and associated if photographed whithin 1 hour. A maximum modularity-G, within hierarchical clustering, of 0.28 suggests a division into distinct clusters at an HWI of 0.121 (dashed line).</w:t>
      </w:r>
    </w:p>
    <w:p w:rsidR="001C0399" w:rsidRPr="009B37CD" w:rsidRDefault="001C0399" w:rsidP="00496F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B53" w:rsidRPr="009B37CD" w:rsidRDefault="00980B53" w:rsidP="00496F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7CD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496FC8" w:rsidRPr="009B37CD" w:rsidRDefault="00496FC8" w:rsidP="00496FC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B37CD">
        <w:rPr>
          <w:rFonts w:ascii="Times New Roman" w:hAnsi="Times New Roman" w:cs="Times New Roman"/>
          <w:noProof/>
          <w:sz w:val="24"/>
          <w:szCs w:val="24"/>
          <w:lang w:val="en-US"/>
        </w:rPr>
        <w:t>Whitehead H. 2008. Precision and power in the analysis of social structure using associations. Anim. Behav. 75:1093–1099.</w:t>
      </w:r>
    </w:p>
    <w:p w:rsidR="00980B53" w:rsidRPr="009B37CD" w:rsidRDefault="00980B53" w:rsidP="00496FC8">
      <w:pPr>
        <w:spacing w:line="360" w:lineRule="auto"/>
        <w:rPr>
          <w:b/>
          <w:lang w:val="en-US"/>
        </w:rPr>
      </w:pPr>
    </w:p>
    <w:sectPr w:rsidR="00980B53" w:rsidRPr="009B3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3"/>
    <w:rsid w:val="00015FA5"/>
    <w:rsid w:val="00025AB0"/>
    <w:rsid w:val="00034B5F"/>
    <w:rsid w:val="00041748"/>
    <w:rsid w:val="000F02BA"/>
    <w:rsid w:val="00104D3A"/>
    <w:rsid w:val="00140882"/>
    <w:rsid w:val="00161F11"/>
    <w:rsid w:val="001C0399"/>
    <w:rsid w:val="003533AE"/>
    <w:rsid w:val="003D6A87"/>
    <w:rsid w:val="00496FC8"/>
    <w:rsid w:val="005766E5"/>
    <w:rsid w:val="00582C7D"/>
    <w:rsid w:val="005D4CD8"/>
    <w:rsid w:val="005F0281"/>
    <w:rsid w:val="00634A07"/>
    <w:rsid w:val="006446A7"/>
    <w:rsid w:val="006E7E79"/>
    <w:rsid w:val="006F08B6"/>
    <w:rsid w:val="00844CCC"/>
    <w:rsid w:val="008516F0"/>
    <w:rsid w:val="00874E43"/>
    <w:rsid w:val="008A5A0A"/>
    <w:rsid w:val="008A5DCE"/>
    <w:rsid w:val="008B3FFF"/>
    <w:rsid w:val="00980B53"/>
    <w:rsid w:val="009B37CD"/>
    <w:rsid w:val="009F172E"/>
    <w:rsid w:val="00A405A3"/>
    <w:rsid w:val="00A5179E"/>
    <w:rsid w:val="00A9422F"/>
    <w:rsid w:val="00AF5448"/>
    <w:rsid w:val="00B65A63"/>
    <w:rsid w:val="00B67276"/>
    <w:rsid w:val="00C826E8"/>
    <w:rsid w:val="00C86DCF"/>
    <w:rsid w:val="00CD5B9A"/>
    <w:rsid w:val="00CF262E"/>
    <w:rsid w:val="00D61494"/>
    <w:rsid w:val="00DA65C9"/>
    <w:rsid w:val="00EB4F31"/>
    <w:rsid w:val="00F145A9"/>
    <w:rsid w:val="00F7559D"/>
    <w:rsid w:val="00F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4CDA88-0CFE-4A76-A675-37F0DBB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16F0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7BB3-6063-4065-9DEC-4036A45C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Tavares</cp:lastModifiedBy>
  <cp:revision>2</cp:revision>
  <dcterms:created xsi:type="dcterms:W3CDTF">2016-10-19T11:12:00Z</dcterms:created>
  <dcterms:modified xsi:type="dcterms:W3CDTF">2016-10-19T11:12:00Z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http://www.zotero.org/styles/behavioral-ecology</vt:lpwstr>
  </property>
  <property fmtid="{D5CDD505-2E9C-101B-9397-08002B2CF9AE}" pid="9" name="Mendeley Recent Style Name 3_1">
    <vt:lpwstr>Behavioral Ecology</vt:lpwstr>
  </property>
  <property fmtid="{D5CDD505-2E9C-101B-9397-08002B2CF9AE}" pid="10" name="Mendeley Recent Style Id 4_1">
    <vt:lpwstr>http://csl.mendeley.com/styles/20821881/council-of-science-editors-author-date</vt:lpwstr>
  </property>
  <property fmtid="{D5CDD505-2E9C-101B-9397-08002B2CF9AE}" pid="11" name="Mendeley Recent Style Name 4_1">
    <vt:lpwstr>Behavioral Ecology - Sara Tavares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