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E62229" w14:textId="77777777" w:rsidR="00207AD0" w:rsidRDefault="00593057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5039F">
        <w:rPr>
          <w:rFonts w:ascii="Times New Roman" w:hAnsi="Times New Roman" w:cs="Times New Roman"/>
          <w:b/>
          <w:sz w:val="24"/>
          <w:szCs w:val="24"/>
          <w:lang w:val="en-US"/>
        </w:rPr>
        <w:t>Supplementary Material S</w:t>
      </w:r>
      <w:r w:rsidR="0049235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2503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947F83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Effect of observation threshold on </w:t>
      </w:r>
      <w:r w:rsidR="00EC2D17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>observed</w:t>
      </w:r>
      <w:r w:rsidR="00947F83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population structure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</w:p>
    <w:p w14:paraId="49B8277A" w14:textId="306DC534" w:rsidR="009D5317" w:rsidRPr="00C56560" w:rsidRDefault="00B40754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To evaluate the </w:t>
      </w:r>
      <w:r w:rsidR="008E7B4F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>consistency of the results due to the removal of infrequently observed individuals</w:t>
      </w:r>
      <w:r w:rsidR="00947F83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 used sequentially larger </w:t>
      </w:r>
      <w:r w:rsidR="008E5870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observational </w:t>
      </w:r>
      <w:r w:rsidR="00042256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>thresholds</w:t>
      </w:r>
      <w:r w:rsidR="00042256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9D2147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Whitehead</w:t>
      </w:r>
      <w:r w:rsid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(2008)</w:t>
      </w:r>
      <w:r w:rsidR="009D2147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207AD0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recommend</w:t>
      </w:r>
      <w:r w:rsidR="00207AD0">
        <w:rPr>
          <w:rFonts w:ascii="Times New Roman" w:hAnsi="Times New Roman" w:cs="Times New Roman"/>
          <w:noProof/>
          <w:sz w:val="24"/>
          <w:szCs w:val="24"/>
          <w:lang w:val="en-US"/>
        </w:rPr>
        <w:t>ed</w:t>
      </w:r>
      <w:r w:rsidR="00207AD0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42256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a minimum of 5 identifications</w:t>
      </w:r>
      <w:r w:rsidR="003949D1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testing further thresholds of 10 and 20 sampling periods to see </w:t>
      </w:r>
      <w:r w:rsidR="007C7655">
        <w:rPr>
          <w:rFonts w:ascii="Times New Roman" w:hAnsi="Times New Roman" w:cs="Times New Roman"/>
          <w:noProof/>
          <w:sz w:val="24"/>
          <w:szCs w:val="24"/>
          <w:lang w:val="en-US"/>
        </w:rPr>
        <w:t>whether</w:t>
      </w:r>
      <w:r w:rsidR="007C7655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949D1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results change substantially. </w:t>
      </w:r>
    </w:p>
    <w:p w14:paraId="03CAE80C" w14:textId="01D06EBE" w:rsidR="00207AD0" w:rsidRDefault="00151DA5" w:rsidP="00FF1AEE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With increasing observational threshold the number of individuals included in the study gradually decreases</w:t>
      </w:r>
      <w:r w:rsidR="00EE6E2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(Figure S5)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. Restricting the data to individuals seen in ≥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5 days includes 198 individuals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C7655">
        <w:rPr>
          <w:rFonts w:ascii="Times New Roman" w:hAnsi="Times New Roman" w:cs="Times New Roman"/>
          <w:noProof/>
          <w:sz w:val="24"/>
          <w:szCs w:val="24"/>
          <w:lang w:val="en-US"/>
        </w:rPr>
        <w:t>while</w:t>
      </w:r>
      <w:r w:rsidR="007C7655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10 days includes 117 and ≥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20 days only 30 individuals (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>see Table S</w:t>
      </w:r>
      <w:r w:rsidR="00B21327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details</w:t>
      </w:r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).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F1AEE"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mean </w:t>
      </w:r>
      <w:r w:rsidR="00A07B87" w:rsidRPr="005E4A1F">
        <w:rPr>
          <w:rFonts w:ascii="Times New Roman" w:hAnsi="Times New Roman" w:cs="Times New Roman"/>
          <w:sz w:val="24"/>
          <w:szCs w:val="24"/>
          <w:lang w:val="en-US"/>
        </w:rPr>
        <w:t xml:space="preserve">half-weight index (HWI) 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mean non-zero HWI </w:t>
      </w:r>
      <w:r w:rsidR="00FF1AEE"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of the population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obtained were ver</w:t>
      </w:r>
      <w:r w:rsidR="00C5605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y similar across observational 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>t</w:t>
      </w:r>
      <w:r w:rsidR="00C56054">
        <w:rPr>
          <w:rFonts w:ascii="Times New Roman" w:hAnsi="Times New Roman" w:cs="Times New Roman"/>
          <w:noProof/>
          <w:sz w:val="24"/>
          <w:szCs w:val="24"/>
          <w:lang w:val="en-US"/>
        </w:rPr>
        <w:t>h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>resholds (see Table S</w:t>
      </w:r>
      <w:r w:rsidR="00B21327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>).</w:t>
      </w:r>
      <w:r w:rsidR="00C8047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F1AEE"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The distribution of non-zero HWI values observed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(Figure S6 and Table S</w:t>
      </w:r>
      <w:r w:rsidR="00B21327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FF1AEE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FF1AEE"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was also very similar </w:t>
      </w:r>
      <w:r w:rsidR="00C56054">
        <w:rPr>
          <w:rFonts w:ascii="Times New Roman" w:hAnsi="Times New Roman" w:cs="Times New Roman"/>
          <w:noProof/>
          <w:sz w:val="24"/>
          <w:szCs w:val="24"/>
          <w:lang w:val="en-US"/>
        </w:rPr>
        <w:t>across thresholds</w:t>
      </w:r>
      <w:r w:rsidR="00FF1AEE"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with a high proportion of low level associations and relatively fewer strong ties at high HWI values. </w:t>
      </w:r>
      <w:r w:rsidR="00C56054">
        <w:rPr>
          <w:rFonts w:ascii="Times New Roman" w:hAnsi="Times New Roman" w:cs="Times New Roman"/>
          <w:noProof/>
          <w:sz w:val="24"/>
          <w:szCs w:val="24"/>
          <w:lang w:val="en-US"/>
        </w:rPr>
        <w:t>The proportion of high values of HWI was very similar and the pro</w:t>
      </w:r>
      <w:r w:rsidR="00C56054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portion of </w:t>
      </w:r>
      <w:r w:rsidR="00FF1AEE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>HWI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F1AEE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>=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F1AEE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 </w:t>
      </w:r>
      <w:r w:rsidR="00CF3E39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>was</w:t>
      </w:r>
      <w:r w:rsidR="00C56054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extremelly small </w:t>
      </w:r>
      <w:r w:rsidR="000E443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even </w:t>
      </w:r>
      <w:r w:rsidR="00C56054" w:rsidRPr="00CF3E3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for the less restrictive threshold. </w:t>
      </w:r>
    </w:p>
    <w:p w14:paraId="742E4212" w14:textId="2632F3B4" w:rsidR="00207AD0" w:rsidRDefault="00FF1AEE" w:rsidP="00FF1AEE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Despite the very low number of individuals, a restriction of ≥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20 sightings also presents a network more interconnected at low HWI thresholds that fragments quickly at low HWI values and presents small sets of individuals connected at stronger ties (i.e. HWI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=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0.5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; Figure S7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). However, ≥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20 </w:t>
      </w:r>
      <w:r w:rsidR="00EE7B9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sightings 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restricts the analysis to the </w:t>
      </w:r>
      <w:r w:rsidRPr="009A49C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more resighted individuals in the study and includes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only one of the </w:t>
      </w:r>
      <w:r w:rsidRPr="009A49C5">
        <w:rPr>
          <w:rFonts w:ascii="Times New Roman" w:hAnsi="Times New Roman" w:cs="Times New Roman"/>
          <w:noProof/>
          <w:sz w:val="24"/>
          <w:szCs w:val="24"/>
          <w:lang w:val="en-US"/>
        </w:rPr>
        <w:t>individual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 </w:t>
      </w:r>
      <w:r w:rsidRPr="009A49C5">
        <w:rPr>
          <w:rFonts w:ascii="Times New Roman" w:hAnsi="Times New Roman" w:cs="Times New Roman"/>
          <w:noProof/>
          <w:sz w:val="24"/>
          <w:szCs w:val="24"/>
          <w:lang w:val="en-US"/>
        </w:rPr>
        <w:t>seen only in the winter. Th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us th</w:t>
      </w:r>
      <w:r w:rsidRPr="009A49C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is restriction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would </w:t>
      </w:r>
      <w:r w:rsidRPr="009A49C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barely include the different movement patterns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observed</w:t>
      </w:r>
      <w:r w:rsidRPr="009A49C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population and impairs a comprehensive analysis of the modular population structure linked to the population turnover.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>Results were consistent when including more individuals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with different movement patterns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at a threshold of ≥</w:t>
      </w:r>
      <w:r w:rsidR="00894E8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>5 and ≥</w:t>
      </w:r>
      <w:r w:rsidR="00894E8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>10. Regardless of the threshold, associations did not appear to be clearly stratified into hierarchical tiers. On both hierarchical dendogram display (≥</w:t>
      </w:r>
      <w:r w:rsidR="00894E8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>5 - Figure 2 on main text; ≥</w:t>
      </w:r>
      <w:r w:rsidR="00894E8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E3CF0">
        <w:rPr>
          <w:rFonts w:ascii="Times New Roman" w:hAnsi="Times New Roman" w:cs="Times New Roman"/>
          <w:noProof/>
          <w:sz w:val="24"/>
          <w:szCs w:val="24"/>
          <w:lang w:val="en-US"/>
        </w:rPr>
        <w:t>10 – Figure S8) the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divergence of social clusters occurred at similar extremely low HWI values (</w:t>
      </w:r>
      <w:r w:rsidR="00C8047B">
        <w:rPr>
          <w:rFonts w:ascii="Times New Roman" w:hAnsi="Times New Roman" w:cs="Times New Roman"/>
          <w:noProof/>
          <w:sz w:val="24"/>
          <w:szCs w:val="24"/>
          <w:lang w:val="en-US"/>
        </w:rPr>
        <w:t>see Table S</w:t>
      </w:r>
      <w:r w:rsidR="00B21327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 and the rate of cumulative bifurcations on the knot diagram was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highly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constant. Also, the network diagrams for both thresholds were highly interconnected at low HWI thresholds and fragmented quickly with the removal of links at low HWI values (≥</w:t>
      </w:r>
      <w:r w:rsidR="00894E8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263B15">
        <w:rPr>
          <w:rFonts w:ascii="Times New Roman" w:hAnsi="Times New Roman" w:cs="Times New Roman"/>
          <w:noProof/>
          <w:sz w:val="24"/>
          <w:szCs w:val="24"/>
          <w:lang w:val="en-US"/>
        </w:rPr>
        <w:t>5 - Figure 3 on main text</w:t>
      </w:r>
      <w:r w:rsidRPr="00397406">
        <w:rPr>
          <w:rFonts w:ascii="Times New Roman" w:hAnsi="Times New Roman" w:cs="Times New Roman"/>
          <w:noProof/>
          <w:sz w:val="24"/>
          <w:szCs w:val="24"/>
          <w:lang w:val="en-US"/>
        </w:rPr>
        <w:t>; ≥</w:t>
      </w:r>
      <w:r w:rsidR="00894E8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97406">
        <w:rPr>
          <w:rFonts w:ascii="Times New Roman" w:hAnsi="Times New Roman" w:cs="Times New Roman"/>
          <w:noProof/>
          <w:sz w:val="24"/>
          <w:szCs w:val="24"/>
          <w:lang w:val="en-US"/>
        </w:rPr>
        <w:t>10 – Figure S9).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14:paraId="792FE74B" w14:textId="417164E6" w:rsidR="00FF1AEE" w:rsidRPr="003434FE" w:rsidRDefault="00FF1AEE" w:rsidP="00FF1AEE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42F3F">
        <w:rPr>
          <w:rFonts w:ascii="Times New Roman" w:hAnsi="Times New Roman" w:cs="Times New Roman"/>
          <w:noProof/>
          <w:sz w:val="24"/>
          <w:szCs w:val="24"/>
          <w:lang w:val="en-US"/>
        </w:rPr>
        <w:t>Using Newman’s (2006) clustering technique, both thresholds presented a similarly high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modularity, significantly dividing the population into social clusters with similar mean sizes</w:t>
      </w:r>
      <w:r w:rsidR="00C8047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8047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(see Table S</w:t>
      </w:r>
      <w:r w:rsidR="00B21327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). The lower number of clusters for the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10 restriction is due to the considerabl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y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lower number of individuals, with clusters being similar in membership to the ones obtained using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5 threshold or resulting from the combination of clusters from the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 analysis into new ones.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Restricting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from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5 to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resulted in the removal of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5 clusters due to the higher restriction on individual sightings, but interestingly these were intermediate complexity clusters (M and R) and stale clusters (N and O), except for cluster F discarded from the clustering classification when using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5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treshold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(see main text for more details). Using the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10 restriction, the obtained social clusters remained similarly variable in complexity and also not completely discriminated by movement </w:t>
      </w:r>
      <w:r w:rsidRPr="00AD022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pattern </w:t>
      </w:r>
      <w:r w:rsidRPr="00BE237E">
        <w:rPr>
          <w:rFonts w:ascii="Times New Roman" w:hAnsi="Times New Roman" w:cs="Times New Roman"/>
          <w:noProof/>
          <w:sz w:val="24"/>
          <w:szCs w:val="24"/>
          <w:lang w:val="en-US"/>
        </w:rPr>
        <w:t>(Figure S10). In fact, despite the higher restriction, 3 clusters were still composed of a mix of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individuals sighted in both seasons and individuals sighted in a single season. One of these was composed by the individuals sighted in Scotland in the summer and individuals seen in Iceland year-round, both still significantly associated to be clustered together.</w:t>
      </w:r>
    </w:p>
    <w:p w14:paraId="38CF3F39" w14:textId="620A4625" w:rsidR="00151DA5" w:rsidRDefault="00FF1AEE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Since the results were similar between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5 and ≥</w:t>
      </w:r>
      <w:r w:rsidR="002646F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10 sighting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restrictions, we chose to include individuals seen in at least 5 sampling periods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main paper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="00B233C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substantially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increasing the sample size </w:t>
      </w:r>
      <w:r w:rsidR="00B233CA">
        <w:rPr>
          <w:rFonts w:ascii="Times New Roman" w:hAnsi="Times New Roman" w:cs="Times New Roman"/>
          <w:noProof/>
          <w:sz w:val="24"/>
          <w:szCs w:val="24"/>
          <w:lang w:val="en-US"/>
        </w:rPr>
        <w:t>from 117 to 198 individuals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0119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therefore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allowing 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better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exploration of the full population structure</w:t>
      </w:r>
      <w:r w:rsidR="000119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than the </w:t>
      </w:r>
      <w:r w:rsidR="00011971"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11971"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10 threshold</w:t>
      </w:r>
      <w:r w:rsidR="00011971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66470451" w14:textId="54E234BA" w:rsidR="00E83A06" w:rsidRPr="00C56560" w:rsidRDefault="00E83A06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83A0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0DA009" wp14:editId="5C648269">
            <wp:extent cx="5731510" cy="3907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7767" w14:textId="3F31D767" w:rsidR="00492351" w:rsidRDefault="00492351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Figure S5</w:t>
      </w: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 w:rsidR="00B14976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B14976" w:rsidRPr="001A3D0F">
        <w:rPr>
          <w:rFonts w:ascii="Times New Roman" w:hAnsi="Times New Roman" w:cs="Times New Roman"/>
          <w:noProof/>
          <w:sz w:val="24"/>
          <w:szCs w:val="24"/>
          <w:lang w:val="en-US"/>
        </w:rPr>
        <w:t>Histogram of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</w:t>
      </w:r>
      <w:r w:rsidR="00B14976" w:rsidRPr="001A3D0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number of individuals included in the study for diferent observational tresholds (number of days identified).</w:t>
      </w:r>
    </w:p>
    <w:p w14:paraId="695B3744" w14:textId="77777777" w:rsidR="00364E84" w:rsidRDefault="00364E84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4DE7807" w14:textId="1282F34F" w:rsidR="00173FEB" w:rsidRDefault="00173FEB" w:rsidP="00954FF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93DB1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B21327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093DB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27B4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Summary of the main results using 3 different </w:t>
      </w:r>
      <w:r w:rsidR="00B27B4C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>observation</w:t>
      </w:r>
      <w:r w:rsidR="00B27B4C">
        <w:rPr>
          <w:rFonts w:ascii="Times New Roman" w:hAnsi="Times New Roman" w:cs="Times New Roman"/>
          <w:noProof/>
          <w:sz w:val="24"/>
          <w:szCs w:val="24"/>
          <w:lang w:val="en-US"/>
        </w:rPr>
        <w:t>al</w:t>
      </w:r>
      <w:r w:rsidR="00B27B4C" w:rsidRPr="0059305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threshold</w:t>
      </w:r>
      <w:r w:rsidR="00B27B4C">
        <w:rPr>
          <w:rFonts w:ascii="Times New Roman" w:hAnsi="Times New Roman" w:cs="Times New Roman"/>
          <w:noProof/>
          <w:sz w:val="24"/>
          <w:szCs w:val="24"/>
          <w:lang w:val="en-US"/>
        </w:rPr>
        <w:t>s.</w:t>
      </w:r>
    </w:p>
    <w:tbl>
      <w:tblPr>
        <w:tblStyle w:val="PlainTable5"/>
        <w:tblpPr w:leftFromText="180" w:rightFromText="180" w:vertAnchor="text" w:tblpY="1"/>
        <w:tblOverlap w:val="never"/>
        <w:tblW w:w="10206" w:type="dxa"/>
        <w:tblLook w:val="04A0" w:firstRow="1" w:lastRow="0" w:firstColumn="1" w:lastColumn="0" w:noHBand="0" w:noVBand="1"/>
      </w:tblPr>
      <w:tblGrid>
        <w:gridCol w:w="2552"/>
        <w:gridCol w:w="2551"/>
        <w:gridCol w:w="2552"/>
        <w:gridCol w:w="321"/>
        <w:gridCol w:w="2230"/>
      </w:tblGrid>
      <w:tr w:rsidR="003C61ED" w:rsidRPr="00662203" w14:paraId="41B9A700" w14:textId="77777777" w:rsidTr="002E3A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  <w:tcBorders>
              <w:bottom w:val="single" w:sz="12" w:space="0" w:color="auto"/>
            </w:tcBorders>
            <w:shd w:val="clear" w:color="auto" w:fill="auto"/>
          </w:tcPr>
          <w:p w14:paraId="0D3FBA3F" w14:textId="77777777" w:rsidR="00072807" w:rsidRPr="002E3AA6" w:rsidRDefault="00072807" w:rsidP="003C61ED">
            <w:pPr>
              <w:spacing w:after="160" w:line="360" w:lineRule="auto"/>
              <w:jc w:val="center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Observational threshold (days)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D8B3BD" w14:textId="77777777" w:rsidR="00072807" w:rsidRPr="002E3AA6" w:rsidRDefault="00072807" w:rsidP="003C61ED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≥ 5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7451A3" w14:textId="77777777" w:rsidR="00072807" w:rsidRPr="002E3AA6" w:rsidRDefault="00072807" w:rsidP="003C61ED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≥ 10</w:t>
            </w: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6CCB22" w14:textId="77777777" w:rsidR="00072807" w:rsidRPr="002E3AA6" w:rsidRDefault="00072807" w:rsidP="003C61ED">
            <w:pPr>
              <w:spacing w:after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≥ 20</w:t>
            </w:r>
          </w:p>
        </w:tc>
      </w:tr>
      <w:tr w:rsidR="003C61ED" w:rsidRPr="00662203" w14:paraId="7E5F7017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</w:tcBorders>
            <w:shd w:val="clear" w:color="auto" w:fill="auto"/>
          </w:tcPr>
          <w:p w14:paraId="0A488811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n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989838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198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145DFB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117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664485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30</w:t>
            </w:r>
          </w:p>
        </w:tc>
      </w:tr>
      <w:tr w:rsidR="00554537" w:rsidRPr="00662203" w14:paraId="5374F199" w14:textId="77777777" w:rsidTr="002E3AA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2E5C1107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 xml:space="preserve">Included movement patterns </w:t>
            </w: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  <w:vertAlign w:val="superscript"/>
                <w:lang w:val="en-US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D05F7F6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51 W</w:t>
            </w:r>
          </w:p>
          <w:p w14:paraId="0906579C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32 S</w:t>
            </w:r>
          </w:p>
          <w:p w14:paraId="535BBAD6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115 B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11B824E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29 W</w:t>
            </w:r>
          </w:p>
          <w:p w14:paraId="1762A6A8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13 S</w:t>
            </w:r>
          </w:p>
          <w:p w14:paraId="3EA036FA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75 B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2369DFCA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 W</w:t>
            </w:r>
          </w:p>
          <w:p w14:paraId="2FBB04C7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6 S</w:t>
            </w:r>
          </w:p>
          <w:p w14:paraId="34B30934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23 B</w:t>
            </w:r>
          </w:p>
        </w:tc>
      </w:tr>
      <w:tr w:rsidR="003C61ED" w:rsidRPr="00662203" w14:paraId="064BFC2D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12" w:space="0" w:color="auto"/>
            </w:tcBorders>
            <w:shd w:val="clear" w:color="auto" w:fill="auto"/>
          </w:tcPr>
          <w:p w14:paraId="48654F07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 xml:space="preserve">Mean </w:t>
            </w: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  <w:lang w:val="en-US"/>
              </w:rPr>
              <w:t>± SD</w:t>
            </w: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 xml:space="preserve"> sightings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958E37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12.57 ± 7.13 days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7DC98C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16.78 ± 6.45 days</w:t>
            </w: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1A9B330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26.17 ± 4.76 days</w:t>
            </w:r>
          </w:p>
        </w:tc>
      </w:tr>
      <w:tr w:rsidR="003C61ED" w:rsidRPr="00662203" w14:paraId="149FEB57" w14:textId="77777777" w:rsidTr="002E3AA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C16059E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  <w:lang w:val="en-US"/>
              </w:rPr>
              <w:t>Mean ± SD HWI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E24BDF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0.02 ± 0.01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85A32B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0.03 ± 0.01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D19DCF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0.08 ± 0.03</w:t>
            </w:r>
          </w:p>
        </w:tc>
      </w:tr>
      <w:tr w:rsidR="003C61ED" w:rsidRPr="00662203" w14:paraId="162C9E39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614139D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  <w:lang w:val="en-US"/>
              </w:rPr>
              <w:t>Non-zero mean ± SD HWI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4151EA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0.18 ± 0.19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F05CB7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0.22 ± 0.28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21C918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0.16 ± 0.19</w:t>
            </w:r>
          </w:p>
        </w:tc>
      </w:tr>
      <w:tr w:rsidR="00836750" w:rsidRPr="00662203" w14:paraId="6721F205" w14:textId="77777777" w:rsidTr="008367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</w:tcBorders>
            <w:shd w:val="clear" w:color="auto" w:fill="auto"/>
          </w:tcPr>
          <w:p w14:paraId="32481A62" w14:textId="77777777" w:rsidR="00836750" w:rsidRPr="002E3AA6" w:rsidRDefault="00836750" w:rsidP="003C61ED">
            <w:pPr>
              <w:spacing w:line="360" w:lineRule="auto"/>
              <w:rPr>
                <w:rFonts w:ascii="TimesNewRomanPSMT" w:hAnsi="TimesNewRomanPSMT" w:cs="TimesNewRomanPSMT"/>
                <w:b/>
                <w:i w:val="0"/>
                <w:iCs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Proportion of HWI values</w:t>
            </w:r>
          </w:p>
        </w:tc>
        <w:tc>
          <w:tcPr>
            <w:tcW w:w="7654" w:type="dxa"/>
            <w:gridSpan w:val="4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7A16EBB" w14:textId="72409AAF" w:rsidR="00836750" w:rsidRPr="00662203" w:rsidRDefault="00836750" w:rsidP="00836750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i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i/>
                <w:sz w:val="18"/>
                <w:szCs w:val="18"/>
              </w:rPr>
              <w:t>Figure S6</w:t>
            </w:r>
          </w:p>
        </w:tc>
      </w:tr>
      <w:tr w:rsidR="003C61ED" w:rsidRPr="00662203" w14:paraId="61D8CD09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C4E8DD9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&lt; 0.1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A4841E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51.4% (1161 associations)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E6D34EA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63.8 % (889 associations)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E93A975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59.9% (124 associations)</w:t>
            </w:r>
          </w:p>
        </w:tc>
      </w:tr>
      <w:tr w:rsidR="003C61ED" w:rsidRPr="00662203" w14:paraId="799CFE5C" w14:textId="77777777" w:rsidTr="002E3AA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553EC2D0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≥ 0.5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3C478A8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9.9% (224 associations)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355AFBC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8.6% (120 associations)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09436597" w14:textId="77777777" w:rsidR="00072807" w:rsidRPr="00662203" w:rsidRDefault="00072807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9.7% (20 associations)</w:t>
            </w:r>
          </w:p>
        </w:tc>
      </w:tr>
      <w:tr w:rsidR="00AD1732" w:rsidRPr="00662203" w14:paraId="2E90529A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12" w:space="0" w:color="auto"/>
            </w:tcBorders>
            <w:shd w:val="clear" w:color="auto" w:fill="auto"/>
          </w:tcPr>
          <w:p w14:paraId="16D70B95" w14:textId="77777777" w:rsidR="00072807" w:rsidRPr="002E3AA6" w:rsidRDefault="00072807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≥ 0.8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E405DB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0.9% (21 associations)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C17B47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0.7% (10 associations)</w:t>
            </w: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A308AA" w14:textId="77777777" w:rsidR="00072807" w:rsidRPr="00662203" w:rsidRDefault="00072807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0.97% (2 associations)</w:t>
            </w:r>
          </w:p>
        </w:tc>
      </w:tr>
      <w:tr w:rsidR="00AD1732" w:rsidRPr="00662203" w14:paraId="2D2D1BD7" w14:textId="024C9BDE" w:rsidTr="002E3AA6">
        <w:trPr>
          <w:gridAfter w:val="1"/>
          <w:wAfter w:w="2230" w:type="dxa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</w:tcBorders>
            <w:shd w:val="clear" w:color="auto" w:fill="auto"/>
          </w:tcPr>
          <w:p w14:paraId="71BDA68C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Dendogram</w:t>
            </w:r>
          </w:p>
        </w:tc>
        <w:tc>
          <w:tcPr>
            <w:tcW w:w="5424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0449F9" w14:textId="77777777" w:rsidR="00AD1732" w:rsidRPr="00662203" w:rsidRDefault="00AD1732" w:rsidP="003C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</w:p>
        </w:tc>
      </w:tr>
      <w:tr w:rsidR="003C61ED" w:rsidRPr="00662203" w14:paraId="5FA1EB94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691CBE4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Divergence of clusters at HWI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247B9EE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0.02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4B4999A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0.04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7F75A759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0.18</w:t>
            </w:r>
          </w:p>
        </w:tc>
      </w:tr>
      <w:tr w:rsidR="003C61ED" w:rsidRPr="00662203" w14:paraId="63CD17FC" w14:textId="77777777" w:rsidTr="002E3AA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12" w:space="0" w:color="auto"/>
            </w:tcBorders>
            <w:shd w:val="clear" w:color="auto" w:fill="auto"/>
          </w:tcPr>
          <w:p w14:paraId="61D77C7B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Modularity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CF7438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0.679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AA53A6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0.635</w:t>
            </w: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57CFD6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0.497</w:t>
            </w:r>
          </w:p>
        </w:tc>
      </w:tr>
      <w:tr w:rsidR="003C61ED" w:rsidRPr="00662203" w14:paraId="1FD5B12E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</w:tcBorders>
            <w:shd w:val="clear" w:color="auto" w:fill="auto"/>
          </w:tcPr>
          <w:p w14:paraId="4E1E172E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  <w:t>Network diagrams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6C2A7B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i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i/>
                <w:sz w:val="18"/>
                <w:szCs w:val="18"/>
              </w:rPr>
              <w:t>Figure 3 – main text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A6AAAB" w14:textId="7912F141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i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i/>
                <w:sz w:val="18"/>
                <w:szCs w:val="18"/>
              </w:rPr>
              <w:t>Figure S9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EE30DE" w14:textId="4D9FDE38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i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i/>
                <w:sz w:val="18"/>
                <w:szCs w:val="18"/>
              </w:rPr>
              <w:t>Figure S7</w:t>
            </w:r>
          </w:p>
        </w:tc>
      </w:tr>
      <w:tr w:rsidR="003C61ED" w:rsidRPr="00662203" w14:paraId="3EDF5B26" w14:textId="77777777" w:rsidTr="002E3AA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12" w:space="0" w:color="auto"/>
            </w:tcBorders>
            <w:shd w:val="clear" w:color="auto" w:fill="auto"/>
          </w:tcPr>
          <w:p w14:paraId="63FB075A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Fragmentation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55F923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Rapid at HWI &gt; 0.1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438DB4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Rapid at HWI &gt; 0.1</w:t>
            </w: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A01200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Rapid at HWI &gt; 0.1</w:t>
            </w:r>
          </w:p>
        </w:tc>
      </w:tr>
      <w:tr w:rsidR="003C61ED" w:rsidRPr="00662203" w14:paraId="4448F5FA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</w:tcBorders>
            <w:shd w:val="clear" w:color="auto" w:fill="auto"/>
          </w:tcPr>
          <w:p w14:paraId="19B88FC8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b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b/>
                <w:i w:val="0"/>
                <w:sz w:val="18"/>
                <w:szCs w:val="18"/>
                <w:lang w:val="en-US"/>
              </w:rPr>
              <w:t>Newman’s (2006) clustering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870B05D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18 clusters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2ACF47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11 clusters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35EBB6B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7 clusters</w:t>
            </w:r>
          </w:p>
        </w:tc>
      </w:tr>
      <w:tr w:rsidR="003C61ED" w:rsidRPr="00662203" w14:paraId="2FD24137" w14:textId="77777777" w:rsidTr="002E3AA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E114632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Modularity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7BEC5DB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0.656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CB9264C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0.631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5FEECE0" w14:textId="77777777" w:rsidR="00AD1732" w:rsidRPr="00662203" w:rsidRDefault="00AD1732" w:rsidP="003C61ED">
            <w:pPr>
              <w:spacing w:after="1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0.502</w:t>
            </w:r>
          </w:p>
        </w:tc>
      </w:tr>
      <w:tr w:rsidR="003C61ED" w:rsidRPr="00662203" w14:paraId="38B55775" w14:textId="77777777" w:rsidTr="002E3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01CADC7" w14:textId="77777777" w:rsidR="00AD1732" w:rsidRPr="002E3AA6" w:rsidRDefault="00AD1732" w:rsidP="003C61ED">
            <w:pPr>
              <w:spacing w:after="160" w:line="360" w:lineRule="auto"/>
              <w:rPr>
                <w:rFonts w:ascii="TimesNewRomanPSMT" w:hAnsi="TimesNewRomanPSMT" w:cs="TimesNewRomanPSMT"/>
                <w:i w:val="0"/>
                <w:sz w:val="18"/>
                <w:szCs w:val="18"/>
              </w:rPr>
            </w:pPr>
            <w:r w:rsidRPr="002E3AA6">
              <w:rPr>
                <w:rFonts w:ascii="TimesNewRomanPSMT" w:hAnsi="TimesNewRomanPSMT" w:cs="TimesNewRomanPSMT"/>
                <w:i w:val="0"/>
                <w:sz w:val="18"/>
                <w:szCs w:val="18"/>
              </w:rPr>
              <w:t>Sizes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437A1E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3-33 individuals, mean ± SD of 11 ± 7.77 individuals per cluster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2B0AE09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3-22 individuals, mean ± SD of 11 ± 5.46 individuals per cluster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F1160A4" w14:textId="77777777" w:rsidR="00AD1732" w:rsidRPr="00662203" w:rsidRDefault="00AD1732" w:rsidP="003C61ED">
            <w:pPr>
              <w:spacing w:after="1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662203">
              <w:rPr>
                <w:rFonts w:ascii="TimesNewRomanPSMT" w:hAnsi="TimesNewRomanPSMT" w:cs="TimesNewRomanPSMT"/>
                <w:sz w:val="18"/>
                <w:szCs w:val="18"/>
              </w:rPr>
              <w:t>2-9 individuals</w:t>
            </w:r>
            <w:r w:rsidRPr="00662203">
              <w:rPr>
                <w:rFonts w:ascii="TimesNewRomanPSMT" w:hAnsi="TimesNewRomanPSMT" w:cs="TimesNewRomanPSMT"/>
                <w:sz w:val="18"/>
                <w:szCs w:val="18"/>
                <w:lang w:val="en-US"/>
              </w:rPr>
              <w:t>, mean ± SD of 4 ± 2.29 individuals per cluster</w:t>
            </w:r>
          </w:p>
        </w:tc>
      </w:tr>
    </w:tbl>
    <w:p w14:paraId="565C3E3F" w14:textId="20F44751" w:rsidR="00662203" w:rsidRDefault="00072807" w:rsidP="00072807">
      <w:pPr>
        <w:spacing w:line="360" w:lineRule="auto"/>
        <w:rPr>
          <w:rFonts w:ascii="TimesNewRomanPSMT" w:hAnsi="TimesNewRomanPSMT" w:cs="TimesNewRomanPSMT"/>
          <w:sz w:val="18"/>
          <w:szCs w:val="18"/>
          <w:lang w:val="en-US"/>
        </w:rPr>
      </w:pPr>
      <w:r w:rsidRPr="00662203">
        <w:rPr>
          <w:rFonts w:ascii="TimesNewRomanPSMT" w:hAnsi="TimesNewRomanPSMT" w:cs="TimesNewRomanPSMT"/>
          <w:sz w:val="18"/>
          <w:szCs w:val="18"/>
          <w:lang w:val="en-US"/>
        </w:rPr>
        <w:t>n, number of individuals in the analysis; HWI, half-weight index of asso</w:t>
      </w:r>
      <w:r w:rsidR="00662203">
        <w:rPr>
          <w:rFonts w:ascii="TimesNewRomanPSMT" w:hAnsi="TimesNewRomanPSMT" w:cs="TimesNewRomanPSMT"/>
          <w:sz w:val="18"/>
          <w:szCs w:val="18"/>
          <w:lang w:val="en-US"/>
        </w:rPr>
        <w:t>ciation; SD, standard deviation.</w:t>
      </w:r>
    </w:p>
    <w:p w14:paraId="1FE90237" w14:textId="6B594246" w:rsidR="00072807" w:rsidRPr="00662203" w:rsidRDefault="00072807" w:rsidP="00072807">
      <w:pPr>
        <w:spacing w:line="360" w:lineRule="auto"/>
        <w:rPr>
          <w:rFonts w:ascii="TimesNewRomanPSMT" w:hAnsi="TimesNewRomanPSMT" w:cs="TimesNewRomanPSMT"/>
          <w:sz w:val="18"/>
          <w:szCs w:val="18"/>
          <w:lang w:val="en-US"/>
        </w:rPr>
      </w:pPr>
      <w:r w:rsidRPr="00662203">
        <w:rPr>
          <w:rFonts w:ascii="TimesNewRomanPSMT" w:hAnsi="TimesNewRomanPSMT" w:cs="TimesNewRomanPSMT"/>
          <w:sz w:val="18"/>
          <w:szCs w:val="18"/>
          <w:vertAlign w:val="superscript"/>
          <w:lang w:val="en-US"/>
        </w:rPr>
        <w:t xml:space="preserve">1 </w:t>
      </w:r>
      <w:r w:rsidRPr="00662203">
        <w:rPr>
          <w:rFonts w:ascii="TimesNewRomanPSMT" w:hAnsi="TimesNewRomanPSMT" w:cs="TimesNewRomanPSMT"/>
          <w:sz w:val="18"/>
          <w:szCs w:val="18"/>
          <w:lang w:val="en-US"/>
        </w:rPr>
        <w:t>Movement patterns: W – only seen in the winter, S – only seen in the summer, B – seen in both seasons.</w:t>
      </w:r>
    </w:p>
    <w:p w14:paraId="5124987B" w14:textId="77777777" w:rsidR="00072807" w:rsidRPr="00072807" w:rsidRDefault="00072807" w:rsidP="00954FFA">
      <w:pPr>
        <w:spacing w:line="360" w:lineRule="auto"/>
        <w:rPr>
          <w:rFonts w:ascii="TimesNewRomanPSMT" w:hAnsi="TimesNewRomanPSMT" w:cs="TimesNewRomanPSMT"/>
          <w:sz w:val="21"/>
          <w:szCs w:val="21"/>
          <w:lang w:val="en-US"/>
        </w:rPr>
      </w:pPr>
    </w:p>
    <w:p w14:paraId="339D2D21" w14:textId="667EB860" w:rsidR="00E27C08" w:rsidRDefault="00FB16BB" w:rsidP="00FB16BB">
      <w:pPr>
        <w:spacing w:line="360" w:lineRule="auto"/>
      </w:pPr>
      <w:r w:rsidRPr="00FB16BB">
        <w:rPr>
          <w:noProof/>
          <w:lang w:eastAsia="en-GB"/>
        </w:rPr>
        <w:lastRenderedPageBreak/>
        <w:drawing>
          <wp:inline distT="0" distB="0" distL="0" distR="0" wp14:anchorId="631D8B79" wp14:editId="26742F51">
            <wp:extent cx="5731510" cy="37382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5BA8" w14:textId="7F0797B2" w:rsidR="00C83B36" w:rsidRDefault="00C83B36" w:rsidP="00954FF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Figure S6</w:t>
      </w: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8D4B7D" w:rsidRPr="005E4A1F">
        <w:rPr>
          <w:rFonts w:ascii="Times New Roman" w:hAnsi="Times New Roman" w:cs="Times New Roman"/>
          <w:sz w:val="24"/>
          <w:szCs w:val="24"/>
          <w:lang w:val="en-US"/>
        </w:rPr>
        <w:t xml:space="preserve">Distribution of non-zero HWI values in the population using </w:t>
      </w:r>
      <w:r w:rsidR="008D4B7D">
        <w:rPr>
          <w:rFonts w:ascii="Times New Roman" w:hAnsi="Times New Roman" w:cs="Times New Roman"/>
          <w:sz w:val="24"/>
          <w:szCs w:val="24"/>
          <w:lang w:val="en-US"/>
        </w:rPr>
        <w:t>3 observational thresholds (</w:t>
      </w:r>
      <w:r w:rsidR="008D4B7D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D4B7D"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5</w:t>
      </w:r>
      <w:r w:rsidR="008D4B7D">
        <w:rPr>
          <w:rFonts w:ascii="Times New Roman" w:hAnsi="Times New Roman" w:cs="Times New Roman"/>
          <w:noProof/>
          <w:sz w:val="24"/>
          <w:szCs w:val="24"/>
          <w:lang w:val="en-US"/>
        </w:rPr>
        <w:t>, ≥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D4B7D">
        <w:rPr>
          <w:rFonts w:ascii="Times New Roman" w:hAnsi="Times New Roman" w:cs="Times New Roman"/>
          <w:noProof/>
          <w:sz w:val="24"/>
          <w:szCs w:val="24"/>
          <w:lang w:val="en-US"/>
        </w:rPr>
        <w:t>10 and ≥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D4B7D">
        <w:rPr>
          <w:rFonts w:ascii="Times New Roman" w:hAnsi="Times New Roman" w:cs="Times New Roman"/>
          <w:noProof/>
          <w:sz w:val="24"/>
          <w:szCs w:val="24"/>
          <w:lang w:val="en-US"/>
        </w:rPr>
        <w:t>20 sightings)</w:t>
      </w:r>
      <w:r w:rsidR="008D4B7D" w:rsidRPr="005E4A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765C3C" w14:textId="77777777" w:rsidR="00734FBB" w:rsidRDefault="00734FBB" w:rsidP="00954FFA">
      <w:pPr>
        <w:spacing w:line="360" w:lineRule="auto"/>
      </w:pPr>
    </w:p>
    <w:p w14:paraId="0C61B379" w14:textId="1AA3C696" w:rsidR="0063563B" w:rsidRPr="0043471A" w:rsidRDefault="0043471A" w:rsidP="0043471A">
      <w:pPr>
        <w:spacing w:line="360" w:lineRule="auto"/>
      </w:pPr>
      <w:r w:rsidRPr="0043471A">
        <w:rPr>
          <w:noProof/>
          <w:lang w:eastAsia="en-GB"/>
        </w:rPr>
        <w:lastRenderedPageBreak/>
        <w:drawing>
          <wp:inline distT="0" distB="0" distL="0" distR="0" wp14:anchorId="36DACD20" wp14:editId="1ACD5BA6">
            <wp:extent cx="5731510" cy="40119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F2D7" w14:textId="7D9209D8" w:rsidR="005D1A30" w:rsidRDefault="004736D1" w:rsidP="00954FF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Figure S7</w:t>
      </w: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F8434A" w:rsidRPr="005E4A1F">
        <w:rPr>
          <w:rFonts w:ascii="Times New Roman" w:hAnsi="Times New Roman" w:cs="Times New Roman"/>
          <w:sz w:val="24"/>
          <w:szCs w:val="24"/>
          <w:lang w:val="en-US"/>
        </w:rPr>
        <w:t>Network fragmentation with increasing HWI threshold</w:t>
      </w:r>
      <w:r w:rsidR="00F8434A"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w:r w:rsidR="00F8434A"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A07B8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8434A">
        <w:rPr>
          <w:rFonts w:ascii="Times New Roman" w:hAnsi="Times New Roman" w:cs="Times New Roman"/>
          <w:noProof/>
          <w:sz w:val="24"/>
          <w:szCs w:val="24"/>
          <w:lang w:val="en-US"/>
        </w:rPr>
        <w:t>20 observational restriction</w:t>
      </w:r>
      <w:r w:rsidR="00F8434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8434A" w:rsidRPr="005E4A1F">
        <w:rPr>
          <w:rFonts w:ascii="Times New Roman" w:hAnsi="Times New Roman" w:cs="Times New Roman"/>
          <w:sz w:val="24"/>
          <w:szCs w:val="24"/>
          <w:lang w:val="en-US"/>
        </w:rPr>
        <w:t xml:space="preserve">Isolated individuals are removed from the network (n indicates the number of individuals present). Plotted using Fruchterman-Reingold force-directed layout </w:t>
      </w:r>
      <w:r w:rsidR="00F8434A" w:rsidRPr="005E4A1F">
        <w:rPr>
          <w:rFonts w:ascii="Times New Roman" w:hAnsi="Times New Roman" w:cs="Times New Roman"/>
          <w:noProof/>
          <w:sz w:val="24"/>
          <w:szCs w:val="24"/>
          <w:lang w:val="en-US"/>
        </w:rPr>
        <w:t>(Fruchterman and Reingold 1991)</w:t>
      </w:r>
      <w:r w:rsidR="00F8434A" w:rsidRPr="005E4A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76E3594" w14:textId="77777777" w:rsidR="00734FBB" w:rsidRPr="00F8434A" w:rsidRDefault="00734FBB" w:rsidP="00954F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ECEE65" w14:textId="16D8A33D" w:rsidR="005E3CF0" w:rsidRDefault="00734FBB" w:rsidP="005E3CF0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34FB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B5878F" wp14:editId="0FFB1F46">
            <wp:extent cx="5731510" cy="31191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79A7" w14:textId="1D7ECBB5" w:rsidR="005E3CF0" w:rsidRDefault="005E3CF0" w:rsidP="005E3C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Figure S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8</w:t>
      </w: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 w:rsidRPr="009B37C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9B37CD">
        <w:rPr>
          <w:rFonts w:ascii="Times New Roman" w:hAnsi="Times New Roman" w:cs="Times New Roman"/>
          <w:sz w:val="24"/>
          <w:szCs w:val="24"/>
          <w:lang w:val="en-US"/>
        </w:rPr>
        <w:t xml:space="preserve">Average-linkage cluster dendogram </w:t>
      </w:r>
      <w:r w:rsidRPr="009B37CD">
        <w:rPr>
          <w:rFonts w:ascii="Times New Roman" w:hAnsi="Times New Roman" w:cs="Times New Roman"/>
          <w:noProof/>
          <w:sz w:val="24"/>
          <w:szCs w:val="24"/>
          <w:lang w:val="en-US"/>
        </w:rPr>
        <w:t>(cophonetic cor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relation coefficient [CCC] = 0.94</w:t>
      </w:r>
      <w:r w:rsidRPr="009B37C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 </w:t>
      </w:r>
      <w:r w:rsidRPr="009B37CD">
        <w:rPr>
          <w:rFonts w:ascii="Times New Roman" w:hAnsi="Times New Roman" w:cs="Times New Roman"/>
          <w:sz w:val="24"/>
          <w:szCs w:val="24"/>
          <w:lang w:val="en-US"/>
        </w:rPr>
        <w:t xml:space="preserve">and knot diagram of cumulative bifurcations for the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4D6D2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treshold</w:t>
      </w:r>
      <w:r w:rsidRPr="009B37CD">
        <w:rPr>
          <w:rFonts w:ascii="Times New Roman" w:hAnsi="Times New Roman" w:cs="Times New Roman"/>
          <w:noProof/>
          <w:sz w:val="24"/>
          <w:szCs w:val="24"/>
          <w:lang w:val="en-US"/>
        </w:rPr>
        <w:t>. A maximum modularity-G, within hierarchical clustering, of 0.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64</w:t>
      </w:r>
      <w:r w:rsidRPr="009B37C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suggests a division into distinct clusters at an HWI of 0.0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42</w:t>
      </w:r>
      <w:r w:rsidRPr="009B37C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(dashed line).</w:t>
      </w:r>
    </w:p>
    <w:p w14:paraId="5A0A69CC" w14:textId="2631819B" w:rsidR="00734FBB" w:rsidRDefault="00734FBB" w:rsidP="005E3C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445DFD7" w14:textId="1129AE4C" w:rsidR="0043471A" w:rsidRPr="009B37CD" w:rsidRDefault="0043471A" w:rsidP="005E3C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3471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104239" wp14:editId="704D1B27">
            <wp:extent cx="5731510" cy="40157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B0CC" w14:textId="2459AF4E" w:rsidR="00397406" w:rsidRDefault="00397406" w:rsidP="0039740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Figure S9</w:t>
      </w: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Pr="005E4A1F">
        <w:rPr>
          <w:rFonts w:ascii="Times New Roman" w:hAnsi="Times New Roman" w:cs="Times New Roman"/>
          <w:sz w:val="24"/>
          <w:szCs w:val="24"/>
          <w:lang w:val="en-US"/>
        </w:rPr>
        <w:t>Network fragmentation with increasing HWI threshold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w:r w:rsidRPr="001C5A8C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4D6D2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10 observational restriction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E4A1F">
        <w:rPr>
          <w:rFonts w:ascii="Times New Roman" w:hAnsi="Times New Roman" w:cs="Times New Roman"/>
          <w:sz w:val="24"/>
          <w:szCs w:val="24"/>
          <w:lang w:val="en-US"/>
        </w:rPr>
        <w:t xml:space="preserve">Isolated individuals are removed from the network (n indicates the number of individuals present). Plotted using Fruchterman-Reingold force-directed layout </w:t>
      </w:r>
      <w:r w:rsidRPr="005E4A1F">
        <w:rPr>
          <w:rFonts w:ascii="Times New Roman" w:hAnsi="Times New Roman" w:cs="Times New Roman"/>
          <w:noProof/>
          <w:sz w:val="24"/>
          <w:szCs w:val="24"/>
          <w:lang w:val="en-US"/>
        </w:rPr>
        <w:t>(Fruchterman and Reingold 1991)</w:t>
      </w:r>
      <w:r w:rsidRPr="005E4A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899AD6" w14:textId="65076A6C" w:rsidR="00734FBB" w:rsidRDefault="0052133A" w:rsidP="00397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2133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88A9928" wp14:editId="4962A795">
            <wp:extent cx="5731510" cy="468439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73C9" w14:textId="35092C6B" w:rsidR="002843BF" w:rsidRDefault="00645F7C" w:rsidP="002843BF">
      <w:pPr>
        <w:spacing w:line="360" w:lineRule="auto"/>
        <w:rPr>
          <w:rFonts w:ascii="Times New Roman" w:hAnsi="Times New Roman" w:cs="Times New Roman"/>
          <w:sz w:val="18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Figure S</w:t>
      </w:r>
      <w:r w:rsidR="00AD022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10</w:t>
      </w:r>
      <w:r w:rsidRPr="009B37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>Sociogram</w:t>
      </w:r>
      <w:r w:rsidR="002843B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US"/>
        </w:rPr>
        <w:t>the 11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 xml:space="preserve"> clusters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obtained using the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≥</w:t>
      </w:r>
      <w:r w:rsidR="004D6D2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553797">
        <w:rPr>
          <w:rFonts w:ascii="Times New Roman" w:hAnsi="Times New Roman" w:cs="Times New Roman"/>
          <w:noProof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treshold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>. The thickness of the edges is related to the HWI value of association</w:t>
      </w:r>
      <w:r w:rsidR="0070136E">
        <w:rPr>
          <w:rFonts w:ascii="Times New Roman" w:hAnsi="Times New Roman" w:cs="Times New Roman"/>
          <w:sz w:val="24"/>
          <w:szCs w:val="24"/>
          <w:lang w:val="en-US"/>
        </w:rPr>
        <w:t xml:space="preserve"> as shown in the lower-right panel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>. Nodes represent individuals and are shaped/colored based on age</w:t>
      </w:r>
      <w:r w:rsidR="004D6D2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 xml:space="preserve">sex class (black circle: Female; grey circle: Male; black square: Other; grey square: Juvenile). </w:t>
      </w:r>
      <w:r w:rsidR="00F84DC2">
        <w:rPr>
          <w:rFonts w:ascii="Times New Roman" w:hAnsi="Times New Roman" w:cs="Times New Roman"/>
          <w:sz w:val="24"/>
          <w:szCs w:val="24"/>
          <w:lang w:val="en-US"/>
        </w:rPr>
        <w:t>For each cluster, t</w:t>
      </w:r>
      <w:r w:rsidR="007C4F60" w:rsidRPr="007C4F60">
        <w:rPr>
          <w:rFonts w:ascii="Times New Roman" w:hAnsi="Times New Roman" w:cs="Times New Roman"/>
          <w:sz w:val="24"/>
          <w:szCs w:val="24"/>
          <w:lang w:val="en-US"/>
        </w:rPr>
        <w:t>he movement pattern of non-juvenile members is indicated by different characters: W – only seen in the winter, S – only seen in the summer, B – seen in both seasons, WB – seen only in the winter or in both seasons, SB – seen only in the summer or in both seasons.</w:t>
      </w:r>
      <w:r w:rsidR="007C4F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1AC2" w:rsidRPr="00824E9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701AC2">
        <w:rPr>
          <w:rFonts w:ascii="Times New Roman" w:hAnsi="Times New Roman" w:cs="Times New Roman"/>
          <w:sz w:val="24"/>
          <w:szCs w:val="24"/>
          <w:lang w:val="en-US"/>
        </w:rPr>
        <w:t xml:space="preserve"> (SE) indicates the </w:t>
      </w:r>
      <w:r w:rsidR="00701AC2" w:rsidRPr="002843BF">
        <w:rPr>
          <w:rFonts w:ascii="Times New Roman" w:hAnsi="Times New Roman" w:cs="Times New Roman"/>
          <w:sz w:val="24"/>
          <w:szCs w:val="24"/>
          <w:lang w:val="en-US"/>
        </w:rPr>
        <w:t>social differentiation</w:t>
      </w:r>
      <w:r w:rsidR="00701A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4DA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01AC2">
        <w:rPr>
          <w:rFonts w:ascii="Times New Roman" w:hAnsi="Times New Roman" w:cs="Times New Roman"/>
          <w:sz w:val="24"/>
          <w:szCs w:val="24"/>
          <w:lang w:val="en-US"/>
        </w:rPr>
        <w:t>standard error</w:t>
      </w:r>
      <w:r w:rsidR="007C4DA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01AC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01AC2" w:rsidRPr="0025375F">
        <w:rPr>
          <w:rFonts w:ascii="Times New Roman" w:hAnsi="Times New Roman" w:cs="Times New Roman"/>
          <w:sz w:val="18"/>
          <w:szCs w:val="24"/>
          <w:vertAlign w:val="superscript"/>
          <w:lang w:val="en-US"/>
        </w:rPr>
        <w:t xml:space="preserve"> </w:t>
      </w:r>
      <w:r w:rsidRPr="00645F7C">
        <w:rPr>
          <w:rFonts w:ascii="Times New Roman" w:hAnsi="Times New Roman" w:cs="Times New Roman"/>
          <w:sz w:val="24"/>
          <w:szCs w:val="24"/>
          <w:lang w:val="en-US"/>
        </w:rPr>
        <w:t>Q indicates the modularity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potential subcluster division.</w:t>
      </w:r>
      <w:r w:rsidR="002843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B9EB106" w14:textId="0D9563D8" w:rsidR="002843BF" w:rsidRDefault="002843BF" w:rsidP="00954FF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FCCB641" w14:textId="77777777" w:rsidR="00C56560" w:rsidRDefault="00C56560" w:rsidP="00954FF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B37CD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14:paraId="4AA5CC9D" w14:textId="77777777" w:rsidR="008F7185" w:rsidRDefault="008F7185" w:rsidP="008F718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434FE">
        <w:rPr>
          <w:rFonts w:ascii="Times New Roman" w:hAnsi="Times New Roman" w:cs="Times New Roman"/>
          <w:noProof/>
          <w:sz w:val="24"/>
          <w:szCs w:val="24"/>
          <w:lang w:val="en-US"/>
        </w:rPr>
        <w:t>Fruchterman TMJ, Reingold EM. 1991. Graph drawing by force-directed placement. Softw. Pract. Exp. 21:1129–1164.</w:t>
      </w:r>
    </w:p>
    <w:p w14:paraId="0539F954" w14:textId="55A7900E" w:rsidR="006475B2" w:rsidRPr="003434FE" w:rsidRDefault="006475B2" w:rsidP="008F718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434F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Newman MEJ. 2006. Modularity and community structure in networks. Proc. Natl. Acad. Sci. U. S. A. 103:8577–8582.</w:t>
      </w:r>
    </w:p>
    <w:p w14:paraId="29AF7928" w14:textId="77777777" w:rsidR="008F7185" w:rsidRDefault="008F7185" w:rsidP="008F718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0" w:name="_GoBack"/>
      <w:bookmarkEnd w:id="0"/>
      <w:r w:rsidRPr="00C56560">
        <w:rPr>
          <w:rFonts w:ascii="Times New Roman" w:hAnsi="Times New Roman" w:cs="Times New Roman"/>
          <w:noProof/>
          <w:sz w:val="24"/>
          <w:szCs w:val="24"/>
          <w:lang w:val="en-US"/>
        </w:rPr>
        <w:t>Whitehead H. 2008. Analyzing animal societies: quantitative methods for vertebrate social analysis. Chicago, USA: University Of Chicago Press.</w:t>
      </w:r>
    </w:p>
    <w:p w14:paraId="1C1EBC5F" w14:textId="77777777" w:rsidR="006475B2" w:rsidRPr="00C56560" w:rsidRDefault="006475B2" w:rsidP="00954FFA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sectPr w:rsidR="006475B2" w:rsidRPr="00C56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FE"/>
    <w:rsid w:val="00011971"/>
    <w:rsid w:val="000174E5"/>
    <w:rsid w:val="000215C0"/>
    <w:rsid w:val="000348A0"/>
    <w:rsid w:val="00034B5F"/>
    <w:rsid w:val="00042256"/>
    <w:rsid w:val="000523F2"/>
    <w:rsid w:val="00054FE3"/>
    <w:rsid w:val="00064CF6"/>
    <w:rsid w:val="00065A73"/>
    <w:rsid w:val="00072807"/>
    <w:rsid w:val="000828C8"/>
    <w:rsid w:val="0008615D"/>
    <w:rsid w:val="000A29BB"/>
    <w:rsid w:val="000A4F32"/>
    <w:rsid w:val="000D2FAD"/>
    <w:rsid w:val="000D4D78"/>
    <w:rsid w:val="000E1AED"/>
    <w:rsid w:val="000E4432"/>
    <w:rsid w:val="000E7985"/>
    <w:rsid w:val="00105142"/>
    <w:rsid w:val="001125DE"/>
    <w:rsid w:val="00126BE9"/>
    <w:rsid w:val="001306B8"/>
    <w:rsid w:val="00151DA5"/>
    <w:rsid w:val="0015530F"/>
    <w:rsid w:val="00173FEB"/>
    <w:rsid w:val="0017553C"/>
    <w:rsid w:val="00180D1A"/>
    <w:rsid w:val="00187FC0"/>
    <w:rsid w:val="00197950"/>
    <w:rsid w:val="001A3D0F"/>
    <w:rsid w:val="001C4761"/>
    <w:rsid w:val="001C4793"/>
    <w:rsid w:val="001C5A8C"/>
    <w:rsid w:val="001C621B"/>
    <w:rsid w:val="001F0D57"/>
    <w:rsid w:val="001F4292"/>
    <w:rsid w:val="00207AD0"/>
    <w:rsid w:val="00216FC4"/>
    <w:rsid w:val="00221177"/>
    <w:rsid w:val="002270E9"/>
    <w:rsid w:val="00231CDC"/>
    <w:rsid w:val="00234234"/>
    <w:rsid w:val="00241FF3"/>
    <w:rsid w:val="0024662D"/>
    <w:rsid w:val="00253125"/>
    <w:rsid w:val="002532D5"/>
    <w:rsid w:val="002549F8"/>
    <w:rsid w:val="00257D73"/>
    <w:rsid w:val="00263B15"/>
    <w:rsid w:val="002646FD"/>
    <w:rsid w:val="00282687"/>
    <w:rsid w:val="002843BF"/>
    <w:rsid w:val="002A1D75"/>
    <w:rsid w:val="002A6A05"/>
    <w:rsid w:val="002B1269"/>
    <w:rsid w:val="002B2F41"/>
    <w:rsid w:val="002B661B"/>
    <w:rsid w:val="002C7BA0"/>
    <w:rsid w:val="002E3AA6"/>
    <w:rsid w:val="002F73EF"/>
    <w:rsid w:val="0031123A"/>
    <w:rsid w:val="0031558C"/>
    <w:rsid w:val="003357D5"/>
    <w:rsid w:val="00355D53"/>
    <w:rsid w:val="003570E2"/>
    <w:rsid w:val="00364E84"/>
    <w:rsid w:val="00365965"/>
    <w:rsid w:val="003666B7"/>
    <w:rsid w:val="003666D1"/>
    <w:rsid w:val="0037599F"/>
    <w:rsid w:val="0037710C"/>
    <w:rsid w:val="00385412"/>
    <w:rsid w:val="0039032C"/>
    <w:rsid w:val="00390436"/>
    <w:rsid w:val="003949D1"/>
    <w:rsid w:val="00397406"/>
    <w:rsid w:val="003C4897"/>
    <w:rsid w:val="003C61ED"/>
    <w:rsid w:val="003D12BB"/>
    <w:rsid w:val="003E231A"/>
    <w:rsid w:val="003F2D28"/>
    <w:rsid w:val="003F6FAE"/>
    <w:rsid w:val="00403EB6"/>
    <w:rsid w:val="004068C7"/>
    <w:rsid w:val="00406D8F"/>
    <w:rsid w:val="004134A5"/>
    <w:rsid w:val="0041506F"/>
    <w:rsid w:val="004236D4"/>
    <w:rsid w:val="00433E2F"/>
    <w:rsid w:val="0043471A"/>
    <w:rsid w:val="00434BB5"/>
    <w:rsid w:val="0044151E"/>
    <w:rsid w:val="00444E10"/>
    <w:rsid w:val="004550D8"/>
    <w:rsid w:val="0046470E"/>
    <w:rsid w:val="004715B8"/>
    <w:rsid w:val="0047182F"/>
    <w:rsid w:val="004734E4"/>
    <w:rsid w:val="004736D1"/>
    <w:rsid w:val="004825ED"/>
    <w:rsid w:val="00486720"/>
    <w:rsid w:val="004870C5"/>
    <w:rsid w:val="00492351"/>
    <w:rsid w:val="0049477C"/>
    <w:rsid w:val="004B6FDF"/>
    <w:rsid w:val="004C0BC5"/>
    <w:rsid w:val="004C2191"/>
    <w:rsid w:val="004C43D5"/>
    <w:rsid w:val="004D6D2D"/>
    <w:rsid w:val="004E7BA7"/>
    <w:rsid w:val="004F09BB"/>
    <w:rsid w:val="004F4F09"/>
    <w:rsid w:val="004F666F"/>
    <w:rsid w:val="00506A2F"/>
    <w:rsid w:val="005146B9"/>
    <w:rsid w:val="0051728E"/>
    <w:rsid w:val="0052133A"/>
    <w:rsid w:val="00524F1F"/>
    <w:rsid w:val="005339ED"/>
    <w:rsid w:val="005428C5"/>
    <w:rsid w:val="00542F3F"/>
    <w:rsid w:val="005473A8"/>
    <w:rsid w:val="00553797"/>
    <w:rsid w:val="00554537"/>
    <w:rsid w:val="005563C6"/>
    <w:rsid w:val="00556BAB"/>
    <w:rsid w:val="00590FE7"/>
    <w:rsid w:val="00592858"/>
    <w:rsid w:val="00593057"/>
    <w:rsid w:val="005A1958"/>
    <w:rsid w:val="005A1B6E"/>
    <w:rsid w:val="005A26D5"/>
    <w:rsid w:val="005B76AF"/>
    <w:rsid w:val="005C14C2"/>
    <w:rsid w:val="005C4BAF"/>
    <w:rsid w:val="005D0901"/>
    <w:rsid w:val="005D1A30"/>
    <w:rsid w:val="005D6EB5"/>
    <w:rsid w:val="005E1406"/>
    <w:rsid w:val="005E3CF0"/>
    <w:rsid w:val="005E464F"/>
    <w:rsid w:val="005E4A37"/>
    <w:rsid w:val="005F5CD3"/>
    <w:rsid w:val="0063113F"/>
    <w:rsid w:val="00633C78"/>
    <w:rsid w:val="00634483"/>
    <w:rsid w:val="00635282"/>
    <w:rsid w:val="0063563B"/>
    <w:rsid w:val="0063686F"/>
    <w:rsid w:val="00643188"/>
    <w:rsid w:val="00645F7C"/>
    <w:rsid w:val="006475B2"/>
    <w:rsid w:val="00647811"/>
    <w:rsid w:val="006508AE"/>
    <w:rsid w:val="00662203"/>
    <w:rsid w:val="006643A0"/>
    <w:rsid w:val="006720D4"/>
    <w:rsid w:val="006829CE"/>
    <w:rsid w:val="006830C0"/>
    <w:rsid w:val="00685DDA"/>
    <w:rsid w:val="00686FC6"/>
    <w:rsid w:val="006923E2"/>
    <w:rsid w:val="0069291F"/>
    <w:rsid w:val="00693F25"/>
    <w:rsid w:val="006947AA"/>
    <w:rsid w:val="006A1912"/>
    <w:rsid w:val="006B48FB"/>
    <w:rsid w:val="006C1480"/>
    <w:rsid w:val="006C64DF"/>
    <w:rsid w:val="006D1A51"/>
    <w:rsid w:val="006E52FA"/>
    <w:rsid w:val="006E7605"/>
    <w:rsid w:val="006E7C16"/>
    <w:rsid w:val="006F7BDF"/>
    <w:rsid w:val="0070136E"/>
    <w:rsid w:val="00701AC2"/>
    <w:rsid w:val="00702463"/>
    <w:rsid w:val="0071274A"/>
    <w:rsid w:val="007142D2"/>
    <w:rsid w:val="00717521"/>
    <w:rsid w:val="0073115F"/>
    <w:rsid w:val="00733D10"/>
    <w:rsid w:val="00734FBB"/>
    <w:rsid w:val="00742F88"/>
    <w:rsid w:val="007434B8"/>
    <w:rsid w:val="00772031"/>
    <w:rsid w:val="00781479"/>
    <w:rsid w:val="0078323D"/>
    <w:rsid w:val="007A175A"/>
    <w:rsid w:val="007C4DAA"/>
    <w:rsid w:val="007C4F60"/>
    <w:rsid w:val="007C7655"/>
    <w:rsid w:val="007E25E9"/>
    <w:rsid w:val="00805984"/>
    <w:rsid w:val="008165D3"/>
    <w:rsid w:val="008223D0"/>
    <w:rsid w:val="00824E99"/>
    <w:rsid w:val="00836750"/>
    <w:rsid w:val="008669D0"/>
    <w:rsid w:val="008735B5"/>
    <w:rsid w:val="00890A24"/>
    <w:rsid w:val="00894E82"/>
    <w:rsid w:val="008A1D63"/>
    <w:rsid w:val="008A4C64"/>
    <w:rsid w:val="008C5E2F"/>
    <w:rsid w:val="008D188E"/>
    <w:rsid w:val="008D4B7D"/>
    <w:rsid w:val="008D72AA"/>
    <w:rsid w:val="008E007F"/>
    <w:rsid w:val="008E4683"/>
    <w:rsid w:val="008E5870"/>
    <w:rsid w:val="008E5F1B"/>
    <w:rsid w:val="008E7B4F"/>
    <w:rsid w:val="008F7185"/>
    <w:rsid w:val="00901187"/>
    <w:rsid w:val="0090121E"/>
    <w:rsid w:val="00910BE2"/>
    <w:rsid w:val="00911D02"/>
    <w:rsid w:val="0091696C"/>
    <w:rsid w:val="00923419"/>
    <w:rsid w:val="009255C5"/>
    <w:rsid w:val="00927C07"/>
    <w:rsid w:val="00933657"/>
    <w:rsid w:val="0094068A"/>
    <w:rsid w:val="00947F83"/>
    <w:rsid w:val="00954FFA"/>
    <w:rsid w:val="009A49C5"/>
    <w:rsid w:val="009B4F20"/>
    <w:rsid w:val="009B5513"/>
    <w:rsid w:val="009B569F"/>
    <w:rsid w:val="009B6E5C"/>
    <w:rsid w:val="009B7FF2"/>
    <w:rsid w:val="009C7C12"/>
    <w:rsid w:val="009D2147"/>
    <w:rsid w:val="009D5317"/>
    <w:rsid w:val="009E0340"/>
    <w:rsid w:val="009E56B9"/>
    <w:rsid w:val="009F4227"/>
    <w:rsid w:val="00A00365"/>
    <w:rsid w:val="00A0387F"/>
    <w:rsid w:val="00A04DD9"/>
    <w:rsid w:val="00A07B87"/>
    <w:rsid w:val="00A3243F"/>
    <w:rsid w:val="00A3264E"/>
    <w:rsid w:val="00A33A2A"/>
    <w:rsid w:val="00A45CF6"/>
    <w:rsid w:val="00A62916"/>
    <w:rsid w:val="00A636F6"/>
    <w:rsid w:val="00A86482"/>
    <w:rsid w:val="00A92DE4"/>
    <w:rsid w:val="00A9422F"/>
    <w:rsid w:val="00A958CD"/>
    <w:rsid w:val="00AA3C41"/>
    <w:rsid w:val="00AD0225"/>
    <w:rsid w:val="00AD1732"/>
    <w:rsid w:val="00AD3117"/>
    <w:rsid w:val="00AD3BFB"/>
    <w:rsid w:val="00AE1AFE"/>
    <w:rsid w:val="00AE2FAC"/>
    <w:rsid w:val="00AF5753"/>
    <w:rsid w:val="00B07881"/>
    <w:rsid w:val="00B14092"/>
    <w:rsid w:val="00B14976"/>
    <w:rsid w:val="00B21327"/>
    <w:rsid w:val="00B233CA"/>
    <w:rsid w:val="00B27B4C"/>
    <w:rsid w:val="00B34DA8"/>
    <w:rsid w:val="00B35DB4"/>
    <w:rsid w:val="00B40754"/>
    <w:rsid w:val="00B40D68"/>
    <w:rsid w:val="00B40F65"/>
    <w:rsid w:val="00B47AEE"/>
    <w:rsid w:val="00B6110F"/>
    <w:rsid w:val="00B67B06"/>
    <w:rsid w:val="00B70E32"/>
    <w:rsid w:val="00B71647"/>
    <w:rsid w:val="00B73799"/>
    <w:rsid w:val="00B825A5"/>
    <w:rsid w:val="00B95D91"/>
    <w:rsid w:val="00BA2F00"/>
    <w:rsid w:val="00BB37B9"/>
    <w:rsid w:val="00BB3889"/>
    <w:rsid w:val="00BD11C2"/>
    <w:rsid w:val="00BD667E"/>
    <w:rsid w:val="00BE1109"/>
    <w:rsid w:val="00BE237E"/>
    <w:rsid w:val="00BE7CC2"/>
    <w:rsid w:val="00C05027"/>
    <w:rsid w:val="00C07933"/>
    <w:rsid w:val="00C117FE"/>
    <w:rsid w:val="00C22B44"/>
    <w:rsid w:val="00C23A1F"/>
    <w:rsid w:val="00C3106B"/>
    <w:rsid w:val="00C56054"/>
    <w:rsid w:val="00C56560"/>
    <w:rsid w:val="00C6634E"/>
    <w:rsid w:val="00C7067F"/>
    <w:rsid w:val="00C8047B"/>
    <w:rsid w:val="00C826E8"/>
    <w:rsid w:val="00C83B36"/>
    <w:rsid w:val="00C85916"/>
    <w:rsid w:val="00C95D91"/>
    <w:rsid w:val="00CC2756"/>
    <w:rsid w:val="00CE108D"/>
    <w:rsid w:val="00CE680E"/>
    <w:rsid w:val="00CF3E39"/>
    <w:rsid w:val="00D00DA9"/>
    <w:rsid w:val="00D01462"/>
    <w:rsid w:val="00D01B90"/>
    <w:rsid w:val="00D263EB"/>
    <w:rsid w:val="00D30773"/>
    <w:rsid w:val="00D31810"/>
    <w:rsid w:val="00D37CEC"/>
    <w:rsid w:val="00D42C67"/>
    <w:rsid w:val="00D6254C"/>
    <w:rsid w:val="00D67F3B"/>
    <w:rsid w:val="00D77878"/>
    <w:rsid w:val="00D811F6"/>
    <w:rsid w:val="00D87283"/>
    <w:rsid w:val="00D90278"/>
    <w:rsid w:val="00D90F31"/>
    <w:rsid w:val="00D93F6A"/>
    <w:rsid w:val="00D97512"/>
    <w:rsid w:val="00DA1D7A"/>
    <w:rsid w:val="00DA3511"/>
    <w:rsid w:val="00DA7938"/>
    <w:rsid w:val="00DA7F65"/>
    <w:rsid w:val="00DB3A9D"/>
    <w:rsid w:val="00DC64B8"/>
    <w:rsid w:val="00DD4171"/>
    <w:rsid w:val="00DD4CFB"/>
    <w:rsid w:val="00DE1FA6"/>
    <w:rsid w:val="00DF4DA9"/>
    <w:rsid w:val="00E11473"/>
    <w:rsid w:val="00E2524F"/>
    <w:rsid w:val="00E27C08"/>
    <w:rsid w:val="00E4116C"/>
    <w:rsid w:val="00E5544E"/>
    <w:rsid w:val="00E824E7"/>
    <w:rsid w:val="00E83A06"/>
    <w:rsid w:val="00E959F5"/>
    <w:rsid w:val="00EA79A5"/>
    <w:rsid w:val="00EC2D17"/>
    <w:rsid w:val="00EE3DF7"/>
    <w:rsid w:val="00EE4225"/>
    <w:rsid w:val="00EE43B5"/>
    <w:rsid w:val="00EE6E25"/>
    <w:rsid w:val="00EE7A01"/>
    <w:rsid w:val="00EE7B9D"/>
    <w:rsid w:val="00EF062E"/>
    <w:rsid w:val="00EF2270"/>
    <w:rsid w:val="00EF5B2B"/>
    <w:rsid w:val="00EF7686"/>
    <w:rsid w:val="00F1371B"/>
    <w:rsid w:val="00F2796B"/>
    <w:rsid w:val="00F4569D"/>
    <w:rsid w:val="00F6193D"/>
    <w:rsid w:val="00F72D1C"/>
    <w:rsid w:val="00F8434A"/>
    <w:rsid w:val="00F84DC2"/>
    <w:rsid w:val="00F854B4"/>
    <w:rsid w:val="00FA4051"/>
    <w:rsid w:val="00FA4F7F"/>
    <w:rsid w:val="00FB134A"/>
    <w:rsid w:val="00FB16BB"/>
    <w:rsid w:val="00FB2E8E"/>
    <w:rsid w:val="00FC3DBF"/>
    <w:rsid w:val="00FD6505"/>
    <w:rsid w:val="00FE04A5"/>
    <w:rsid w:val="00FE2895"/>
    <w:rsid w:val="00FE6CD0"/>
    <w:rsid w:val="00FF1AEE"/>
    <w:rsid w:val="00FF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ECD7BD"/>
  <w15:docId w15:val="{95D6CB5F-15A3-4D36-BF79-9F4B287BB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C7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6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6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6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655"/>
    <w:rPr>
      <w:rFonts w:ascii="Segoe UI" w:hAnsi="Segoe UI" w:cs="Segoe UI"/>
      <w:sz w:val="18"/>
      <w:szCs w:val="18"/>
    </w:rPr>
  </w:style>
  <w:style w:type="table" w:styleId="PlainTable5">
    <w:name w:val="Plain Table 5"/>
    <w:basedOn w:val="TableNormal"/>
    <w:uiPriority w:val="99"/>
    <w:rsid w:val="000728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207A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4F46B-5E5A-4052-AE10-570F899D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Tavares</dc:creator>
  <cp:keywords/>
  <dc:description/>
  <cp:lastModifiedBy>Sara Tavares</cp:lastModifiedBy>
  <cp:revision>15</cp:revision>
  <dcterms:created xsi:type="dcterms:W3CDTF">2016-10-16T13:20:00Z</dcterms:created>
  <dcterms:modified xsi:type="dcterms:W3CDTF">2016-10-18T14:35:00Z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c2c343ea-311f-3018-a23b-35db515d2458</vt:lpwstr>
  </property>
  <property fmtid="{D5CDD505-2E9C-101B-9397-08002B2CF9AE}" pid="4" name="Mendeley Citation Style_1">
    <vt:lpwstr>http://csl.mendeley.com/styles/20821881/council-of-science-editors-author-date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http://www.zotero.org/styles/behavioral-ecology</vt:lpwstr>
  </property>
  <property fmtid="{D5CDD505-2E9C-101B-9397-08002B2CF9AE}" pid="12" name="Mendeley Recent Style Name 3_1">
    <vt:lpwstr>Behavioral Ecology</vt:lpwstr>
  </property>
  <property fmtid="{D5CDD505-2E9C-101B-9397-08002B2CF9AE}" pid="13" name="Mendeley Recent Style Id 4_1">
    <vt:lpwstr>http://csl.mendeley.com/styles/20821881/council-of-science-editors-author-date</vt:lpwstr>
  </property>
  <property fmtid="{D5CDD505-2E9C-101B-9397-08002B2CF9AE}" pid="14" name="Mendeley Recent Style Name 4_1">
    <vt:lpwstr>Behavioral Ecology - Sara Tavares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16th edition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