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79571" w14:textId="36D7F410" w:rsidR="0008222B" w:rsidRPr="00800CAC" w:rsidRDefault="00800CAC" w:rsidP="00800CAC">
      <w:pPr>
        <w:jc w:val="center"/>
        <w:rPr>
          <w:rFonts w:ascii="Arial" w:hAnsi="Arial" w:cs="Arial"/>
          <w:b/>
        </w:rPr>
      </w:pPr>
      <w:r w:rsidRPr="00800CAC">
        <w:rPr>
          <w:rFonts w:ascii="Arial" w:hAnsi="Arial" w:cs="Arial"/>
          <w:b/>
        </w:rPr>
        <w:t>DelPhiForce web server: electrostatic force</w:t>
      </w:r>
      <w:r w:rsidR="00516FBF">
        <w:rPr>
          <w:rFonts w:ascii="Arial" w:hAnsi="Arial" w:cs="Arial"/>
          <w:b/>
        </w:rPr>
        <w:t>s and energy</w:t>
      </w:r>
      <w:r w:rsidRPr="00800CAC">
        <w:rPr>
          <w:rFonts w:ascii="Arial" w:hAnsi="Arial" w:cs="Arial"/>
          <w:b/>
        </w:rPr>
        <w:t xml:space="preserve"> calculation</w:t>
      </w:r>
      <w:r w:rsidR="008C00FE">
        <w:rPr>
          <w:rFonts w:ascii="Arial" w:hAnsi="Arial" w:cs="Arial"/>
          <w:b/>
        </w:rPr>
        <w:t>s</w:t>
      </w:r>
      <w:r w:rsidRPr="00800CAC">
        <w:rPr>
          <w:rFonts w:ascii="Arial" w:hAnsi="Arial" w:cs="Arial"/>
          <w:b/>
        </w:rPr>
        <w:t xml:space="preserve"> and visualization</w:t>
      </w:r>
    </w:p>
    <w:p w14:paraId="7CECF87F" w14:textId="31CBF487" w:rsidR="00800CAC" w:rsidRDefault="00800CAC" w:rsidP="00800CAC">
      <w:pPr>
        <w:spacing w:before="100" w:after="0" w:line="300" w:lineRule="exact"/>
        <w:jc w:val="center"/>
        <w:rPr>
          <w:rFonts w:ascii="Arial" w:eastAsia="Times New Roman" w:hAnsi="Arial" w:cs="Arial"/>
          <w:iCs/>
          <w:szCs w:val="24"/>
          <w:vertAlign w:val="superscript"/>
          <w:lang w:eastAsia="en-US"/>
        </w:rPr>
      </w:pPr>
      <w:r w:rsidRPr="00800CAC">
        <w:rPr>
          <w:rFonts w:ascii="Arial" w:eastAsia="Times New Roman" w:hAnsi="Arial" w:cs="Arial"/>
          <w:iCs/>
          <w:szCs w:val="24"/>
          <w:lang w:eastAsia="en-US"/>
        </w:rPr>
        <w:t>Lin Li</w:t>
      </w:r>
      <w:r w:rsidRPr="00800CAC">
        <w:rPr>
          <w:rFonts w:ascii="Arial" w:eastAsia="Times New Roman" w:hAnsi="Arial" w:cs="Arial"/>
          <w:iCs/>
          <w:szCs w:val="24"/>
          <w:vertAlign w:val="superscript"/>
          <w:lang w:eastAsia="en-US"/>
        </w:rPr>
        <w:t>1</w:t>
      </w:r>
      <w:r w:rsidRPr="00800CAC">
        <w:rPr>
          <w:rFonts w:ascii="Arial" w:eastAsia="Times New Roman" w:hAnsi="Arial" w:cs="Arial"/>
          <w:iCs/>
          <w:szCs w:val="24"/>
          <w:lang w:eastAsia="en-US"/>
        </w:rPr>
        <w:t xml:space="preserve">, </w:t>
      </w:r>
      <w:proofErr w:type="spellStart"/>
      <w:r w:rsidRPr="00800CAC">
        <w:rPr>
          <w:rFonts w:ascii="Arial" w:eastAsia="Times New Roman" w:hAnsi="Arial" w:cs="Arial"/>
          <w:iCs/>
          <w:szCs w:val="24"/>
          <w:lang w:eastAsia="en-US"/>
        </w:rPr>
        <w:t>Zhe</w:t>
      </w:r>
      <w:proofErr w:type="spellEnd"/>
      <w:r w:rsidRPr="00800CAC">
        <w:rPr>
          <w:rFonts w:ascii="Arial" w:eastAsia="Times New Roman" w:hAnsi="Arial" w:cs="Arial"/>
          <w:iCs/>
          <w:szCs w:val="24"/>
          <w:lang w:eastAsia="en-US"/>
        </w:rPr>
        <w:t xml:space="preserve"> Jia</w:t>
      </w:r>
      <w:r w:rsidRPr="00800CAC">
        <w:rPr>
          <w:rFonts w:ascii="Arial" w:eastAsia="Times New Roman" w:hAnsi="Arial" w:cs="Arial"/>
          <w:iCs/>
          <w:szCs w:val="24"/>
          <w:vertAlign w:val="superscript"/>
          <w:lang w:eastAsia="en-US"/>
        </w:rPr>
        <w:t>1</w:t>
      </w:r>
      <w:r w:rsidRPr="00800CAC">
        <w:rPr>
          <w:rFonts w:ascii="Arial" w:eastAsia="Times New Roman" w:hAnsi="Arial" w:cs="Arial"/>
          <w:iCs/>
          <w:szCs w:val="24"/>
          <w:lang w:eastAsia="en-US"/>
        </w:rPr>
        <w:t xml:space="preserve">, </w:t>
      </w:r>
      <w:proofErr w:type="spellStart"/>
      <w:r w:rsidRPr="00800CAC">
        <w:rPr>
          <w:rFonts w:ascii="Arial" w:eastAsia="Times New Roman" w:hAnsi="Arial" w:cs="Arial"/>
          <w:iCs/>
          <w:szCs w:val="24"/>
          <w:lang w:eastAsia="en-US"/>
        </w:rPr>
        <w:t>Yunhui</w:t>
      </w:r>
      <w:proofErr w:type="spellEnd"/>
      <w:r w:rsidRPr="00800CAC">
        <w:rPr>
          <w:rFonts w:ascii="Arial" w:eastAsia="Times New Roman" w:hAnsi="Arial" w:cs="Arial"/>
          <w:iCs/>
          <w:szCs w:val="24"/>
          <w:lang w:eastAsia="en-US"/>
        </w:rPr>
        <w:t xml:space="preserve"> Peng</w:t>
      </w:r>
      <w:r w:rsidRPr="00800CAC">
        <w:rPr>
          <w:rFonts w:ascii="Arial" w:eastAsia="Times New Roman" w:hAnsi="Arial" w:cs="Arial"/>
          <w:iCs/>
          <w:szCs w:val="24"/>
          <w:vertAlign w:val="superscript"/>
          <w:lang w:eastAsia="en-US"/>
        </w:rPr>
        <w:t>1</w:t>
      </w:r>
      <w:r w:rsidR="00F76F64">
        <w:rPr>
          <w:rFonts w:ascii="Arial" w:eastAsia="Times New Roman" w:hAnsi="Arial" w:cs="Arial"/>
          <w:iCs/>
          <w:szCs w:val="24"/>
          <w:lang w:eastAsia="en-US"/>
        </w:rPr>
        <w:t xml:space="preserve">, </w:t>
      </w:r>
      <w:proofErr w:type="spellStart"/>
      <w:r w:rsidR="00F76F64" w:rsidRPr="00F76F64">
        <w:rPr>
          <w:rFonts w:ascii="Arial" w:eastAsia="Times New Roman" w:hAnsi="Arial" w:cs="Arial"/>
          <w:iCs/>
          <w:szCs w:val="24"/>
          <w:lang w:eastAsia="en-US"/>
        </w:rPr>
        <w:t>Arghya</w:t>
      </w:r>
      <w:proofErr w:type="spellEnd"/>
      <w:r w:rsidR="00F76F64" w:rsidRPr="00F76F64">
        <w:rPr>
          <w:rFonts w:ascii="Arial" w:eastAsia="Times New Roman" w:hAnsi="Arial" w:cs="Arial"/>
          <w:iCs/>
          <w:szCs w:val="24"/>
          <w:lang w:eastAsia="en-US"/>
        </w:rPr>
        <w:t xml:space="preserve"> Chakravorty</w:t>
      </w:r>
      <w:r w:rsidR="00F76F64" w:rsidRPr="00F76F64">
        <w:rPr>
          <w:rFonts w:ascii="Arial" w:eastAsia="Times New Roman" w:hAnsi="Arial" w:cs="Arial"/>
          <w:iCs/>
          <w:szCs w:val="24"/>
          <w:vertAlign w:val="superscript"/>
          <w:lang w:eastAsia="en-US"/>
        </w:rPr>
        <w:t>1</w:t>
      </w:r>
      <w:r w:rsidR="005959FF">
        <w:rPr>
          <w:rFonts w:ascii="Arial" w:eastAsia="Times New Roman" w:hAnsi="Arial" w:cs="Arial"/>
          <w:iCs/>
          <w:szCs w:val="24"/>
          <w:lang w:eastAsia="en-US"/>
        </w:rPr>
        <w:t xml:space="preserve">, </w:t>
      </w:r>
      <w:proofErr w:type="spellStart"/>
      <w:r w:rsidR="005959FF">
        <w:rPr>
          <w:rFonts w:ascii="Arial" w:eastAsia="Times New Roman" w:hAnsi="Arial" w:cs="Arial"/>
          <w:iCs/>
          <w:szCs w:val="24"/>
          <w:lang w:eastAsia="en-US"/>
        </w:rPr>
        <w:t>Lexuan</w:t>
      </w:r>
      <w:proofErr w:type="spellEnd"/>
      <w:r w:rsidR="005959FF">
        <w:rPr>
          <w:rFonts w:ascii="Arial" w:eastAsia="Times New Roman" w:hAnsi="Arial" w:cs="Arial"/>
          <w:iCs/>
          <w:szCs w:val="24"/>
          <w:lang w:eastAsia="en-US"/>
        </w:rPr>
        <w:t xml:space="preserve"> Sun</w:t>
      </w:r>
      <w:r w:rsidR="005959FF">
        <w:rPr>
          <w:rFonts w:ascii="Arial" w:eastAsia="Times New Roman" w:hAnsi="Arial" w:cs="Arial"/>
          <w:iCs/>
          <w:szCs w:val="24"/>
          <w:vertAlign w:val="superscript"/>
          <w:lang w:eastAsia="en-US"/>
        </w:rPr>
        <w:t>1</w:t>
      </w:r>
      <w:r w:rsidR="00F76F64">
        <w:rPr>
          <w:rFonts w:ascii="Arial" w:eastAsia="Times New Roman" w:hAnsi="Arial" w:cs="Arial"/>
          <w:iCs/>
          <w:szCs w:val="24"/>
          <w:lang w:eastAsia="en-US"/>
        </w:rPr>
        <w:t xml:space="preserve"> </w:t>
      </w:r>
      <w:r w:rsidRPr="00800CAC">
        <w:rPr>
          <w:rFonts w:ascii="Arial" w:eastAsia="Times New Roman" w:hAnsi="Arial" w:cs="Arial"/>
          <w:iCs/>
          <w:szCs w:val="24"/>
          <w:lang w:eastAsia="en-US"/>
        </w:rPr>
        <w:t>and Emil Alexov</w:t>
      </w:r>
      <w:r w:rsidRPr="00800CAC">
        <w:rPr>
          <w:rFonts w:ascii="Arial" w:eastAsia="Times New Roman" w:hAnsi="Arial" w:cs="Arial"/>
          <w:iCs/>
          <w:szCs w:val="24"/>
          <w:vertAlign w:val="superscript"/>
          <w:lang w:eastAsia="en-US"/>
        </w:rPr>
        <w:t>1,*</w:t>
      </w:r>
    </w:p>
    <w:p w14:paraId="2A06286F" w14:textId="77777777" w:rsidR="002A69B1" w:rsidRPr="00800CAC" w:rsidRDefault="002A69B1" w:rsidP="00800CAC">
      <w:pPr>
        <w:spacing w:before="100" w:after="0" w:line="300" w:lineRule="exact"/>
        <w:jc w:val="center"/>
        <w:rPr>
          <w:rFonts w:ascii="Arial" w:eastAsia="Times New Roman" w:hAnsi="Arial" w:cs="Arial"/>
          <w:iCs/>
          <w:szCs w:val="24"/>
          <w:lang w:eastAsia="en-US"/>
        </w:rPr>
      </w:pPr>
    </w:p>
    <w:p w14:paraId="4949ED63" w14:textId="77777777" w:rsidR="00800CAC" w:rsidRPr="00800CAC" w:rsidRDefault="00800CAC" w:rsidP="002A69B1">
      <w:pPr>
        <w:spacing w:before="100" w:after="52" w:line="240" w:lineRule="exact"/>
        <w:rPr>
          <w:rFonts w:ascii="Arial" w:eastAsia="Times New Roman" w:hAnsi="Arial" w:cs="Arial"/>
          <w:iCs/>
          <w:sz w:val="18"/>
          <w:szCs w:val="18"/>
          <w:lang w:eastAsia="en-US"/>
        </w:rPr>
      </w:pPr>
      <w:r w:rsidRPr="00800CAC">
        <w:rPr>
          <w:rFonts w:ascii="Arial" w:eastAsia="Times New Roman" w:hAnsi="Arial" w:cs="Arial"/>
          <w:iCs/>
          <w:sz w:val="18"/>
          <w:szCs w:val="18"/>
          <w:vertAlign w:val="superscript"/>
          <w:lang w:eastAsia="en-US"/>
        </w:rPr>
        <w:t>1</w:t>
      </w:r>
      <w:r w:rsidRPr="00800CAC">
        <w:rPr>
          <w:rFonts w:ascii="Arial" w:eastAsia="Times New Roman" w:hAnsi="Arial" w:cs="Arial"/>
          <w:iCs/>
          <w:sz w:val="18"/>
          <w:szCs w:val="18"/>
          <w:lang w:eastAsia="en-US"/>
        </w:rPr>
        <w:t>Department of Physics, Clemson University, Clemson SC. 29631</w:t>
      </w:r>
    </w:p>
    <w:p w14:paraId="3424B83F" w14:textId="77777777" w:rsidR="00800CAC" w:rsidRPr="00800CAC" w:rsidRDefault="00800CAC" w:rsidP="002A69B1">
      <w:pPr>
        <w:spacing w:before="70" w:after="0" w:line="300" w:lineRule="exact"/>
        <w:rPr>
          <w:rFonts w:ascii="Arial" w:eastAsia="Times New Roman" w:hAnsi="Arial" w:cs="Arial"/>
          <w:iCs/>
          <w:sz w:val="17"/>
          <w:szCs w:val="17"/>
          <w:lang w:eastAsia="en-US"/>
        </w:rPr>
      </w:pPr>
      <w:r w:rsidRPr="00800CAC">
        <w:rPr>
          <w:rFonts w:ascii="Arial" w:eastAsia="Times New Roman" w:hAnsi="Arial" w:cs="Arial"/>
          <w:iCs/>
          <w:sz w:val="17"/>
          <w:szCs w:val="17"/>
          <w:lang w:eastAsia="en-US"/>
        </w:rPr>
        <w:t>*To whom correspondence should be addressed.</w:t>
      </w:r>
    </w:p>
    <w:p w14:paraId="7FBD1516" w14:textId="77777777" w:rsidR="002A69B1" w:rsidRDefault="002A69B1">
      <w:pPr>
        <w:rPr>
          <w:rFonts w:ascii="Arial" w:hAnsi="Arial" w:cs="Arial"/>
        </w:rPr>
      </w:pPr>
    </w:p>
    <w:p w14:paraId="13DEE2C8" w14:textId="77777777" w:rsidR="00800CAC" w:rsidRPr="00171E03" w:rsidRDefault="00800CAC" w:rsidP="00800CAC">
      <w:pPr>
        <w:rPr>
          <w:rFonts w:ascii="Arial" w:hAnsi="Arial" w:cs="Arial"/>
          <w:b/>
        </w:rPr>
      </w:pPr>
      <w:r w:rsidRPr="00171E03">
        <w:rPr>
          <w:rFonts w:ascii="Arial" w:hAnsi="Arial" w:cs="Arial"/>
          <w:b/>
        </w:rPr>
        <w:t>DelPhiForce algorithm:</w:t>
      </w:r>
    </w:p>
    <w:p w14:paraId="68AEDACF" w14:textId="0270FC96" w:rsidR="00800CAC" w:rsidRPr="00800CAC" w:rsidRDefault="00800CAC" w:rsidP="00B2574A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00CAC">
        <w:rPr>
          <w:rFonts w:ascii="Arial" w:hAnsi="Arial" w:cs="Arial"/>
        </w:rPr>
        <w:t>Electrostatic potential: DelPhi program</w:t>
      </w:r>
      <w:r w:rsidR="0025210E">
        <w:rPr>
          <w:rFonts w:ascii="Arial" w:hAnsi="Arial" w:cs="Arial"/>
        </w:rPr>
        <w:t>.</w:t>
      </w:r>
    </w:p>
    <w:p w14:paraId="170D3455" w14:textId="7554B056" w:rsidR="00800CAC" w:rsidRPr="00800CAC" w:rsidRDefault="004275A7" w:rsidP="00B257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00CAC" w:rsidRPr="00800CAC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core </w:t>
      </w:r>
      <w:r w:rsidR="0025210E">
        <w:rPr>
          <w:rFonts w:ascii="Arial" w:hAnsi="Arial" w:cs="Arial"/>
        </w:rPr>
        <w:t>part</w:t>
      </w:r>
      <w:r w:rsidR="00800CAC" w:rsidRPr="00800CAC">
        <w:rPr>
          <w:rFonts w:ascii="Arial" w:hAnsi="Arial" w:cs="Arial"/>
        </w:rPr>
        <w:t xml:space="preserve"> of the DelPhiForce</w:t>
      </w:r>
      <w:r w:rsidR="00802CB5">
        <w:rPr>
          <w:rFonts w:ascii="Arial" w:hAnsi="Arial" w:cs="Arial"/>
        </w:rPr>
        <w:t xml:space="preserve"> software, which</w:t>
      </w:r>
      <w:r w:rsidR="00800CAC" w:rsidRPr="00800CAC">
        <w:rPr>
          <w:rFonts w:ascii="Arial" w:hAnsi="Arial" w:cs="Arial"/>
        </w:rPr>
        <w:t xml:space="preserve"> calculate</w:t>
      </w:r>
      <w:r w:rsidR="00802CB5">
        <w:rPr>
          <w:rFonts w:ascii="Arial" w:hAnsi="Arial" w:cs="Arial"/>
        </w:rPr>
        <w:t>s</w:t>
      </w:r>
      <w:r w:rsidR="00800CAC" w:rsidRPr="00800CAC">
        <w:rPr>
          <w:rFonts w:ascii="Arial" w:hAnsi="Arial" w:cs="Arial"/>
        </w:rPr>
        <w:t xml:space="preserve"> the electrostatic force</w:t>
      </w:r>
      <w:r w:rsidR="007E490E">
        <w:rPr>
          <w:rFonts w:ascii="Arial" w:hAnsi="Arial" w:cs="Arial"/>
        </w:rPr>
        <w:t>s</w:t>
      </w:r>
      <w:r w:rsidR="0025210E">
        <w:rPr>
          <w:rFonts w:ascii="Arial" w:hAnsi="Arial" w:cs="Arial"/>
        </w:rPr>
        <w:t>,</w:t>
      </w:r>
      <w:r w:rsidR="00800CAC" w:rsidRPr="00800CAC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performed by </w:t>
      </w:r>
      <w:r w:rsidR="008C00FE">
        <w:rPr>
          <w:rFonts w:ascii="Arial" w:hAnsi="Arial" w:cs="Arial"/>
        </w:rPr>
        <w:t xml:space="preserve">the </w:t>
      </w:r>
      <w:r w:rsidR="00800CAC" w:rsidRPr="00800CAC">
        <w:rPr>
          <w:rFonts w:ascii="Arial" w:hAnsi="Arial" w:cs="Arial"/>
        </w:rPr>
        <w:t>DelPhi program</w:t>
      </w:r>
      <w:r w:rsidR="0097525A">
        <w:rPr>
          <w:rFonts w:ascii="Arial" w:hAnsi="Arial" w:cs="Arial"/>
        </w:rPr>
        <w:t xml:space="preserve"> </w:t>
      </w:r>
      <w:r w:rsidR="005F10DC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&lt;EndNote&gt;&lt;Cite&gt;&lt;Author&gt;Li&lt;/Author&gt;&lt;Year&gt;2012&lt;/Year&gt;&lt;RecNum&gt;7&lt;/RecNum&gt;&lt;DisplayText&gt;(Li, et al., 2012)&lt;/DisplayText&gt;&lt;record&gt;&lt;rec-number&gt;7&lt;/rec-number&gt;&lt;foreign-keys&gt;&lt;key app="EN" db-id="p2wazrd2kfa29qesfsrx5ff5xt25zsv90z09"&gt;7&lt;/key&gt;&lt;/foreign-keys&gt;&lt;ref-type name="Journal Article"&gt;17&lt;/ref-type&gt;&lt;contributors&gt;&lt;authors&gt;&lt;author&gt;Li, Lin&lt;/author&gt;&lt;author&gt;Li, Chuan&lt;/author&gt;&lt;author&gt;Sarkar, Subhra&lt;/author&gt;&lt;author&gt;Zhang, Jie&lt;/author&gt;&lt;author&gt;Witham, Shawn&lt;/author&gt;&lt;author&gt;Zhang, Zhe&lt;/author&gt;&lt;author&gt;Wang, Lin&lt;/author&gt;&lt;author&gt;Smith, Nicholas&lt;/author&gt;&lt;author&gt;Petukh, Marharyta&lt;/author&gt;&lt;author&gt;Alexov, Emil&lt;/author&gt;&lt;/authors&gt;&lt;/contributors&gt;&lt;titles&gt;&lt;title&gt;DelPhi: a comprehensive suite for DelPhi software and associated resources&lt;/title&gt;&lt;secondary-title&gt;BMC biophysics&lt;/secondary-title&gt;&lt;/titles&gt;&lt;periodical&gt;&lt;full-title&gt;BMC biophysics&lt;/full-title&gt;&lt;/periodical&gt;&lt;pages&gt;9&lt;/pages&gt;&lt;volume&gt;5&lt;/volume&gt;&lt;number&gt;1&lt;/number&gt;&lt;dates&gt;&lt;year&gt;2012&lt;/year&gt;&lt;/dates&gt;&lt;isbn&gt;2046-1682&lt;/isbn&gt;&lt;urls&gt;&lt;/urls&gt;&lt;/record&gt;&lt;/Cite&gt;&lt;/EndNote&gt;</w:instrText>
      </w:r>
      <w:r w:rsidR="005F10DC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6" w:tooltip="Li, 2012 #7" w:history="1">
        <w:r w:rsidR="00037AE6">
          <w:rPr>
            <w:rFonts w:ascii="Arial" w:hAnsi="Arial" w:cs="Arial"/>
            <w:noProof/>
          </w:rPr>
          <w:t>Li, et al., 2012</w:t>
        </w:r>
      </w:hyperlink>
      <w:r w:rsidR="00F76972">
        <w:rPr>
          <w:rFonts w:ascii="Arial" w:hAnsi="Arial" w:cs="Arial"/>
          <w:noProof/>
        </w:rPr>
        <w:t>)</w:t>
      </w:r>
      <w:r w:rsidR="005F10DC">
        <w:rPr>
          <w:rFonts w:ascii="Arial" w:hAnsi="Arial" w:cs="Arial"/>
        </w:rPr>
        <w:fldChar w:fldCharType="end"/>
      </w:r>
      <w:r w:rsidR="00800CAC" w:rsidRPr="00800CAC">
        <w:rPr>
          <w:rFonts w:ascii="Arial" w:hAnsi="Arial" w:cs="Arial"/>
        </w:rPr>
        <w:t>. DelPhi solves Poisson-Boltzmann equation (PBE) to deliver the electrosta</w:t>
      </w:r>
      <w:r w:rsidR="00B82B97">
        <w:rPr>
          <w:rFonts w:ascii="Arial" w:hAnsi="Arial" w:cs="Arial"/>
        </w:rPr>
        <w:t xml:space="preserve">tic potentials </w:t>
      </w:r>
      <w:r w:rsidR="008C00FE">
        <w:rPr>
          <w:rFonts w:ascii="Arial" w:hAnsi="Arial" w:cs="Arial"/>
        </w:rPr>
        <w:t>of</w:t>
      </w:r>
      <w:r w:rsidR="00B82B97">
        <w:rPr>
          <w:rFonts w:ascii="Arial" w:hAnsi="Arial" w:cs="Arial"/>
        </w:rPr>
        <w:t xml:space="preserve"> biomolecules </w:t>
      </w:r>
      <w:r w:rsidR="00B82B97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&lt;EndNote&gt;&lt;Cite&gt;&lt;Author&gt;Li&lt;/Author&gt;&lt;Year&gt;2012&lt;/Year&gt;&lt;RecNum&gt;7&lt;/RecNum&gt;&lt;DisplayText&gt;(Li, et al., 2012)&lt;/DisplayText&gt;&lt;record&gt;&lt;rec-number&gt;7&lt;/rec-number&gt;&lt;foreign-keys&gt;&lt;key app="EN" db-id="p2wazrd2kfa29qesfsrx5ff5xt25zsv90z09"&gt;7&lt;/key&gt;&lt;/foreign-keys&gt;&lt;ref-type name="Journal Article"&gt;17&lt;/ref-type&gt;&lt;contributors&gt;&lt;authors&gt;&lt;author&gt;Li, Lin&lt;/author&gt;&lt;author&gt;Li, Chuan&lt;/author&gt;&lt;author&gt;Sarkar, Subhra&lt;/author&gt;&lt;author&gt;Zhang, Jie&lt;/author&gt;&lt;author&gt;Witham, Shawn&lt;/author&gt;&lt;author&gt;Zhang, Zhe&lt;/author&gt;&lt;author&gt;Wang, Lin&lt;/author&gt;&lt;author&gt;Smith, Nicholas&lt;/author&gt;&lt;author&gt;Petukh, Marharyta&lt;/author&gt;&lt;author&gt;Alexov, Emil&lt;/author&gt;&lt;/authors&gt;&lt;/contributors&gt;&lt;titles&gt;&lt;title&gt;DelPhi: a comprehensive suite for DelPhi software and associated resources&lt;/title&gt;&lt;secondary-title&gt;BMC biophysics&lt;/secondary-title&gt;&lt;/titles&gt;&lt;periodical&gt;&lt;full-title&gt;BMC biophysics&lt;/full-title&gt;&lt;/periodical&gt;&lt;pages&gt;9&lt;/pages&gt;&lt;volume&gt;5&lt;/volume&gt;&lt;number&gt;1&lt;/number&gt;&lt;dates&gt;&lt;year&gt;2012&lt;/year&gt;&lt;/dates&gt;&lt;isbn&gt;2046-1682&lt;/isbn&gt;&lt;urls&gt;&lt;/urls&gt;&lt;/record&gt;&lt;/Cite&gt;&lt;/EndNote&gt;</w:instrText>
      </w:r>
      <w:r w:rsidR="00B82B97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6" w:tooltip="Li, 2012 #7" w:history="1">
        <w:r w:rsidR="00037AE6">
          <w:rPr>
            <w:rFonts w:ascii="Arial" w:hAnsi="Arial" w:cs="Arial"/>
            <w:noProof/>
          </w:rPr>
          <w:t>Li, et al., 2012</w:t>
        </w:r>
      </w:hyperlink>
      <w:r w:rsidR="00F76972">
        <w:rPr>
          <w:rFonts w:ascii="Arial" w:hAnsi="Arial" w:cs="Arial"/>
          <w:noProof/>
        </w:rPr>
        <w:t>)</w:t>
      </w:r>
      <w:r w:rsidR="00B82B97">
        <w:rPr>
          <w:rFonts w:ascii="Arial" w:hAnsi="Arial" w:cs="Arial"/>
        </w:rPr>
        <w:fldChar w:fldCharType="end"/>
      </w:r>
      <w:r w:rsidR="00B82B97">
        <w:rPr>
          <w:rFonts w:ascii="Arial" w:hAnsi="Arial" w:cs="Arial"/>
        </w:rPr>
        <w:t>.</w:t>
      </w:r>
      <w:r w:rsidR="001751EE">
        <w:rPr>
          <w:rFonts w:ascii="Arial" w:hAnsi="Arial" w:cs="Arial"/>
        </w:rPr>
        <w:t xml:space="preserve"> </w:t>
      </w:r>
      <w:r w:rsidR="00800CAC" w:rsidRPr="00800CAC">
        <w:rPr>
          <w:rFonts w:ascii="Arial" w:hAnsi="Arial" w:cs="Arial"/>
        </w:rPr>
        <w:t xml:space="preserve"> The </w:t>
      </w:r>
      <w:r w:rsidR="00802CB5">
        <w:rPr>
          <w:rFonts w:ascii="Arial" w:hAnsi="Arial" w:cs="Arial"/>
        </w:rPr>
        <w:t>corresponding PBE is</w:t>
      </w:r>
      <w:r w:rsidR="00800CAC" w:rsidRPr="00800CAC">
        <w:rPr>
          <w:rFonts w:ascii="Arial" w:hAnsi="Arial" w:cs="Arial"/>
        </w:rPr>
        <w:t xml:space="preserve">: </w:t>
      </w:r>
    </w:p>
    <w:p w14:paraId="709D6164" w14:textId="4016DA3C" w:rsidR="00800CAC" w:rsidRPr="00800CAC" w:rsidRDefault="00800CAC" w:rsidP="00B2574A">
      <w:pPr>
        <w:spacing w:line="360" w:lineRule="auto"/>
        <w:ind w:right="360" w:firstLine="720"/>
        <w:jc w:val="both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∇∙</m:t>
        </m:r>
        <m:d>
          <m:dPr>
            <m:begChr m:val="["/>
            <m:endChr m:val="]"/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ϵ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r</m:t>
                </m:r>
              </m:e>
            </m:d>
            <m:r>
              <m:rPr>
                <m:sty m:val="p"/>
              </m:rPr>
              <w:rPr>
                <w:rFonts w:ascii="Cambria Math" w:hAnsi="Cambria Math" w:cs="Arial"/>
              </w:rPr>
              <m:t>∇ϕ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r</m:t>
                </m:r>
              </m:e>
            </m:d>
          </m:e>
        </m:d>
        <m:r>
          <m:rPr>
            <m:sty m:val="p"/>
          </m:rPr>
          <w:rPr>
            <w:rFonts w:ascii="Cambria Math" w:hAnsi="Cambria Math" w:cs="Arial"/>
          </w:rPr>
          <m:t>=-4πρ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r</m:t>
            </m:r>
          </m:e>
        </m:d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κ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r</m:t>
            </m:r>
          </m:e>
        </m:d>
        <m:r>
          <m:rPr>
            <m:sty m:val="p"/>
          </m:rPr>
          <w:rPr>
            <w:rFonts w:ascii="Cambria Math" w:hAnsi="Cambria Math" w:cs="Arial"/>
          </w:rPr>
          <m:t>sinh⁡(</m:t>
        </m:r>
        <m:f>
          <m:fPr>
            <m:type m:val="lin"/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ϕ(r)</m:t>
            </m:r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B</m:t>
                </m:r>
              </m:sub>
            </m:sSub>
            <m:r>
              <m:rPr>
                <m:sty m:val="p"/>
              </m:rPr>
              <w:rPr>
                <w:rFonts w:ascii="Cambria Math" w:hAnsi="Cambria Math" w:cs="Arial"/>
              </w:rPr>
              <m:t>T</m:t>
            </m:r>
          </m:den>
        </m:f>
        <m:r>
          <m:rPr>
            <m:sty m:val="p"/>
          </m:rPr>
          <w:rPr>
            <w:rFonts w:ascii="Cambria Math" w:hAnsi="Cambria Math" w:cs="Arial"/>
          </w:rPr>
          <m:t>)</m:t>
        </m:r>
      </m:oMath>
      <w:r w:rsidRPr="00800CAC">
        <w:rPr>
          <w:rFonts w:ascii="Arial" w:hAnsi="Arial" w:cs="Arial"/>
        </w:rPr>
        <w:tab/>
      </w:r>
      <w:r w:rsidRPr="00800CAC">
        <w:rPr>
          <w:rFonts w:ascii="Arial" w:hAnsi="Arial" w:cs="Arial"/>
        </w:rPr>
        <w:tab/>
      </w:r>
      <w:r w:rsidRPr="00800CAC">
        <w:rPr>
          <w:rFonts w:ascii="Arial" w:hAnsi="Arial" w:cs="Arial"/>
        </w:rPr>
        <w:tab/>
      </w:r>
      <w:r w:rsidRPr="00800CAC">
        <w:rPr>
          <w:rFonts w:ascii="Arial" w:hAnsi="Arial" w:cs="Arial"/>
        </w:rPr>
        <w:tab/>
      </w:r>
      <w:r w:rsidR="00C064CC">
        <w:rPr>
          <w:rFonts w:ascii="Arial" w:hAnsi="Arial" w:cs="Arial"/>
        </w:rPr>
        <w:tab/>
      </w:r>
      <w:r w:rsidRPr="00800CAC">
        <w:rPr>
          <w:rFonts w:ascii="Arial" w:hAnsi="Arial" w:cs="Arial"/>
        </w:rPr>
        <w:t>(1)</w:t>
      </w:r>
    </w:p>
    <w:p w14:paraId="60AE223A" w14:textId="6E669B17" w:rsidR="00800CAC" w:rsidRDefault="00800CAC" w:rsidP="00B2574A">
      <w:pPr>
        <w:adjustRightInd w:val="0"/>
        <w:spacing w:line="360" w:lineRule="auto"/>
        <w:jc w:val="both"/>
        <w:rPr>
          <w:rFonts w:ascii="Arial" w:hAnsi="Arial" w:cs="Arial"/>
        </w:rPr>
      </w:pPr>
      <w:r w:rsidRPr="00800CAC">
        <w:rPr>
          <w:rFonts w:ascii="Arial" w:hAnsi="Arial" w:cs="Arial"/>
        </w:rPr>
        <w:t>where</w:t>
      </w:r>
      <m:oMath>
        <m:r>
          <m:rPr>
            <m:sty m:val="p"/>
          </m:rPr>
          <w:rPr>
            <w:rFonts w:ascii="Cambria Math" w:hAnsi="Cambria Math" w:cs="Arial"/>
          </w:rPr>
          <m:t xml:space="preserve"> ϕ(r)</m:t>
        </m:r>
      </m:oMath>
      <w:r w:rsidRPr="00800CAC">
        <w:rPr>
          <w:rFonts w:ascii="Arial" w:hAnsi="Arial" w:cs="Arial"/>
          <w:iCs/>
        </w:rPr>
        <w:t xml:space="preserve"> is the electrostatic potential,</w:t>
      </w:r>
      <w:r w:rsidRPr="00800CAC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ϵ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r</m:t>
            </m:r>
          </m:e>
        </m:d>
      </m:oMath>
      <w:r w:rsidRPr="00800CAC">
        <w:rPr>
          <w:rFonts w:ascii="Arial" w:hAnsi="Arial" w:cs="Arial"/>
        </w:rPr>
        <w:t xml:space="preserve"> is the dielectric permittivity, </w:t>
      </w:r>
      <m:oMath>
        <m:r>
          <m:rPr>
            <m:sty m:val="p"/>
          </m:rPr>
          <w:rPr>
            <w:rFonts w:ascii="Cambria Math" w:hAnsi="Cambria Math" w:cs="Arial"/>
          </w:rPr>
          <m:t>ρ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r</m:t>
            </m:r>
          </m:e>
        </m:d>
      </m:oMath>
      <w:r>
        <w:rPr>
          <w:rFonts w:ascii="Arial" w:hAnsi="Arial" w:cs="Arial"/>
        </w:rPr>
        <w:t xml:space="preserve"> is the permanent </w:t>
      </w:r>
      <w:r w:rsidRPr="00800CAC">
        <w:rPr>
          <w:rFonts w:ascii="Arial" w:hAnsi="Arial" w:cs="Arial"/>
        </w:rPr>
        <w:t>charge density</w:t>
      </w:r>
      <w:r w:rsidR="00391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(distribution) of biomolecules</w:t>
      </w:r>
      <w:r w:rsidRPr="00800CAC">
        <w:rPr>
          <w:rFonts w:ascii="Arial" w:hAnsi="Arial" w:cs="Arial"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</w:rPr>
          <m:t>κ</m:t>
        </m:r>
      </m:oMath>
      <w:r w:rsidRPr="00800CAC">
        <w:rPr>
          <w:rFonts w:ascii="Arial" w:hAnsi="Arial" w:cs="Arial"/>
        </w:rPr>
        <w:t xml:space="preserve"> is the Debye-</w:t>
      </w:r>
      <w:r w:rsidR="008D6EAB">
        <w:rPr>
          <w:rFonts w:ascii="Arial" w:hAnsi="Arial" w:cs="Arial"/>
        </w:rPr>
        <w:t xml:space="preserve"> </w:t>
      </w:r>
      <w:proofErr w:type="spellStart"/>
      <w:r w:rsidRPr="00800CAC">
        <w:rPr>
          <w:rFonts w:ascii="Arial" w:hAnsi="Arial" w:cs="Arial"/>
        </w:rPr>
        <w:t>Huckel</w:t>
      </w:r>
      <w:proofErr w:type="spellEnd"/>
      <w:r w:rsidRPr="00800CAC">
        <w:rPr>
          <w:rFonts w:ascii="Arial" w:hAnsi="Arial" w:cs="Arial"/>
        </w:rPr>
        <w:t xml:space="preserve"> parameter,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</w:rPr>
              <m:t>B</m:t>
            </m:r>
          </m:sub>
        </m:sSub>
      </m:oMath>
      <w:r w:rsidRPr="00800CAC">
        <w:rPr>
          <w:rFonts w:ascii="Arial" w:hAnsi="Arial" w:cs="Arial"/>
        </w:rPr>
        <w:t xml:space="preserve"> is the Boltzmann constant and  </w:t>
      </w:r>
      <m:oMath>
        <m:r>
          <m:rPr>
            <m:sty m:val="p"/>
          </m:rPr>
          <w:rPr>
            <w:rFonts w:ascii="Cambria Math" w:hAnsi="Cambria Math" w:cs="Arial"/>
          </w:rPr>
          <m:t>T</m:t>
        </m:r>
      </m:oMath>
      <w:r w:rsidRPr="00800CAC">
        <w:rPr>
          <w:rFonts w:ascii="Arial" w:hAnsi="Arial" w:cs="Arial"/>
        </w:rPr>
        <w:t xml:space="preserve"> is temperature. </w:t>
      </w:r>
    </w:p>
    <w:p w14:paraId="1363F04D" w14:textId="76B454AE" w:rsidR="00800CAC" w:rsidRDefault="00800CAC" w:rsidP="005F10DC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Note that the dielectric distribution</w:t>
      </w:r>
      <w:r w:rsidRPr="00800CAC">
        <w:rPr>
          <w:rFonts w:ascii="Arial" w:hAnsi="Arial" w:cs="Arial"/>
        </w:rPr>
        <w:t xml:space="preserve"> ϵ(r) </w:t>
      </w:r>
      <w:r w:rsidR="004275A7">
        <w:rPr>
          <w:rFonts w:ascii="Arial" w:hAnsi="Arial" w:cs="Arial"/>
        </w:rPr>
        <w:t>can be</w:t>
      </w:r>
      <w:r>
        <w:rPr>
          <w:rFonts w:ascii="Arial" w:hAnsi="Arial" w:cs="Arial"/>
        </w:rPr>
        <w:t xml:space="preserve"> determined by either </w:t>
      </w:r>
      <w:r w:rsidR="004275A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traditional two dielectric constant</w:t>
      </w:r>
      <w:r w:rsidR="008C00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method</w:t>
      </w:r>
      <w:r w:rsidR="00B82B97">
        <w:rPr>
          <w:rFonts w:ascii="Arial" w:hAnsi="Arial" w:cs="Arial"/>
        </w:rPr>
        <w:t xml:space="preserve"> </w:t>
      </w:r>
      <w:r w:rsidR="00C85532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&lt;EndNote&gt;&lt;Cite&gt;&lt;Author&gt;Rocchia&lt;/Author&gt;&lt;Year&gt;2002&lt;/Year&gt;&lt;RecNum&gt;11&lt;/RecNum&gt;&lt;DisplayText&gt;(Rocchia, et al., 2002)&lt;/DisplayText&gt;&lt;record&gt;&lt;rec-number&gt;11&lt;/rec-number&gt;&lt;foreign-keys&gt;&lt;key app="EN" db-id="p2wazrd2kfa29qesfsrx5ff5xt25zsv90z09"&gt;11&lt;/key&gt;&lt;/foreign-keys&gt;&lt;ref-type name="Journal Article"&gt;17&lt;/ref-type&gt;&lt;contributors&gt;&lt;authors&gt;&lt;author&gt;Rocchia, Walter&lt;/author&gt;&lt;author&gt;Sridharan, Sundaram&lt;/author&gt;&lt;author&gt;Nicholls, Anthony&lt;/author&gt;&lt;author&gt;Alexov, Emil&lt;/author&gt;&lt;author&gt;Chiabrera, Alessandro&lt;/author&gt;&lt;</w:instrText>
      </w:r>
      <w:r w:rsidR="00F76972">
        <w:rPr>
          <w:rFonts w:ascii="Arial" w:hAnsi="Arial" w:cs="Arial" w:hint="eastAsia"/>
        </w:rPr>
        <w:instrText>author&gt;Honig, Barry&lt;/author&gt;&lt;/authors&gt;&lt;/contributors&gt;&lt;titles&gt;&lt;title&gt;Rapid grid</w:instrText>
      </w:r>
      <w:r w:rsidR="00F76972">
        <w:rPr>
          <w:rFonts w:ascii="Arial" w:hAnsi="Arial" w:cs="Arial" w:hint="eastAsia"/>
        </w:rPr>
        <w:instrText>‐</w:instrText>
      </w:r>
      <w:r w:rsidR="00F76972">
        <w:rPr>
          <w:rFonts w:ascii="Arial" w:hAnsi="Arial" w:cs="Arial" w:hint="eastAsia"/>
        </w:rPr>
        <w:instrText>based construction of the molecular surface and the use of induced surface charge to calculate reaction field energies: Applications to the molecular systems and geometric obje</w:instrText>
      </w:r>
      <w:r w:rsidR="00F76972">
        <w:rPr>
          <w:rFonts w:ascii="Arial" w:hAnsi="Arial" w:cs="Arial"/>
        </w:rPr>
        <w:instrText>cts&lt;/title&gt;&lt;secondary-title&gt;Journal of computational chemistry&lt;/secondary-title&gt;&lt;/titles&gt;&lt;periodical&gt;&lt;full-title&gt;Journal of Computational Chemistry&lt;/full-title&gt;&lt;/periodical&gt;&lt;pages&gt;128-137&lt;/pages&gt;&lt;volume&gt;23&lt;/volume&gt;&lt;number&gt;1&lt;/number&gt;&lt;dates&gt;&lt;year&gt;2002&lt;/year&gt;&lt;/dates&gt;&lt;isbn&gt;1096-987X&lt;/isbn&gt;&lt;urls&gt;&lt;/urls&gt;&lt;/record&gt;&lt;/Cite&gt;&lt;/EndNote&gt;</w:instrText>
      </w:r>
      <w:r w:rsidR="00C85532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8" w:tooltip="Rocchia, 2002 #11" w:history="1">
        <w:r w:rsidR="00037AE6">
          <w:rPr>
            <w:rFonts w:ascii="Arial" w:hAnsi="Arial" w:cs="Arial"/>
            <w:noProof/>
          </w:rPr>
          <w:t>Rocchia, et al., 2002</w:t>
        </w:r>
      </w:hyperlink>
      <w:r w:rsidR="00F76972">
        <w:rPr>
          <w:rFonts w:ascii="Arial" w:hAnsi="Arial" w:cs="Arial"/>
          <w:noProof/>
        </w:rPr>
        <w:t>)</w:t>
      </w:r>
      <w:r w:rsidR="00C855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or </w:t>
      </w:r>
      <w:r w:rsidR="004275A7">
        <w:rPr>
          <w:rFonts w:ascii="Arial" w:hAnsi="Arial" w:cs="Arial"/>
        </w:rPr>
        <w:t xml:space="preserve">a Gaussian-based </w:t>
      </w:r>
      <w:r>
        <w:rPr>
          <w:rFonts w:ascii="Arial" w:hAnsi="Arial" w:cs="Arial"/>
        </w:rPr>
        <w:t xml:space="preserve">smooth method </w:t>
      </w:r>
      <w:r w:rsidR="00C85532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&lt;EndNote&gt;&lt;Cite&gt;&lt;Author&gt;Li&lt;/Author&gt;&lt;Year&gt;2013&lt;/Year&gt;&lt;RecNum&gt;12&lt;/RecNum&gt;&lt;DisplayText&gt;(Li, et al., 2014; Li, et al., 2013)&lt;/DisplayText&gt;&lt;record&gt;&lt;rec-number&gt;12&lt;/rec-number&gt;&lt;foreign-keys&gt;&lt;key app="EN" db-id="p2wazrd2kfa29qesfsrx5ff5xt25zsv90z09"&gt;12&lt;/key&gt;&lt;/foreign-keys&gt;&lt;ref-type name="Journal Article"&gt;17&lt;/ref-type&gt;&lt;contributors&gt;&lt;authors&gt;&lt;author&gt;Li, Lin&lt;/author&gt;&lt;author&gt;Li, Chuan&lt;/author&gt;&lt;author&gt;Zhang, Zhe&lt;/author&gt;&lt;author&gt;Alexov, Emil&lt;/author&gt;&lt;/authors&gt;&lt;/contributors&gt;&lt;titles&gt;&lt;title&gt;On the dielectric “constant” of proteins: smooth dielectric function for macromolecular modeling and its implementation in Delphi&lt;/title&gt;&lt;secondary-title&gt;Journal of chemical theory and computation&lt;/secondary-title&gt;&lt;/titles&gt;&lt;periodical&gt;&lt;full-title&gt;Journal of chemical theory and computation&lt;/full-title&gt;&lt;/periodical&gt;&lt;pages&gt;2126&lt;/pages&gt;&lt;volume&gt;9&lt;/volume&gt;&lt;number&gt;4&lt;/number&gt;&lt;dates&gt;&lt;year&gt;2013&lt;/year&gt;&lt;/dates&gt;&lt;urls&gt;&lt;/urls&gt;&lt;/record&gt;&lt;/Cite&gt;&lt;Cite&gt;&lt;Author&gt;Li&lt;/Author&gt;&lt;Year&gt;2014&lt;/Year&gt;&lt;RecNum&gt;13&lt;/RecNum&gt;&lt;record&gt;&lt;rec-number&gt;13&lt;/rec-number&gt;&lt;foreign-keys&gt;&lt;key app="EN" db-id="p2wazrd2kfa29qesfsrx5ff5xt25zsv90z09"&gt;13&lt;/key&gt;&lt;/foreign-keys&gt;&lt;ref-type name="Journal Article"&gt;17&lt;/ref-type&gt;&lt;contributors&gt;&lt;authors&gt;&lt;author&gt;Li, Lin&lt;/author&gt;&lt;author&gt;Li, Chuan&lt;/author&gt;&lt;author&gt;Alexov, Emil&lt;/author&gt;&lt;/authors&gt;&lt;/contributors&gt;&lt;titles&gt;&lt;title&gt;On the modeling of polar component of solvation energy using smooth Gaussian-based dielectric function&lt;/title&gt;&lt;secondary-title&gt;Journal of Theoretical and Computational Chemistry&lt;/secondary-title&gt;&lt;/titles&gt;&lt;periodical&gt;&lt;full-title&gt;Journal of Theoretical and Computational Chemistry&lt;/full-title&gt;&lt;/periodical&gt;&lt;pages&gt;1440002&lt;/pages&gt;&lt;volume&gt;13&lt;/volume&gt;&lt;number&gt;03&lt;/number&gt;&lt;dates&gt;&lt;year&gt;2014&lt;/year&gt;&lt;/dates&gt;&lt;isbn&gt;0219-6336&lt;/isbn&gt;&lt;urls&gt;&lt;/urls&gt;&lt;/record&gt;&lt;/Cite&gt;&lt;/EndNote&gt;</w:instrText>
      </w:r>
      <w:r w:rsidR="00C85532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5" w:tooltip="Li, 2014 #13" w:history="1">
        <w:r w:rsidR="00037AE6">
          <w:rPr>
            <w:rFonts w:ascii="Arial" w:hAnsi="Arial" w:cs="Arial"/>
            <w:noProof/>
          </w:rPr>
          <w:t>Li, et al., 2014</w:t>
        </w:r>
      </w:hyperlink>
      <w:r w:rsidR="00F76972">
        <w:rPr>
          <w:rFonts w:ascii="Arial" w:hAnsi="Arial" w:cs="Arial"/>
          <w:noProof/>
        </w:rPr>
        <w:t xml:space="preserve">; </w:t>
      </w:r>
      <w:hyperlink w:anchor="_ENREF_7" w:tooltip="Li, 2013 #12" w:history="1">
        <w:r w:rsidR="00037AE6">
          <w:rPr>
            <w:rFonts w:ascii="Arial" w:hAnsi="Arial" w:cs="Arial"/>
            <w:noProof/>
          </w:rPr>
          <w:t>Li, et al., 2013</w:t>
        </w:r>
      </w:hyperlink>
      <w:r w:rsidR="00F76972">
        <w:rPr>
          <w:rFonts w:ascii="Arial" w:hAnsi="Arial" w:cs="Arial"/>
          <w:noProof/>
        </w:rPr>
        <w:t>)</w:t>
      </w:r>
      <w:r w:rsidR="00C855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 In the t</w:t>
      </w:r>
      <w:r w:rsidRPr="00800CAC">
        <w:rPr>
          <w:rFonts w:ascii="Arial" w:hAnsi="Arial" w:cs="Arial"/>
        </w:rPr>
        <w:t>raditional two dielectric constant</w:t>
      </w:r>
      <w:r w:rsidR="008C00FE">
        <w:rPr>
          <w:rFonts w:ascii="Arial" w:hAnsi="Arial" w:cs="Arial"/>
        </w:rPr>
        <w:t>s</w:t>
      </w:r>
      <w:r w:rsidRPr="00800CAC">
        <w:rPr>
          <w:rFonts w:ascii="Arial" w:hAnsi="Arial" w:cs="Arial"/>
        </w:rPr>
        <w:t xml:space="preserve"> method</w:t>
      </w:r>
      <w:r>
        <w:rPr>
          <w:rFonts w:ascii="Arial" w:hAnsi="Arial" w:cs="Arial"/>
        </w:rPr>
        <w:t xml:space="preserve">, the </w:t>
      </w:r>
      <w:r w:rsidR="004275A7">
        <w:rPr>
          <w:rFonts w:ascii="Arial" w:hAnsi="Arial" w:cs="Arial"/>
        </w:rPr>
        <w:t>molecular surface (</w:t>
      </w:r>
      <w:r>
        <w:rPr>
          <w:rFonts w:ascii="Arial" w:hAnsi="Arial" w:cs="Arial"/>
        </w:rPr>
        <w:t>MS</w:t>
      </w:r>
      <w:r w:rsidR="004275A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surface is constructed </w:t>
      </w:r>
      <w:r w:rsidR="00802CB5">
        <w:rPr>
          <w:rFonts w:ascii="Arial" w:hAnsi="Arial" w:cs="Arial"/>
        </w:rPr>
        <w:t>to distinguish</w:t>
      </w:r>
      <w:r>
        <w:rPr>
          <w:rFonts w:ascii="Arial" w:hAnsi="Arial" w:cs="Arial"/>
        </w:rPr>
        <w:t xml:space="preserve"> two dielectric constant region</w:t>
      </w:r>
      <w:r w:rsidR="008C00F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; in the Gaussian smooth method, the </w:t>
      </w:r>
      <w:r w:rsidR="007160BC" w:rsidRPr="007160BC">
        <w:rPr>
          <w:rFonts w:ascii="Arial" w:hAnsi="Arial" w:cs="Arial"/>
        </w:rPr>
        <w:t>ϵ(r)</w:t>
      </w:r>
      <w:r w:rsidR="007160BC">
        <w:rPr>
          <w:rFonts w:ascii="Arial" w:hAnsi="Arial" w:cs="Arial"/>
        </w:rPr>
        <w:t xml:space="preserve"> is </w:t>
      </w:r>
      <w:r w:rsidR="00DE1086">
        <w:rPr>
          <w:rFonts w:ascii="Arial" w:hAnsi="Arial" w:cs="Arial"/>
        </w:rPr>
        <w:t xml:space="preserve">a </w:t>
      </w:r>
      <w:r w:rsidR="008C00FE">
        <w:rPr>
          <w:rFonts w:ascii="Arial" w:hAnsi="Arial" w:cs="Arial"/>
        </w:rPr>
        <w:t>smooth function</w:t>
      </w:r>
      <w:r w:rsidR="007160BC">
        <w:rPr>
          <w:rFonts w:ascii="Arial" w:hAnsi="Arial" w:cs="Arial"/>
        </w:rPr>
        <w:t>.</w:t>
      </w:r>
      <w:r w:rsidR="009E7E62">
        <w:rPr>
          <w:rFonts w:ascii="Arial" w:hAnsi="Arial" w:cs="Arial"/>
        </w:rPr>
        <w:t xml:space="preserve"> </w:t>
      </w:r>
    </w:p>
    <w:p w14:paraId="7C067CA8" w14:textId="4396B9E5" w:rsidR="00800CAC" w:rsidRPr="00800CAC" w:rsidRDefault="00800CAC" w:rsidP="00800C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="00D63FB5">
        <w:rPr>
          <w:rFonts w:ascii="Arial" w:hAnsi="Arial" w:cs="Arial"/>
        </w:rPr>
        <w:t xml:space="preserve">electrostatic </w:t>
      </w:r>
      <w:r>
        <w:rPr>
          <w:rFonts w:ascii="Arial" w:hAnsi="Arial" w:cs="Arial"/>
        </w:rPr>
        <w:t>potential to electric field, electrostatic force and electrostatic energy</w:t>
      </w:r>
      <w:r w:rsidR="0025210E">
        <w:rPr>
          <w:rFonts w:ascii="Arial" w:hAnsi="Arial" w:cs="Arial"/>
        </w:rPr>
        <w:t>.</w:t>
      </w:r>
    </w:p>
    <w:p w14:paraId="1FE92C33" w14:textId="3A7F6620" w:rsidR="00473663" w:rsidRDefault="009E7E62" w:rsidP="00E75EF0">
      <w:pPr>
        <w:adjustRightInd w:val="0"/>
        <w:spacing w:line="360" w:lineRule="auto"/>
        <w:jc w:val="both"/>
        <w:rPr>
          <w:rFonts w:ascii="Arial" w:hAnsi="Arial" w:cs="Arial"/>
        </w:rPr>
      </w:pPr>
      <w:r w:rsidRPr="009E7E62">
        <w:rPr>
          <w:rFonts w:ascii="Arial" w:hAnsi="Arial" w:cs="Arial"/>
        </w:rPr>
        <w:t xml:space="preserve">DelPhi uses finite difference (FD) method to solve the PBE </w:t>
      </w:r>
      <w:r w:rsidR="0025210E">
        <w:rPr>
          <w:rFonts w:ascii="Arial" w:hAnsi="Arial" w:cs="Arial"/>
        </w:rPr>
        <w:t xml:space="preserve">(equation (1)) </w:t>
      </w:r>
      <w:r w:rsidRPr="009E7E62">
        <w:rPr>
          <w:rFonts w:ascii="Arial" w:hAnsi="Arial" w:cs="Arial"/>
        </w:rPr>
        <w:t>and deliver</w:t>
      </w:r>
      <w:r w:rsidR="00DE1086">
        <w:rPr>
          <w:rFonts w:ascii="Arial" w:hAnsi="Arial" w:cs="Arial"/>
        </w:rPr>
        <w:t>s the electrostatic potential</w:t>
      </w:r>
      <w:r w:rsidRPr="009E7E62">
        <w:rPr>
          <w:rFonts w:ascii="Arial" w:hAnsi="Arial" w:cs="Arial"/>
        </w:rPr>
        <w:t xml:space="preserve"> on </w:t>
      </w:r>
      <w:r w:rsidR="0025210E">
        <w:rPr>
          <w:rFonts w:ascii="Arial" w:hAnsi="Arial" w:cs="Arial"/>
        </w:rPr>
        <w:t xml:space="preserve">a three-dimensional Cartesian </w:t>
      </w:r>
      <w:r w:rsidR="0025210E" w:rsidRPr="009E7E62">
        <w:rPr>
          <w:rFonts w:ascii="Arial" w:hAnsi="Arial" w:cs="Arial"/>
        </w:rPr>
        <w:t>grid</w:t>
      </w:r>
      <w:r w:rsidRPr="009E7E62">
        <w:rPr>
          <w:rFonts w:ascii="Arial" w:hAnsi="Arial" w:cs="Arial"/>
        </w:rPr>
        <w:t>.</w:t>
      </w:r>
      <w:r w:rsidR="00473663">
        <w:rPr>
          <w:rFonts w:ascii="Arial" w:hAnsi="Arial" w:cs="Arial"/>
        </w:rPr>
        <w:t xml:space="preserve"> Once the electrostatic potential is obtained, the electric field </w:t>
      </w:r>
      <m:oMath>
        <m:r>
          <m:rPr>
            <m:sty m:val="bi"/>
          </m:rPr>
          <w:rPr>
            <w:rFonts w:ascii="Cambria Math" w:hAnsi="Cambria Math" w:cs="Arial"/>
          </w:rPr>
          <m:t>E</m:t>
        </m:r>
        <m:r>
          <m:rPr>
            <m:sty m:val="p"/>
          </m:rPr>
          <w:rPr>
            <w:rFonts w:ascii="Cambria Math" w:hAnsi="Cambria Math" w:cs="Arial"/>
          </w:rPr>
          <m:t>(</m:t>
        </m:r>
        <m:r>
          <m:rPr>
            <m:sty m:val="b"/>
          </m:rP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  <w:r w:rsidR="00E75EF0" w:rsidRPr="00473663">
        <w:rPr>
          <w:rFonts w:ascii="Arial" w:hAnsi="Arial" w:cs="Arial"/>
        </w:rPr>
        <w:t xml:space="preserve"> </w:t>
      </w:r>
      <w:r w:rsidR="00DE1086">
        <w:rPr>
          <w:rFonts w:ascii="Arial" w:hAnsi="Arial" w:cs="Arial"/>
        </w:rPr>
        <w:t>is</w:t>
      </w:r>
      <w:r w:rsidR="00473663">
        <w:rPr>
          <w:rFonts w:ascii="Arial" w:hAnsi="Arial" w:cs="Arial"/>
        </w:rPr>
        <w:t xml:space="preserve"> calculated </w:t>
      </w:r>
      <w:r w:rsidR="00E75EF0">
        <w:rPr>
          <w:rFonts w:ascii="Arial" w:hAnsi="Arial" w:cs="Arial"/>
        </w:rPr>
        <w:t xml:space="preserve">as </w:t>
      </w:r>
      <w:r w:rsidR="00473663" w:rsidRPr="00473663">
        <w:rPr>
          <w:rFonts w:ascii="Arial" w:hAnsi="Arial" w:cs="Arial"/>
        </w:rPr>
        <w:t xml:space="preserve">negative of the derivative of electrostatic potential </w:t>
      </w:r>
      <m:oMath>
        <m:r>
          <m:rPr>
            <m:sty m:val="p"/>
          </m:rPr>
          <w:rPr>
            <w:rFonts w:ascii="Cambria Math" w:hAnsi="Cambria Math" w:cs="Arial"/>
          </w:rPr>
          <m:t>ϕ(</m:t>
        </m:r>
        <m:r>
          <m:rPr>
            <m:sty m:val="b"/>
          </m:rP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  <w:r w:rsidR="00473663" w:rsidRPr="00473663">
        <w:rPr>
          <w:rFonts w:ascii="Arial" w:hAnsi="Arial" w:cs="Arial"/>
          <w:iCs/>
        </w:rPr>
        <w:t xml:space="preserve">. In the </w:t>
      </w:r>
      <w:r w:rsidR="00473663">
        <w:rPr>
          <w:rFonts w:ascii="Arial" w:hAnsi="Arial" w:cs="Arial"/>
          <w:iCs/>
        </w:rPr>
        <w:t>FD</w:t>
      </w:r>
      <w:r w:rsidR="00473663" w:rsidRPr="00473663">
        <w:rPr>
          <w:rFonts w:ascii="Arial" w:hAnsi="Arial" w:cs="Arial"/>
          <w:iCs/>
        </w:rPr>
        <w:t xml:space="preserve"> method, the electrostatic potential </w:t>
      </w:r>
      <m:oMath>
        <m:r>
          <m:rPr>
            <m:sty m:val="p"/>
          </m:rPr>
          <w:rPr>
            <w:rFonts w:ascii="Cambria Math" w:hAnsi="Cambria Math" w:cs="Arial"/>
          </w:rPr>
          <m:t>ϕ(</m:t>
        </m:r>
        <m:r>
          <m:rPr>
            <m:sty m:val="b"/>
          </m:rP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  <w:r w:rsidR="00473663" w:rsidRPr="00473663">
        <w:rPr>
          <w:rFonts w:ascii="Arial" w:hAnsi="Arial" w:cs="Arial"/>
          <w:iCs/>
        </w:rPr>
        <w:t xml:space="preserve"> is obtained </w:t>
      </w:r>
      <w:r w:rsidR="00473663">
        <w:rPr>
          <w:rFonts w:ascii="Arial" w:hAnsi="Arial" w:cs="Arial"/>
          <w:iCs/>
        </w:rPr>
        <w:t>on</w:t>
      </w:r>
      <w:r w:rsidR="00473663" w:rsidRPr="00473663">
        <w:rPr>
          <w:rFonts w:ascii="Arial" w:hAnsi="Arial" w:cs="Arial"/>
          <w:iCs/>
        </w:rPr>
        <w:t xml:space="preserve"> each grid</w:t>
      </w:r>
      <w:r w:rsidR="0025210E">
        <w:rPr>
          <w:rFonts w:ascii="Arial" w:hAnsi="Arial" w:cs="Arial"/>
          <w:iCs/>
        </w:rPr>
        <w:t>-point</w:t>
      </w:r>
      <w:r w:rsidR="00473663">
        <w:rPr>
          <w:rFonts w:ascii="Arial" w:hAnsi="Arial" w:cs="Arial"/>
          <w:iCs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(i, j,k)</m:t>
        </m:r>
      </m:oMath>
      <w:r w:rsidR="00473663" w:rsidRPr="00473663">
        <w:rPr>
          <w:rFonts w:ascii="Arial" w:hAnsi="Arial" w:cs="Arial"/>
          <w:iCs/>
        </w:rPr>
        <w:t xml:space="preserve">, </w:t>
      </w:r>
      <w:r w:rsidR="00473663">
        <w:rPr>
          <w:rFonts w:ascii="Arial" w:hAnsi="Arial" w:cs="Arial"/>
          <w:iCs/>
        </w:rPr>
        <w:t>which</w:t>
      </w:r>
      <w:r w:rsidR="00473663" w:rsidRPr="00473663">
        <w:rPr>
          <w:rFonts w:ascii="Arial" w:hAnsi="Arial" w:cs="Arial"/>
          <w:iCs/>
        </w:rPr>
        <w:t xml:space="preserve"> is denoted </w:t>
      </w:r>
      <w:r w:rsidR="0025210E">
        <w:rPr>
          <w:rFonts w:ascii="Arial" w:hAnsi="Arial" w:cs="Arial"/>
          <w:iCs/>
        </w:rPr>
        <w:t>by</w:t>
      </w:r>
      <w:r w:rsidR="00473663" w:rsidRPr="00473663">
        <w:rPr>
          <w:rFonts w:ascii="Arial" w:hAnsi="Arial" w:cs="Arial"/>
          <w:iCs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</w:rPr>
          <m:t>ϕ(i,j,k)</m:t>
        </m:r>
      </m:oMath>
      <w:r w:rsidR="00473663">
        <w:rPr>
          <w:rFonts w:ascii="Arial" w:hAnsi="Arial" w:cs="Arial"/>
          <w:iCs/>
        </w:rPr>
        <w:t xml:space="preserve">. </w:t>
      </w:r>
      <w:r w:rsidR="00473663" w:rsidRPr="00473663">
        <w:rPr>
          <w:rFonts w:ascii="Arial" w:hAnsi="Arial" w:cs="Arial"/>
          <w:iCs/>
        </w:rPr>
        <w:t xml:space="preserve">Thus the </w:t>
      </w:r>
      <m:oMath>
        <m:r>
          <m:rPr>
            <m:sty m:val="bi"/>
          </m:rPr>
          <w:rPr>
            <w:rFonts w:ascii="Cambria Math" w:hAnsi="Cambria Math" w:cs="Arial"/>
          </w:rPr>
          <m:t>E</m:t>
        </m:r>
        <m:r>
          <m:rPr>
            <m:sty m:val="p"/>
          </m:rPr>
          <w:rPr>
            <w:rFonts w:ascii="Cambria Math" w:hAnsi="Cambria Math" w:cs="Arial"/>
          </w:rPr>
          <m:t>(i,j,k)</m:t>
        </m:r>
      </m:oMath>
      <w:r w:rsidR="00473663" w:rsidRPr="00473663">
        <w:rPr>
          <w:rFonts w:ascii="Arial" w:hAnsi="Arial" w:cs="Arial"/>
        </w:rPr>
        <w:t xml:space="preserve"> components are calculated as:</w:t>
      </w:r>
    </w:p>
    <w:p w14:paraId="4F515B0C" w14:textId="77777777" w:rsidR="00473663" w:rsidRPr="00473663" w:rsidRDefault="00473663" w:rsidP="00473663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x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i,j,k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i,j,k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-ϕ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i-1,j,k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/h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i,j,k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i,j,k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-ϕ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i,j-1,k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/h</m:t>
                </m:r>
              </m:e>
              <m:e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z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i,j,k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ϕ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i,j,k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-ϕ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</w:rPr>
                          <m:t>i,j,k-1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/h</m:t>
                </m:r>
              </m:e>
            </m:eqArr>
          </m:e>
        </m:d>
      </m:oMath>
      <w:r w:rsidRPr="00473663">
        <w:rPr>
          <w:rFonts w:ascii="Arial" w:hAnsi="Arial" w:cs="Arial"/>
        </w:rPr>
        <w:t xml:space="preserve"> </w:t>
      </w:r>
      <w:r w:rsidRPr="00473663">
        <w:rPr>
          <w:rFonts w:ascii="Arial" w:hAnsi="Arial" w:cs="Arial"/>
        </w:rPr>
        <w:tab/>
      </w:r>
      <w:r w:rsidRPr="00473663">
        <w:rPr>
          <w:rFonts w:ascii="Arial" w:hAnsi="Arial" w:cs="Arial"/>
        </w:rPr>
        <w:tab/>
      </w:r>
      <w:r w:rsidRPr="00473663">
        <w:rPr>
          <w:rFonts w:ascii="Arial" w:hAnsi="Arial" w:cs="Arial"/>
        </w:rPr>
        <w:tab/>
      </w:r>
      <w:r w:rsidRPr="00473663">
        <w:rPr>
          <w:rFonts w:ascii="Arial" w:hAnsi="Arial" w:cs="Arial"/>
        </w:rPr>
        <w:tab/>
      </w:r>
      <w:r w:rsidRPr="00473663">
        <w:rPr>
          <w:rFonts w:ascii="Arial" w:hAnsi="Arial" w:cs="Arial"/>
        </w:rPr>
        <w:tab/>
      </w:r>
      <w:r w:rsidRPr="00473663">
        <w:rPr>
          <w:rFonts w:ascii="Arial" w:hAnsi="Arial" w:cs="Arial"/>
        </w:rPr>
        <w:tab/>
        <w:t>(2)</w:t>
      </w:r>
    </w:p>
    <w:p w14:paraId="7F1EAFE0" w14:textId="217069CD" w:rsidR="00800CAC" w:rsidRDefault="00562800" w:rsidP="007A2585">
      <w:pPr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Equation (2) </w:t>
      </w:r>
      <w:r w:rsidR="002E4C94">
        <w:rPr>
          <w:rFonts w:ascii="Arial" w:hAnsi="Arial" w:cs="Arial"/>
        </w:rPr>
        <w:t>delivers</w:t>
      </w:r>
      <w:r>
        <w:rPr>
          <w:rFonts w:ascii="Arial" w:hAnsi="Arial" w:cs="Arial"/>
        </w:rPr>
        <w:t xml:space="preserve"> the electric field </w:t>
      </w:r>
      <m:oMath>
        <m:r>
          <m:rPr>
            <m:sty m:val="bi"/>
          </m:rPr>
          <w:rPr>
            <w:rFonts w:ascii="Cambria Math" w:hAnsi="Cambria Math" w:cs="Arial"/>
          </w:rPr>
          <m:t>E</m:t>
        </m:r>
        <m:r>
          <m:rPr>
            <m:sty m:val="p"/>
          </m:rPr>
          <w:rPr>
            <w:rFonts w:ascii="Cambria Math" w:hAnsi="Cambria Math" w:cs="Arial"/>
          </w:rPr>
          <m:t>(</m:t>
        </m:r>
        <m:r>
          <m:rPr>
            <m:sty m:val="b"/>
          </m:rP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  <w:r>
        <w:rPr>
          <w:rFonts w:ascii="Arial" w:hAnsi="Arial" w:cs="Arial"/>
        </w:rPr>
        <w:t xml:space="preserve"> on each grid</w:t>
      </w:r>
      <w:r w:rsidR="002E4C94">
        <w:rPr>
          <w:rFonts w:ascii="Arial" w:hAnsi="Arial" w:cs="Arial"/>
        </w:rPr>
        <w:t>-point</w:t>
      </w:r>
      <w:r>
        <w:rPr>
          <w:rFonts w:ascii="Arial" w:hAnsi="Arial" w:cs="Arial"/>
        </w:rPr>
        <w:t xml:space="preserve">. In order to deliver the electric field </w:t>
      </w:r>
      <m:oMath>
        <m:r>
          <m:rPr>
            <m:sty m:val="bi"/>
          </m:rPr>
          <w:rPr>
            <w:rFonts w:ascii="Cambria Math" w:hAnsi="Cambria Math" w:cs="Arial"/>
          </w:rPr>
          <m:t>E</m:t>
        </m:r>
        <m:r>
          <m:rPr>
            <m:sty m:val="p"/>
          </m:rPr>
          <w:rPr>
            <w:rFonts w:ascii="Cambria Math" w:hAnsi="Cambria Math" w:cs="Arial"/>
          </w:rPr>
          <m:t>(</m:t>
        </m:r>
        <m:r>
          <m:rPr>
            <m:sty m:val="b"/>
          </m:rPr>
          <w:rPr>
            <w:rFonts w:ascii="Cambria Math" w:hAnsi="Cambria Math" w:cs="Arial"/>
          </w:rPr>
          <m:t>r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  <w:r w:rsidR="00802CB5">
        <w:rPr>
          <w:rFonts w:ascii="Arial" w:hAnsi="Arial" w:cs="Arial"/>
        </w:rPr>
        <w:t xml:space="preserve"> on arbitrary position, </w:t>
      </w:r>
      <w:r w:rsidR="00F94F7B">
        <w:rPr>
          <w:rFonts w:ascii="Arial" w:hAnsi="Arial" w:cs="Arial"/>
        </w:rPr>
        <w:t xml:space="preserve">a </w:t>
      </w:r>
      <w:r w:rsidR="008F7A46">
        <w:rPr>
          <w:rFonts w:ascii="Arial" w:hAnsi="Arial" w:cs="Arial"/>
        </w:rPr>
        <w:t>three-</w:t>
      </w:r>
      <w:r>
        <w:rPr>
          <w:rFonts w:ascii="Arial" w:hAnsi="Arial" w:cs="Arial"/>
        </w:rPr>
        <w:t xml:space="preserve">dimensional interpolation </w:t>
      </w:r>
      <w:r w:rsidR="00F94F7B">
        <w:rPr>
          <w:rFonts w:ascii="Arial" w:hAnsi="Arial" w:cs="Arial"/>
        </w:rPr>
        <w:t>method</w:t>
      </w:r>
      <w:r>
        <w:rPr>
          <w:rFonts w:ascii="Arial" w:hAnsi="Arial" w:cs="Arial"/>
        </w:rPr>
        <w:t xml:space="preserve"> </w:t>
      </w:r>
      <w:r w:rsidR="00DE108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used. </w:t>
      </w:r>
      <w:r w:rsidR="00FD6942">
        <w:rPr>
          <w:rFonts w:ascii="Arial" w:hAnsi="Arial" w:cs="Arial"/>
        </w:rPr>
        <w:t>We have</w:t>
      </w:r>
      <w:r w:rsidR="0046185A">
        <w:rPr>
          <w:rFonts w:ascii="Arial" w:hAnsi="Arial" w:cs="Arial"/>
        </w:rPr>
        <w:t xml:space="preserve"> </w:t>
      </w:r>
      <w:r w:rsidR="0046185A">
        <w:rPr>
          <w:rFonts w:ascii="Arial" w:hAnsi="Arial" w:cs="Arial"/>
        </w:rPr>
        <w:lastRenderedPageBreak/>
        <w:t>implemented and</w:t>
      </w:r>
      <w:r w:rsidR="00FD6942">
        <w:rPr>
          <w:rFonts w:ascii="Arial" w:hAnsi="Arial" w:cs="Arial"/>
        </w:rPr>
        <w:t xml:space="preserve"> tested three </w:t>
      </w:r>
      <w:r w:rsidR="00FD6942" w:rsidRPr="00FD6942">
        <w:rPr>
          <w:rFonts w:ascii="Arial" w:hAnsi="Arial" w:cs="Arial"/>
        </w:rPr>
        <w:t>interpolation methods</w:t>
      </w:r>
      <w:r w:rsidR="00FD6942">
        <w:rPr>
          <w:rFonts w:ascii="Arial" w:hAnsi="Arial" w:cs="Arial"/>
        </w:rPr>
        <w:t>: tri</w:t>
      </w:r>
      <w:r w:rsidR="00C4060F">
        <w:rPr>
          <w:rFonts w:ascii="Arial" w:hAnsi="Arial" w:cs="Arial"/>
        </w:rPr>
        <w:t>-</w:t>
      </w:r>
      <w:r w:rsidR="00FD6942">
        <w:rPr>
          <w:rFonts w:ascii="Arial" w:hAnsi="Arial" w:cs="Arial"/>
        </w:rPr>
        <w:t>linear, tri</w:t>
      </w:r>
      <w:r w:rsidR="00C4060F">
        <w:rPr>
          <w:rFonts w:ascii="Arial" w:hAnsi="Arial" w:cs="Arial"/>
        </w:rPr>
        <w:t>-</w:t>
      </w:r>
      <w:r w:rsidR="00FD6942" w:rsidRPr="00FD6942">
        <w:rPr>
          <w:rFonts w:ascii="Arial" w:hAnsi="Arial" w:cs="Arial"/>
        </w:rPr>
        <w:t xml:space="preserve">quadratic and </w:t>
      </w:r>
      <w:r w:rsidR="00FD6942">
        <w:rPr>
          <w:rFonts w:ascii="Arial" w:hAnsi="Arial" w:cs="Arial"/>
        </w:rPr>
        <w:t>tri</w:t>
      </w:r>
      <w:r w:rsidR="00C4060F">
        <w:rPr>
          <w:rFonts w:ascii="Arial" w:hAnsi="Arial" w:cs="Arial"/>
        </w:rPr>
        <w:t>-</w:t>
      </w:r>
      <w:r w:rsidR="00FD6942" w:rsidRPr="00FD6942">
        <w:rPr>
          <w:rFonts w:ascii="Arial" w:hAnsi="Arial" w:cs="Arial"/>
        </w:rPr>
        <w:t>cubic interpolations</w:t>
      </w:r>
      <w:r w:rsidR="00FD6942">
        <w:rPr>
          <w:rFonts w:ascii="Arial" w:hAnsi="Arial" w:cs="Arial"/>
        </w:rPr>
        <w:t xml:space="preserve">. Our tests demonstrated that </w:t>
      </w:r>
      <w:r w:rsidR="00623FFF">
        <w:rPr>
          <w:rFonts w:ascii="Arial" w:hAnsi="Arial" w:cs="Arial"/>
        </w:rPr>
        <w:t>tri</w:t>
      </w:r>
      <w:r w:rsidR="00C4060F">
        <w:rPr>
          <w:rFonts w:ascii="Arial" w:hAnsi="Arial" w:cs="Arial"/>
        </w:rPr>
        <w:t>-</w:t>
      </w:r>
      <w:r w:rsidR="00623FFF">
        <w:rPr>
          <w:rFonts w:ascii="Arial" w:hAnsi="Arial" w:cs="Arial"/>
        </w:rPr>
        <w:t>cubic</w:t>
      </w:r>
      <w:r w:rsidR="00C4060F">
        <w:rPr>
          <w:rFonts w:ascii="Arial" w:hAnsi="Arial" w:cs="Arial"/>
        </w:rPr>
        <w:t xml:space="preserve"> interpolation</w:t>
      </w:r>
      <w:r w:rsidR="00623FFF">
        <w:rPr>
          <w:rFonts w:ascii="Arial" w:hAnsi="Arial" w:cs="Arial"/>
        </w:rPr>
        <w:t xml:space="preserve"> is the most accurate method to deliver the </w:t>
      </w:r>
      <w:r w:rsidR="00AA1AC3">
        <w:rPr>
          <w:rFonts w:ascii="Arial" w:hAnsi="Arial" w:cs="Arial"/>
        </w:rPr>
        <w:t xml:space="preserve">forces </w:t>
      </w:r>
      <w:r w:rsidR="0046185A">
        <w:rPr>
          <w:rFonts w:ascii="Arial" w:hAnsi="Arial" w:cs="Arial"/>
        </w:rPr>
        <w:t>at desired positons</w:t>
      </w:r>
      <w:r w:rsidR="00AA1AC3">
        <w:rPr>
          <w:rFonts w:ascii="Arial" w:hAnsi="Arial" w:cs="Arial"/>
        </w:rPr>
        <w:t>.</w:t>
      </w:r>
      <w:r w:rsidR="0046185A">
        <w:rPr>
          <w:rFonts w:ascii="Arial" w:hAnsi="Arial" w:cs="Arial"/>
        </w:rPr>
        <w:t xml:space="preserve"> All of the three </w:t>
      </w:r>
      <w:r w:rsidR="0046185A" w:rsidRPr="0046185A">
        <w:rPr>
          <w:rFonts w:ascii="Arial" w:hAnsi="Arial" w:cs="Arial"/>
        </w:rPr>
        <w:t>interpolation methods</w:t>
      </w:r>
      <w:r w:rsidR="0046185A">
        <w:rPr>
          <w:rFonts w:ascii="Arial" w:hAnsi="Arial" w:cs="Arial"/>
        </w:rPr>
        <w:t xml:space="preserve"> are available in </w:t>
      </w:r>
      <w:proofErr w:type="spellStart"/>
      <w:r w:rsidR="0046185A">
        <w:rPr>
          <w:rFonts w:ascii="Arial" w:hAnsi="Arial" w:cs="Arial"/>
        </w:rPr>
        <w:t>DelPhi</w:t>
      </w:r>
      <w:proofErr w:type="spellEnd"/>
      <w:r w:rsidR="00802CB5">
        <w:rPr>
          <w:rFonts w:ascii="Arial" w:hAnsi="Arial" w:cs="Arial"/>
        </w:rPr>
        <w:t xml:space="preserve"> distribution</w:t>
      </w:r>
      <w:r w:rsidR="0046185A">
        <w:rPr>
          <w:rFonts w:ascii="Arial" w:hAnsi="Arial" w:cs="Arial"/>
        </w:rPr>
        <w:t>. The tri</w:t>
      </w:r>
      <w:r w:rsidR="000F2822">
        <w:rPr>
          <w:rFonts w:ascii="Arial" w:hAnsi="Arial" w:cs="Arial"/>
        </w:rPr>
        <w:t>-</w:t>
      </w:r>
      <w:r w:rsidR="0046185A">
        <w:rPr>
          <w:rFonts w:ascii="Arial" w:hAnsi="Arial" w:cs="Arial"/>
        </w:rPr>
        <w:t>cubic method is the default interpolation method.</w:t>
      </w:r>
    </w:p>
    <w:p w14:paraId="574E2061" w14:textId="69759CCC" w:rsidR="00800CAC" w:rsidRDefault="00802CB5" w:rsidP="00800C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Assigning c</w:t>
      </w:r>
      <w:r w:rsidR="00800CAC">
        <w:rPr>
          <w:rFonts w:ascii="Arial" w:hAnsi="Arial" w:cs="Arial"/>
        </w:rPr>
        <w:t>harge</w:t>
      </w:r>
      <w:r>
        <w:rPr>
          <w:rFonts w:ascii="Arial" w:hAnsi="Arial" w:cs="Arial"/>
        </w:rPr>
        <w:t>s.</w:t>
      </w:r>
    </w:p>
    <w:p w14:paraId="6B3D1AC1" w14:textId="1954E35A" w:rsidR="0069034F" w:rsidRDefault="007A2585" w:rsidP="00B25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calculate the electric field and ele</w:t>
      </w:r>
      <w:r w:rsidR="00BC79D0">
        <w:rPr>
          <w:rFonts w:ascii="Arial" w:hAnsi="Arial" w:cs="Arial"/>
        </w:rPr>
        <w:t>ctrostatic forces</w:t>
      </w:r>
      <w:r w:rsidR="000F2822">
        <w:rPr>
          <w:rFonts w:ascii="Arial" w:hAnsi="Arial" w:cs="Arial"/>
        </w:rPr>
        <w:t>,</w:t>
      </w:r>
      <w:r w:rsidR="00BC79D0">
        <w:rPr>
          <w:rFonts w:ascii="Arial" w:hAnsi="Arial" w:cs="Arial"/>
        </w:rPr>
        <w:t xml:space="preserve"> one has to assign appropriate</w:t>
      </w:r>
      <w:r>
        <w:rPr>
          <w:rFonts w:ascii="Arial" w:hAnsi="Arial" w:cs="Arial"/>
        </w:rPr>
        <w:t xml:space="preserve"> charge</w:t>
      </w:r>
      <w:r w:rsidR="00802CB5">
        <w:rPr>
          <w:rFonts w:ascii="Arial" w:hAnsi="Arial" w:cs="Arial"/>
        </w:rPr>
        <w:t xml:space="preserve">s of </w:t>
      </w:r>
      <w:proofErr w:type="spellStart"/>
      <w:r w:rsidR="00802CB5">
        <w:rPr>
          <w:rFonts w:ascii="Arial" w:hAnsi="Arial" w:cs="Arial"/>
        </w:rPr>
        <w:t>titratable</w:t>
      </w:r>
      <w:proofErr w:type="spellEnd"/>
      <w:r w:rsidR="00802CB5">
        <w:rPr>
          <w:rFonts w:ascii="Arial" w:hAnsi="Arial" w:cs="Arial"/>
        </w:rPr>
        <w:t xml:space="preserve"> groups</w:t>
      </w:r>
      <w:r>
        <w:rPr>
          <w:rFonts w:ascii="Arial" w:hAnsi="Arial" w:cs="Arial"/>
        </w:rPr>
        <w:t>.</w:t>
      </w:r>
      <w:r w:rsidR="005F10DC">
        <w:rPr>
          <w:rFonts w:ascii="Arial" w:hAnsi="Arial" w:cs="Arial"/>
        </w:rPr>
        <w:t xml:space="preserve"> The charges </w:t>
      </w:r>
      <w:r w:rsidR="00A36841">
        <w:rPr>
          <w:rFonts w:ascii="Arial" w:hAnsi="Arial" w:cs="Arial"/>
        </w:rPr>
        <w:t xml:space="preserve">are assigned by </w:t>
      </w:r>
      <w:proofErr w:type="spellStart"/>
      <w:r w:rsidR="00A36841">
        <w:rPr>
          <w:rFonts w:ascii="Arial" w:hAnsi="Arial" w:cs="Arial"/>
        </w:rPr>
        <w:t>DelPhiPKa</w:t>
      </w:r>
      <w:proofErr w:type="spellEnd"/>
      <w:r w:rsidR="005F10DC">
        <w:rPr>
          <w:rFonts w:ascii="Arial" w:hAnsi="Arial" w:cs="Arial"/>
        </w:rPr>
        <w:t xml:space="preserve"> webserver </w:t>
      </w:r>
      <w:r w:rsidR="005F10DC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&lt;EndNote&gt;&lt;Cite&gt;&lt;Author&gt;Wang&lt;/Author&gt;&lt;Year&gt;2015&lt;/Year&gt;&lt;RecNum&gt;10&lt;/RecNum&gt;&lt;DisplayText&gt;(Wang, et al., 2015; Wang, et al., 2015)&lt;/DisplayText&gt;&lt;record&gt;&lt;rec-number&gt;10&lt;/rec-number&gt;&lt;foreign-keys&gt;&lt;key app="EN" db-id="p2wazrd2kfa29qesfsrx5ff5xt25zsv90z09"&gt;10&lt;/key&gt;&lt;/foreign-keys&gt;&lt;ref-type name="Journal Article"&gt;17&lt;/ref-type&gt;&lt;contributors&gt;&lt;authors&gt;&lt;author&gt;Wang, Lin&lt;/author&gt;&lt;author&gt;Li, Lin&lt;/author&gt;&lt;author&gt;Alexov, Emil&lt;/author&gt;&lt;/authors&gt;&lt;/contributors&gt;&lt;titles&gt;&lt;title&gt;pKa predictions for proteins, RNAs, and DNAs with the Gaussian dielectric function using DelPhi pKa&lt;/title&gt;&lt;secondary-title&gt;Proteins: Structure, Function, and Bioinformatics&lt;/secondary-title&gt;&lt;/titles&gt;&lt;periodical&gt;&lt;full-title&gt;Proteins: Structure, Function, and Bioinformatics&lt;/full-title&gt;&lt;/periodical&gt;&lt;pages&gt;2186-2197&lt;/pages&gt;&lt;volume&gt;83&lt;/volume&gt;&lt;number&gt;12&lt;/number&gt;&lt;dates&gt;&lt;year&gt;2015&lt;/year&gt;&lt;/dates&gt;&lt;isbn&gt;1097-0134&lt;/isbn&gt;&lt;urls&gt;&lt;/urls&gt;&lt;/record&gt;&lt;/Cite&gt;&lt;Cite&gt;&lt;Author&gt;Wang&lt;/Author&gt;&lt;Year&gt;2015&lt;/Year&gt;&lt;RecNum&gt;19&lt;/RecNum&gt;&lt;record&gt;&lt;rec-number&gt;19&lt;/rec-number&gt;&lt;foreign-keys&gt;&lt;key app="EN" db-id="p2wazrd2kfa29qesfsrx5ff5xt25zsv90z09"&gt;19&lt;/key&gt;&lt;/foreign-keys&gt;&lt;ref-type name="Journal Article"&gt;17&lt;/ref-type&gt;&lt;contributors&gt;&lt;authors&gt;&lt;author&gt;Wang, Lin&lt;/author&gt;&lt;author&gt;Zhang, Min&lt;/author&gt;&lt;author&gt;Alexov, Emil&lt;/author&gt;&lt;/authors&gt;&lt;/contributors&gt;&lt;titles&gt;&lt;title&gt;DelPhiPKa web server: predicting pKa of proteins, RNAs and DNAs&lt;/title&gt;&lt;secondary-title&gt;Bioinformatics&lt;/secondary-title&gt;&lt;/titles&gt;&lt;periodical&gt;&lt;full-title&gt;Bioinformatics&lt;/full-title&gt;&lt;/periodical&gt;&lt;pages&gt;btv607&lt;/pages&gt;&lt;dates&gt;&lt;year&gt;2015&lt;/year&gt;&lt;/dates&gt;&lt;isbn&gt;1367-4803&lt;/isbn&gt;&lt;urls&gt;&lt;/urls&gt;&lt;/record&gt;&lt;/Cite&gt;&lt;/EndNote&gt;</w:instrText>
      </w:r>
      <w:r w:rsidR="005F10DC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10" w:tooltip="Wang, 2015 #10" w:history="1">
        <w:r w:rsidR="00037AE6">
          <w:rPr>
            <w:rFonts w:ascii="Arial" w:hAnsi="Arial" w:cs="Arial"/>
            <w:noProof/>
          </w:rPr>
          <w:t>Wang, et al., 2015</w:t>
        </w:r>
      </w:hyperlink>
      <w:r w:rsidR="00F76972">
        <w:rPr>
          <w:rFonts w:ascii="Arial" w:hAnsi="Arial" w:cs="Arial"/>
          <w:noProof/>
        </w:rPr>
        <w:t xml:space="preserve">; </w:t>
      </w:r>
      <w:hyperlink w:anchor="_ENREF_11" w:tooltip="Wang, 2015 #19" w:history="1">
        <w:r w:rsidR="00037AE6">
          <w:rPr>
            <w:rFonts w:ascii="Arial" w:hAnsi="Arial" w:cs="Arial"/>
            <w:noProof/>
          </w:rPr>
          <w:t>Wang, et al., 2015</w:t>
        </w:r>
      </w:hyperlink>
      <w:r w:rsidR="00F76972">
        <w:rPr>
          <w:rFonts w:ascii="Arial" w:hAnsi="Arial" w:cs="Arial"/>
          <w:noProof/>
        </w:rPr>
        <w:t>)</w:t>
      </w:r>
      <w:r w:rsidR="005F10DC">
        <w:rPr>
          <w:rFonts w:ascii="Arial" w:hAnsi="Arial" w:cs="Arial"/>
        </w:rPr>
        <w:fldChar w:fldCharType="end"/>
      </w:r>
      <w:r w:rsidR="005F10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molecule-molecule interactions, the DelPhiFo</w:t>
      </w:r>
      <w:r w:rsidR="000F282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ce takes two molecules as input, one is </w:t>
      </w:r>
      <w:r w:rsidR="000F2822">
        <w:rPr>
          <w:rFonts w:ascii="Arial" w:hAnsi="Arial" w:cs="Arial"/>
        </w:rPr>
        <w:t>a</w:t>
      </w:r>
      <w:r w:rsidR="005F1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reference molecule and the other is </w:t>
      </w:r>
      <w:r w:rsidR="000F282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probe molecule. To calculate the forces on residues of the probe molecule which are gener</w:t>
      </w:r>
      <w:r w:rsidR="00C511DD">
        <w:rPr>
          <w:rFonts w:ascii="Arial" w:hAnsi="Arial" w:cs="Arial"/>
        </w:rPr>
        <w:t xml:space="preserve">ated by the reference molecule: 1) </w:t>
      </w:r>
      <w:r>
        <w:rPr>
          <w:rFonts w:ascii="Arial" w:hAnsi="Arial" w:cs="Arial"/>
        </w:rPr>
        <w:t xml:space="preserve">DelPhiForce keeps the charge of the reference molecule </w:t>
      </w:r>
      <w:r w:rsidR="00BC79D0">
        <w:rPr>
          <w:rFonts w:ascii="Arial" w:hAnsi="Arial" w:cs="Arial"/>
        </w:rPr>
        <w:t xml:space="preserve">while </w:t>
      </w:r>
      <w:r w:rsidR="00205931">
        <w:rPr>
          <w:rFonts w:ascii="Arial" w:hAnsi="Arial" w:cs="Arial"/>
        </w:rPr>
        <w:t xml:space="preserve">the </w:t>
      </w:r>
      <w:r w:rsidR="00BC79D0">
        <w:rPr>
          <w:rFonts w:ascii="Arial" w:hAnsi="Arial" w:cs="Arial"/>
        </w:rPr>
        <w:t xml:space="preserve">atoms </w:t>
      </w:r>
      <w:r w:rsidR="00A36841">
        <w:rPr>
          <w:rFonts w:ascii="Arial" w:hAnsi="Arial" w:cs="Arial"/>
        </w:rPr>
        <w:t xml:space="preserve">of </w:t>
      </w:r>
      <w:r w:rsidR="003D7D19">
        <w:rPr>
          <w:rFonts w:ascii="Arial" w:hAnsi="Arial" w:cs="Arial"/>
        </w:rPr>
        <w:t>the probe molecule</w:t>
      </w:r>
      <w:r w:rsidR="00BC79D0">
        <w:rPr>
          <w:rFonts w:ascii="Arial" w:hAnsi="Arial" w:cs="Arial"/>
        </w:rPr>
        <w:t xml:space="preserve"> do not carry </w:t>
      </w:r>
      <w:r w:rsidR="00205931">
        <w:rPr>
          <w:rFonts w:ascii="Arial" w:hAnsi="Arial" w:cs="Arial"/>
        </w:rPr>
        <w:t xml:space="preserve">any </w:t>
      </w:r>
      <w:r w:rsidR="00BC79D0">
        <w:rPr>
          <w:rFonts w:ascii="Arial" w:hAnsi="Arial" w:cs="Arial"/>
        </w:rPr>
        <w:t>charge. This avoids unwanted contribution of charge</w:t>
      </w:r>
      <w:r w:rsidR="00205931">
        <w:rPr>
          <w:rFonts w:ascii="Arial" w:hAnsi="Arial" w:cs="Arial"/>
        </w:rPr>
        <w:t>s</w:t>
      </w:r>
      <w:r w:rsidR="00BC79D0">
        <w:rPr>
          <w:rFonts w:ascii="Arial" w:hAnsi="Arial" w:cs="Arial"/>
        </w:rPr>
        <w:t xml:space="preserve"> </w:t>
      </w:r>
      <w:r w:rsidR="00205931">
        <w:rPr>
          <w:rFonts w:ascii="Arial" w:hAnsi="Arial" w:cs="Arial"/>
        </w:rPr>
        <w:t>from</w:t>
      </w:r>
      <w:r w:rsidR="00BC79D0">
        <w:rPr>
          <w:rFonts w:ascii="Arial" w:hAnsi="Arial" w:cs="Arial"/>
        </w:rPr>
        <w:t xml:space="preserve"> probe </w:t>
      </w:r>
      <w:r w:rsidR="00205931">
        <w:rPr>
          <w:rFonts w:ascii="Arial" w:hAnsi="Arial" w:cs="Arial"/>
        </w:rPr>
        <w:t>molecule</w:t>
      </w:r>
      <w:r w:rsidR="00BC79D0">
        <w:rPr>
          <w:rFonts w:ascii="Arial" w:hAnsi="Arial" w:cs="Arial"/>
        </w:rPr>
        <w:t xml:space="preserve"> on </w:t>
      </w:r>
      <w:r w:rsidR="00205931">
        <w:rPr>
          <w:rFonts w:ascii="Arial" w:hAnsi="Arial" w:cs="Arial"/>
        </w:rPr>
        <w:t>itself</w:t>
      </w:r>
      <w:r w:rsidR="00BC79D0">
        <w:rPr>
          <w:rFonts w:ascii="Arial" w:hAnsi="Arial" w:cs="Arial"/>
        </w:rPr>
        <w:t xml:space="preserve"> while accounting for </w:t>
      </w:r>
      <w:r w:rsidR="00205931">
        <w:rPr>
          <w:rFonts w:ascii="Arial" w:hAnsi="Arial" w:cs="Arial"/>
        </w:rPr>
        <w:t xml:space="preserve">its presence in the system </w:t>
      </w:r>
      <w:r w:rsidR="00BC79D0">
        <w:rPr>
          <w:rFonts w:ascii="Arial" w:hAnsi="Arial" w:cs="Arial"/>
        </w:rPr>
        <w:t>(both re</w:t>
      </w:r>
      <w:r w:rsidR="003D7D19">
        <w:rPr>
          <w:rFonts w:ascii="Arial" w:hAnsi="Arial" w:cs="Arial"/>
        </w:rPr>
        <w:t>ference and</w:t>
      </w:r>
      <w:r w:rsidR="00C511DD">
        <w:rPr>
          <w:rFonts w:ascii="Arial" w:hAnsi="Arial" w:cs="Arial"/>
        </w:rPr>
        <w:t xml:space="preserve"> probe molecule</w:t>
      </w:r>
      <w:r w:rsidR="00BC79D0">
        <w:rPr>
          <w:rFonts w:ascii="Arial" w:hAnsi="Arial" w:cs="Arial"/>
        </w:rPr>
        <w:t xml:space="preserve">s </w:t>
      </w:r>
      <w:r w:rsidR="00205931">
        <w:rPr>
          <w:rFonts w:ascii="Arial" w:hAnsi="Arial" w:cs="Arial"/>
        </w:rPr>
        <w:t xml:space="preserve">are put together in the water to </w:t>
      </w:r>
      <w:r w:rsidR="00BC79D0">
        <w:rPr>
          <w:rFonts w:ascii="Arial" w:hAnsi="Arial" w:cs="Arial"/>
        </w:rPr>
        <w:t>create</w:t>
      </w:r>
      <w:r w:rsidR="00C511DD">
        <w:rPr>
          <w:rFonts w:ascii="Arial" w:hAnsi="Arial" w:cs="Arial"/>
        </w:rPr>
        <w:t xml:space="preserve"> low</w:t>
      </w:r>
      <w:r w:rsidR="003D7D19">
        <w:rPr>
          <w:rFonts w:ascii="Arial" w:hAnsi="Arial" w:cs="Arial"/>
        </w:rPr>
        <w:t xml:space="preserve"> dielectric</w:t>
      </w:r>
      <w:r w:rsidR="00205931">
        <w:rPr>
          <w:rFonts w:ascii="Arial" w:hAnsi="Arial" w:cs="Arial"/>
        </w:rPr>
        <w:t xml:space="preserve"> cavities</w:t>
      </w:r>
      <w:r w:rsidR="005F10DC">
        <w:rPr>
          <w:rFonts w:ascii="Arial" w:hAnsi="Arial" w:cs="Arial"/>
        </w:rPr>
        <w:t>, as shown in figure S1</w:t>
      </w:r>
      <w:r w:rsidR="00802CB5">
        <w:rPr>
          <w:rFonts w:ascii="Arial" w:hAnsi="Arial" w:cs="Arial"/>
        </w:rPr>
        <w:t>(</w:t>
      </w:r>
      <w:r w:rsidR="002A69B1">
        <w:rPr>
          <w:rFonts w:ascii="Arial" w:hAnsi="Arial" w:cs="Arial"/>
        </w:rPr>
        <w:t>a</w:t>
      </w:r>
      <w:r w:rsidR="00BC79D0">
        <w:rPr>
          <w:rFonts w:ascii="Arial" w:hAnsi="Arial" w:cs="Arial"/>
        </w:rPr>
        <w:t>)</w:t>
      </w:r>
      <w:r w:rsidR="00C511DD">
        <w:rPr>
          <w:rFonts w:ascii="Arial" w:hAnsi="Arial" w:cs="Arial"/>
        </w:rPr>
        <w:t xml:space="preserve">; 2) The electrostatic potential and electric field at </w:t>
      </w:r>
      <w:r w:rsidR="00205931">
        <w:rPr>
          <w:rFonts w:ascii="Arial" w:hAnsi="Arial" w:cs="Arial"/>
        </w:rPr>
        <w:t xml:space="preserve">the </w:t>
      </w:r>
      <w:r w:rsidR="00C511DD">
        <w:rPr>
          <w:rFonts w:ascii="Arial" w:hAnsi="Arial" w:cs="Arial"/>
        </w:rPr>
        <w:t xml:space="preserve">positions of </w:t>
      </w:r>
      <w:r w:rsidR="00205931">
        <w:rPr>
          <w:rFonts w:ascii="Arial" w:hAnsi="Arial" w:cs="Arial"/>
        </w:rPr>
        <w:t xml:space="preserve">the </w:t>
      </w:r>
      <w:r w:rsidR="00C511DD">
        <w:rPr>
          <w:rFonts w:ascii="Arial" w:hAnsi="Arial" w:cs="Arial"/>
        </w:rPr>
        <w:t xml:space="preserve">atoms of </w:t>
      </w:r>
      <w:r w:rsidR="00205931">
        <w:rPr>
          <w:rFonts w:ascii="Arial" w:hAnsi="Arial" w:cs="Arial"/>
        </w:rPr>
        <w:t xml:space="preserve">the </w:t>
      </w:r>
      <w:r w:rsidR="00C511DD">
        <w:rPr>
          <w:rFonts w:ascii="Arial" w:hAnsi="Arial" w:cs="Arial"/>
        </w:rPr>
        <w:t xml:space="preserve">probe molecule </w:t>
      </w:r>
      <w:r w:rsidR="00BC79D0">
        <w:rPr>
          <w:rFonts w:ascii="Arial" w:hAnsi="Arial" w:cs="Arial"/>
        </w:rPr>
        <w:t>are</w:t>
      </w:r>
      <w:r w:rsidR="00C511DD">
        <w:rPr>
          <w:rFonts w:ascii="Arial" w:hAnsi="Arial" w:cs="Arial"/>
        </w:rPr>
        <w:t xml:space="preserve"> calculated by DelPhi; 3) The charges of the probe molecule are </w:t>
      </w:r>
      <w:r w:rsidR="00BC79D0">
        <w:rPr>
          <w:rFonts w:ascii="Arial" w:hAnsi="Arial" w:cs="Arial"/>
        </w:rPr>
        <w:t>assigned</w:t>
      </w:r>
      <w:r w:rsidR="002A69B1">
        <w:rPr>
          <w:rFonts w:ascii="Arial" w:hAnsi="Arial" w:cs="Arial"/>
        </w:rPr>
        <w:t xml:space="preserve"> (shown in fi</w:t>
      </w:r>
      <w:r w:rsidR="005F10DC">
        <w:rPr>
          <w:rFonts w:ascii="Arial" w:hAnsi="Arial" w:cs="Arial"/>
        </w:rPr>
        <w:t>gure S1</w:t>
      </w:r>
      <w:r w:rsidR="00802CB5">
        <w:rPr>
          <w:rFonts w:ascii="Arial" w:hAnsi="Arial" w:cs="Arial"/>
        </w:rPr>
        <w:t>(</w:t>
      </w:r>
      <w:r w:rsidR="002A69B1">
        <w:rPr>
          <w:rFonts w:ascii="Arial" w:hAnsi="Arial" w:cs="Arial"/>
        </w:rPr>
        <w:t>b</w:t>
      </w:r>
      <w:r w:rsidR="00802CB5">
        <w:rPr>
          <w:rFonts w:ascii="Arial" w:hAnsi="Arial" w:cs="Arial"/>
        </w:rPr>
        <w:t>)</w:t>
      </w:r>
      <w:r w:rsidR="002A69B1">
        <w:rPr>
          <w:rFonts w:ascii="Arial" w:hAnsi="Arial" w:cs="Arial"/>
        </w:rPr>
        <w:t>)</w:t>
      </w:r>
      <w:r w:rsidR="00C511DD">
        <w:rPr>
          <w:rFonts w:ascii="Arial" w:hAnsi="Arial" w:cs="Arial"/>
        </w:rPr>
        <w:t xml:space="preserve"> and the forces on </w:t>
      </w:r>
      <w:r w:rsidR="00205931">
        <w:rPr>
          <w:rFonts w:ascii="Arial" w:hAnsi="Arial" w:cs="Arial"/>
        </w:rPr>
        <w:t xml:space="preserve">the </w:t>
      </w:r>
      <w:r w:rsidR="00C511DD">
        <w:rPr>
          <w:rFonts w:ascii="Arial" w:hAnsi="Arial" w:cs="Arial"/>
        </w:rPr>
        <w:t>probe molecule are calculated.</w:t>
      </w:r>
    </w:p>
    <w:p w14:paraId="22383F13" w14:textId="77777777" w:rsidR="00B2574A" w:rsidRDefault="00B2574A" w:rsidP="00B2574A">
      <w:pPr>
        <w:spacing w:line="360" w:lineRule="auto"/>
        <w:jc w:val="both"/>
        <w:rPr>
          <w:rFonts w:ascii="Arial" w:hAnsi="Arial" w:cs="Arial"/>
        </w:rPr>
      </w:pPr>
    </w:p>
    <w:p w14:paraId="62D8712D" w14:textId="77777777" w:rsidR="00C656AF" w:rsidRDefault="00C656AF" w:rsidP="00F76F64">
      <w:pPr>
        <w:jc w:val="center"/>
        <w:rPr>
          <w:rFonts w:ascii="Arial" w:hAnsi="Arial" w:cs="Arial"/>
        </w:rPr>
      </w:pPr>
      <w:r w:rsidRPr="00C656AF">
        <w:rPr>
          <w:rFonts w:ascii="Arial" w:hAnsi="Arial" w:cs="Arial"/>
          <w:noProof/>
          <w:lang w:eastAsia="en-US"/>
        </w:rPr>
        <w:drawing>
          <wp:inline distT="0" distB="0" distL="0" distR="0" wp14:anchorId="035FCB0D" wp14:editId="0CFD6427">
            <wp:extent cx="4898552" cy="1897812"/>
            <wp:effectExtent l="0" t="0" r="0" b="7620"/>
            <wp:docPr id="1" name="Picture 1" descr="C:\Users\Lin\Dropbox\work\My_paper\2017_03_DelPhiForce_server\figures\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\Dropbox\work\My_paper\2017_03_DelPhiForce_server\figures\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853" cy="1900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AAACF" w14:textId="429B4E54" w:rsidR="00C656AF" w:rsidRPr="006A77C4" w:rsidRDefault="00F76F64" w:rsidP="00B2574A">
      <w:pPr>
        <w:spacing w:line="360" w:lineRule="auto"/>
        <w:jc w:val="both"/>
        <w:rPr>
          <w:rFonts w:ascii="Arial" w:hAnsi="Arial" w:cs="Arial"/>
          <w:sz w:val="20"/>
        </w:rPr>
      </w:pPr>
      <w:r w:rsidRPr="006A77C4">
        <w:rPr>
          <w:rFonts w:ascii="Arial" w:hAnsi="Arial" w:cs="Arial"/>
          <w:sz w:val="20"/>
        </w:rPr>
        <w:t xml:space="preserve">Figure S1. </w:t>
      </w:r>
      <w:r w:rsidR="002A69B1" w:rsidRPr="006A77C4">
        <w:rPr>
          <w:rFonts w:ascii="Arial" w:hAnsi="Arial" w:cs="Arial"/>
          <w:sz w:val="20"/>
        </w:rPr>
        <w:t xml:space="preserve">The charge </w:t>
      </w:r>
      <w:r w:rsidR="00802CB5">
        <w:rPr>
          <w:rFonts w:ascii="Arial" w:hAnsi="Arial" w:cs="Arial"/>
          <w:sz w:val="20"/>
        </w:rPr>
        <w:t xml:space="preserve">assignment during </w:t>
      </w:r>
      <w:proofErr w:type="spellStart"/>
      <w:r w:rsidR="002A69B1" w:rsidRPr="006A77C4">
        <w:rPr>
          <w:rFonts w:ascii="Arial" w:hAnsi="Arial" w:cs="Arial"/>
          <w:sz w:val="20"/>
        </w:rPr>
        <w:t>DelPhiForce</w:t>
      </w:r>
      <w:proofErr w:type="spellEnd"/>
      <w:r w:rsidR="002A69B1" w:rsidRPr="006A77C4">
        <w:rPr>
          <w:rFonts w:ascii="Arial" w:hAnsi="Arial" w:cs="Arial"/>
          <w:sz w:val="20"/>
        </w:rPr>
        <w:t xml:space="preserve"> calculation</w:t>
      </w:r>
      <w:r w:rsidR="00802CB5">
        <w:rPr>
          <w:rFonts w:ascii="Arial" w:hAnsi="Arial" w:cs="Arial"/>
          <w:sz w:val="20"/>
        </w:rPr>
        <w:t>s</w:t>
      </w:r>
      <w:r w:rsidR="002A69B1" w:rsidRPr="006A77C4">
        <w:rPr>
          <w:rFonts w:ascii="Arial" w:hAnsi="Arial" w:cs="Arial"/>
          <w:sz w:val="20"/>
        </w:rPr>
        <w:t xml:space="preserve"> for molecule-molecule interactions. a. </w:t>
      </w:r>
      <w:r w:rsidR="006A77C4" w:rsidRPr="006A77C4">
        <w:rPr>
          <w:rFonts w:ascii="Arial" w:hAnsi="Arial" w:cs="Arial"/>
          <w:sz w:val="20"/>
        </w:rPr>
        <w:t>T</w:t>
      </w:r>
      <w:r w:rsidR="002A69B1" w:rsidRPr="006A77C4">
        <w:rPr>
          <w:rFonts w:ascii="Arial" w:hAnsi="Arial" w:cs="Arial"/>
          <w:sz w:val="20"/>
        </w:rPr>
        <w:t xml:space="preserve">he </w:t>
      </w:r>
      <w:r w:rsidR="006A77C4" w:rsidRPr="006A77C4">
        <w:rPr>
          <w:rFonts w:ascii="Arial" w:hAnsi="Arial" w:cs="Arial"/>
          <w:sz w:val="20"/>
        </w:rPr>
        <w:t>reference molecule</w:t>
      </w:r>
      <w:r w:rsidR="006A77C4">
        <w:rPr>
          <w:rFonts w:ascii="Arial" w:hAnsi="Arial" w:cs="Arial"/>
          <w:sz w:val="20"/>
        </w:rPr>
        <w:t xml:space="preserve"> (shown in orange)</w:t>
      </w:r>
      <w:r w:rsidR="006A77C4" w:rsidRPr="006A77C4">
        <w:rPr>
          <w:rFonts w:ascii="Arial" w:hAnsi="Arial" w:cs="Arial"/>
          <w:sz w:val="20"/>
        </w:rPr>
        <w:t xml:space="preserve"> is charged while the probe molecule is neutral</w:t>
      </w:r>
      <w:r w:rsidR="006A77C4">
        <w:rPr>
          <w:rFonts w:ascii="Arial" w:hAnsi="Arial" w:cs="Arial"/>
          <w:sz w:val="20"/>
        </w:rPr>
        <w:t xml:space="preserve"> (shown in gray)</w:t>
      </w:r>
      <w:r w:rsidR="006A77C4" w:rsidRPr="006A77C4">
        <w:rPr>
          <w:rFonts w:ascii="Arial" w:hAnsi="Arial" w:cs="Arial"/>
          <w:sz w:val="20"/>
        </w:rPr>
        <w:t>. b. Both of the reference and probe molecules (shown in orange) are charged.</w:t>
      </w:r>
    </w:p>
    <w:p w14:paraId="10F78A6A" w14:textId="77777777" w:rsidR="002A69B1" w:rsidRDefault="002A69B1" w:rsidP="00B2574A">
      <w:pPr>
        <w:spacing w:line="360" w:lineRule="auto"/>
        <w:rPr>
          <w:rFonts w:ascii="Arial" w:hAnsi="Arial" w:cs="Arial"/>
        </w:rPr>
      </w:pPr>
    </w:p>
    <w:p w14:paraId="0385B55D" w14:textId="3F4EBA99" w:rsidR="003D7D19" w:rsidRDefault="003D7D19" w:rsidP="00B257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calculate the forces betw</w:t>
      </w:r>
      <w:r w:rsidR="00F80391">
        <w:rPr>
          <w:rFonts w:ascii="Arial" w:hAnsi="Arial" w:cs="Arial"/>
        </w:rPr>
        <w:t>een</w:t>
      </w:r>
      <w:r w:rsidR="005F10DC">
        <w:rPr>
          <w:rFonts w:ascii="Arial" w:hAnsi="Arial" w:cs="Arial"/>
        </w:rPr>
        <w:t xml:space="preserve"> groups</w:t>
      </w:r>
      <w:r w:rsidR="00F80391">
        <w:rPr>
          <w:rFonts w:ascii="Arial" w:hAnsi="Arial" w:cs="Arial"/>
        </w:rPr>
        <w:t xml:space="preserve"> of atoms/residues</w:t>
      </w:r>
      <w:r w:rsidR="005F10DC">
        <w:rPr>
          <w:rFonts w:ascii="Arial" w:hAnsi="Arial" w:cs="Arial"/>
        </w:rPr>
        <w:t xml:space="preserve"> in </w:t>
      </w:r>
      <w:r w:rsidR="00802CB5">
        <w:rPr>
          <w:rFonts w:ascii="Arial" w:hAnsi="Arial" w:cs="Arial"/>
        </w:rPr>
        <w:t>a molecule</w:t>
      </w:r>
      <w:r w:rsidR="00205931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: </w:t>
      </w:r>
      <w:r w:rsidRPr="003D7D19">
        <w:rPr>
          <w:rFonts w:ascii="Arial" w:hAnsi="Arial" w:cs="Arial"/>
        </w:rPr>
        <w:t>1) DelPhiForce keeps the charge</w:t>
      </w:r>
      <w:r w:rsidR="00205931">
        <w:rPr>
          <w:rFonts w:ascii="Arial" w:hAnsi="Arial" w:cs="Arial"/>
        </w:rPr>
        <w:t>s</w:t>
      </w:r>
      <w:r w:rsidRPr="003D7D19">
        <w:rPr>
          <w:rFonts w:ascii="Arial" w:hAnsi="Arial" w:cs="Arial"/>
        </w:rPr>
        <w:t xml:space="preserve"> </w:t>
      </w:r>
      <w:r w:rsidR="00802CB5">
        <w:rPr>
          <w:rFonts w:ascii="Arial" w:hAnsi="Arial" w:cs="Arial"/>
        </w:rPr>
        <w:t>of</w:t>
      </w:r>
      <w:r w:rsidRPr="003D7D19">
        <w:rPr>
          <w:rFonts w:ascii="Arial" w:hAnsi="Arial" w:cs="Arial"/>
        </w:rPr>
        <w:t xml:space="preserve"> reference </w:t>
      </w:r>
      <w:r>
        <w:rPr>
          <w:rFonts w:ascii="Arial" w:hAnsi="Arial" w:cs="Arial"/>
        </w:rPr>
        <w:t>group</w:t>
      </w:r>
      <w:r w:rsidRPr="003D7D19">
        <w:rPr>
          <w:rFonts w:ascii="Arial" w:hAnsi="Arial" w:cs="Arial"/>
        </w:rPr>
        <w:t xml:space="preserve"> </w:t>
      </w:r>
      <w:r w:rsidR="00F80391">
        <w:rPr>
          <w:rFonts w:ascii="Arial" w:hAnsi="Arial" w:cs="Arial"/>
        </w:rPr>
        <w:t>while</w:t>
      </w:r>
      <w:r w:rsidRPr="003D7D19">
        <w:rPr>
          <w:rFonts w:ascii="Arial" w:hAnsi="Arial" w:cs="Arial"/>
        </w:rPr>
        <w:t xml:space="preserve"> </w:t>
      </w:r>
      <w:r w:rsidR="00F80391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="0020593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other atoms </w:t>
      </w:r>
      <w:r w:rsidR="005F10DC">
        <w:rPr>
          <w:rFonts w:ascii="Arial" w:hAnsi="Arial" w:cs="Arial"/>
        </w:rPr>
        <w:t>of the molecules</w:t>
      </w:r>
      <w:r w:rsidR="00F80391">
        <w:rPr>
          <w:rFonts w:ascii="Arial" w:hAnsi="Arial" w:cs="Arial"/>
        </w:rPr>
        <w:t xml:space="preserve"> are neutral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lastRenderedPageBreak/>
        <w:t xml:space="preserve">including </w:t>
      </w:r>
      <w:r w:rsidR="00802CB5">
        <w:rPr>
          <w:rFonts w:ascii="Arial" w:hAnsi="Arial" w:cs="Arial"/>
        </w:rPr>
        <w:t>those of</w:t>
      </w:r>
      <w:r w:rsidRPr="003D7D19">
        <w:rPr>
          <w:rFonts w:ascii="Arial" w:hAnsi="Arial" w:cs="Arial"/>
        </w:rPr>
        <w:t xml:space="preserve"> probe </w:t>
      </w:r>
      <w:r>
        <w:rPr>
          <w:rFonts w:ascii="Arial" w:hAnsi="Arial" w:cs="Arial"/>
        </w:rPr>
        <w:t>group</w:t>
      </w:r>
      <w:r w:rsidRPr="003D7D19">
        <w:rPr>
          <w:rFonts w:ascii="Arial" w:hAnsi="Arial" w:cs="Arial"/>
        </w:rPr>
        <w:t xml:space="preserve">, so that the </w:t>
      </w:r>
      <w:r>
        <w:rPr>
          <w:rFonts w:ascii="Arial" w:hAnsi="Arial" w:cs="Arial"/>
        </w:rPr>
        <w:t xml:space="preserve">whole </w:t>
      </w:r>
      <w:r w:rsidRPr="003D7D19">
        <w:rPr>
          <w:rFonts w:ascii="Arial" w:hAnsi="Arial" w:cs="Arial"/>
        </w:rPr>
        <w:t>molecule</w:t>
      </w:r>
      <w:r w:rsidR="00F80391">
        <w:rPr>
          <w:rFonts w:ascii="Arial" w:hAnsi="Arial" w:cs="Arial"/>
        </w:rPr>
        <w:t xml:space="preserve"> creates a low dielectric cavity</w:t>
      </w:r>
      <w:r w:rsidRPr="003D7D19">
        <w:rPr>
          <w:rFonts w:ascii="Arial" w:hAnsi="Arial" w:cs="Arial"/>
        </w:rPr>
        <w:t xml:space="preserve"> in the water</w:t>
      </w:r>
      <w:r w:rsidR="005F10DC">
        <w:rPr>
          <w:rFonts w:ascii="Arial" w:hAnsi="Arial" w:cs="Arial"/>
        </w:rPr>
        <w:t>, as shown in figure S2</w:t>
      </w:r>
      <w:r w:rsidR="00802CB5">
        <w:rPr>
          <w:rFonts w:ascii="Arial" w:hAnsi="Arial" w:cs="Arial"/>
        </w:rPr>
        <w:t>(</w:t>
      </w:r>
      <w:r w:rsidR="002A69B1">
        <w:rPr>
          <w:rFonts w:ascii="Arial" w:hAnsi="Arial" w:cs="Arial"/>
        </w:rPr>
        <w:t>a</w:t>
      </w:r>
      <w:r w:rsidR="00802CB5">
        <w:rPr>
          <w:rFonts w:ascii="Arial" w:hAnsi="Arial" w:cs="Arial"/>
        </w:rPr>
        <w:t>)</w:t>
      </w:r>
      <w:r w:rsidRPr="003D7D19">
        <w:rPr>
          <w:rFonts w:ascii="Arial" w:hAnsi="Arial" w:cs="Arial"/>
        </w:rPr>
        <w:t xml:space="preserve">; 2) The electrostatic potential and electric field at </w:t>
      </w:r>
      <w:r w:rsidR="00205931">
        <w:rPr>
          <w:rFonts w:ascii="Arial" w:hAnsi="Arial" w:cs="Arial"/>
        </w:rPr>
        <w:t xml:space="preserve">the </w:t>
      </w:r>
      <w:r w:rsidRPr="003D7D19">
        <w:rPr>
          <w:rFonts w:ascii="Arial" w:hAnsi="Arial" w:cs="Arial"/>
        </w:rPr>
        <w:t xml:space="preserve">positions of </w:t>
      </w:r>
      <w:r w:rsidR="00205931">
        <w:rPr>
          <w:rFonts w:ascii="Arial" w:hAnsi="Arial" w:cs="Arial"/>
        </w:rPr>
        <w:t xml:space="preserve">the </w:t>
      </w:r>
      <w:r w:rsidRPr="003D7D19">
        <w:rPr>
          <w:rFonts w:ascii="Arial" w:hAnsi="Arial" w:cs="Arial"/>
        </w:rPr>
        <w:t xml:space="preserve">atoms of </w:t>
      </w:r>
      <w:r>
        <w:rPr>
          <w:rFonts w:ascii="Arial" w:hAnsi="Arial" w:cs="Arial"/>
        </w:rPr>
        <w:t xml:space="preserve">the </w:t>
      </w:r>
      <w:r w:rsidRPr="003D7D19">
        <w:rPr>
          <w:rFonts w:ascii="Arial" w:hAnsi="Arial" w:cs="Arial"/>
        </w:rPr>
        <w:t xml:space="preserve">probe </w:t>
      </w:r>
      <w:r>
        <w:rPr>
          <w:rFonts w:ascii="Arial" w:hAnsi="Arial" w:cs="Arial"/>
        </w:rPr>
        <w:t>group</w:t>
      </w:r>
      <w:r w:rsidRPr="003D7D19">
        <w:rPr>
          <w:rFonts w:ascii="Arial" w:hAnsi="Arial" w:cs="Arial"/>
        </w:rPr>
        <w:t xml:space="preserve"> </w:t>
      </w:r>
      <w:r w:rsidR="00205931">
        <w:rPr>
          <w:rFonts w:ascii="Arial" w:hAnsi="Arial" w:cs="Arial"/>
        </w:rPr>
        <w:t>are</w:t>
      </w:r>
      <w:r w:rsidRPr="003D7D19">
        <w:rPr>
          <w:rFonts w:ascii="Arial" w:hAnsi="Arial" w:cs="Arial"/>
        </w:rPr>
        <w:t xml:space="preserve"> calculated by DelPhi; 3) The charges of the probe </w:t>
      </w:r>
      <w:r>
        <w:rPr>
          <w:rFonts w:ascii="Arial" w:hAnsi="Arial" w:cs="Arial"/>
        </w:rPr>
        <w:t>group</w:t>
      </w:r>
      <w:r w:rsidRPr="003D7D19">
        <w:rPr>
          <w:rFonts w:ascii="Arial" w:hAnsi="Arial" w:cs="Arial"/>
        </w:rPr>
        <w:t xml:space="preserve"> are </w:t>
      </w:r>
      <w:r w:rsidR="00F80391">
        <w:rPr>
          <w:rFonts w:ascii="Arial" w:hAnsi="Arial" w:cs="Arial"/>
        </w:rPr>
        <w:t>assigned</w:t>
      </w:r>
      <w:r w:rsidRPr="003D7D19">
        <w:rPr>
          <w:rFonts w:ascii="Arial" w:hAnsi="Arial" w:cs="Arial"/>
        </w:rPr>
        <w:t xml:space="preserve"> </w:t>
      </w:r>
      <w:r w:rsidR="005F10DC">
        <w:rPr>
          <w:rFonts w:ascii="Arial" w:hAnsi="Arial" w:cs="Arial"/>
        </w:rPr>
        <w:t>(shown in figure S2</w:t>
      </w:r>
      <w:r w:rsidR="00802CB5">
        <w:rPr>
          <w:rFonts w:ascii="Arial" w:hAnsi="Arial" w:cs="Arial"/>
        </w:rPr>
        <w:t>(</w:t>
      </w:r>
      <w:r w:rsidR="002A69B1">
        <w:rPr>
          <w:rFonts w:ascii="Arial" w:hAnsi="Arial" w:cs="Arial"/>
        </w:rPr>
        <w:t>b</w:t>
      </w:r>
      <w:r w:rsidR="00802CB5">
        <w:rPr>
          <w:rFonts w:ascii="Arial" w:hAnsi="Arial" w:cs="Arial"/>
        </w:rPr>
        <w:t>)</w:t>
      </w:r>
      <w:r w:rsidR="002A69B1">
        <w:rPr>
          <w:rFonts w:ascii="Arial" w:hAnsi="Arial" w:cs="Arial"/>
        </w:rPr>
        <w:t xml:space="preserve">) </w:t>
      </w:r>
      <w:r w:rsidRPr="003D7D19">
        <w:rPr>
          <w:rFonts w:ascii="Arial" w:hAnsi="Arial" w:cs="Arial"/>
        </w:rPr>
        <w:t xml:space="preserve">and the forces on probe </w:t>
      </w:r>
      <w:r>
        <w:rPr>
          <w:rFonts w:ascii="Arial" w:hAnsi="Arial" w:cs="Arial"/>
        </w:rPr>
        <w:t>group</w:t>
      </w:r>
      <w:r w:rsidRPr="003D7D19">
        <w:rPr>
          <w:rFonts w:ascii="Arial" w:hAnsi="Arial" w:cs="Arial"/>
        </w:rPr>
        <w:t xml:space="preserve"> are calculated.</w:t>
      </w:r>
    </w:p>
    <w:p w14:paraId="3B8B74BF" w14:textId="77777777" w:rsidR="00A74A9E" w:rsidRDefault="00C656AF" w:rsidP="00B2574A">
      <w:pPr>
        <w:spacing w:line="360" w:lineRule="auto"/>
        <w:jc w:val="center"/>
        <w:rPr>
          <w:rFonts w:ascii="Arial" w:hAnsi="Arial" w:cs="Arial"/>
        </w:rPr>
      </w:pPr>
      <w:r w:rsidRPr="00C656AF">
        <w:rPr>
          <w:rFonts w:ascii="Arial" w:hAnsi="Arial" w:cs="Arial"/>
          <w:noProof/>
          <w:lang w:eastAsia="en-US"/>
        </w:rPr>
        <w:drawing>
          <wp:inline distT="0" distB="0" distL="0" distR="0" wp14:anchorId="6FF7E902" wp14:editId="14B2DE73">
            <wp:extent cx="4563374" cy="1875415"/>
            <wp:effectExtent l="0" t="0" r="8890" b="0"/>
            <wp:docPr id="2" name="Picture 2" descr="C:\Users\Lin\Dropbox\work\My_paper\2017_03_DelPhiForce_server\figures\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n\Dropbox\work\My_paper\2017_03_DelPhiForce_server\figures\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476" cy="18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A938F" w14:textId="067132E3" w:rsidR="0069034F" w:rsidRDefault="006A77C4" w:rsidP="00B2574A">
      <w:pPr>
        <w:spacing w:line="360" w:lineRule="auto"/>
        <w:rPr>
          <w:rFonts w:ascii="Arial" w:hAnsi="Arial" w:cs="Arial"/>
          <w:sz w:val="20"/>
        </w:rPr>
      </w:pPr>
      <w:r w:rsidRPr="006A77C4">
        <w:rPr>
          <w:rFonts w:ascii="Arial" w:hAnsi="Arial" w:cs="Arial"/>
          <w:sz w:val="20"/>
        </w:rPr>
        <w:t xml:space="preserve">Figure S2. The charge </w:t>
      </w:r>
      <w:r w:rsidR="00802CB5">
        <w:rPr>
          <w:rFonts w:ascii="Arial" w:hAnsi="Arial" w:cs="Arial"/>
          <w:sz w:val="20"/>
        </w:rPr>
        <w:t>assignment</w:t>
      </w:r>
      <w:r w:rsidRPr="006A77C4">
        <w:rPr>
          <w:rFonts w:ascii="Arial" w:hAnsi="Arial" w:cs="Arial"/>
          <w:sz w:val="20"/>
        </w:rPr>
        <w:t xml:space="preserve"> during the </w:t>
      </w:r>
      <w:proofErr w:type="spellStart"/>
      <w:r w:rsidRPr="006A77C4">
        <w:rPr>
          <w:rFonts w:ascii="Arial" w:hAnsi="Arial" w:cs="Arial"/>
          <w:sz w:val="20"/>
        </w:rPr>
        <w:t>DelPhiForce</w:t>
      </w:r>
      <w:proofErr w:type="spellEnd"/>
      <w:r w:rsidRPr="006A77C4">
        <w:rPr>
          <w:rFonts w:ascii="Arial" w:hAnsi="Arial" w:cs="Arial"/>
          <w:sz w:val="20"/>
        </w:rPr>
        <w:t xml:space="preserve"> calculation for </w:t>
      </w:r>
      <w:r>
        <w:rPr>
          <w:rFonts w:ascii="Arial" w:hAnsi="Arial" w:cs="Arial"/>
          <w:sz w:val="20"/>
        </w:rPr>
        <w:t>group-group</w:t>
      </w:r>
      <w:r w:rsidRPr="006A77C4">
        <w:rPr>
          <w:rFonts w:ascii="Arial" w:hAnsi="Arial" w:cs="Arial"/>
          <w:sz w:val="20"/>
        </w:rPr>
        <w:t xml:space="preserve"> interactions. a. The reference </w:t>
      </w:r>
      <w:r>
        <w:rPr>
          <w:rFonts w:ascii="Arial" w:hAnsi="Arial" w:cs="Arial"/>
          <w:sz w:val="20"/>
        </w:rPr>
        <w:t>group</w:t>
      </w:r>
      <w:r w:rsidRPr="006A77C4">
        <w:rPr>
          <w:rFonts w:ascii="Arial" w:hAnsi="Arial" w:cs="Arial"/>
          <w:sz w:val="20"/>
        </w:rPr>
        <w:t xml:space="preserve"> (shown in </w:t>
      </w:r>
      <w:r>
        <w:rPr>
          <w:rFonts w:ascii="Arial" w:hAnsi="Arial" w:cs="Arial"/>
          <w:sz w:val="20"/>
        </w:rPr>
        <w:t>red</w:t>
      </w:r>
      <w:r w:rsidRPr="006A77C4">
        <w:rPr>
          <w:rFonts w:ascii="Arial" w:hAnsi="Arial" w:cs="Arial"/>
          <w:sz w:val="20"/>
        </w:rPr>
        <w:t xml:space="preserve">) is charged while the probe </w:t>
      </w:r>
      <w:r>
        <w:rPr>
          <w:rFonts w:ascii="Arial" w:hAnsi="Arial" w:cs="Arial"/>
          <w:sz w:val="20"/>
        </w:rPr>
        <w:t>group</w:t>
      </w:r>
      <w:r w:rsidRPr="006A77C4">
        <w:rPr>
          <w:rFonts w:ascii="Arial" w:hAnsi="Arial" w:cs="Arial"/>
          <w:sz w:val="20"/>
        </w:rPr>
        <w:t xml:space="preserve"> is neutral (shown in gray). b. Both the reference and probe </w:t>
      </w:r>
      <w:r>
        <w:rPr>
          <w:rFonts w:ascii="Arial" w:hAnsi="Arial" w:cs="Arial"/>
          <w:sz w:val="20"/>
        </w:rPr>
        <w:t>groups</w:t>
      </w:r>
      <w:r w:rsidRPr="006A77C4">
        <w:rPr>
          <w:rFonts w:ascii="Arial" w:hAnsi="Arial" w:cs="Arial"/>
          <w:sz w:val="20"/>
        </w:rPr>
        <w:t xml:space="preserve"> (shown in </w:t>
      </w:r>
      <w:r>
        <w:rPr>
          <w:rFonts w:ascii="Arial" w:hAnsi="Arial" w:cs="Arial"/>
          <w:sz w:val="20"/>
        </w:rPr>
        <w:t>red and blue</w:t>
      </w:r>
      <w:r w:rsidRPr="006A77C4">
        <w:rPr>
          <w:rFonts w:ascii="Arial" w:hAnsi="Arial" w:cs="Arial"/>
          <w:sz w:val="20"/>
        </w:rPr>
        <w:t>) are charged.</w:t>
      </w:r>
    </w:p>
    <w:p w14:paraId="60CBBC6C" w14:textId="77777777" w:rsidR="006A77C4" w:rsidRDefault="006A77C4" w:rsidP="00B2574A">
      <w:pPr>
        <w:spacing w:line="360" w:lineRule="auto"/>
        <w:rPr>
          <w:rFonts w:ascii="Arial" w:hAnsi="Arial" w:cs="Arial"/>
          <w:sz w:val="20"/>
        </w:rPr>
      </w:pPr>
    </w:p>
    <w:p w14:paraId="03087599" w14:textId="77777777" w:rsidR="003F3539" w:rsidRPr="003F3539" w:rsidRDefault="003F3539" w:rsidP="003F3539">
      <w:pPr>
        <w:spacing w:line="360" w:lineRule="auto"/>
        <w:rPr>
          <w:rFonts w:ascii="Arial" w:hAnsi="Arial" w:cs="Arial"/>
          <w:b/>
        </w:rPr>
      </w:pPr>
      <w:r w:rsidRPr="003F3539">
        <w:rPr>
          <w:rFonts w:ascii="Arial" w:hAnsi="Arial" w:cs="Arial"/>
          <w:b/>
        </w:rPr>
        <w:t xml:space="preserve">Pairwise </w:t>
      </w:r>
      <w:r w:rsidR="005E213A">
        <w:rPr>
          <w:rFonts w:ascii="Arial" w:hAnsi="Arial" w:cs="Arial"/>
          <w:b/>
        </w:rPr>
        <w:t xml:space="preserve">Electrostatic </w:t>
      </w:r>
      <w:r w:rsidRPr="003F3539">
        <w:rPr>
          <w:rFonts w:ascii="Arial" w:hAnsi="Arial" w:cs="Arial"/>
          <w:b/>
        </w:rPr>
        <w:t xml:space="preserve">Interaction </w:t>
      </w:r>
      <w:r w:rsidR="005E213A">
        <w:rPr>
          <w:rFonts w:ascii="Arial" w:hAnsi="Arial" w:cs="Arial"/>
          <w:b/>
        </w:rPr>
        <w:t>Energy in Hen egg white lysoz</w:t>
      </w:r>
      <w:r w:rsidRPr="003F3539">
        <w:rPr>
          <w:rFonts w:ascii="Arial" w:hAnsi="Arial" w:cs="Arial"/>
          <w:b/>
        </w:rPr>
        <w:t>yme.</w:t>
      </w:r>
    </w:p>
    <w:p w14:paraId="76941372" w14:textId="77777777" w:rsidR="009A3F0C" w:rsidRDefault="005E213A" w:rsidP="003F35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the main body of the manuscript we </w:t>
      </w:r>
      <w:r w:rsidR="009A3F0C">
        <w:rPr>
          <w:rFonts w:ascii="Arial" w:hAnsi="Arial" w:cs="Arial"/>
        </w:rPr>
        <w:t>demonstrate</w:t>
      </w:r>
      <w:r>
        <w:rPr>
          <w:rFonts w:ascii="Arial" w:hAnsi="Arial" w:cs="Arial"/>
        </w:rPr>
        <w:t>d</w:t>
      </w:r>
      <w:r w:rsidR="009A3F0C">
        <w:rPr>
          <w:rFonts w:ascii="Arial" w:hAnsi="Arial" w:cs="Arial"/>
        </w:rPr>
        <w:t xml:space="preserve"> the usage of Del</w:t>
      </w:r>
      <w:r w:rsidR="009A3F0C" w:rsidRPr="009A3F0C">
        <w:rPr>
          <w:rFonts w:ascii="Arial" w:hAnsi="Arial" w:cs="Arial"/>
        </w:rPr>
        <w:t xml:space="preserve">PhiForce webserver in </w:t>
      </w:r>
      <w:r>
        <w:rPr>
          <w:rFonts w:ascii="Arial" w:hAnsi="Arial" w:cs="Arial"/>
        </w:rPr>
        <w:t xml:space="preserve">modeling </w:t>
      </w:r>
      <w:r w:rsidR="009A3F0C" w:rsidRPr="009A3F0C">
        <w:rPr>
          <w:rFonts w:ascii="Arial" w:hAnsi="Arial" w:cs="Arial"/>
        </w:rPr>
        <w:t>biomolecules interactions, including protein-protein binding</w:t>
      </w:r>
      <w:r w:rsidR="009A3F0C">
        <w:rPr>
          <w:rFonts w:ascii="Arial" w:hAnsi="Arial" w:cs="Arial"/>
        </w:rPr>
        <w:t>, inter-domain interaction, pro</w:t>
      </w:r>
      <w:r w:rsidR="009A3F0C" w:rsidRPr="009A3F0C">
        <w:rPr>
          <w:rFonts w:ascii="Arial" w:hAnsi="Arial" w:cs="Arial"/>
        </w:rPr>
        <w:t>tein-DNA binding, protein-RNA binding and protein-ligand bi</w:t>
      </w:r>
      <w:r w:rsidR="009A3F0C">
        <w:rPr>
          <w:rFonts w:ascii="Arial" w:hAnsi="Arial" w:cs="Arial"/>
        </w:rPr>
        <w:t>nd</w:t>
      </w:r>
      <w:r w:rsidR="009A3F0C" w:rsidRPr="009A3F0C">
        <w:rPr>
          <w:rFonts w:ascii="Arial" w:hAnsi="Arial" w:cs="Arial"/>
        </w:rPr>
        <w:t>ing.</w:t>
      </w:r>
      <w:r w:rsidR="009A3F0C">
        <w:rPr>
          <w:rFonts w:ascii="Arial" w:hAnsi="Arial" w:cs="Arial"/>
        </w:rPr>
        <w:t xml:space="preserve"> Here we show another </w:t>
      </w:r>
      <w:r>
        <w:rPr>
          <w:rFonts w:ascii="Arial" w:hAnsi="Arial" w:cs="Arial"/>
        </w:rPr>
        <w:t xml:space="preserve">feature </w:t>
      </w:r>
      <w:r w:rsidR="009A3F0C">
        <w:rPr>
          <w:rFonts w:ascii="Arial" w:hAnsi="Arial" w:cs="Arial"/>
        </w:rPr>
        <w:t xml:space="preserve">of DelPhiForce webserver </w:t>
      </w:r>
      <w:r>
        <w:rPr>
          <w:rFonts w:ascii="Arial" w:hAnsi="Arial" w:cs="Arial"/>
        </w:rPr>
        <w:t>allowing for calculations of residue-residue electrostatic energy</w:t>
      </w:r>
      <w:r w:rsidR="009A3F0C">
        <w:rPr>
          <w:rFonts w:ascii="Arial" w:hAnsi="Arial" w:cs="Arial"/>
        </w:rPr>
        <w:t>.</w:t>
      </w:r>
    </w:p>
    <w:p w14:paraId="29BAE458" w14:textId="13EF6C93" w:rsidR="003F3539" w:rsidRPr="003F3539" w:rsidRDefault="00813B51" w:rsidP="003F35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Lysoz</w:t>
      </w:r>
      <w:r w:rsidR="003F3539" w:rsidRPr="003F3539">
        <w:rPr>
          <w:rFonts w:ascii="Arial" w:hAnsi="Arial" w:cs="Arial"/>
        </w:rPr>
        <w:t xml:space="preserve">yme (Hen Egg White; HEW) is a protein that has been studied </w:t>
      </w:r>
      <w:r w:rsidR="000A6BDE">
        <w:rPr>
          <w:rFonts w:ascii="Arial" w:hAnsi="Arial" w:cs="Arial"/>
        </w:rPr>
        <w:t xml:space="preserve">extensively. Here </w:t>
      </w:r>
      <w:r w:rsidR="00DF2981">
        <w:rPr>
          <w:rFonts w:ascii="Arial" w:hAnsi="Arial" w:cs="Arial"/>
        </w:rPr>
        <w:t xml:space="preserve">we model the </w:t>
      </w:r>
      <w:r w:rsidR="003F3539" w:rsidRPr="003F3539">
        <w:rPr>
          <w:rFonts w:ascii="Arial" w:hAnsi="Arial" w:cs="Arial"/>
        </w:rPr>
        <w:t xml:space="preserve">pairwise </w:t>
      </w:r>
      <w:r w:rsidR="00DF2981">
        <w:rPr>
          <w:rFonts w:ascii="Arial" w:hAnsi="Arial" w:cs="Arial"/>
        </w:rPr>
        <w:t>electrostatic energy</w:t>
      </w:r>
      <w:r w:rsidR="003F3539" w:rsidRPr="003F3539">
        <w:rPr>
          <w:rFonts w:ascii="Arial" w:hAnsi="Arial" w:cs="Arial"/>
        </w:rPr>
        <w:t xml:space="preserve"> of residues AS</w:t>
      </w:r>
      <w:r w:rsidR="00DF2981">
        <w:rPr>
          <w:rFonts w:ascii="Arial" w:hAnsi="Arial" w:cs="Arial"/>
        </w:rPr>
        <w:t>P119 and ARG125</w:t>
      </w:r>
      <w:r w:rsidR="001D403D">
        <w:rPr>
          <w:rFonts w:ascii="Arial" w:hAnsi="Arial" w:cs="Arial"/>
        </w:rPr>
        <w:t xml:space="preserve"> of HEW lysozyme</w:t>
      </w:r>
      <w:r w:rsidR="002F2CCD">
        <w:rPr>
          <w:rFonts w:ascii="Arial" w:hAnsi="Arial" w:cs="Arial"/>
        </w:rPr>
        <w:t>. These</w:t>
      </w:r>
      <w:r w:rsidR="003F3539" w:rsidRPr="003F3539">
        <w:rPr>
          <w:rFonts w:ascii="Arial" w:hAnsi="Arial" w:cs="Arial"/>
        </w:rPr>
        <w:t xml:space="preserve"> resid</w:t>
      </w:r>
      <w:r w:rsidR="002F2CCD">
        <w:rPr>
          <w:rFonts w:ascii="Arial" w:hAnsi="Arial" w:cs="Arial"/>
        </w:rPr>
        <w:t>ues form a salt-bridge</w:t>
      </w:r>
      <w:r w:rsidR="003F3539" w:rsidRPr="003F3539">
        <w:rPr>
          <w:rFonts w:ascii="Arial" w:hAnsi="Arial" w:cs="Arial"/>
        </w:rPr>
        <w:t xml:space="preserve"> and their interaction has been </w:t>
      </w:r>
      <w:r w:rsidR="00DF2981">
        <w:rPr>
          <w:rFonts w:ascii="Arial" w:hAnsi="Arial" w:cs="Arial"/>
        </w:rPr>
        <w:t>investigated</w:t>
      </w:r>
      <w:r w:rsidR="003F3539" w:rsidRPr="003F3539">
        <w:rPr>
          <w:rFonts w:ascii="Arial" w:hAnsi="Arial" w:cs="Arial"/>
        </w:rPr>
        <w:t xml:space="preserve"> in the past</w:t>
      </w:r>
      <w:r w:rsidR="00037AE6">
        <w:rPr>
          <w:rFonts w:ascii="Arial" w:hAnsi="Arial" w:cs="Arial"/>
        </w:rPr>
        <w:t xml:space="preserve"> </w:t>
      </w:r>
      <w:r w:rsidR="00037AE6">
        <w:rPr>
          <w:rFonts w:ascii="Arial" w:hAnsi="Arial" w:cs="Arial"/>
        </w:rPr>
        <w:fldChar w:fldCharType="begin"/>
      </w:r>
      <w:r w:rsidR="00037AE6">
        <w:rPr>
          <w:rFonts w:ascii="Arial" w:hAnsi="Arial" w:cs="Arial"/>
        </w:rPr>
        <w:instrText xml:space="preserve"> ADDIN EN.CITE &lt;EndNote&gt;&lt;Cite&gt;&lt;Author&gt;Alexov&lt;/Author&gt;&lt;Year&gt;2003&lt;/Year&gt;&lt;RecNum&gt;20&lt;/RecNum&gt;&lt;DisplayText&gt;(Alexov, 2003)&lt;/DisplayText&gt;&lt;record&gt;&lt;rec-number&gt;20&lt;/rec-number&gt;&lt;foreign-keys&gt;&lt;key app="EN" db-id="p2wazrd2kfa29qesfsrx5ff5xt25zsv90z09"&gt;20&lt;/key&gt;&lt;/foreign</w:instrText>
      </w:r>
      <w:r w:rsidR="00037AE6">
        <w:rPr>
          <w:rFonts w:ascii="Arial" w:hAnsi="Arial" w:cs="Arial" w:hint="eastAsia"/>
        </w:rPr>
        <w:instrText>-keys&gt;&lt;ref-type name="Journal Article"&gt;17&lt;/ref-type&gt;&lt;contributors&gt;&lt;authors&gt;&lt;author&gt;Alexov, Emil&lt;/author&gt;&lt;/authors&gt;&lt;/contributors&gt;&lt;titles&gt;&lt;title&gt;Role of the protein side</w:instrText>
      </w:r>
      <w:r w:rsidR="00037AE6">
        <w:rPr>
          <w:rFonts w:ascii="Arial" w:hAnsi="Arial" w:cs="Arial" w:hint="eastAsia"/>
        </w:rPr>
        <w:instrText>‐</w:instrText>
      </w:r>
      <w:r w:rsidR="00037AE6">
        <w:rPr>
          <w:rFonts w:ascii="Arial" w:hAnsi="Arial" w:cs="Arial" w:hint="eastAsia"/>
        </w:rPr>
        <w:instrText>chain fluctuations on the strength of pair</w:instrText>
      </w:r>
      <w:r w:rsidR="00037AE6">
        <w:rPr>
          <w:rFonts w:ascii="Arial" w:hAnsi="Arial" w:cs="Arial" w:hint="eastAsia"/>
        </w:rPr>
        <w:instrText>‐</w:instrText>
      </w:r>
      <w:r w:rsidR="00037AE6">
        <w:rPr>
          <w:rFonts w:ascii="Arial" w:hAnsi="Arial" w:cs="Arial" w:hint="eastAsia"/>
        </w:rPr>
        <w:instrText xml:space="preserve">wise electrostatic interactions: Comparing </w:instrText>
      </w:r>
      <w:r w:rsidR="00037AE6">
        <w:rPr>
          <w:rFonts w:ascii="Arial" w:hAnsi="Arial" w:cs="Arial"/>
        </w:rPr>
        <w:instrText>experimental with computed pKas&lt;/title&gt;&lt;secondary-title&gt;Proteins: Structure, Function, and Bioinformatics&lt;/secondary-title&gt;&lt;/titles&gt;&lt;periodical&gt;&lt;full-title&gt;Proteins: Structure, Function, and Bioinformatics&lt;/full-title&gt;&lt;/periodical&gt;&lt;pages&gt;94-103&lt;/pages&gt;&lt;volume&gt;50&lt;/volume&gt;&lt;number&gt;1&lt;/number&gt;&lt;dates&gt;&lt;year&gt;2003&lt;/year&gt;&lt;/dates&gt;&lt;isbn&gt;1097-0134&lt;/isbn&gt;&lt;urls&gt;&lt;/urls&gt;&lt;/record&gt;&lt;/Cite&gt;&lt;/EndNote&gt;</w:instrText>
      </w:r>
      <w:r w:rsidR="00037AE6">
        <w:rPr>
          <w:rFonts w:ascii="Arial" w:hAnsi="Arial" w:cs="Arial"/>
        </w:rPr>
        <w:fldChar w:fldCharType="separate"/>
      </w:r>
      <w:r w:rsidR="00037AE6">
        <w:rPr>
          <w:rFonts w:ascii="Arial" w:hAnsi="Arial" w:cs="Arial"/>
          <w:noProof/>
        </w:rPr>
        <w:t>(</w:t>
      </w:r>
      <w:hyperlink w:anchor="_ENREF_2" w:tooltip="Alexov, 2003 #20" w:history="1">
        <w:r w:rsidR="00037AE6">
          <w:rPr>
            <w:rFonts w:ascii="Arial" w:hAnsi="Arial" w:cs="Arial"/>
            <w:noProof/>
          </w:rPr>
          <w:t>Alexov, 2003</w:t>
        </w:r>
      </w:hyperlink>
      <w:r w:rsidR="00037AE6">
        <w:rPr>
          <w:rFonts w:ascii="Arial" w:hAnsi="Arial" w:cs="Arial"/>
          <w:noProof/>
        </w:rPr>
        <w:t>)</w:t>
      </w:r>
      <w:r w:rsidR="00037AE6">
        <w:rPr>
          <w:rFonts w:ascii="Arial" w:hAnsi="Arial" w:cs="Arial"/>
        </w:rPr>
        <w:fldChar w:fldCharType="end"/>
      </w:r>
      <w:r w:rsidR="00360641">
        <w:rPr>
          <w:rFonts w:ascii="Arial" w:hAnsi="Arial" w:cs="Arial"/>
        </w:rPr>
        <w:t xml:space="preserve"> .</w:t>
      </w:r>
    </w:p>
    <w:p w14:paraId="01D6CBFB" w14:textId="573BDDCF" w:rsidR="003F3539" w:rsidRPr="00C319C2" w:rsidRDefault="003F3539" w:rsidP="003F35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319C2">
        <w:rPr>
          <w:rFonts w:ascii="Arial" w:hAnsi="Arial" w:cs="Arial"/>
        </w:rPr>
        <w:t>Th</w:t>
      </w:r>
      <w:r w:rsidR="001F43F6">
        <w:rPr>
          <w:rFonts w:ascii="Arial" w:hAnsi="Arial" w:cs="Arial"/>
        </w:rPr>
        <w:t>e crystal structure of HEW l</w:t>
      </w:r>
      <w:r w:rsidR="00813B51">
        <w:rPr>
          <w:rFonts w:ascii="Arial" w:hAnsi="Arial" w:cs="Arial"/>
        </w:rPr>
        <w:t>ysoz</w:t>
      </w:r>
      <w:r w:rsidRPr="00C319C2">
        <w:rPr>
          <w:rFonts w:ascii="Arial" w:hAnsi="Arial" w:cs="Arial"/>
        </w:rPr>
        <w:t>yme from the Protein Data Bank (PDB ID: 1AKI</w:t>
      </w:r>
      <w:r w:rsidR="00171E03">
        <w:rPr>
          <w:rFonts w:ascii="Arial" w:hAnsi="Arial" w:cs="Arial"/>
        </w:rPr>
        <w:t xml:space="preserve"> </w:t>
      </w:r>
      <w:r w:rsidR="00171E03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&lt;EndNote&gt;&lt;Cite&gt;&lt;Author&gt;Artymiuk&lt;/Author&gt;&lt;Year&gt;1982&lt;/Year&gt;&lt;RecNum&gt;16&lt;/RecNum&gt;&lt;DisplayText&gt;(Artymiuk, et al., 1982)&lt;/DisplayText&gt;&lt;record&gt;&lt;rec-number&gt;16&lt;/rec-number&gt;&lt;foreign-keys&gt;&lt;key app="EN" db-id="p2wazrd2kfa29qesfsrx5ff5xt25zsv90z09"&gt;16&lt;/key&gt;&lt;/foreign-keys&gt;&lt;ref-type name="Journal Article"&gt;17&lt;/ref-type&gt;&lt;contributors&gt;&lt;authors&gt;&lt;author&gt;Artymiuk, PJ&lt;/author&gt;&lt;author&gt;Blake, CCF&lt;/author&gt;&lt;author&gt;Rice, DW&lt;/author&gt;&lt;author&gt;Wilson, KS&lt;/author&gt;&lt;/authors&gt;&lt;/contributors&gt;&lt;titles&gt;&lt;title&gt;The structures of the monoclinic and orthorhombic forms of hen egg-white lysozyme at 6 Å resolution&lt;/title&gt;&lt;secondary-title&gt;Acta Crystallographica Section B: Structural Crystallography and Crystal Chemistry&lt;/secondary-title&gt;&lt;/titles&gt;&lt;periodical&gt;&lt;full-title&gt;Acta Crystallographica Section B: Structural Crystallography and Crystal Chemistry&lt;/full-title&gt;&lt;/periodical&gt;&lt;pages&gt;778-783&lt;/pages&gt;&lt;volume&gt;38&lt;/volume&gt;&lt;number&gt;3&lt;/number&gt;&lt;dates&gt;&lt;year&gt;1982&lt;/year&gt;&lt;/dates&gt;&lt;isbn&gt;0567-7408&lt;/isbn&gt;&lt;urls&gt;&lt;/urls&gt;&lt;/record&gt;&lt;/Cite&gt;&lt;/EndNote&gt;</w:instrText>
      </w:r>
      <w:r w:rsidR="00171E03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3" w:tooltip="Artymiuk, 1982 #16" w:history="1">
        <w:r w:rsidR="00037AE6">
          <w:rPr>
            <w:rFonts w:ascii="Arial" w:hAnsi="Arial" w:cs="Arial"/>
            <w:noProof/>
          </w:rPr>
          <w:t>Artymiuk, et al., 1982</w:t>
        </w:r>
      </w:hyperlink>
      <w:r w:rsidR="00F76972">
        <w:rPr>
          <w:rFonts w:ascii="Arial" w:hAnsi="Arial" w:cs="Arial"/>
          <w:noProof/>
        </w:rPr>
        <w:t>)</w:t>
      </w:r>
      <w:r w:rsidR="00171E03">
        <w:rPr>
          <w:rFonts w:ascii="Arial" w:hAnsi="Arial" w:cs="Arial"/>
        </w:rPr>
        <w:fldChar w:fldCharType="end"/>
      </w:r>
      <w:r w:rsidRPr="00C319C2">
        <w:rPr>
          <w:rFonts w:ascii="Arial" w:hAnsi="Arial" w:cs="Arial"/>
        </w:rPr>
        <w:t>) was used. The structure was first protonated at pH 7 and the charge and radii parameters were assigned using AMBER99SB force</w:t>
      </w:r>
      <w:r w:rsidR="00CE070A">
        <w:rPr>
          <w:rFonts w:ascii="Arial" w:hAnsi="Arial" w:cs="Arial"/>
        </w:rPr>
        <w:t xml:space="preserve"> </w:t>
      </w:r>
      <w:r w:rsidRPr="00C319C2">
        <w:rPr>
          <w:rFonts w:ascii="Arial" w:hAnsi="Arial" w:cs="Arial"/>
        </w:rPr>
        <w:t xml:space="preserve">field </w:t>
      </w:r>
      <w:r w:rsidR="00171E03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&lt;EndNote&gt;&lt;Cite&gt;&lt;Author&gt;Showalter&lt;/Author&gt;&lt;Year&gt;2007&lt;/Year&gt;&lt;RecNum&gt;17&lt;/RecNum&gt;&lt;DisplayText&gt;(Showalter and Brüschweiler, 2007)&lt;/DisplayText&gt;&lt;record&gt;&lt;rec-number&gt;17&lt;/rec-number&gt;&lt;foreign-keys&gt;&lt;key app="EN" db-id="p2wazrd2kfa29qesfsrx5ff5xt25zsv90z09"&gt;17&lt;/key&gt;&lt;/foreign-keys&gt;&lt;ref-type name="Journal Article"&gt;17&lt;/ref-type&gt;&lt;contributors&gt;&lt;authors&gt;&lt;author&gt;Showalter, Scott A&lt;/author&gt;&lt;author&gt;Brüschweiler, Rafael&lt;/author&gt;&lt;/authors&gt;&lt;/contributors&gt;&lt;titles&gt;&lt;title&gt;Validation of molecular dynamics simulations of biomolecules using NMR spin relaxation as benchmarks: application to the AMBER99SB force field&lt;/title&gt;&lt;secondary-title&gt;Journal of chemical theory and computation&lt;/secondary-title&gt;&lt;/titles&gt;&lt;periodical&gt;&lt;full-title&gt;Journal of chemical theory and computation&lt;/full-title&gt;&lt;/periodical&gt;&lt;pages&gt;961-975&lt;/pages&gt;&lt;volume&gt;3&lt;/volume&gt;&lt;number&gt;3&lt;/number&gt;&lt;dates&gt;&lt;year&gt;2007&lt;/year&gt;&lt;/dates&gt;&lt;isbn&gt;1549-9618&lt;/isbn&gt;&lt;urls&gt;&lt;/urls&gt;&lt;/record&gt;&lt;/Cite&gt;&lt;/EndNote&gt;</w:instrText>
      </w:r>
      <w:r w:rsidR="00171E03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9" w:tooltip="Showalter, 2007 #17" w:history="1">
        <w:r w:rsidR="00037AE6">
          <w:rPr>
            <w:rFonts w:ascii="Arial" w:hAnsi="Arial" w:cs="Arial"/>
            <w:noProof/>
          </w:rPr>
          <w:t>Showalter and Brüschweiler, 2007</w:t>
        </w:r>
      </w:hyperlink>
      <w:r w:rsidR="00F76972">
        <w:rPr>
          <w:rFonts w:ascii="Arial" w:hAnsi="Arial" w:cs="Arial"/>
          <w:noProof/>
        </w:rPr>
        <w:t>)</w:t>
      </w:r>
      <w:r w:rsidR="00171E03">
        <w:rPr>
          <w:rFonts w:ascii="Arial" w:hAnsi="Arial" w:cs="Arial"/>
        </w:rPr>
        <w:fldChar w:fldCharType="end"/>
      </w:r>
      <w:r w:rsidR="00171E03">
        <w:rPr>
          <w:rFonts w:ascii="Arial" w:hAnsi="Arial" w:cs="Arial"/>
        </w:rPr>
        <w:t xml:space="preserve"> </w:t>
      </w:r>
      <w:r w:rsidRPr="00C319C2">
        <w:rPr>
          <w:rFonts w:ascii="Arial" w:hAnsi="Arial" w:cs="Arial"/>
        </w:rPr>
        <w:t>in GROMACS-5.0.5</w:t>
      </w:r>
      <w:r w:rsidR="00171E03">
        <w:rPr>
          <w:rFonts w:ascii="Arial" w:hAnsi="Arial" w:cs="Arial"/>
        </w:rPr>
        <w:t xml:space="preserve"> </w:t>
      </w:r>
      <w:r w:rsidR="00171E03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&lt;EndNote&gt;&lt;Cite&gt;&lt;Author&gt;Abraham&lt;/Author&gt;&lt;Year&gt;2015&lt;/Year&gt;&lt;RecNum&gt;18&lt;/RecNum&gt;&lt;DisplayText&gt;(Abraham, et al., 2015)&lt;/DisplayText&gt;&lt;record&gt;&lt;rec-number&gt;18&lt;/rec-number&gt;&lt;foreign-keys&gt;&lt;key app="EN" db-id="p2wazrd2kfa29qesfsrx5ff5xt25zsv90z09"&gt;18&lt;/key&gt;&lt;/foreign-keys&gt;&lt;ref-type name="Journal Article"&gt;17&lt;/ref-type&gt;&lt;contributors&gt;&lt;authors&gt;&lt;author&gt;Abraham, Mark James&lt;/author&gt;&lt;author&gt;Murtola, Teemu&lt;/author&gt;&lt;author&gt;Schulz, Roland&lt;/author&gt;&lt;author&gt;Páll, Szilárd&lt;/author&gt;&lt;author&gt;Smith, Jeremy C&lt;/author&gt;&lt;author&gt;Hess, Berk&lt;/author&gt;&lt;author&gt;Lindahl, Erik&lt;/author&gt;&lt;/authors&gt;&lt;/contributors&gt;&lt;titles&gt;&lt;title&gt;GROMACS: High performance molecular simulations through multi-level parallelism from laptops to supercomputers&lt;/title&gt;&lt;secondary-title&gt;SoftwareX&lt;/secondary-title&gt;&lt;/titles&gt;&lt;periodical&gt;&lt;full-title&gt;SoftwareX&lt;/full-title&gt;&lt;/periodical&gt;&lt;pages&gt;19-25&lt;/pages&gt;&lt;volume&gt;1&lt;/volume&gt;&lt;dates&gt;&lt;year&gt;2015&lt;/year&gt;&lt;/dates&gt;&lt;isbn&gt;2352-7110&lt;/isbn&gt;&lt;urls&gt;&lt;/urls&gt;&lt;/record&gt;&lt;/Cite&gt;&lt;/EndNote&gt;</w:instrText>
      </w:r>
      <w:r w:rsidR="00171E03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1" w:tooltip="Abraham, 2015 #18" w:history="1">
        <w:r w:rsidR="00037AE6">
          <w:rPr>
            <w:rFonts w:ascii="Arial" w:hAnsi="Arial" w:cs="Arial"/>
            <w:noProof/>
          </w:rPr>
          <w:t>Abraham, et al., 2015</w:t>
        </w:r>
      </w:hyperlink>
      <w:r w:rsidR="00F76972">
        <w:rPr>
          <w:rFonts w:ascii="Arial" w:hAnsi="Arial" w:cs="Arial"/>
          <w:noProof/>
        </w:rPr>
        <w:t>)</w:t>
      </w:r>
      <w:r w:rsidR="00171E03">
        <w:rPr>
          <w:rFonts w:ascii="Arial" w:hAnsi="Arial" w:cs="Arial"/>
        </w:rPr>
        <w:fldChar w:fldCharType="end"/>
      </w:r>
      <w:r w:rsidR="00813B51">
        <w:rPr>
          <w:rFonts w:ascii="Arial" w:hAnsi="Arial" w:cs="Arial"/>
        </w:rPr>
        <w:t>. The protonated lysoz</w:t>
      </w:r>
      <w:r w:rsidRPr="00C319C2">
        <w:rPr>
          <w:rFonts w:ascii="Arial" w:hAnsi="Arial" w:cs="Arial"/>
        </w:rPr>
        <w:t>yme had a net charge of +8.0e with all the ASP and ARG charged (net charges -1</w:t>
      </w:r>
      <w:r w:rsidR="00171E03">
        <w:rPr>
          <w:rFonts w:ascii="Arial" w:hAnsi="Arial" w:cs="Arial"/>
        </w:rPr>
        <w:t>e</w:t>
      </w:r>
      <w:r w:rsidRPr="00C319C2">
        <w:rPr>
          <w:rFonts w:ascii="Arial" w:hAnsi="Arial" w:cs="Arial"/>
        </w:rPr>
        <w:t xml:space="preserve"> and +1</w:t>
      </w:r>
      <w:r w:rsidR="00171E03">
        <w:rPr>
          <w:rFonts w:ascii="Arial" w:hAnsi="Arial" w:cs="Arial"/>
        </w:rPr>
        <w:t>e</w:t>
      </w:r>
      <w:r w:rsidRPr="00C319C2">
        <w:rPr>
          <w:rFonts w:ascii="Arial" w:hAnsi="Arial" w:cs="Arial"/>
        </w:rPr>
        <w:t xml:space="preserve"> respectively). Figure </w:t>
      </w:r>
      <w:r w:rsidR="004919DE" w:rsidRPr="00C319C2">
        <w:rPr>
          <w:rFonts w:ascii="Arial" w:hAnsi="Arial" w:cs="Arial"/>
        </w:rPr>
        <w:t>S3</w:t>
      </w:r>
      <w:r w:rsidR="002F2CCD">
        <w:rPr>
          <w:rFonts w:ascii="Arial" w:hAnsi="Arial" w:cs="Arial"/>
        </w:rPr>
        <w:t>(</w:t>
      </w:r>
      <w:r w:rsidR="00C319C2" w:rsidRPr="00C319C2">
        <w:rPr>
          <w:rFonts w:ascii="Arial" w:hAnsi="Arial" w:cs="Arial"/>
        </w:rPr>
        <w:t>a</w:t>
      </w:r>
      <w:r w:rsidR="002F2CCD">
        <w:rPr>
          <w:rFonts w:ascii="Arial" w:hAnsi="Arial" w:cs="Arial"/>
        </w:rPr>
        <w:t>)</w:t>
      </w:r>
      <w:r w:rsidRPr="00C319C2">
        <w:rPr>
          <w:rFonts w:ascii="Arial" w:hAnsi="Arial" w:cs="Arial"/>
        </w:rPr>
        <w:t xml:space="preserve"> shows </w:t>
      </w:r>
      <w:r w:rsidRPr="00C319C2">
        <w:rPr>
          <w:rFonts w:ascii="Arial" w:hAnsi="Arial" w:cs="Arial"/>
        </w:rPr>
        <w:lastRenderedPageBreak/>
        <w:t xml:space="preserve">a ribbon representation of the protein backbone and both the residues </w:t>
      </w:r>
      <w:r w:rsidR="00952689">
        <w:rPr>
          <w:rFonts w:ascii="Arial" w:hAnsi="Arial" w:cs="Arial"/>
        </w:rPr>
        <w:t xml:space="preserve">are shown </w:t>
      </w:r>
      <w:r w:rsidRPr="00C319C2">
        <w:rPr>
          <w:rFonts w:ascii="Arial" w:hAnsi="Arial" w:cs="Arial"/>
        </w:rPr>
        <w:t xml:space="preserve">in CPK representation. Subsequently, the structure was minimized in vacuum for 5000 steepest descent (SD) steps before calculating the pairwise interaction energy. After minimization, the structure (as a PQR FILE) was </w:t>
      </w:r>
      <w:r w:rsidR="002F2CCD">
        <w:rPr>
          <w:rFonts w:ascii="Arial" w:hAnsi="Arial" w:cs="Arial"/>
        </w:rPr>
        <w:t>imported</w:t>
      </w:r>
      <w:r w:rsidRPr="00C319C2">
        <w:rPr>
          <w:rFonts w:ascii="Arial" w:hAnsi="Arial" w:cs="Arial"/>
        </w:rPr>
        <w:t xml:space="preserve"> to </w:t>
      </w:r>
      <w:proofErr w:type="spellStart"/>
      <w:r w:rsidRPr="00C319C2">
        <w:rPr>
          <w:rFonts w:ascii="Arial" w:hAnsi="Arial" w:cs="Arial"/>
        </w:rPr>
        <w:t>DelPhi</w:t>
      </w:r>
      <w:r w:rsidR="00360641">
        <w:rPr>
          <w:rFonts w:ascii="Arial" w:hAnsi="Arial" w:cs="Arial"/>
        </w:rPr>
        <w:t>F</w:t>
      </w:r>
      <w:r w:rsidRPr="00C319C2">
        <w:rPr>
          <w:rFonts w:ascii="Arial" w:hAnsi="Arial" w:cs="Arial"/>
        </w:rPr>
        <w:t>orce</w:t>
      </w:r>
      <w:proofErr w:type="spellEnd"/>
      <w:r w:rsidRPr="00C319C2">
        <w:rPr>
          <w:rFonts w:ascii="Arial" w:hAnsi="Arial" w:cs="Arial"/>
        </w:rPr>
        <w:t xml:space="preserve"> </w:t>
      </w:r>
      <w:r w:rsidR="002F2CCD">
        <w:rPr>
          <w:rFonts w:ascii="Arial" w:hAnsi="Arial" w:cs="Arial"/>
        </w:rPr>
        <w:t xml:space="preserve">and calculations were done </w:t>
      </w:r>
      <w:r w:rsidRPr="00C319C2">
        <w:rPr>
          <w:rFonts w:ascii="Arial" w:hAnsi="Arial" w:cs="Arial"/>
        </w:rPr>
        <w:t>using a scale of 2.0</w:t>
      </w:r>
      <w:r w:rsidR="00171E03">
        <w:rPr>
          <w:rFonts w:ascii="Arial" w:hAnsi="Arial" w:cs="Arial"/>
        </w:rPr>
        <w:t xml:space="preserve"> grids/</w:t>
      </w:r>
      <w:r w:rsidR="00171E03" w:rsidRPr="00171E03">
        <w:rPr>
          <w:rFonts w:ascii="Arial" w:hAnsi="Arial" w:cs="Arial" w:hint="eastAsia"/>
        </w:rPr>
        <w:t>Å</w:t>
      </w:r>
      <w:r w:rsidRPr="00C319C2">
        <w:rPr>
          <w:rFonts w:ascii="Arial" w:hAnsi="Arial" w:cs="Arial"/>
        </w:rPr>
        <w:t xml:space="preserve"> with a protein dielectric value of 2.0. Two different dielectric meth</w:t>
      </w:r>
      <w:r w:rsidR="00813B51">
        <w:rPr>
          <w:rFonts w:ascii="Arial" w:hAnsi="Arial" w:cs="Arial"/>
        </w:rPr>
        <w:t>ods were tried and the resulting</w:t>
      </w:r>
      <w:r w:rsidRPr="00C319C2">
        <w:rPr>
          <w:rFonts w:ascii="Arial" w:hAnsi="Arial" w:cs="Arial"/>
        </w:rPr>
        <w:t xml:space="preserve"> pairwise </w:t>
      </w:r>
      <w:r w:rsidR="00813B51">
        <w:rPr>
          <w:rFonts w:ascii="Arial" w:hAnsi="Arial" w:cs="Arial"/>
        </w:rPr>
        <w:t>electrostatic interaction energy of the ASP119-ARG125</w:t>
      </w:r>
      <w:r w:rsidRPr="00C319C2">
        <w:rPr>
          <w:rFonts w:ascii="Arial" w:hAnsi="Arial" w:cs="Arial"/>
        </w:rPr>
        <w:t xml:space="preserve"> pair is shown in the Table </w:t>
      </w:r>
      <w:r w:rsidR="004919DE" w:rsidRPr="00C319C2">
        <w:rPr>
          <w:rFonts w:ascii="Arial" w:hAnsi="Arial" w:cs="Arial"/>
        </w:rPr>
        <w:t>S</w:t>
      </w:r>
      <w:r w:rsidRPr="00C319C2">
        <w:rPr>
          <w:rFonts w:ascii="Arial" w:hAnsi="Arial" w:cs="Arial"/>
        </w:rPr>
        <w:t>1.</w:t>
      </w:r>
      <w:r w:rsidR="00813B51">
        <w:rPr>
          <w:rFonts w:ascii="Arial" w:hAnsi="Arial" w:cs="Arial"/>
        </w:rPr>
        <w:t xml:space="preserve"> Note that the energies are quite different due to the difference of the corresponding die</w:t>
      </w:r>
      <w:r w:rsidR="00530D4B">
        <w:rPr>
          <w:rFonts w:ascii="Arial" w:hAnsi="Arial" w:cs="Arial"/>
        </w:rPr>
        <w:t>lectric function.</w:t>
      </w:r>
    </w:p>
    <w:p w14:paraId="285BFEA7" w14:textId="77777777" w:rsidR="003F3539" w:rsidRPr="003F3539" w:rsidRDefault="003F3539" w:rsidP="003F35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C45156C" w14:textId="31B18742" w:rsidR="003F3539" w:rsidRPr="003F3539" w:rsidRDefault="003F3539" w:rsidP="003F3539">
      <w:pPr>
        <w:pStyle w:val="Caption"/>
        <w:keepNext/>
        <w:spacing w:line="360" w:lineRule="auto"/>
        <w:rPr>
          <w:rFonts w:ascii="Arial" w:hAnsi="Arial" w:cs="Arial"/>
          <w:color w:val="000000" w:themeColor="text1"/>
        </w:rPr>
      </w:pPr>
      <w:r w:rsidRPr="003F3539">
        <w:rPr>
          <w:rFonts w:ascii="Arial" w:hAnsi="Arial" w:cs="Arial"/>
          <w:color w:val="000000" w:themeColor="text1"/>
        </w:rPr>
        <w:t xml:space="preserve">Table </w:t>
      </w:r>
      <w:r w:rsidR="004919DE">
        <w:rPr>
          <w:rFonts w:ascii="Arial" w:hAnsi="Arial" w:cs="Arial"/>
          <w:color w:val="000000" w:themeColor="text1"/>
        </w:rPr>
        <w:t>S</w:t>
      </w:r>
      <w:r w:rsidRPr="003F3539">
        <w:rPr>
          <w:rFonts w:ascii="Arial" w:hAnsi="Arial" w:cs="Arial"/>
          <w:color w:val="000000" w:themeColor="text1"/>
        </w:rPr>
        <w:fldChar w:fldCharType="begin"/>
      </w:r>
      <w:r w:rsidRPr="003F3539">
        <w:rPr>
          <w:rFonts w:ascii="Arial" w:hAnsi="Arial" w:cs="Arial"/>
          <w:color w:val="000000" w:themeColor="text1"/>
        </w:rPr>
        <w:instrText xml:space="preserve"> SEQ Table \* ARABIC </w:instrText>
      </w:r>
      <w:r w:rsidRPr="003F3539">
        <w:rPr>
          <w:rFonts w:ascii="Arial" w:hAnsi="Arial" w:cs="Arial"/>
          <w:color w:val="000000" w:themeColor="text1"/>
        </w:rPr>
        <w:fldChar w:fldCharType="separate"/>
      </w:r>
      <w:r w:rsidRPr="003F3539">
        <w:rPr>
          <w:rFonts w:ascii="Arial" w:hAnsi="Arial" w:cs="Arial"/>
          <w:noProof/>
          <w:color w:val="000000" w:themeColor="text1"/>
        </w:rPr>
        <w:t>1</w:t>
      </w:r>
      <w:r w:rsidRPr="003F3539">
        <w:rPr>
          <w:rFonts w:ascii="Arial" w:hAnsi="Arial" w:cs="Arial"/>
          <w:color w:val="000000" w:themeColor="text1"/>
        </w:rPr>
        <w:fldChar w:fldCharType="end"/>
      </w:r>
      <w:r w:rsidRPr="003F3539">
        <w:rPr>
          <w:rFonts w:ascii="Arial" w:hAnsi="Arial" w:cs="Arial"/>
          <w:color w:val="000000" w:themeColor="text1"/>
        </w:rPr>
        <w:t>: The pairwise interaction energy valu</w:t>
      </w:r>
      <w:r w:rsidR="00813B51">
        <w:rPr>
          <w:rFonts w:ascii="Arial" w:hAnsi="Arial" w:cs="Arial"/>
          <w:color w:val="000000" w:themeColor="text1"/>
        </w:rPr>
        <w:t>es of ASP119-ARG125 in HEW Lysoz</w:t>
      </w:r>
      <w:r w:rsidRPr="003F3539">
        <w:rPr>
          <w:rFonts w:ascii="Arial" w:hAnsi="Arial" w:cs="Arial"/>
          <w:color w:val="000000" w:themeColor="text1"/>
        </w:rPr>
        <w:t>yme obtained using two different dielectric distribution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539" w:rsidRPr="008C2C57" w14:paraId="1D3EFA37" w14:textId="77777777" w:rsidTr="004919DE">
        <w:tc>
          <w:tcPr>
            <w:tcW w:w="4675" w:type="dxa"/>
          </w:tcPr>
          <w:p w14:paraId="3153CF64" w14:textId="77777777" w:rsidR="003F3539" w:rsidRPr="008C2C57" w:rsidRDefault="003F3539" w:rsidP="003F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C2C57">
              <w:rPr>
                <w:rFonts w:ascii="Arial" w:hAnsi="Arial" w:cs="Arial"/>
              </w:rPr>
              <w:t>Dielectric Distribution</w:t>
            </w:r>
          </w:p>
        </w:tc>
        <w:tc>
          <w:tcPr>
            <w:tcW w:w="4675" w:type="dxa"/>
          </w:tcPr>
          <w:p w14:paraId="7747EC3E" w14:textId="77777777" w:rsidR="003F3539" w:rsidRPr="008C2C57" w:rsidRDefault="003F3539" w:rsidP="003F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C2C57">
              <w:rPr>
                <w:rFonts w:ascii="Arial" w:hAnsi="Arial" w:cs="Arial"/>
              </w:rPr>
              <w:t>Pairwise Interaction Energy (</w:t>
            </w:r>
            <w:proofErr w:type="spellStart"/>
            <w:r w:rsidRPr="008C2C57">
              <w:rPr>
                <w:rFonts w:ascii="Arial" w:hAnsi="Arial" w:cs="Arial"/>
              </w:rPr>
              <w:t>kT</w:t>
            </w:r>
            <w:proofErr w:type="spellEnd"/>
            <w:r w:rsidRPr="008C2C57">
              <w:rPr>
                <w:rFonts w:ascii="Arial" w:hAnsi="Arial" w:cs="Arial"/>
              </w:rPr>
              <w:t>)</w:t>
            </w:r>
          </w:p>
        </w:tc>
      </w:tr>
      <w:tr w:rsidR="003F3539" w:rsidRPr="008C2C57" w14:paraId="422F5B5F" w14:textId="77777777" w:rsidTr="004919DE">
        <w:tc>
          <w:tcPr>
            <w:tcW w:w="4675" w:type="dxa"/>
          </w:tcPr>
          <w:p w14:paraId="1411D4D8" w14:textId="77777777" w:rsidR="003F3539" w:rsidRPr="008C2C57" w:rsidRDefault="003F3539" w:rsidP="003F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C2C57">
              <w:rPr>
                <w:rFonts w:ascii="Arial" w:hAnsi="Arial" w:cs="Arial"/>
              </w:rPr>
              <w:t>Traditional 2-dielectric</w:t>
            </w:r>
          </w:p>
        </w:tc>
        <w:tc>
          <w:tcPr>
            <w:tcW w:w="4675" w:type="dxa"/>
          </w:tcPr>
          <w:p w14:paraId="0B1F132D" w14:textId="77777777" w:rsidR="003F3539" w:rsidRPr="008C2C57" w:rsidRDefault="003F3539" w:rsidP="003F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C2C57">
              <w:rPr>
                <w:rFonts w:ascii="Arial" w:hAnsi="Arial" w:cs="Arial"/>
              </w:rPr>
              <w:t>-24.1705</w:t>
            </w:r>
          </w:p>
        </w:tc>
      </w:tr>
      <w:tr w:rsidR="003F3539" w:rsidRPr="008C2C57" w14:paraId="62F55281" w14:textId="77777777" w:rsidTr="004919DE">
        <w:tc>
          <w:tcPr>
            <w:tcW w:w="4675" w:type="dxa"/>
          </w:tcPr>
          <w:p w14:paraId="2DD123EE" w14:textId="77777777" w:rsidR="003F3539" w:rsidRPr="008C2C57" w:rsidRDefault="003F3539" w:rsidP="003F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C2C57">
              <w:rPr>
                <w:rFonts w:ascii="Arial" w:hAnsi="Arial" w:cs="Arial"/>
              </w:rPr>
              <w:t xml:space="preserve">Gaussian-smoothed </w:t>
            </w:r>
          </w:p>
          <w:p w14:paraId="4B5C21D3" w14:textId="77777777" w:rsidR="003F3539" w:rsidRPr="008C2C57" w:rsidRDefault="003F3539" w:rsidP="003F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C2C57">
              <w:rPr>
                <w:rFonts w:ascii="Arial" w:hAnsi="Arial" w:cs="Arial"/>
              </w:rPr>
              <w:t>(SRFCUT=20; SIGMA = 0.93)</w:t>
            </w:r>
          </w:p>
        </w:tc>
        <w:tc>
          <w:tcPr>
            <w:tcW w:w="4675" w:type="dxa"/>
          </w:tcPr>
          <w:p w14:paraId="288A769E" w14:textId="77777777" w:rsidR="003F3539" w:rsidRPr="008C2C57" w:rsidRDefault="003F3539" w:rsidP="003F353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8C2C57">
              <w:rPr>
                <w:rFonts w:ascii="Arial" w:hAnsi="Arial" w:cs="Arial"/>
              </w:rPr>
              <w:t>-4.7074</w:t>
            </w:r>
          </w:p>
        </w:tc>
      </w:tr>
    </w:tbl>
    <w:p w14:paraId="786B0729" w14:textId="77777777" w:rsidR="003F3539" w:rsidRPr="003F3539" w:rsidRDefault="003F3539" w:rsidP="003F35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CFEAA1A" w14:textId="10CEB2F9" w:rsidR="003F3539" w:rsidRDefault="00530D4B" w:rsidP="003F353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Furthermore, </w:t>
      </w:r>
      <w:r w:rsidR="003F3539" w:rsidRPr="00C319C2">
        <w:rPr>
          <w:rFonts w:ascii="Arial" w:hAnsi="Arial" w:cs="Arial"/>
        </w:rPr>
        <w:t xml:space="preserve">Figure </w:t>
      </w:r>
      <w:r w:rsidR="004919DE" w:rsidRPr="00C319C2">
        <w:rPr>
          <w:rFonts w:ascii="Arial" w:hAnsi="Arial" w:cs="Arial"/>
        </w:rPr>
        <w:t>S3</w:t>
      </w:r>
      <w:r w:rsidR="002F2CCD">
        <w:rPr>
          <w:rFonts w:ascii="Arial" w:hAnsi="Arial" w:cs="Arial"/>
        </w:rPr>
        <w:t>(</w:t>
      </w:r>
      <w:r w:rsidR="004919DE" w:rsidRPr="00C319C2">
        <w:rPr>
          <w:rFonts w:ascii="Arial" w:hAnsi="Arial" w:cs="Arial"/>
        </w:rPr>
        <w:t>b</w:t>
      </w:r>
      <w:r w:rsidR="002F2CCD">
        <w:rPr>
          <w:rFonts w:ascii="Arial" w:hAnsi="Arial" w:cs="Arial"/>
        </w:rPr>
        <w:t>)</w:t>
      </w:r>
      <w:r w:rsidR="004919DE" w:rsidRPr="00C319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shows electrostatic forces calculated for the same pair of residues. One can see t</w:t>
      </w:r>
      <w:r w:rsidR="003F3539" w:rsidRPr="00C319C2">
        <w:rPr>
          <w:rFonts w:ascii="Arial" w:hAnsi="Arial" w:cs="Arial"/>
        </w:rPr>
        <w:t>he arrow from the positi</w:t>
      </w:r>
      <w:r>
        <w:rPr>
          <w:rFonts w:ascii="Arial" w:hAnsi="Arial" w:cs="Arial"/>
        </w:rPr>
        <w:t>vely charged ARG125 (red) pointing</w:t>
      </w:r>
      <w:r w:rsidR="003F3539" w:rsidRPr="00C319C2">
        <w:rPr>
          <w:rFonts w:ascii="Arial" w:hAnsi="Arial" w:cs="Arial"/>
        </w:rPr>
        <w:t xml:space="preserve"> towards the teal colored ASP119 residue which is negatively charged. If the order of the residues in the input to DelPhiForce is reversed, the </w:t>
      </w:r>
      <w:r w:rsidR="004919DE" w:rsidRPr="00C319C2">
        <w:rPr>
          <w:rFonts w:ascii="Arial" w:hAnsi="Arial" w:cs="Arial"/>
        </w:rPr>
        <w:t xml:space="preserve">arrow also flips its direction </w:t>
      </w:r>
      <w:r w:rsidR="00952689">
        <w:rPr>
          <w:rFonts w:ascii="Arial" w:hAnsi="Arial" w:cs="Arial"/>
        </w:rPr>
        <w:t>(</w:t>
      </w:r>
      <w:r w:rsidR="004919DE" w:rsidRPr="00C319C2">
        <w:rPr>
          <w:rFonts w:ascii="Arial" w:hAnsi="Arial" w:cs="Arial"/>
        </w:rPr>
        <w:t>Figure S3c</w:t>
      </w:r>
      <w:r w:rsidR="00952689">
        <w:rPr>
          <w:rFonts w:ascii="Arial" w:hAnsi="Arial" w:cs="Arial"/>
        </w:rPr>
        <w:t>)</w:t>
      </w:r>
      <w:r w:rsidR="003F3539" w:rsidRPr="00C319C2">
        <w:rPr>
          <w:rFonts w:ascii="Arial" w:hAnsi="Arial" w:cs="Arial"/>
        </w:rPr>
        <w:t>. It now reveals that ASP119 atoms are being attracted towards the ARG125 atoms.</w:t>
      </w:r>
    </w:p>
    <w:p w14:paraId="206B793D" w14:textId="6DBE3631" w:rsidR="00C064CC" w:rsidRPr="00C319C2" w:rsidRDefault="00877348" w:rsidP="00C064C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drawing>
          <wp:inline distT="0" distB="0" distL="0" distR="0" wp14:anchorId="185A492F" wp14:editId="562F49AB">
            <wp:extent cx="4940489" cy="1897975"/>
            <wp:effectExtent l="0" t="0" r="0" b="7620"/>
            <wp:docPr id="4" name="Picture 4" descr="C:\Dropbox\work\My_paper\2017_03_DelPhiForce_server\revised\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ropbox\work\My_paper\2017_03_DelPhiForce_server\revised\S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490" cy="18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24CB" w14:textId="79FB9D6D" w:rsidR="003F3539" w:rsidRPr="006A77C4" w:rsidRDefault="003F3539" w:rsidP="00877348">
      <w:pPr>
        <w:spacing w:line="360" w:lineRule="auto"/>
        <w:jc w:val="both"/>
        <w:rPr>
          <w:rFonts w:ascii="Arial" w:hAnsi="Arial" w:cs="Arial"/>
          <w:sz w:val="20"/>
        </w:rPr>
      </w:pPr>
      <w:r w:rsidRPr="009F42ED">
        <w:rPr>
          <w:rFonts w:ascii="Arial" w:hAnsi="Arial" w:cs="Arial"/>
          <w:sz w:val="20"/>
        </w:rPr>
        <w:t xml:space="preserve">Figure </w:t>
      </w:r>
      <w:r w:rsidR="004919DE" w:rsidRPr="009F42ED">
        <w:rPr>
          <w:rFonts w:ascii="Arial" w:hAnsi="Arial" w:cs="Arial"/>
          <w:sz w:val="20"/>
        </w:rPr>
        <w:t>S3</w:t>
      </w:r>
      <w:r w:rsidRPr="009F42ED">
        <w:rPr>
          <w:rFonts w:ascii="Arial" w:hAnsi="Arial" w:cs="Arial"/>
          <w:sz w:val="20"/>
        </w:rPr>
        <w:t xml:space="preserve">: 1AKI backbone is shown in the Ribbon representation (steel) and the residues ASP119-ARG125 are shown in CPK representation and colored in teal and red respectively. Left panel: The minimized structure. Middle panel: arrow indicating the electrostatic force on ARG125 atoms due to </w:t>
      </w:r>
      <w:r w:rsidRPr="009F42ED">
        <w:rPr>
          <w:rFonts w:ascii="Arial" w:hAnsi="Arial" w:cs="Arial"/>
          <w:sz w:val="20"/>
        </w:rPr>
        <w:lastRenderedPageBreak/>
        <w:t>ASP119 in the energy minimized configuration. Right panel: arrow indicating the electrostatic force on ASP119 atoms due to ARG125.</w:t>
      </w:r>
    </w:p>
    <w:p w14:paraId="4F214701" w14:textId="77777777" w:rsidR="00800CAC" w:rsidRPr="00171E03" w:rsidRDefault="00800CAC" w:rsidP="00116AE3">
      <w:pPr>
        <w:spacing w:line="360" w:lineRule="auto"/>
        <w:jc w:val="both"/>
        <w:rPr>
          <w:rFonts w:ascii="Arial" w:hAnsi="Arial" w:cs="Arial"/>
          <w:b/>
        </w:rPr>
      </w:pPr>
      <w:r w:rsidRPr="00171E03">
        <w:rPr>
          <w:rFonts w:ascii="Arial" w:hAnsi="Arial" w:cs="Arial"/>
          <w:b/>
        </w:rPr>
        <w:t>DelPhiForce</w:t>
      </w:r>
      <w:r w:rsidR="008C66E8">
        <w:rPr>
          <w:rFonts w:ascii="Arial" w:hAnsi="Arial" w:cs="Arial"/>
          <w:b/>
        </w:rPr>
        <w:t xml:space="preserve"> web server</w:t>
      </w:r>
      <w:r w:rsidRPr="00171E03">
        <w:rPr>
          <w:rFonts w:ascii="Arial" w:hAnsi="Arial" w:cs="Arial"/>
          <w:b/>
        </w:rPr>
        <w:t xml:space="preserve"> applications:</w:t>
      </w:r>
      <w:r w:rsidR="00247EEB" w:rsidRPr="00171E03">
        <w:rPr>
          <w:rFonts w:ascii="Arial" w:hAnsi="Arial" w:cs="Arial"/>
          <w:b/>
        </w:rPr>
        <w:t xml:space="preserve"> </w:t>
      </w:r>
    </w:p>
    <w:p w14:paraId="06DB0CC4" w14:textId="0589685E" w:rsidR="00800CAC" w:rsidRDefault="00952689" w:rsidP="008773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06C67">
        <w:rPr>
          <w:rFonts w:ascii="Arial" w:hAnsi="Arial" w:cs="Arial"/>
        </w:rPr>
        <w:t xml:space="preserve">DelPhiForce </w:t>
      </w:r>
      <w:r w:rsidR="008C66E8">
        <w:rPr>
          <w:rFonts w:ascii="Arial" w:hAnsi="Arial" w:cs="Arial"/>
        </w:rPr>
        <w:t xml:space="preserve">webserver </w:t>
      </w:r>
      <w:r w:rsidR="00006C67">
        <w:rPr>
          <w:rFonts w:ascii="Arial" w:hAnsi="Arial" w:cs="Arial"/>
        </w:rPr>
        <w:t>is designed to calculate the electrostatic forces and energies between molecul</w:t>
      </w:r>
      <w:r w:rsidR="008C66E8">
        <w:rPr>
          <w:rFonts w:ascii="Arial" w:hAnsi="Arial" w:cs="Arial"/>
        </w:rPr>
        <w:t>e</w:t>
      </w:r>
      <w:r w:rsidR="00006C67">
        <w:rPr>
          <w:rFonts w:ascii="Arial" w:hAnsi="Arial" w:cs="Arial"/>
        </w:rPr>
        <w:t xml:space="preserve">s such as proteins, DNAs/RNAs, domains in a single molecule, residue-residue pairs </w:t>
      </w:r>
      <w:r w:rsidR="00530D4B">
        <w:rPr>
          <w:rFonts w:ascii="Arial" w:hAnsi="Arial" w:cs="Arial"/>
        </w:rPr>
        <w:t xml:space="preserve">within </w:t>
      </w:r>
      <w:r w:rsidR="00006C67">
        <w:rPr>
          <w:rFonts w:ascii="Arial" w:hAnsi="Arial" w:cs="Arial"/>
        </w:rPr>
        <w:t xml:space="preserve">inner and inter molecules, group-group pairs inner and inter molecules. </w:t>
      </w:r>
      <w:r w:rsidR="002F2CCD">
        <w:rPr>
          <w:rFonts w:ascii="Arial" w:hAnsi="Arial" w:cs="Arial"/>
        </w:rPr>
        <w:t>T</w:t>
      </w:r>
      <w:r w:rsidR="00006C67">
        <w:rPr>
          <w:rFonts w:ascii="Arial" w:hAnsi="Arial" w:cs="Arial"/>
        </w:rPr>
        <w:t xml:space="preserve">he forces </w:t>
      </w:r>
      <w:r w:rsidR="002F2CCD">
        <w:rPr>
          <w:rFonts w:ascii="Arial" w:hAnsi="Arial" w:cs="Arial"/>
        </w:rPr>
        <w:t xml:space="preserve">are visualized via 3Dmol. </w:t>
      </w:r>
      <w:proofErr w:type="spellStart"/>
      <w:r w:rsidR="002F2CCD">
        <w:rPr>
          <w:rFonts w:ascii="Arial" w:hAnsi="Arial" w:cs="Arial"/>
        </w:rPr>
        <w:t>DelPhiForce</w:t>
      </w:r>
      <w:proofErr w:type="spellEnd"/>
      <w:r w:rsidR="002F2CCD">
        <w:rPr>
          <w:rFonts w:ascii="Arial" w:hAnsi="Arial" w:cs="Arial"/>
        </w:rPr>
        <w:t xml:space="preserve"> webserver provides TCL script file, which </w:t>
      </w:r>
      <w:r w:rsidR="002F2CCD">
        <w:rPr>
          <w:rFonts w:ascii="Arial" w:hAnsi="Arial" w:cs="Arial"/>
        </w:rPr>
        <w:t>can be downloaded and</w:t>
      </w:r>
      <w:bookmarkStart w:id="0" w:name="_GoBack"/>
      <w:bookmarkEnd w:id="0"/>
      <w:r w:rsidR="00006C67">
        <w:rPr>
          <w:rFonts w:ascii="Arial" w:hAnsi="Arial" w:cs="Arial"/>
        </w:rPr>
        <w:t xml:space="preserve"> visualized by VMD</w:t>
      </w:r>
      <w:r w:rsidR="00C85532">
        <w:rPr>
          <w:rFonts w:ascii="Arial" w:hAnsi="Arial" w:cs="Arial"/>
        </w:rPr>
        <w:t xml:space="preserve"> </w:t>
      </w:r>
      <w:r w:rsidR="00C85532">
        <w:rPr>
          <w:rFonts w:ascii="Arial" w:hAnsi="Arial" w:cs="Arial"/>
        </w:rPr>
        <w:fldChar w:fldCharType="begin"/>
      </w:r>
      <w:r w:rsidR="00F76972">
        <w:rPr>
          <w:rFonts w:ascii="Arial" w:hAnsi="Arial" w:cs="Arial"/>
        </w:rPr>
        <w:instrText xml:space="preserve"> ADDIN EN.CITE &lt;EndNote&gt;&lt;Cite&gt;&lt;Author&gt;Humphrey&lt;/Author&gt;&lt;Year&gt;1996&lt;/Year&gt;&lt;RecNum&gt;9&lt;/RecNum&gt;&lt;DisplayText&gt;(Humphrey, et al., 1996)&lt;/DisplayText&gt;&lt;record&gt;&lt;rec-number&gt;9&lt;/rec-number&gt;&lt;foreign-keys&gt;&lt;key app="EN" db-id="p2wazrd2kfa29qesfsrx5ff5xt25zsv90z09"&gt;9&lt;/key&gt;&lt;/foreign-keys&gt;&lt;ref-type name="Journal Article"&gt;17&lt;/ref-type&gt;&lt;contributors&gt;&lt;authors&gt;&lt;author&gt;Humphrey, William&lt;/author&gt;&lt;author&gt;Dalke, Andrew&lt;/author&gt;&lt;author&gt;Schulten, Klaus&lt;/author&gt;&lt;/authors&gt;&lt;/contributors&gt;&lt;titles&gt;&lt;title&gt;VMD: visual molecular dynamics&lt;/title&gt;&lt;secondary-title&gt;Journal of molecular graphics&lt;/secondary-title&gt;&lt;/titles&gt;&lt;periodical&gt;&lt;full-title&gt;Journal of molecular graphics&lt;/full-title&gt;&lt;/periodical&gt;&lt;pages&gt;33-38&lt;/pages&gt;&lt;volume&gt;14&lt;/volume&gt;&lt;number&gt;1&lt;/number&gt;&lt;dates&gt;&lt;year&gt;1996&lt;/year&gt;&lt;/dates&gt;&lt;isbn&gt;0263-7855&lt;/isbn&gt;&lt;urls&gt;&lt;/urls&gt;&lt;/record&gt;&lt;/Cite&gt;&lt;/EndNote&gt;</w:instrText>
      </w:r>
      <w:r w:rsidR="00C85532">
        <w:rPr>
          <w:rFonts w:ascii="Arial" w:hAnsi="Arial" w:cs="Arial"/>
        </w:rPr>
        <w:fldChar w:fldCharType="separate"/>
      </w:r>
      <w:r w:rsidR="00F76972">
        <w:rPr>
          <w:rFonts w:ascii="Arial" w:hAnsi="Arial" w:cs="Arial"/>
          <w:noProof/>
        </w:rPr>
        <w:t>(</w:t>
      </w:r>
      <w:hyperlink w:anchor="_ENREF_4" w:tooltip="Humphrey, 1996 #9" w:history="1">
        <w:r w:rsidR="00037AE6">
          <w:rPr>
            <w:rFonts w:ascii="Arial" w:hAnsi="Arial" w:cs="Arial"/>
            <w:noProof/>
          </w:rPr>
          <w:t>Humphrey, et al., 1996</w:t>
        </w:r>
      </w:hyperlink>
      <w:r w:rsidR="00F76972">
        <w:rPr>
          <w:rFonts w:ascii="Arial" w:hAnsi="Arial" w:cs="Arial"/>
          <w:noProof/>
        </w:rPr>
        <w:t>)</w:t>
      </w:r>
      <w:r w:rsidR="00C85532">
        <w:rPr>
          <w:rFonts w:ascii="Arial" w:hAnsi="Arial" w:cs="Arial"/>
        </w:rPr>
        <w:fldChar w:fldCharType="end"/>
      </w:r>
      <w:r w:rsidR="00006C67">
        <w:rPr>
          <w:rFonts w:ascii="Arial" w:hAnsi="Arial" w:cs="Arial"/>
        </w:rPr>
        <w:t>.</w:t>
      </w:r>
      <w:r w:rsidR="008C66E8">
        <w:rPr>
          <w:rFonts w:ascii="Arial" w:hAnsi="Arial" w:cs="Arial"/>
        </w:rPr>
        <w:t xml:space="preserve"> </w:t>
      </w:r>
    </w:p>
    <w:p w14:paraId="1C85793F" w14:textId="77777777" w:rsidR="00B82B97" w:rsidRPr="00C319C2" w:rsidRDefault="001751EE">
      <w:pPr>
        <w:rPr>
          <w:rFonts w:ascii="Arial" w:hAnsi="Arial" w:cs="Arial"/>
          <w:b/>
        </w:rPr>
      </w:pPr>
      <w:r w:rsidRPr="001751EE">
        <w:rPr>
          <w:rFonts w:ascii="Arial" w:hAnsi="Arial" w:cs="Arial"/>
          <w:b/>
        </w:rPr>
        <w:t xml:space="preserve">Reference: </w:t>
      </w:r>
    </w:p>
    <w:p w14:paraId="55D66AC7" w14:textId="77777777" w:rsidR="00037AE6" w:rsidRPr="00037AE6" w:rsidRDefault="00B82B97" w:rsidP="00037AE6">
      <w:pPr>
        <w:pStyle w:val="EndNoteBibliography"/>
        <w:spacing w:after="0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EN.REFLIST </w:instrText>
      </w:r>
      <w:r>
        <w:rPr>
          <w:rFonts w:ascii="Arial" w:hAnsi="Arial" w:cs="Arial"/>
        </w:rPr>
        <w:fldChar w:fldCharType="separate"/>
      </w:r>
      <w:bookmarkStart w:id="1" w:name="_ENREF_1"/>
      <w:r w:rsidR="00037AE6" w:rsidRPr="00037AE6">
        <w:t>Abraham, M.J.</w:t>
      </w:r>
      <w:r w:rsidR="00037AE6" w:rsidRPr="00037AE6">
        <w:rPr>
          <w:i/>
        </w:rPr>
        <w:t>, et al.</w:t>
      </w:r>
      <w:r w:rsidR="00037AE6" w:rsidRPr="00037AE6">
        <w:t xml:space="preserve"> (2015) GROMACS: High performance molecular simulations through multi-level parallelism from laptops to supercomputers, </w:t>
      </w:r>
      <w:r w:rsidR="00037AE6" w:rsidRPr="00037AE6">
        <w:rPr>
          <w:i/>
        </w:rPr>
        <w:t>SoftwareX</w:t>
      </w:r>
      <w:r w:rsidR="00037AE6" w:rsidRPr="00037AE6">
        <w:t xml:space="preserve">, </w:t>
      </w:r>
      <w:r w:rsidR="00037AE6" w:rsidRPr="00037AE6">
        <w:rPr>
          <w:b/>
        </w:rPr>
        <w:t>1</w:t>
      </w:r>
      <w:r w:rsidR="00037AE6" w:rsidRPr="00037AE6">
        <w:t>, 19-25.</w:t>
      </w:r>
      <w:bookmarkEnd w:id="1"/>
    </w:p>
    <w:p w14:paraId="11BC519B" w14:textId="77777777" w:rsidR="00037AE6" w:rsidRPr="00037AE6" w:rsidRDefault="00037AE6" w:rsidP="00037AE6">
      <w:pPr>
        <w:pStyle w:val="EndNoteBibliography"/>
        <w:spacing w:after="0"/>
      </w:pPr>
      <w:bookmarkStart w:id="2" w:name="_ENREF_2"/>
      <w:r w:rsidRPr="00037AE6">
        <w:rPr>
          <w:rFonts w:hint="eastAsia"/>
        </w:rPr>
        <w:t>Alexov, E. (2003) Role of the protein side</w:t>
      </w:r>
      <w:r w:rsidRPr="00037AE6">
        <w:rPr>
          <w:rFonts w:hint="eastAsia"/>
        </w:rPr>
        <w:t>‐</w:t>
      </w:r>
      <w:r w:rsidRPr="00037AE6">
        <w:rPr>
          <w:rFonts w:hint="eastAsia"/>
        </w:rPr>
        <w:t>chain fluctuations on the strength of pair</w:t>
      </w:r>
      <w:r w:rsidRPr="00037AE6">
        <w:rPr>
          <w:rFonts w:hint="eastAsia"/>
        </w:rPr>
        <w:t>‐</w:t>
      </w:r>
      <w:r w:rsidRPr="00037AE6">
        <w:rPr>
          <w:rFonts w:hint="eastAsia"/>
        </w:rPr>
        <w:t>wise el</w:t>
      </w:r>
      <w:r w:rsidRPr="00037AE6">
        <w:t xml:space="preserve">ectrostatic interactions: Comparing experimental with computed pKas, </w:t>
      </w:r>
      <w:r w:rsidRPr="00037AE6">
        <w:rPr>
          <w:i/>
        </w:rPr>
        <w:t>Proteins: Structure, Function, and Bioinformatics</w:t>
      </w:r>
      <w:r w:rsidRPr="00037AE6">
        <w:t xml:space="preserve">, </w:t>
      </w:r>
      <w:r w:rsidRPr="00037AE6">
        <w:rPr>
          <w:b/>
        </w:rPr>
        <w:t>50</w:t>
      </w:r>
      <w:r w:rsidRPr="00037AE6">
        <w:t>, 94-103.</w:t>
      </w:r>
      <w:bookmarkEnd w:id="2"/>
    </w:p>
    <w:p w14:paraId="3CA356CD" w14:textId="77777777" w:rsidR="00037AE6" w:rsidRPr="00037AE6" w:rsidRDefault="00037AE6" w:rsidP="00037AE6">
      <w:pPr>
        <w:pStyle w:val="EndNoteBibliography"/>
        <w:spacing w:after="0"/>
      </w:pPr>
      <w:bookmarkStart w:id="3" w:name="_ENREF_3"/>
      <w:r w:rsidRPr="00037AE6">
        <w:t>Artymiuk, P.</w:t>
      </w:r>
      <w:r w:rsidRPr="00037AE6">
        <w:rPr>
          <w:i/>
        </w:rPr>
        <w:t>, et al.</w:t>
      </w:r>
      <w:r w:rsidRPr="00037AE6">
        <w:t xml:space="preserve"> (1982) The structures of the monoclinic and orthorhombic forms of hen egg-white lysozyme at 6 Å resolution, </w:t>
      </w:r>
      <w:r w:rsidRPr="00037AE6">
        <w:rPr>
          <w:i/>
        </w:rPr>
        <w:t>Acta Crystallographica Section B: Structural Crystallography and Crystal Chemistry</w:t>
      </w:r>
      <w:r w:rsidRPr="00037AE6">
        <w:t xml:space="preserve">, </w:t>
      </w:r>
      <w:r w:rsidRPr="00037AE6">
        <w:rPr>
          <w:b/>
        </w:rPr>
        <w:t>38</w:t>
      </w:r>
      <w:r w:rsidRPr="00037AE6">
        <w:t>, 778-783.</w:t>
      </w:r>
      <w:bookmarkEnd w:id="3"/>
    </w:p>
    <w:p w14:paraId="4AAAD8FF" w14:textId="77777777" w:rsidR="00037AE6" w:rsidRPr="00037AE6" w:rsidRDefault="00037AE6" w:rsidP="00037AE6">
      <w:pPr>
        <w:pStyle w:val="EndNoteBibliography"/>
        <w:spacing w:after="0"/>
      </w:pPr>
      <w:bookmarkStart w:id="4" w:name="_ENREF_4"/>
      <w:r w:rsidRPr="00037AE6">
        <w:t xml:space="preserve">Humphrey, W., Dalke, A. and Schulten, K. (1996) VMD: visual molecular dynamics, </w:t>
      </w:r>
      <w:r w:rsidRPr="00037AE6">
        <w:rPr>
          <w:i/>
        </w:rPr>
        <w:t>Journal of molecular graphics</w:t>
      </w:r>
      <w:r w:rsidRPr="00037AE6">
        <w:t xml:space="preserve">, </w:t>
      </w:r>
      <w:r w:rsidRPr="00037AE6">
        <w:rPr>
          <w:b/>
        </w:rPr>
        <w:t>14</w:t>
      </w:r>
      <w:r w:rsidRPr="00037AE6">
        <w:t>, 33-38.</w:t>
      </w:r>
      <w:bookmarkEnd w:id="4"/>
    </w:p>
    <w:p w14:paraId="20A70A23" w14:textId="77777777" w:rsidR="00037AE6" w:rsidRPr="00037AE6" w:rsidRDefault="00037AE6" w:rsidP="00037AE6">
      <w:pPr>
        <w:pStyle w:val="EndNoteBibliography"/>
        <w:spacing w:after="0"/>
      </w:pPr>
      <w:bookmarkStart w:id="5" w:name="_ENREF_5"/>
      <w:r w:rsidRPr="00037AE6">
        <w:t xml:space="preserve">Li, L., Li, C. and Alexov, E. (2014) On the modeling of polar component of solvation energy using smooth Gaussian-based dielectric function, </w:t>
      </w:r>
      <w:r w:rsidRPr="00037AE6">
        <w:rPr>
          <w:i/>
        </w:rPr>
        <w:t>Journal of Theoretical and Computational Chemistry</w:t>
      </w:r>
      <w:r w:rsidRPr="00037AE6">
        <w:t xml:space="preserve">, </w:t>
      </w:r>
      <w:r w:rsidRPr="00037AE6">
        <w:rPr>
          <w:b/>
        </w:rPr>
        <w:t>13</w:t>
      </w:r>
      <w:r w:rsidRPr="00037AE6">
        <w:t>, 1440002.</w:t>
      </w:r>
      <w:bookmarkEnd w:id="5"/>
    </w:p>
    <w:p w14:paraId="0845B28C" w14:textId="77777777" w:rsidR="00037AE6" w:rsidRPr="00037AE6" w:rsidRDefault="00037AE6" w:rsidP="00037AE6">
      <w:pPr>
        <w:pStyle w:val="EndNoteBibliography"/>
        <w:spacing w:after="0"/>
      </w:pPr>
      <w:bookmarkStart w:id="6" w:name="_ENREF_6"/>
      <w:r w:rsidRPr="00037AE6">
        <w:t>Li, L.</w:t>
      </w:r>
      <w:r w:rsidRPr="00037AE6">
        <w:rPr>
          <w:i/>
        </w:rPr>
        <w:t>, et al.</w:t>
      </w:r>
      <w:r w:rsidRPr="00037AE6">
        <w:t xml:space="preserve"> (2012) DelPhi: a comprehensive suite for DelPhi software and associated resources, </w:t>
      </w:r>
      <w:r w:rsidRPr="00037AE6">
        <w:rPr>
          <w:i/>
        </w:rPr>
        <w:t>BMC biophysics</w:t>
      </w:r>
      <w:r w:rsidRPr="00037AE6">
        <w:t xml:space="preserve">, </w:t>
      </w:r>
      <w:r w:rsidRPr="00037AE6">
        <w:rPr>
          <w:b/>
        </w:rPr>
        <w:t>5</w:t>
      </w:r>
      <w:r w:rsidRPr="00037AE6">
        <w:t>, 9.</w:t>
      </w:r>
      <w:bookmarkEnd w:id="6"/>
    </w:p>
    <w:p w14:paraId="374F8CC9" w14:textId="77777777" w:rsidR="00037AE6" w:rsidRPr="00037AE6" w:rsidRDefault="00037AE6" w:rsidP="00037AE6">
      <w:pPr>
        <w:pStyle w:val="EndNoteBibliography"/>
        <w:spacing w:after="0"/>
      </w:pPr>
      <w:bookmarkStart w:id="7" w:name="_ENREF_7"/>
      <w:r w:rsidRPr="00037AE6">
        <w:t>Li, L.</w:t>
      </w:r>
      <w:r w:rsidRPr="00037AE6">
        <w:rPr>
          <w:i/>
        </w:rPr>
        <w:t>, et al.</w:t>
      </w:r>
      <w:r w:rsidRPr="00037AE6">
        <w:t xml:space="preserve"> (2013) On the dielectric “constant” of proteins: smooth dielectric function for macromolecular modeling and its implementation in Delphi, </w:t>
      </w:r>
      <w:r w:rsidRPr="00037AE6">
        <w:rPr>
          <w:i/>
        </w:rPr>
        <w:t>Journal of chemical theory and computation</w:t>
      </w:r>
      <w:r w:rsidRPr="00037AE6">
        <w:t xml:space="preserve">, </w:t>
      </w:r>
      <w:r w:rsidRPr="00037AE6">
        <w:rPr>
          <w:b/>
        </w:rPr>
        <w:t>9</w:t>
      </w:r>
      <w:r w:rsidRPr="00037AE6">
        <w:t>, 2126.</w:t>
      </w:r>
      <w:bookmarkEnd w:id="7"/>
    </w:p>
    <w:p w14:paraId="41268EBC" w14:textId="77777777" w:rsidR="00037AE6" w:rsidRPr="00037AE6" w:rsidRDefault="00037AE6" w:rsidP="00037AE6">
      <w:pPr>
        <w:pStyle w:val="EndNoteBibliography"/>
        <w:spacing w:after="0"/>
      </w:pPr>
      <w:bookmarkStart w:id="8" w:name="_ENREF_8"/>
      <w:r w:rsidRPr="00037AE6">
        <w:t>Rocchia,</w:t>
      </w:r>
      <w:r w:rsidRPr="00037AE6">
        <w:rPr>
          <w:rFonts w:hint="eastAsia"/>
        </w:rPr>
        <w:t xml:space="preserve"> W.</w:t>
      </w:r>
      <w:r w:rsidRPr="00037AE6">
        <w:rPr>
          <w:rFonts w:hint="eastAsia"/>
          <w:i/>
        </w:rPr>
        <w:t>, et al.</w:t>
      </w:r>
      <w:r w:rsidRPr="00037AE6">
        <w:rPr>
          <w:rFonts w:hint="eastAsia"/>
        </w:rPr>
        <w:t xml:space="preserve"> (2002) Rapid grid</w:t>
      </w:r>
      <w:r w:rsidRPr="00037AE6">
        <w:rPr>
          <w:rFonts w:hint="eastAsia"/>
        </w:rPr>
        <w:t>‐</w:t>
      </w:r>
      <w:r w:rsidRPr="00037AE6">
        <w:rPr>
          <w:rFonts w:hint="eastAsia"/>
        </w:rPr>
        <w:t xml:space="preserve">based construction of the molecular surface and the use of induced surface charge to calculate reaction field energies: Applications to the molecular systems and geometric objects, </w:t>
      </w:r>
      <w:r w:rsidRPr="00037AE6">
        <w:rPr>
          <w:rFonts w:hint="eastAsia"/>
          <w:i/>
        </w:rPr>
        <w:t>Journal of computational chemistry</w:t>
      </w:r>
      <w:r w:rsidRPr="00037AE6">
        <w:rPr>
          <w:rFonts w:hint="eastAsia"/>
        </w:rPr>
        <w:t xml:space="preserve">, </w:t>
      </w:r>
      <w:r w:rsidRPr="00037AE6">
        <w:rPr>
          <w:rFonts w:hint="eastAsia"/>
          <w:b/>
        </w:rPr>
        <w:t>23</w:t>
      </w:r>
      <w:r w:rsidRPr="00037AE6">
        <w:rPr>
          <w:rFonts w:hint="eastAsia"/>
        </w:rPr>
        <w:t>, 128-</w:t>
      </w:r>
      <w:r w:rsidRPr="00037AE6">
        <w:t>137.</w:t>
      </w:r>
      <w:bookmarkEnd w:id="8"/>
    </w:p>
    <w:p w14:paraId="1F6BE2BA" w14:textId="77777777" w:rsidR="00037AE6" w:rsidRPr="00037AE6" w:rsidRDefault="00037AE6" w:rsidP="00037AE6">
      <w:pPr>
        <w:pStyle w:val="EndNoteBibliography"/>
        <w:spacing w:after="0"/>
      </w:pPr>
      <w:bookmarkStart w:id="9" w:name="_ENREF_9"/>
      <w:r w:rsidRPr="00037AE6">
        <w:t xml:space="preserve">Showalter, S.A. and Brüschweiler, R. (2007) Validation of molecular dynamics simulations of biomolecules using NMR spin relaxation as benchmarks: application to the AMBER99SB force field, </w:t>
      </w:r>
      <w:r w:rsidRPr="00037AE6">
        <w:rPr>
          <w:i/>
        </w:rPr>
        <w:t>Journal of chemical theory and computation</w:t>
      </w:r>
      <w:r w:rsidRPr="00037AE6">
        <w:t xml:space="preserve">, </w:t>
      </w:r>
      <w:r w:rsidRPr="00037AE6">
        <w:rPr>
          <w:b/>
        </w:rPr>
        <w:t>3</w:t>
      </w:r>
      <w:r w:rsidRPr="00037AE6">
        <w:t>, 961-975.</w:t>
      </w:r>
      <w:bookmarkEnd w:id="9"/>
    </w:p>
    <w:p w14:paraId="3AA10D15" w14:textId="77777777" w:rsidR="00037AE6" w:rsidRPr="00037AE6" w:rsidRDefault="00037AE6" w:rsidP="00037AE6">
      <w:pPr>
        <w:pStyle w:val="EndNoteBibliography"/>
        <w:spacing w:after="0"/>
      </w:pPr>
      <w:bookmarkStart w:id="10" w:name="_ENREF_10"/>
      <w:r w:rsidRPr="00037AE6">
        <w:t xml:space="preserve">Wang, L., Li, L. and Alexov, E. (2015) pKa predictions for proteins, RNAs, and DNAs with the Gaussian dielectric function using DelPhi pKa, </w:t>
      </w:r>
      <w:r w:rsidRPr="00037AE6">
        <w:rPr>
          <w:i/>
        </w:rPr>
        <w:t>Proteins: Structure, Function, and Bioinformatics</w:t>
      </w:r>
      <w:r w:rsidRPr="00037AE6">
        <w:t xml:space="preserve">, </w:t>
      </w:r>
      <w:r w:rsidRPr="00037AE6">
        <w:rPr>
          <w:b/>
        </w:rPr>
        <w:t>83</w:t>
      </w:r>
      <w:r w:rsidRPr="00037AE6">
        <w:t>, 2186-2197.</w:t>
      </w:r>
      <w:bookmarkEnd w:id="10"/>
    </w:p>
    <w:p w14:paraId="216E5CD8" w14:textId="77777777" w:rsidR="00037AE6" w:rsidRPr="00037AE6" w:rsidRDefault="00037AE6" w:rsidP="00037AE6">
      <w:pPr>
        <w:pStyle w:val="EndNoteBibliography"/>
      </w:pPr>
      <w:bookmarkStart w:id="11" w:name="_ENREF_11"/>
      <w:r w:rsidRPr="00037AE6">
        <w:t xml:space="preserve">Wang, L., Zhang, M. and Alexov, E. (2015) DelPhiPKa web server: predicting pKa of proteins, RNAs and DNAs, </w:t>
      </w:r>
      <w:r w:rsidRPr="00037AE6">
        <w:rPr>
          <w:i/>
        </w:rPr>
        <w:t>Bioinformatics</w:t>
      </w:r>
      <w:r w:rsidRPr="00037AE6">
        <w:t>, btv607.</w:t>
      </w:r>
      <w:bookmarkEnd w:id="11"/>
    </w:p>
    <w:p w14:paraId="2CC10168" w14:textId="0E037DC5" w:rsidR="001751EE" w:rsidRPr="00800CAC" w:rsidRDefault="00B82B97">
      <w:pPr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sectPr w:rsidR="001751EE" w:rsidRPr="0080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FDA"/>
    <w:multiLevelType w:val="hybridMultilevel"/>
    <w:tmpl w:val="FD90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B41FA"/>
    <w:multiLevelType w:val="hybridMultilevel"/>
    <w:tmpl w:val="0A90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ioinformat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2wazrd2kfa29qesfsrx5ff5xt25zsv90z09&quot;&gt;Untitled&lt;record-ids&gt;&lt;item&gt;7&lt;/item&gt;&lt;item&gt;9&lt;/item&gt;&lt;item&gt;10&lt;/item&gt;&lt;item&gt;11&lt;/item&gt;&lt;item&gt;12&lt;/item&gt;&lt;item&gt;13&lt;/item&gt;&lt;item&gt;16&lt;/item&gt;&lt;item&gt;17&lt;/item&gt;&lt;item&gt;18&lt;/item&gt;&lt;item&gt;19&lt;/item&gt;&lt;item&gt;20&lt;/item&gt;&lt;/record-ids&gt;&lt;/item&gt;&lt;/Libraries&gt;"/>
  </w:docVars>
  <w:rsids>
    <w:rsidRoot w:val="006B0270"/>
    <w:rsid w:val="00006C67"/>
    <w:rsid w:val="00037AE6"/>
    <w:rsid w:val="0008222B"/>
    <w:rsid w:val="000A6BDE"/>
    <w:rsid w:val="000C0DB2"/>
    <w:rsid w:val="000F2822"/>
    <w:rsid w:val="00116AE3"/>
    <w:rsid w:val="00126D8D"/>
    <w:rsid w:val="00165AAE"/>
    <w:rsid w:val="00171E03"/>
    <w:rsid w:val="001751EE"/>
    <w:rsid w:val="001D403D"/>
    <w:rsid w:val="001F43F6"/>
    <w:rsid w:val="00202CDF"/>
    <w:rsid w:val="00205931"/>
    <w:rsid w:val="00247EEB"/>
    <w:rsid w:val="0025210E"/>
    <w:rsid w:val="002A69B1"/>
    <w:rsid w:val="002E4C94"/>
    <w:rsid w:val="002F2CCD"/>
    <w:rsid w:val="00360641"/>
    <w:rsid w:val="00391B73"/>
    <w:rsid w:val="003D7D19"/>
    <w:rsid w:val="003F3539"/>
    <w:rsid w:val="004275A7"/>
    <w:rsid w:val="0046185A"/>
    <w:rsid w:val="00473663"/>
    <w:rsid w:val="004919DE"/>
    <w:rsid w:val="00516FBF"/>
    <w:rsid w:val="00530D4B"/>
    <w:rsid w:val="00543C7A"/>
    <w:rsid w:val="00562800"/>
    <w:rsid w:val="005959FF"/>
    <w:rsid w:val="005E213A"/>
    <w:rsid w:val="005F10DC"/>
    <w:rsid w:val="005F5E46"/>
    <w:rsid w:val="00623FFF"/>
    <w:rsid w:val="00651F60"/>
    <w:rsid w:val="0069034F"/>
    <w:rsid w:val="006A77C4"/>
    <w:rsid w:val="006B0270"/>
    <w:rsid w:val="007160BC"/>
    <w:rsid w:val="007A2585"/>
    <w:rsid w:val="007E490E"/>
    <w:rsid w:val="00800CAC"/>
    <w:rsid w:val="00802CB5"/>
    <w:rsid w:val="00813B51"/>
    <w:rsid w:val="00867386"/>
    <w:rsid w:val="00877348"/>
    <w:rsid w:val="008C00FE"/>
    <w:rsid w:val="008C2C57"/>
    <w:rsid w:val="008C66E8"/>
    <w:rsid w:val="008D6EAB"/>
    <w:rsid w:val="008F7A46"/>
    <w:rsid w:val="00952689"/>
    <w:rsid w:val="00974757"/>
    <w:rsid w:val="0097525A"/>
    <w:rsid w:val="009A3F0C"/>
    <w:rsid w:val="009B2037"/>
    <w:rsid w:val="009E7E62"/>
    <w:rsid w:val="009F42ED"/>
    <w:rsid w:val="00A36841"/>
    <w:rsid w:val="00A74A9E"/>
    <w:rsid w:val="00AA1AC3"/>
    <w:rsid w:val="00B10067"/>
    <w:rsid w:val="00B2574A"/>
    <w:rsid w:val="00B469B3"/>
    <w:rsid w:val="00B82B97"/>
    <w:rsid w:val="00BC79D0"/>
    <w:rsid w:val="00BE34EA"/>
    <w:rsid w:val="00C064CC"/>
    <w:rsid w:val="00C319C2"/>
    <w:rsid w:val="00C4060F"/>
    <w:rsid w:val="00C511DD"/>
    <w:rsid w:val="00C656AF"/>
    <w:rsid w:val="00C85532"/>
    <w:rsid w:val="00CA4AB9"/>
    <w:rsid w:val="00CE070A"/>
    <w:rsid w:val="00D63FB5"/>
    <w:rsid w:val="00DD72E9"/>
    <w:rsid w:val="00DE1086"/>
    <w:rsid w:val="00DF2981"/>
    <w:rsid w:val="00E75EF0"/>
    <w:rsid w:val="00EF4BC8"/>
    <w:rsid w:val="00EF608E"/>
    <w:rsid w:val="00F76972"/>
    <w:rsid w:val="00F76F64"/>
    <w:rsid w:val="00F80391"/>
    <w:rsid w:val="00F94F7B"/>
    <w:rsid w:val="00FA35B8"/>
    <w:rsid w:val="00FB5C2D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0497"/>
  <w15:docId w15:val="{3B68F81C-C5A0-4AC1-B0FE-3274412B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A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82B97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82B97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B82B97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82B97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B82B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3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F3539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table" w:customStyle="1" w:styleId="PlainTable51">
    <w:name w:val="Plain Table 51"/>
    <w:basedOn w:val="TableNormal"/>
    <w:uiPriority w:val="45"/>
    <w:rsid w:val="003F3539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49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9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9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Li</dc:creator>
  <cp:keywords/>
  <dc:description/>
  <cp:lastModifiedBy>ealexov</cp:lastModifiedBy>
  <cp:revision>9</cp:revision>
  <dcterms:created xsi:type="dcterms:W3CDTF">2017-05-08T17:19:00Z</dcterms:created>
  <dcterms:modified xsi:type="dcterms:W3CDTF">2017-07-03T18:46:00Z</dcterms:modified>
</cp:coreProperties>
</file>