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A7" w:rsidRPr="00FA11A7" w:rsidRDefault="00FA11A7" w:rsidP="00FA11A7">
      <w:pPr>
        <w:pStyle w:val="Title"/>
        <w:rPr>
          <w:rFonts w:ascii="Times New Roman" w:hAnsi="Times New Roman"/>
        </w:rPr>
      </w:pPr>
      <w:bookmarkStart w:id="0" w:name="_Ref488136635"/>
      <w:r w:rsidRPr="00FA11A7">
        <w:rPr>
          <w:rFonts w:ascii="Times New Roman" w:hAnsi="Times New Roman"/>
        </w:rPr>
        <w:t xml:space="preserve">ChronQC: A Quality Control Monitoring System for Clinical Next Generation Sequencing </w:t>
      </w:r>
    </w:p>
    <w:p w:rsidR="00FA11A7" w:rsidRPr="00FA11A7" w:rsidRDefault="00FA11A7" w:rsidP="00FA11A7">
      <w:pPr>
        <w:pStyle w:val="Author-Group"/>
        <w:rPr>
          <w:rFonts w:ascii="Times New Roman" w:hAnsi="Times New Roman"/>
        </w:rPr>
      </w:pPr>
      <w:r w:rsidRPr="00FA11A7">
        <w:rPr>
          <w:rFonts w:ascii="Times New Roman" w:hAnsi="Times New Roman"/>
        </w:rPr>
        <w:t>Nilesh R. Tawari*, Justine Jia Wen Seow, Dharuman Perumal, Jack L. Ow, Shimin Ang, Arun G. Devasia, Pauline C. Ng*</w:t>
      </w:r>
      <w:r w:rsidRPr="00FA11A7">
        <w:rPr>
          <w:rFonts w:ascii="Times New Roman" w:hAnsi="Times New Roman"/>
          <w:sz w:val="20"/>
          <w:szCs w:val="20"/>
        </w:rPr>
        <w:t xml:space="preserve"> </w:t>
      </w:r>
    </w:p>
    <w:p w:rsidR="00FA11A7" w:rsidRPr="00FA11A7" w:rsidRDefault="00FA11A7" w:rsidP="00FA11A7">
      <w:pPr>
        <w:jc w:val="both"/>
        <w:rPr>
          <w:rFonts w:ascii="Times New Roman" w:hAnsi="Times New Roman" w:cs="Times New Roman"/>
        </w:rPr>
      </w:pPr>
      <w:r w:rsidRPr="00FA11A7">
        <w:rPr>
          <w:rFonts w:ascii="Times New Roman" w:hAnsi="Times New Roman" w:cs="Times New Roman"/>
        </w:rPr>
        <w:t xml:space="preserve">Computational and Systems Biology, </w:t>
      </w:r>
      <w:r w:rsidRPr="00FA11A7">
        <w:rPr>
          <w:rFonts w:ascii="Times New Roman" w:hAnsi="Times New Roman" w:cs="Times New Roman"/>
          <w:szCs w:val="20"/>
        </w:rPr>
        <w:t xml:space="preserve">Genome Institute of Singapore, 60 Biopolis Street, Genome, #02-01, Singapore 138672 </w:t>
      </w:r>
    </w:p>
    <w:p w:rsidR="00FA11A7" w:rsidRPr="00FA11A7" w:rsidRDefault="00FA11A7" w:rsidP="00FA11A7">
      <w:pPr>
        <w:pStyle w:val="corrs-au"/>
        <w:rPr>
          <w:rFonts w:ascii="Times New Roman" w:hAnsi="Times New Roman"/>
        </w:rPr>
      </w:pPr>
      <w:r w:rsidRPr="00FA11A7">
        <w:rPr>
          <w:rFonts w:ascii="Times New Roman" w:hAnsi="Times New Roman"/>
        </w:rPr>
        <w:t>*To whom correspondence should be addressed.</w:t>
      </w:r>
    </w:p>
    <w:p w:rsidR="00FA11A7" w:rsidRDefault="00FA11A7" w:rsidP="00DA3051">
      <w:pPr>
        <w:pStyle w:val="Caption"/>
        <w:jc w:val="both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</w:p>
    <w:p w:rsidR="00F94AF9" w:rsidRPr="00506F7E" w:rsidRDefault="0075759C" w:rsidP="00DA3051">
      <w:pPr>
        <w:pStyle w:val="Caption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Supplementary </w:t>
      </w:r>
      <w:r w:rsidR="00F94AF9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Table </w:t>
      </w:r>
      <w:r w:rsidR="00F94AF9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fldChar w:fldCharType="begin"/>
      </w:r>
      <w:r w:rsidR="00F94AF9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instrText xml:space="preserve"> SEQ Table \* ARABIC </w:instrText>
      </w:r>
      <w:r w:rsidR="00F94AF9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fldChar w:fldCharType="separate"/>
      </w:r>
      <w:r w:rsidR="00E83CEB">
        <w:rPr>
          <w:rFonts w:ascii="Times New Roman" w:hAnsi="Times New Roman" w:cs="Times New Roman"/>
          <w:b/>
          <w:i w:val="0"/>
          <w:noProof/>
          <w:color w:val="000000" w:themeColor="text1"/>
          <w:sz w:val="20"/>
          <w:szCs w:val="20"/>
        </w:rPr>
        <w:t>1</w:t>
      </w:r>
      <w:r w:rsidR="00F94AF9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fldChar w:fldCharType="end"/>
      </w:r>
      <w:bookmarkEnd w:id="0"/>
      <w:r w:rsidR="00F94AF9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:</w:t>
      </w:r>
      <w:r w:rsidR="00F94AF9" w:rsidRPr="00506F7E">
        <w:rPr>
          <w:rFonts w:ascii="Times New Roman" w:hAnsi="Times New Roman" w:cs="Times New Roman"/>
          <w:sz w:val="20"/>
          <w:szCs w:val="20"/>
        </w:rPr>
        <w:t xml:space="preserve"> </w:t>
      </w:r>
      <w:r w:rsidR="00F94AF9" w:rsidRPr="00506F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ChronQC </w:t>
      </w:r>
      <w:r w:rsidR="006A481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chart types</w:t>
      </w:r>
      <w:r w:rsidR="00F94AF9" w:rsidRPr="00506F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. Examples of these chart types can be seen at </w:t>
      </w:r>
      <w:hyperlink r:id="rId8" w:history="1">
        <w:r w:rsidR="0066097E" w:rsidRPr="00506F7E">
          <w:rPr>
            <w:rStyle w:val="Hyperlink"/>
            <w:rFonts w:ascii="Times New Roman" w:hAnsi="Times New Roman" w:cs="Times New Roman"/>
            <w:i w:val="0"/>
            <w:sz w:val="20"/>
            <w:szCs w:val="20"/>
          </w:rPr>
          <w:t>https://nilesh-tawari.github.io/chronqc</w:t>
        </w:r>
      </w:hyperlink>
      <w:r w:rsidR="0066097E" w:rsidRPr="00506F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="00F94AF9" w:rsidRPr="00506F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</w:p>
    <w:tbl>
      <w:tblPr>
        <w:tblStyle w:val="PlainTable1"/>
        <w:tblW w:w="8440" w:type="dxa"/>
        <w:jc w:val="center"/>
        <w:tblLook w:val="04A0" w:firstRow="1" w:lastRow="0" w:firstColumn="1" w:lastColumn="0" w:noHBand="0" w:noVBand="1"/>
      </w:tblPr>
      <w:tblGrid>
        <w:gridCol w:w="1891"/>
        <w:gridCol w:w="2982"/>
        <w:gridCol w:w="3567"/>
      </w:tblGrid>
      <w:tr w:rsidR="00F94AF9" w:rsidRPr="00506F7E" w:rsidTr="006F6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94AF9" w:rsidRPr="00506F7E" w:rsidRDefault="00F94AF9" w:rsidP="000B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Chart type</w:t>
            </w:r>
          </w:p>
        </w:tc>
        <w:tc>
          <w:tcPr>
            <w:tcW w:w="2982" w:type="dxa"/>
          </w:tcPr>
          <w:p w:rsidR="00F94AF9" w:rsidRPr="00506F7E" w:rsidRDefault="00F94AF9" w:rsidP="000B6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Description </w:t>
            </w:r>
          </w:p>
        </w:tc>
        <w:tc>
          <w:tcPr>
            <w:tcW w:w="3567" w:type="dxa"/>
          </w:tcPr>
          <w:p w:rsidR="00F94AF9" w:rsidRPr="00506F7E" w:rsidRDefault="00F94AF9" w:rsidP="000B6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Use case</w:t>
            </w:r>
          </w:p>
        </w:tc>
      </w:tr>
      <w:tr w:rsidR="00F94AF9" w:rsidRPr="00506F7E" w:rsidTr="006F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94AF9" w:rsidRPr="00506F7E" w:rsidRDefault="00F94AF9" w:rsidP="000B621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Time series plot with mean and standard deviation</w:t>
            </w:r>
          </w:p>
          <w:p w:rsidR="00F94AF9" w:rsidRPr="00506F7E" w:rsidRDefault="00F94AF9" w:rsidP="000B621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82" w:type="dxa"/>
          </w:tcPr>
          <w:p w:rsidR="00F94AF9" w:rsidRPr="00506F7E" w:rsidRDefault="00F94AF9" w:rsidP="000B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A time series plot of numerical data with historical runs. Rolling mean and ±2 standard deviations are shown. </w:t>
            </w:r>
          </w:p>
        </w:tc>
        <w:tc>
          <w:tcPr>
            <w:tcW w:w="3567" w:type="dxa"/>
          </w:tcPr>
          <w:p w:rsidR="00F94AF9" w:rsidRPr="00506F7E" w:rsidRDefault="00F94AF9" w:rsidP="000B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Can be used to track metrics such as total number of reads. The window to compute rolling mean and ±2 standard deviations can be set to either a specified duration  (e.g. runs in the past year) or number of historical runs (e.g. past 10 runs). </w:t>
            </w:r>
          </w:p>
        </w:tc>
      </w:tr>
      <w:tr w:rsidR="00F94AF9" w:rsidRPr="00506F7E" w:rsidTr="006F6F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94AF9" w:rsidRPr="00506F7E" w:rsidRDefault="00F94AF9" w:rsidP="000B6212">
            <w:pPr>
              <w:rPr>
                <w:rFonts w:ascii="Times New Roman" w:hAnsi="Times New Roman" w:cs="Times New Roman"/>
                <w:b w:val="0"/>
                <w:color w:val="40404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Time series plot with an absolute threshold</w:t>
            </w:r>
          </w:p>
        </w:tc>
        <w:tc>
          <w:tcPr>
            <w:tcW w:w="2982" w:type="dxa"/>
          </w:tcPr>
          <w:p w:rsidR="00F94AF9" w:rsidRPr="00506F7E" w:rsidRDefault="00F94AF9" w:rsidP="000B6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A time series plot of numerical data with user-defined lower and upper thresholds.</w:t>
            </w:r>
          </w:p>
        </w:tc>
        <w:tc>
          <w:tcPr>
            <w:tcW w:w="3567" w:type="dxa"/>
          </w:tcPr>
          <w:p w:rsidR="00F94AF9" w:rsidRPr="00506F7E" w:rsidRDefault="00F94AF9" w:rsidP="000B6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Can be used to track metrics such as depth of coverage, Ti/Tv ratio, and GC content per sample. Lower and upper thresholds can be based on empirical values.  </w:t>
            </w:r>
          </w:p>
        </w:tc>
      </w:tr>
      <w:tr w:rsidR="00F94AF9" w:rsidRPr="00506F7E" w:rsidTr="006F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94AF9" w:rsidRPr="00506F7E" w:rsidRDefault="00F94AF9" w:rsidP="000B621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Time series plot with percentage of samples above a threshold</w:t>
            </w:r>
          </w:p>
        </w:tc>
        <w:tc>
          <w:tcPr>
            <w:tcW w:w="2982" w:type="dxa"/>
          </w:tcPr>
          <w:p w:rsidR="00F94AF9" w:rsidRPr="00506F7E" w:rsidRDefault="00F94AF9" w:rsidP="000B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A time series plot representing percentage of numerical data above a user-defined threshold.</w:t>
            </w:r>
          </w:p>
        </w:tc>
        <w:tc>
          <w:tcPr>
            <w:tcW w:w="3567" w:type="dxa"/>
          </w:tcPr>
          <w:p w:rsidR="00F94AF9" w:rsidRPr="00506F7E" w:rsidRDefault="00F94AF9" w:rsidP="000B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Can be used to track metrics such as percentage of samples in a run that exceed a certain threshold. </w:t>
            </w:r>
          </w:p>
        </w:tc>
      </w:tr>
      <w:tr w:rsidR="00F94AF9" w:rsidRPr="00506F7E" w:rsidTr="006F6F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94AF9" w:rsidRPr="00506F7E" w:rsidRDefault="00F94AF9" w:rsidP="000B621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Time series plot with percentage of samples with a category label</w:t>
            </w:r>
          </w:p>
        </w:tc>
        <w:tc>
          <w:tcPr>
            <w:tcW w:w="2982" w:type="dxa"/>
          </w:tcPr>
          <w:p w:rsidR="00F94AF9" w:rsidRPr="00506F7E" w:rsidRDefault="00F94AF9" w:rsidP="000B6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A time series plot of categorical data representing % of samples in a run with y-value equal to a category label.</w:t>
            </w:r>
          </w:p>
        </w:tc>
        <w:tc>
          <w:tcPr>
            <w:tcW w:w="3567" w:type="dxa"/>
          </w:tcPr>
          <w:p w:rsidR="00F94AF9" w:rsidRPr="00506F7E" w:rsidRDefault="00F94AF9" w:rsidP="000B6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Can be used to track percentage of samples in a run with a certain label. E.g. % of samples labeled “PASS”. </w:t>
            </w:r>
          </w:p>
        </w:tc>
      </w:tr>
      <w:tr w:rsidR="00F94AF9" w:rsidRPr="00506F7E" w:rsidTr="006F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94AF9" w:rsidRPr="00506F7E" w:rsidRDefault="00F94AF9" w:rsidP="000B621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Time series box-and-whisker plot of numerical data</w:t>
            </w:r>
          </w:p>
        </w:tc>
        <w:tc>
          <w:tcPr>
            <w:tcW w:w="2982" w:type="dxa"/>
          </w:tcPr>
          <w:p w:rsidR="00F94AF9" w:rsidRPr="00506F7E" w:rsidRDefault="00F94AF9" w:rsidP="000B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A monthly time series box-and-whisker plot of numerical data.</w:t>
            </w:r>
          </w:p>
        </w:tc>
        <w:tc>
          <w:tcPr>
            <w:tcW w:w="3567" w:type="dxa"/>
          </w:tcPr>
          <w:p w:rsidR="00F94AF9" w:rsidRPr="00506F7E" w:rsidRDefault="00F94AF9" w:rsidP="000B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Can be used to track number of single nucleotide variants (SNVs) and indels observed for each month. </w:t>
            </w:r>
          </w:p>
        </w:tc>
      </w:tr>
      <w:tr w:rsidR="00F94AF9" w:rsidRPr="00506F7E" w:rsidTr="006F6F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94AF9" w:rsidRPr="00506F7E" w:rsidRDefault="00F94AF9" w:rsidP="000B621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Time series with stacked bar plot</w:t>
            </w:r>
          </w:p>
        </w:tc>
        <w:tc>
          <w:tcPr>
            <w:tcW w:w="2982" w:type="dxa"/>
          </w:tcPr>
          <w:p w:rsidR="00F94AF9" w:rsidRPr="00506F7E" w:rsidRDefault="00F94AF9" w:rsidP="000B6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A stacked bar plot of categorical data summarized for each month.</w:t>
            </w:r>
          </w:p>
        </w:tc>
        <w:tc>
          <w:tcPr>
            <w:tcW w:w="3567" w:type="dxa"/>
          </w:tcPr>
          <w:p w:rsidR="00F94AF9" w:rsidRPr="00506F7E" w:rsidRDefault="00F94AF9" w:rsidP="000B6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Can be used to track number of observed mutations in clinically actionable genes per month.</w:t>
            </w:r>
          </w:p>
        </w:tc>
      </w:tr>
      <w:tr w:rsidR="00F94AF9" w:rsidRPr="00506F7E" w:rsidTr="006F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94AF9" w:rsidRPr="00506F7E" w:rsidRDefault="00F94AF9" w:rsidP="000B621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Time series with bar and line plot</w:t>
            </w:r>
          </w:p>
        </w:tc>
        <w:tc>
          <w:tcPr>
            <w:tcW w:w="2982" w:type="dxa"/>
          </w:tcPr>
          <w:p w:rsidR="00F94AF9" w:rsidRPr="00506F7E" w:rsidRDefault="00F94AF9" w:rsidP="000B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A bar and line representation of categorical data.</w:t>
            </w:r>
          </w:p>
        </w:tc>
        <w:tc>
          <w:tcPr>
            <w:tcW w:w="3567" w:type="dxa"/>
          </w:tcPr>
          <w:p w:rsidR="00F94AF9" w:rsidRPr="00506F7E" w:rsidRDefault="00F94AF9" w:rsidP="000B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Can be used to track number of observed mutations in clinically actionable genes per month. </w:t>
            </w:r>
          </w:p>
        </w:tc>
      </w:tr>
    </w:tbl>
    <w:p w:rsidR="00F94AF9" w:rsidRPr="00506F7E" w:rsidRDefault="00F94AF9" w:rsidP="00F94AF9">
      <w:pPr>
        <w:pStyle w:val="Heading3"/>
        <w:rPr>
          <w:rFonts w:ascii="Times New Roman" w:hAnsi="Times New Roman" w:cs="Times New Roman"/>
          <w:sz w:val="20"/>
          <w:szCs w:val="20"/>
        </w:rPr>
      </w:pPr>
    </w:p>
    <w:p w:rsidR="00246A60" w:rsidRPr="00506F7E" w:rsidRDefault="00246A60" w:rsidP="00246A60">
      <w:pPr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506F7E">
        <w:rPr>
          <w:rFonts w:ascii="Times New Roman" w:hAnsi="Times New Roman" w:cs="Times New Roman"/>
          <w:sz w:val="20"/>
          <w:szCs w:val="20"/>
        </w:rPr>
        <w:br w:type="page"/>
      </w:r>
    </w:p>
    <w:p w:rsidR="009E7A00" w:rsidRPr="00506F7E" w:rsidRDefault="009E7A00" w:rsidP="009E7A00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:rsidR="009E7A00" w:rsidRPr="00506F7E" w:rsidRDefault="0075759C" w:rsidP="002613D6">
      <w:pPr>
        <w:pStyle w:val="Caption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Supplementary </w:t>
      </w:r>
      <w:r w:rsidR="000429B8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Table </w:t>
      </w:r>
      <w:r w:rsidR="000429B8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fldChar w:fldCharType="begin"/>
      </w:r>
      <w:r w:rsidR="000429B8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instrText xml:space="preserve"> SEQ Table \* ARABIC </w:instrText>
      </w:r>
      <w:r w:rsidR="000429B8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fldChar w:fldCharType="separate"/>
      </w:r>
      <w:r w:rsidR="00E83CEB">
        <w:rPr>
          <w:rFonts w:ascii="Times New Roman" w:hAnsi="Times New Roman" w:cs="Times New Roman"/>
          <w:b/>
          <w:i w:val="0"/>
          <w:noProof/>
          <w:color w:val="000000" w:themeColor="text1"/>
          <w:sz w:val="20"/>
          <w:szCs w:val="20"/>
        </w:rPr>
        <w:t>2</w:t>
      </w:r>
      <w:r w:rsidR="000429B8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fldChar w:fldCharType="end"/>
      </w:r>
      <w:r w:rsidR="000429B8" w:rsidRPr="00506F7E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:</w:t>
      </w:r>
      <w:r w:rsidR="000429B8" w:rsidRPr="00506F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="001E7D2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NGS tools with their </w:t>
      </w:r>
      <w:r w:rsidR="000429B8" w:rsidRPr="00506F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corresponding QC metrics </w:t>
      </w:r>
      <w:r w:rsidR="00EB6D45" w:rsidRPr="00506F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and </w:t>
      </w:r>
      <w:r w:rsidR="001E7D2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their </w:t>
      </w:r>
      <w:r w:rsidR="00EB6D45" w:rsidRPr="00506F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chart types implemented in </w:t>
      </w:r>
      <w:r w:rsidR="001E7D2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ChronQC’s </w:t>
      </w:r>
      <w:r w:rsidR="00EB6D45" w:rsidRPr="00506F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default </w:t>
      </w:r>
      <w:r w:rsidR="001E7D2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configuration. </w:t>
      </w:r>
      <w:bookmarkStart w:id="1" w:name="_GoBack"/>
      <w:bookmarkEnd w:id="1"/>
    </w:p>
    <w:tbl>
      <w:tblPr>
        <w:tblStyle w:val="PlainTable1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3184"/>
        <w:gridCol w:w="4646"/>
      </w:tblGrid>
      <w:tr w:rsidR="009C61F4" w:rsidRPr="00506F7E" w:rsidTr="00FA4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9C61F4" w:rsidRPr="00506F7E" w:rsidRDefault="009C61F4" w:rsidP="0011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Tool name</w:t>
            </w:r>
          </w:p>
        </w:tc>
        <w:tc>
          <w:tcPr>
            <w:tcW w:w="3184" w:type="dxa"/>
            <w:noWrap/>
            <w:hideMark/>
          </w:tcPr>
          <w:p w:rsidR="009C61F4" w:rsidRPr="00506F7E" w:rsidRDefault="009C61F4" w:rsidP="00112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QC metrics</w:t>
            </w:r>
            <w:r w:rsidR="00E515B1"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</w:tcPr>
          <w:p w:rsidR="009C61F4" w:rsidRPr="00506F7E" w:rsidRDefault="005C59D2" w:rsidP="00A30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C61F4" w:rsidRPr="00506F7E">
              <w:rPr>
                <w:rFonts w:ascii="Times New Roman" w:hAnsi="Times New Roman" w:cs="Times New Roman"/>
                <w:sz w:val="20"/>
                <w:szCs w:val="20"/>
              </w:rPr>
              <w:t>hart type</w:t>
            </w: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 implemented in default </w:t>
            </w:r>
            <w:r w:rsidR="00B51AD1" w:rsidRPr="00506F7E">
              <w:rPr>
                <w:rFonts w:ascii="Times New Roman" w:hAnsi="Times New Roman" w:cs="Times New Roman"/>
                <w:sz w:val="20"/>
                <w:szCs w:val="20"/>
              </w:rPr>
              <w:t>JSON (</w:t>
            </w: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config file</w:t>
            </w:r>
            <w:r w:rsidR="00B51AD1" w:rsidRPr="00506F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50A0" w:rsidRPr="00506F7E" w:rsidTr="00FA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 w:val="restart"/>
          </w:tcPr>
          <w:p w:rsidR="00F650A0" w:rsidRPr="00506F7E" w:rsidRDefault="00F650A0" w:rsidP="00B938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FastQC</w:t>
            </w:r>
          </w:p>
        </w:tc>
        <w:tc>
          <w:tcPr>
            <w:tcW w:w="3184" w:type="dxa"/>
            <w:noWrap/>
          </w:tcPr>
          <w:p w:rsidR="00F650A0" w:rsidRPr="00506F7E" w:rsidRDefault="00F650A0" w:rsidP="00B93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35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FastQC_percent_gc</w:t>
            </w:r>
            <w:bookmarkEnd w:id="2"/>
          </w:p>
        </w:tc>
        <w:tc>
          <w:tcPr>
            <w:tcW w:w="4646" w:type="dxa"/>
          </w:tcPr>
          <w:p w:rsidR="00F650A0" w:rsidRPr="00506F7E" w:rsidRDefault="00F650A0" w:rsidP="00B93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</w:p>
        </w:tc>
      </w:tr>
      <w:tr w:rsidR="00F650A0" w:rsidRPr="00506F7E" w:rsidTr="00FA4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F650A0" w:rsidRPr="00506F7E" w:rsidRDefault="00F650A0" w:rsidP="00B938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F650A0" w:rsidRPr="00506F7E" w:rsidRDefault="00F650A0" w:rsidP="00B93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36"/>
            <w:bookmarkStart w:id="4" w:name="OLE_LINK37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FastQC_total_sequences</w:t>
            </w:r>
            <w:bookmarkEnd w:id="3"/>
            <w:bookmarkEnd w:id="4"/>
          </w:p>
        </w:tc>
        <w:tc>
          <w:tcPr>
            <w:tcW w:w="4646" w:type="dxa"/>
          </w:tcPr>
          <w:p w:rsidR="00F650A0" w:rsidRPr="00506F7E" w:rsidRDefault="00F650A0" w:rsidP="00B93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</w:p>
        </w:tc>
      </w:tr>
      <w:tr w:rsidR="00F650A0" w:rsidRPr="00506F7E" w:rsidTr="00FA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F650A0" w:rsidRPr="00506F7E" w:rsidRDefault="00F650A0" w:rsidP="00B938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F650A0" w:rsidRPr="00506F7E" w:rsidRDefault="00F650A0" w:rsidP="00B93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33"/>
            <w:bookmarkStart w:id="6" w:name="OLE_LINK34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FastQC_percent_duplicates</w:t>
            </w:r>
            <w:bookmarkEnd w:id="5"/>
            <w:bookmarkEnd w:id="6"/>
          </w:p>
        </w:tc>
        <w:tc>
          <w:tcPr>
            <w:tcW w:w="4646" w:type="dxa"/>
          </w:tcPr>
          <w:p w:rsidR="00F650A0" w:rsidRPr="00506F7E" w:rsidRDefault="00F650A0" w:rsidP="00B93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</w:p>
        </w:tc>
      </w:tr>
      <w:tr w:rsidR="00F650A0" w:rsidRPr="00506F7E" w:rsidTr="00FA4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F650A0" w:rsidRPr="00506F7E" w:rsidRDefault="00F650A0" w:rsidP="00B938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F650A0" w:rsidRPr="00506F7E" w:rsidRDefault="00F650A0" w:rsidP="00B93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OLE_LINK11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FastQC_percent_fails</w:t>
            </w:r>
            <w:bookmarkEnd w:id="7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</w:tcPr>
          <w:p w:rsidR="00F650A0" w:rsidRPr="00506F7E" w:rsidRDefault="00F650A0" w:rsidP="00B93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</w:p>
        </w:tc>
      </w:tr>
      <w:tr w:rsidR="00F650A0" w:rsidRPr="00506F7E" w:rsidTr="00FA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F650A0" w:rsidRPr="00506F7E" w:rsidRDefault="00F650A0" w:rsidP="00B938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F650A0" w:rsidRPr="00506F7E" w:rsidRDefault="00F650A0" w:rsidP="00B93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FastQC_avg_sequence_length </w:t>
            </w:r>
          </w:p>
        </w:tc>
        <w:tc>
          <w:tcPr>
            <w:tcW w:w="4646" w:type="dxa"/>
          </w:tcPr>
          <w:p w:rsidR="00F650A0" w:rsidRPr="00506F7E" w:rsidRDefault="00F650A0" w:rsidP="00B93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</w:p>
        </w:tc>
      </w:tr>
      <w:tr w:rsidR="00013E24" w:rsidRPr="00506F7E" w:rsidTr="00FA4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 w:val="restart"/>
          </w:tcPr>
          <w:p w:rsidR="00013E24" w:rsidRPr="00506F7E" w:rsidRDefault="00013E24" w:rsidP="00013E2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QualiMap</w:t>
            </w:r>
          </w:p>
        </w:tc>
        <w:tc>
          <w:tcPr>
            <w:tcW w:w="3184" w:type="dxa"/>
            <w:noWrap/>
          </w:tcPr>
          <w:p w:rsidR="00013E24" w:rsidRPr="00506F7E" w:rsidRDefault="0073732E" w:rsidP="00013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OLE_LINK38"/>
            <w:bookmarkStart w:id="9" w:name="OLE_LINK39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QualiMap_30_x_pc</w:t>
            </w:r>
            <w:bookmarkEnd w:id="8"/>
            <w:bookmarkEnd w:id="9"/>
          </w:p>
        </w:tc>
        <w:tc>
          <w:tcPr>
            <w:tcW w:w="4646" w:type="dxa"/>
          </w:tcPr>
          <w:p w:rsidR="00013E24" w:rsidRPr="00506F7E" w:rsidRDefault="00260A33" w:rsidP="00013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</w:p>
        </w:tc>
      </w:tr>
      <w:tr w:rsidR="00013E24" w:rsidRPr="00506F7E" w:rsidTr="00FA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013E24" w:rsidRPr="00506F7E" w:rsidRDefault="00013E24" w:rsidP="00013E2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013E24" w:rsidRPr="00506F7E" w:rsidRDefault="002A2DC7" w:rsidP="0001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OLE_LINK23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QualiMap_percentage_aligned</w:t>
            </w:r>
            <w:bookmarkEnd w:id="10"/>
          </w:p>
        </w:tc>
        <w:tc>
          <w:tcPr>
            <w:tcW w:w="4646" w:type="dxa"/>
          </w:tcPr>
          <w:p w:rsidR="00832149" w:rsidRPr="00506F7E" w:rsidRDefault="00067213" w:rsidP="0001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</w:p>
        </w:tc>
      </w:tr>
      <w:tr w:rsidR="00013E24" w:rsidRPr="00506F7E" w:rsidTr="00FA4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013E24" w:rsidRPr="00506F7E" w:rsidRDefault="00013E24" w:rsidP="00013E2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013E24" w:rsidRPr="00506F7E" w:rsidRDefault="009B3CD0" w:rsidP="00F9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19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QualiMap_avg_gc</w:t>
            </w:r>
            <w:bookmarkEnd w:id="11"/>
            <w:r w:rsidR="005E1EE2"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</w:tcPr>
          <w:p w:rsidR="00013E24" w:rsidRPr="00506F7E" w:rsidRDefault="00E4444B" w:rsidP="00013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  <w:r w:rsidR="00F95981"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 (if  FastQC_percent_gc is present this </w:t>
            </w:r>
            <w:r w:rsidR="00775AD0" w:rsidRPr="00506F7E">
              <w:rPr>
                <w:rFonts w:ascii="Times New Roman" w:hAnsi="Times New Roman" w:cs="Times New Roman"/>
                <w:sz w:val="20"/>
                <w:szCs w:val="20"/>
              </w:rPr>
              <w:t>plot is omitted to avoid duplication</w:t>
            </w:r>
            <w:r w:rsidR="00F95981" w:rsidRPr="00506F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3E24" w:rsidRPr="00506F7E" w:rsidTr="00FA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013E24" w:rsidRPr="00506F7E" w:rsidRDefault="00013E24" w:rsidP="00013E2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013E24" w:rsidRPr="00506F7E" w:rsidRDefault="00532438" w:rsidP="0001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OLE_LINK20"/>
            <w:bookmarkStart w:id="13" w:name="OLE_LINK21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QualiMap_mapped_reads</w:t>
            </w:r>
            <w:bookmarkEnd w:id="12"/>
            <w:bookmarkEnd w:id="13"/>
            <w:r w:rsidR="00DC35B0"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</w:tcPr>
          <w:p w:rsidR="00013E24" w:rsidRPr="00506F7E" w:rsidRDefault="006D5AEB" w:rsidP="0001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</w:p>
        </w:tc>
      </w:tr>
      <w:tr w:rsidR="00013E24" w:rsidRPr="00506F7E" w:rsidTr="00FA4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013E24" w:rsidRPr="00506F7E" w:rsidRDefault="00013E24" w:rsidP="00013E2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013E24" w:rsidRPr="00506F7E" w:rsidRDefault="00F44995" w:rsidP="00013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40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QualiMap_median_coverage</w:t>
            </w:r>
            <w:bookmarkEnd w:id="14"/>
          </w:p>
        </w:tc>
        <w:tc>
          <w:tcPr>
            <w:tcW w:w="4646" w:type="dxa"/>
          </w:tcPr>
          <w:p w:rsidR="00013E24" w:rsidRPr="00506F7E" w:rsidRDefault="000C6565" w:rsidP="00013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time_series_with_percentage_of_samples_above_threshold (Default threshold 30</w:t>
            </w:r>
            <w:r w:rsidR="000E30D5" w:rsidRPr="00506F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0E30D5" w:rsidRPr="00506F7E">
              <w:rPr>
                <w:rFonts w:ascii="Times New Roman" w:hAnsi="Times New Roman" w:cs="Times New Roman"/>
                <w:sz w:val="20"/>
                <w:szCs w:val="20"/>
              </w:rPr>
              <w:t>time_series_with_absolute_threshold (Default threshold 30)</w:t>
            </w:r>
          </w:p>
        </w:tc>
      </w:tr>
      <w:tr w:rsidR="00013E24" w:rsidRPr="00506F7E" w:rsidTr="00FA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013E24" w:rsidRPr="00506F7E" w:rsidRDefault="00013E24" w:rsidP="00013E2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  <w:hideMark/>
          </w:tcPr>
          <w:p w:rsidR="00013E24" w:rsidRPr="00506F7E" w:rsidRDefault="00013E24" w:rsidP="009D4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OLE_LINK24"/>
            <w:bookmarkStart w:id="16" w:name="OLE_LINK25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QualiMap_total_reads</w:t>
            </w:r>
            <w:bookmarkEnd w:id="15"/>
            <w:bookmarkEnd w:id="16"/>
            <w:r w:rsidR="008118B4"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</w:tcPr>
          <w:p w:rsidR="00013E24" w:rsidRPr="00506F7E" w:rsidRDefault="00F716A1" w:rsidP="009D4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  <w:r w:rsidR="009D4FD1"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 (if  FastQC_total_sequences is present this plot is omitted to avoid duplication)</w:t>
            </w:r>
          </w:p>
        </w:tc>
      </w:tr>
      <w:tr w:rsidR="00FB4256" w:rsidRPr="00506F7E" w:rsidTr="00FA4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FB4256" w:rsidRPr="00506F7E" w:rsidRDefault="00FB4256" w:rsidP="00FB42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Bamtools</w:t>
            </w:r>
          </w:p>
        </w:tc>
        <w:tc>
          <w:tcPr>
            <w:tcW w:w="3184" w:type="dxa"/>
            <w:noWrap/>
          </w:tcPr>
          <w:p w:rsidR="00FB4256" w:rsidRPr="00506F7E" w:rsidRDefault="00FB4256" w:rsidP="00FB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Bamtools_mapped_reads_pct </w:t>
            </w:r>
          </w:p>
        </w:tc>
        <w:tc>
          <w:tcPr>
            <w:tcW w:w="4646" w:type="dxa"/>
          </w:tcPr>
          <w:p w:rsidR="00FB4256" w:rsidRPr="00506F7E" w:rsidRDefault="00FB4256" w:rsidP="00FB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 (if  QualiMap_percentage_aligned is present this plot is omitted to avoid duplication)</w:t>
            </w:r>
          </w:p>
        </w:tc>
      </w:tr>
      <w:tr w:rsidR="00FB4256" w:rsidRPr="00506F7E" w:rsidTr="00FA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FB4256" w:rsidRPr="00506F7E" w:rsidRDefault="00FB4256" w:rsidP="00FB42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Samtools</w:t>
            </w:r>
          </w:p>
        </w:tc>
        <w:tc>
          <w:tcPr>
            <w:tcW w:w="3184" w:type="dxa"/>
            <w:noWrap/>
            <w:hideMark/>
          </w:tcPr>
          <w:p w:rsidR="00FB4256" w:rsidRPr="00506F7E" w:rsidRDefault="00FB4256" w:rsidP="00FB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OLE_LINK26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SamtoolsFlagstat_mapped_passed</w:t>
            </w:r>
            <w:bookmarkEnd w:id="17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</w:tcPr>
          <w:p w:rsidR="00FB4256" w:rsidRPr="00506F7E" w:rsidRDefault="00FB4256" w:rsidP="00FB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 (if  QualiMap_mapped_reads is present this plot is omitted to avoid duplication)</w:t>
            </w:r>
          </w:p>
        </w:tc>
      </w:tr>
      <w:tr w:rsidR="00FB4256" w:rsidRPr="00506F7E" w:rsidTr="00FA4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 w:val="restart"/>
          </w:tcPr>
          <w:p w:rsidR="00FB4256" w:rsidRPr="00506F7E" w:rsidRDefault="00FB4256" w:rsidP="00FB42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Bcftools</w:t>
            </w:r>
          </w:p>
        </w:tc>
        <w:tc>
          <w:tcPr>
            <w:tcW w:w="3184" w:type="dxa"/>
            <w:noWrap/>
          </w:tcPr>
          <w:p w:rsidR="00FB4256" w:rsidRPr="00506F7E" w:rsidRDefault="00FB4256" w:rsidP="00FB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BcftoolsStats_number_of_MNPs</w:t>
            </w:r>
          </w:p>
        </w:tc>
        <w:tc>
          <w:tcPr>
            <w:tcW w:w="4646" w:type="dxa"/>
          </w:tcPr>
          <w:p w:rsidR="00FB4256" w:rsidRPr="00506F7E" w:rsidRDefault="00FB4256" w:rsidP="00FB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time_series_with_box_whisker_plot</w:t>
            </w:r>
          </w:p>
        </w:tc>
      </w:tr>
      <w:tr w:rsidR="00FB4256" w:rsidRPr="00506F7E" w:rsidTr="00FA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FB4256" w:rsidRPr="00506F7E" w:rsidRDefault="00FB4256" w:rsidP="00FB42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FB4256" w:rsidRPr="00506F7E" w:rsidRDefault="00FB4256" w:rsidP="00FB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OLE_LINK29"/>
            <w:bookmarkStart w:id="19" w:name="OLE_LINK30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BcftoolsStats_number_of_SNPs</w:t>
            </w:r>
            <w:bookmarkEnd w:id="18"/>
            <w:bookmarkEnd w:id="19"/>
          </w:p>
        </w:tc>
        <w:tc>
          <w:tcPr>
            <w:tcW w:w="4646" w:type="dxa"/>
          </w:tcPr>
          <w:p w:rsidR="00FB4256" w:rsidRPr="00506F7E" w:rsidRDefault="00FB4256" w:rsidP="00FB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time_series_with_box_whisker_plot</w:t>
            </w:r>
          </w:p>
        </w:tc>
      </w:tr>
      <w:tr w:rsidR="00FB4256" w:rsidRPr="00506F7E" w:rsidTr="00FA4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FB4256" w:rsidRPr="00506F7E" w:rsidRDefault="00FB4256" w:rsidP="00FB42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FB4256" w:rsidRPr="00506F7E" w:rsidRDefault="00FB4256" w:rsidP="00FB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Bcftools_Stats_number_of_indels</w:t>
            </w:r>
          </w:p>
        </w:tc>
        <w:tc>
          <w:tcPr>
            <w:tcW w:w="4646" w:type="dxa"/>
          </w:tcPr>
          <w:p w:rsidR="00FB4256" w:rsidRPr="00506F7E" w:rsidRDefault="00FB4256" w:rsidP="00FB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time_series_with_box_whisker_plot</w:t>
            </w:r>
          </w:p>
        </w:tc>
      </w:tr>
      <w:tr w:rsidR="00FB4256" w:rsidRPr="00506F7E" w:rsidTr="00FA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FB4256" w:rsidRPr="00506F7E" w:rsidRDefault="00FB4256" w:rsidP="00FB42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FB4256" w:rsidRPr="00506F7E" w:rsidRDefault="00FB4256" w:rsidP="00FB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BcftoolsStats_number_of_records</w:t>
            </w:r>
          </w:p>
        </w:tc>
        <w:tc>
          <w:tcPr>
            <w:tcW w:w="4646" w:type="dxa"/>
          </w:tcPr>
          <w:p w:rsidR="00FB4256" w:rsidRPr="00506F7E" w:rsidRDefault="00FB4256" w:rsidP="00FB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time_series_with_box_whisker_plot</w:t>
            </w:r>
          </w:p>
        </w:tc>
      </w:tr>
      <w:tr w:rsidR="00FB4256" w:rsidRPr="00506F7E" w:rsidTr="00FA4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Merge/>
          </w:tcPr>
          <w:p w:rsidR="00FB4256" w:rsidRPr="00506F7E" w:rsidRDefault="00FB4256" w:rsidP="00FB42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84" w:type="dxa"/>
            <w:noWrap/>
          </w:tcPr>
          <w:p w:rsidR="00FB4256" w:rsidRPr="00506F7E" w:rsidRDefault="00FB4256" w:rsidP="00FB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OLE_LINK31"/>
            <w:bookmarkStart w:id="21" w:name="OLE_LINK32"/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BcftoolsStats_tstv</w:t>
            </w:r>
            <w:bookmarkEnd w:id="20"/>
            <w:bookmarkEnd w:id="21"/>
          </w:p>
        </w:tc>
        <w:tc>
          <w:tcPr>
            <w:tcW w:w="4646" w:type="dxa"/>
          </w:tcPr>
          <w:p w:rsidR="00FB4256" w:rsidRPr="00506F7E" w:rsidRDefault="00FB4256" w:rsidP="00FB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</w:p>
        </w:tc>
      </w:tr>
      <w:tr w:rsidR="00596945" w:rsidRPr="00506F7E" w:rsidTr="00FA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596945" w:rsidRPr="00506F7E" w:rsidRDefault="00596945" w:rsidP="00FB42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Peddy</w:t>
            </w:r>
          </w:p>
        </w:tc>
        <w:tc>
          <w:tcPr>
            <w:tcW w:w="3184" w:type="dxa"/>
            <w:noWrap/>
          </w:tcPr>
          <w:p w:rsidR="00596945" w:rsidRPr="00506F7E" w:rsidRDefault="0077113C" w:rsidP="00FB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Peddy_error</w:t>
            </w:r>
          </w:p>
        </w:tc>
        <w:tc>
          <w:tcPr>
            <w:tcW w:w="4646" w:type="dxa"/>
          </w:tcPr>
          <w:p w:rsidR="00596945" w:rsidRPr="00506F7E" w:rsidRDefault="0077113C" w:rsidP="00FB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time_series_with_percentage_category (Default category: True)</w:t>
            </w:r>
          </w:p>
        </w:tc>
      </w:tr>
      <w:tr w:rsidR="00C75609" w:rsidRPr="00506F7E" w:rsidTr="00FA4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C75609" w:rsidRPr="00506F7E" w:rsidRDefault="00C75609" w:rsidP="00FB42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b w:val="0"/>
                <w:sz w:val="20"/>
                <w:szCs w:val="20"/>
              </w:rPr>
              <w:t>Any other tool</w:t>
            </w:r>
          </w:p>
        </w:tc>
        <w:tc>
          <w:tcPr>
            <w:tcW w:w="3184" w:type="dxa"/>
            <w:noWrap/>
          </w:tcPr>
          <w:p w:rsidR="00C75609" w:rsidRPr="00506F7E" w:rsidRDefault="009610BE" w:rsidP="00961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Columns with numeric data</w:t>
            </w:r>
          </w:p>
        </w:tc>
        <w:tc>
          <w:tcPr>
            <w:tcW w:w="4646" w:type="dxa"/>
          </w:tcPr>
          <w:p w:rsidR="00C75609" w:rsidRPr="00506F7E" w:rsidRDefault="00955E97" w:rsidP="00FB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F7E">
              <w:rPr>
                <w:rFonts w:ascii="Times New Roman" w:hAnsi="Times New Roman" w:cs="Times New Roman"/>
                <w:sz w:val="20"/>
                <w:szCs w:val="20"/>
              </w:rPr>
              <w:t>time_series_with_mean_and_stdev</w:t>
            </w:r>
          </w:p>
        </w:tc>
      </w:tr>
    </w:tbl>
    <w:p w:rsidR="00D50ADA" w:rsidRPr="00506F7E" w:rsidRDefault="00506F7E" w:rsidP="00753C87">
      <w:pPr>
        <w:pStyle w:val="RefHe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ED2520" w:rsidRPr="00506F7E">
        <w:rPr>
          <w:rFonts w:ascii="Times New Roman" w:hAnsi="Times New Roman"/>
        </w:rPr>
        <w:t>eferences</w:t>
      </w:r>
    </w:p>
    <w:p w:rsidR="00116F03" w:rsidRPr="00506F7E" w:rsidRDefault="00116F03" w:rsidP="00116F03">
      <w:pPr>
        <w:pStyle w:val="RefText"/>
        <w:rPr>
          <w:bCs/>
          <w:sz w:val="20"/>
        </w:rPr>
      </w:pPr>
      <w:r w:rsidRPr="00506F7E">
        <w:rPr>
          <w:bCs/>
          <w:sz w:val="20"/>
        </w:rPr>
        <w:t xml:space="preserve">Barnett, D. (2011). BamTools: a C++ API and toolkit for analyzing and managing BAM files. </w:t>
      </w:r>
      <w:r w:rsidRPr="00506F7E">
        <w:rPr>
          <w:bCs/>
          <w:i/>
          <w:sz w:val="20"/>
        </w:rPr>
        <w:t>Bioinformatics</w:t>
      </w:r>
      <w:r w:rsidRPr="00506F7E">
        <w:rPr>
          <w:bCs/>
          <w:sz w:val="20"/>
        </w:rPr>
        <w:t xml:space="preserve">, </w:t>
      </w:r>
      <w:r w:rsidRPr="00506F7E">
        <w:rPr>
          <w:b/>
          <w:bCs/>
          <w:sz w:val="20"/>
        </w:rPr>
        <w:t>27</w:t>
      </w:r>
      <w:r w:rsidRPr="00506F7E">
        <w:rPr>
          <w:bCs/>
          <w:sz w:val="20"/>
        </w:rPr>
        <w:t>, 1691-1692.</w:t>
      </w:r>
    </w:p>
    <w:p w:rsidR="008357E2" w:rsidRPr="00506F7E" w:rsidRDefault="008357E2" w:rsidP="006D095A">
      <w:pPr>
        <w:pStyle w:val="RefText"/>
        <w:rPr>
          <w:bCs/>
          <w:sz w:val="20"/>
        </w:rPr>
      </w:pPr>
      <w:r w:rsidRPr="00506F7E">
        <w:rPr>
          <w:bCs/>
          <w:sz w:val="20"/>
        </w:rPr>
        <w:t xml:space="preserve">Brown, J. et al. (2017) FQC Dashboard: integrates FastQC results into a web-based, interactive, and extensible FASTQ </w:t>
      </w:r>
      <w:r w:rsidR="006D095A" w:rsidRPr="00506F7E">
        <w:rPr>
          <w:bCs/>
          <w:sz w:val="20"/>
        </w:rPr>
        <w:t xml:space="preserve">   </w:t>
      </w:r>
      <w:r w:rsidRPr="00506F7E">
        <w:rPr>
          <w:sz w:val="20"/>
        </w:rPr>
        <w:t>quality</w:t>
      </w:r>
      <w:r w:rsidRPr="00506F7E">
        <w:rPr>
          <w:bCs/>
          <w:sz w:val="20"/>
        </w:rPr>
        <w:t xml:space="preserve"> control tool. </w:t>
      </w:r>
      <w:r w:rsidRPr="00506F7E">
        <w:rPr>
          <w:bCs/>
          <w:i/>
          <w:iCs/>
          <w:sz w:val="20"/>
        </w:rPr>
        <w:t>Bioinformatics</w:t>
      </w:r>
      <w:r w:rsidRPr="00506F7E">
        <w:rPr>
          <w:bCs/>
          <w:sz w:val="20"/>
        </w:rPr>
        <w:t xml:space="preserve">, </w:t>
      </w:r>
      <w:r w:rsidRPr="00506F7E">
        <w:rPr>
          <w:b/>
          <w:bCs/>
          <w:sz w:val="20"/>
        </w:rPr>
        <w:t>33</w:t>
      </w:r>
      <w:r w:rsidRPr="00506F7E">
        <w:rPr>
          <w:bCs/>
          <w:sz w:val="20"/>
        </w:rPr>
        <w:t>, 3137–3139.</w:t>
      </w:r>
    </w:p>
    <w:p w:rsidR="00116F03" w:rsidRPr="00506F7E" w:rsidRDefault="00116F03" w:rsidP="00116F03">
      <w:pPr>
        <w:pStyle w:val="RefText"/>
        <w:rPr>
          <w:bCs/>
          <w:sz w:val="20"/>
        </w:rPr>
      </w:pPr>
      <w:bookmarkStart w:id="22" w:name="_Toc485987686"/>
      <w:bookmarkEnd w:id="22"/>
      <w:r w:rsidRPr="00506F7E">
        <w:rPr>
          <w:bCs/>
          <w:sz w:val="20"/>
        </w:rPr>
        <w:t xml:space="preserve">Danecek, P. et al. (2017). BCFtools/csq: haplotype-aware variant consequences. </w:t>
      </w:r>
      <w:r w:rsidRPr="00506F7E">
        <w:rPr>
          <w:bCs/>
          <w:i/>
          <w:sz w:val="20"/>
        </w:rPr>
        <w:t>Bioinformatics</w:t>
      </w:r>
      <w:r w:rsidRPr="00506F7E">
        <w:rPr>
          <w:bCs/>
          <w:sz w:val="20"/>
        </w:rPr>
        <w:t xml:space="preserve">, </w:t>
      </w:r>
      <w:r w:rsidRPr="00506F7E">
        <w:rPr>
          <w:b/>
          <w:bCs/>
          <w:sz w:val="20"/>
        </w:rPr>
        <w:t>33</w:t>
      </w:r>
      <w:r w:rsidRPr="00506F7E">
        <w:rPr>
          <w:bCs/>
          <w:sz w:val="20"/>
        </w:rPr>
        <w:t>, 2037-2039.</w:t>
      </w:r>
    </w:p>
    <w:p w:rsidR="00116F03" w:rsidRPr="00506F7E" w:rsidRDefault="00116F03" w:rsidP="00116F03">
      <w:pPr>
        <w:pStyle w:val="RefText"/>
        <w:rPr>
          <w:bCs/>
          <w:sz w:val="20"/>
        </w:rPr>
      </w:pPr>
      <w:r w:rsidRPr="00506F7E">
        <w:rPr>
          <w:bCs/>
          <w:sz w:val="20"/>
        </w:rPr>
        <w:t xml:space="preserve">Li, H. (2011). A statistical framework for SNP calling, mutation discovery, association mapping and population genetical parameter estimation from sequencing data. </w:t>
      </w:r>
      <w:r w:rsidRPr="00506F7E">
        <w:rPr>
          <w:bCs/>
          <w:i/>
          <w:sz w:val="20"/>
        </w:rPr>
        <w:t>Bioinformatics</w:t>
      </w:r>
      <w:r w:rsidRPr="00506F7E">
        <w:rPr>
          <w:bCs/>
          <w:sz w:val="20"/>
        </w:rPr>
        <w:t xml:space="preserve">, </w:t>
      </w:r>
      <w:r w:rsidRPr="00506F7E">
        <w:rPr>
          <w:b/>
          <w:bCs/>
          <w:sz w:val="20"/>
        </w:rPr>
        <w:t>27</w:t>
      </w:r>
      <w:r w:rsidRPr="00506F7E">
        <w:rPr>
          <w:bCs/>
          <w:sz w:val="20"/>
        </w:rPr>
        <w:t>, 2987-2993.</w:t>
      </w:r>
    </w:p>
    <w:p w:rsidR="00C17148" w:rsidRPr="00506F7E" w:rsidRDefault="00E92F97" w:rsidP="006D095A">
      <w:pPr>
        <w:pStyle w:val="RefText"/>
        <w:rPr>
          <w:bCs/>
          <w:sz w:val="20"/>
        </w:rPr>
      </w:pPr>
      <w:r w:rsidRPr="00506F7E">
        <w:rPr>
          <w:bCs/>
          <w:sz w:val="20"/>
        </w:rPr>
        <w:t>Li, H.</w:t>
      </w:r>
      <w:r w:rsidR="00BC4A32" w:rsidRPr="00506F7E">
        <w:rPr>
          <w:bCs/>
          <w:sz w:val="20"/>
        </w:rPr>
        <w:t xml:space="preserve"> et al. </w:t>
      </w:r>
      <w:r w:rsidRPr="00506F7E">
        <w:rPr>
          <w:bCs/>
          <w:sz w:val="20"/>
        </w:rPr>
        <w:t xml:space="preserve">(2009). The Sequence Alignment/Map format and SAMtools. </w:t>
      </w:r>
      <w:r w:rsidRPr="00506F7E">
        <w:rPr>
          <w:bCs/>
          <w:i/>
          <w:sz w:val="20"/>
        </w:rPr>
        <w:t>Bioinformatics</w:t>
      </w:r>
      <w:r w:rsidRPr="00506F7E">
        <w:rPr>
          <w:bCs/>
          <w:sz w:val="20"/>
        </w:rPr>
        <w:t xml:space="preserve">, </w:t>
      </w:r>
      <w:r w:rsidRPr="00506F7E">
        <w:rPr>
          <w:b/>
          <w:bCs/>
          <w:sz w:val="20"/>
        </w:rPr>
        <w:t>25</w:t>
      </w:r>
      <w:r w:rsidRPr="00506F7E">
        <w:rPr>
          <w:bCs/>
          <w:sz w:val="20"/>
        </w:rPr>
        <w:t>, 2078-2079.</w:t>
      </w:r>
    </w:p>
    <w:p w:rsidR="00E92F97" w:rsidRPr="00506F7E" w:rsidRDefault="00E92F97" w:rsidP="006D095A">
      <w:pPr>
        <w:pStyle w:val="RefText"/>
        <w:rPr>
          <w:bCs/>
          <w:sz w:val="20"/>
        </w:rPr>
      </w:pPr>
      <w:r w:rsidRPr="00506F7E">
        <w:rPr>
          <w:bCs/>
          <w:sz w:val="20"/>
        </w:rPr>
        <w:t>Narasimhan, V.</w:t>
      </w:r>
      <w:r w:rsidR="00752EFB" w:rsidRPr="00506F7E">
        <w:rPr>
          <w:bCs/>
          <w:sz w:val="20"/>
        </w:rPr>
        <w:t xml:space="preserve"> et al.</w:t>
      </w:r>
      <w:r w:rsidRPr="00506F7E">
        <w:rPr>
          <w:bCs/>
          <w:sz w:val="20"/>
        </w:rPr>
        <w:t xml:space="preserve"> (2016). BCFtools/RoH: a hidden Markov model approach for detecting autozygosity from next-generation sequencing data. </w:t>
      </w:r>
      <w:r w:rsidRPr="00506F7E">
        <w:rPr>
          <w:bCs/>
          <w:i/>
          <w:sz w:val="20"/>
        </w:rPr>
        <w:t>Bioinformatics</w:t>
      </w:r>
      <w:r w:rsidRPr="00506F7E">
        <w:rPr>
          <w:bCs/>
          <w:sz w:val="20"/>
        </w:rPr>
        <w:t xml:space="preserve">, </w:t>
      </w:r>
      <w:r w:rsidRPr="00506F7E">
        <w:rPr>
          <w:b/>
          <w:bCs/>
          <w:sz w:val="20"/>
        </w:rPr>
        <w:t>32</w:t>
      </w:r>
      <w:r w:rsidRPr="00506F7E">
        <w:rPr>
          <w:bCs/>
          <w:sz w:val="20"/>
        </w:rPr>
        <w:t>, 1749-1751.</w:t>
      </w:r>
    </w:p>
    <w:p w:rsidR="00E92F97" w:rsidRPr="00506F7E" w:rsidRDefault="00E92F97" w:rsidP="00506F7E">
      <w:pPr>
        <w:pStyle w:val="RefText"/>
        <w:rPr>
          <w:bCs/>
          <w:sz w:val="20"/>
        </w:rPr>
      </w:pPr>
      <w:r w:rsidRPr="00506F7E">
        <w:rPr>
          <w:bCs/>
          <w:sz w:val="20"/>
        </w:rPr>
        <w:t xml:space="preserve">Pedersen, B. </w:t>
      </w:r>
      <w:r w:rsidR="00C02F3D" w:rsidRPr="00506F7E">
        <w:rPr>
          <w:bCs/>
          <w:sz w:val="20"/>
        </w:rPr>
        <w:t>et al.</w:t>
      </w:r>
      <w:r w:rsidRPr="00506F7E">
        <w:rPr>
          <w:bCs/>
          <w:sz w:val="20"/>
        </w:rPr>
        <w:t xml:space="preserve"> (2017). Who’s Who? Detecting and Resolving Sample Anomalies in Human DNA Sequencing Studies with Peddy.</w:t>
      </w:r>
      <w:r w:rsidR="00454F0F" w:rsidRPr="00506F7E">
        <w:rPr>
          <w:color w:val="000000"/>
          <w:sz w:val="20"/>
          <w:shd w:val="clear" w:color="auto" w:fill="FFFFFF"/>
        </w:rPr>
        <w:t xml:space="preserve"> </w:t>
      </w:r>
      <w:r w:rsidR="00454F0F" w:rsidRPr="00506F7E">
        <w:rPr>
          <w:bCs/>
          <w:i/>
          <w:sz w:val="20"/>
        </w:rPr>
        <w:t>Am J Hum Genet</w:t>
      </w:r>
      <w:r w:rsidRPr="00506F7E">
        <w:rPr>
          <w:bCs/>
          <w:sz w:val="20"/>
        </w:rPr>
        <w:t xml:space="preserve">, </w:t>
      </w:r>
      <w:r w:rsidRPr="00506F7E">
        <w:rPr>
          <w:b/>
          <w:bCs/>
          <w:sz w:val="20"/>
        </w:rPr>
        <w:t>100</w:t>
      </w:r>
      <w:r w:rsidR="0079511E">
        <w:rPr>
          <w:bCs/>
          <w:sz w:val="20"/>
        </w:rPr>
        <w:t>, 406-413.</w:t>
      </w:r>
      <w:r w:rsidR="00E83CEB">
        <w:rPr>
          <w:bCs/>
          <w:sz w:val="20"/>
        </w:rPr>
        <w:t xml:space="preserve"> </w:t>
      </w:r>
    </w:p>
    <w:sectPr w:rsidR="00E92F97" w:rsidRPr="00506F7E" w:rsidSect="00E471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BD" w:rsidRDefault="007F01BD" w:rsidP="00CB60AF">
      <w:pPr>
        <w:spacing w:after="0" w:line="240" w:lineRule="auto"/>
      </w:pPr>
      <w:r>
        <w:separator/>
      </w:r>
    </w:p>
  </w:endnote>
  <w:endnote w:type="continuationSeparator" w:id="0">
    <w:p w:rsidR="007F01BD" w:rsidRDefault="007F01BD" w:rsidP="00CB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221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02D8" w:rsidRDefault="002702D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D28" w:rsidRPr="001E7D2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702D8" w:rsidRDefault="00270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BD" w:rsidRDefault="007F01BD" w:rsidP="00CB60AF">
      <w:pPr>
        <w:spacing w:after="0" w:line="240" w:lineRule="auto"/>
      </w:pPr>
      <w:r>
        <w:separator/>
      </w:r>
    </w:p>
  </w:footnote>
  <w:footnote w:type="continuationSeparator" w:id="0">
    <w:p w:rsidR="007F01BD" w:rsidRDefault="007F01BD" w:rsidP="00CB6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B08"/>
    <w:multiLevelType w:val="hybridMultilevel"/>
    <w:tmpl w:val="B3568AF2"/>
    <w:lvl w:ilvl="0" w:tplc="00A285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2C0"/>
    <w:multiLevelType w:val="hybridMultilevel"/>
    <w:tmpl w:val="CD303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A5A"/>
    <w:multiLevelType w:val="hybridMultilevel"/>
    <w:tmpl w:val="07DA6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4005"/>
    <w:multiLevelType w:val="hybridMultilevel"/>
    <w:tmpl w:val="81FC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17E6"/>
    <w:multiLevelType w:val="hybridMultilevel"/>
    <w:tmpl w:val="10D2B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324B0"/>
    <w:multiLevelType w:val="hybridMultilevel"/>
    <w:tmpl w:val="DE7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04256"/>
    <w:multiLevelType w:val="hybridMultilevel"/>
    <w:tmpl w:val="10D2B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41AF8"/>
    <w:multiLevelType w:val="hybridMultilevel"/>
    <w:tmpl w:val="CD303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485B"/>
    <w:multiLevelType w:val="hybridMultilevel"/>
    <w:tmpl w:val="BD66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7290E"/>
    <w:multiLevelType w:val="hybridMultilevel"/>
    <w:tmpl w:val="3C1ED028"/>
    <w:lvl w:ilvl="0" w:tplc="51082F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MjQ3NTAwNDKwMDFW0lEKTi0uzszPAykwqwUANSbxniwAAAA="/>
  </w:docVars>
  <w:rsids>
    <w:rsidRoot w:val="00CD6E16"/>
    <w:rsid w:val="00011654"/>
    <w:rsid w:val="00013E24"/>
    <w:rsid w:val="00014997"/>
    <w:rsid w:val="00027859"/>
    <w:rsid w:val="0003047E"/>
    <w:rsid w:val="000375E1"/>
    <w:rsid w:val="000429B8"/>
    <w:rsid w:val="00043807"/>
    <w:rsid w:val="0005389E"/>
    <w:rsid w:val="00067213"/>
    <w:rsid w:val="00077669"/>
    <w:rsid w:val="000828AB"/>
    <w:rsid w:val="00085DE8"/>
    <w:rsid w:val="000979BF"/>
    <w:rsid w:val="000A3C29"/>
    <w:rsid w:val="000A68F5"/>
    <w:rsid w:val="000A76DC"/>
    <w:rsid w:val="000B4333"/>
    <w:rsid w:val="000B6119"/>
    <w:rsid w:val="000C1DBC"/>
    <w:rsid w:val="000C6565"/>
    <w:rsid w:val="000D0AC4"/>
    <w:rsid w:val="000E30D5"/>
    <w:rsid w:val="000E55D1"/>
    <w:rsid w:val="000E6874"/>
    <w:rsid w:val="000F5250"/>
    <w:rsid w:val="000F7A2D"/>
    <w:rsid w:val="00103A84"/>
    <w:rsid w:val="00110052"/>
    <w:rsid w:val="00112884"/>
    <w:rsid w:val="00113B95"/>
    <w:rsid w:val="001157C0"/>
    <w:rsid w:val="00116347"/>
    <w:rsid w:val="00116F03"/>
    <w:rsid w:val="00122856"/>
    <w:rsid w:val="001247B6"/>
    <w:rsid w:val="00132559"/>
    <w:rsid w:val="00147C29"/>
    <w:rsid w:val="001532F1"/>
    <w:rsid w:val="001556E7"/>
    <w:rsid w:val="00172B8A"/>
    <w:rsid w:val="00190C49"/>
    <w:rsid w:val="00190C95"/>
    <w:rsid w:val="00196E03"/>
    <w:rsid w:val="00197CBE"/>
    <w:rsid w:val="001A033E"/>
    <w:rsid w:val="001A2607"/>
    <w:rsid w:val="001A4F7E"/>
    <w:rsid w:val="001B00C2"/>
    <w:rsid w:val="001B2003"/>
    <w:rsid w:val="001B4B1C"/>
    <w:rsid w:val="001B6912"/>
    <w:rsid w:val="001C1A01"/>
    <w:rsid w:val="001C6F1D"/>
    <w:rsid w:val="001D05EB"/>
    <w:rsid w:val="001D7114"/>
    <w:rsid w:val="001E4F94"/>
    <w:rsid w:val="001E7D28"/>
    <w:rsid w:val="001F156A"/>
    <w:rsid w:val="001F507B"/>
    <w:rsid w:val="001F640E"/>
    <w:rsid w:val="0020431F"/>
    <w:rsid w:val="002070B6"/>
    <w:rsid w:val="00213FE7"/>
    <w:rsid w:val="00234281"/>
    <w:rsid w:val="002431B6"/>
    <w:rsid w:val="00245896"/>
    <w:rsid w:val="002460EB"/>
    <w:rsid w:val="00246A60"/>
    <w:rsid w:val="00250D6A"/>
    <w:rsid w:val="00260A33"/>
    <w:rsid w:val="00261073"/>
    <w:rsid w:val="002613D6"/>
    <w:rsid w:val="002702D8"/>
    <w:rsid w:val="00273E17"/>
    <w:rsid w:val="00280F2A"/>
    <w:rsid w:val="00284A4C"/>
    <w:rsid w:val="002914EE"/>
    <w:rsid w:val="00297214"/>
    <w:rsid w:val="002A2DC7"/>
    <w:rsid w:val="002B2757"/>
    <w:rsid w:val="002B46EA"/>
    <w:rsid w:val="002B482B"/>
    <w:rsid w:val="002B7B9E"/>
    <w:rsid w:val="002C5AE3"/>
    <w:rsid w:val="002D54C3"/>
    <w:rsid w:val="002D5B6D"/>
    <w:rsid w:val="002E678A"/>
    <w:rsid w:val="002F138C"/>
    <w:rsid w:val="0030357F"/>
    <w:rsid w:val="00312823"/>
    <w:rsid w:val="00315CBE"/>
    <w:rsid w:val="0032744B"/>
    <w:rsid w:val="00334E7A"/>
    <w:rsid w:val="00341E03"/>
    <w:rsid w:val="00363E0E"/>
    <w:rsid w:val="00364F36"/>
    <w:rsid w:val="00367CA8"/>
    <w:rsid w:val="00375630"/>
    <w:rsid w:val="00382C3A"/>
    <w:rsid w:val="003B539A"/>
    <w:rsid w:val="003B6C83"/>
    <w:rsid w:val="003C2DB9"/>
    <w:rsid w:val="003D27F4"/>
    <w:rsid w:val="003D7896"/>
    <w:rsid w:val="003E053D"/>
    <w:rsid w:val="003E05E0"/>
    <w:rsid w:val="003F3B2C"/>
    <w:rsid w:val="00411EA0"/>
    <w:rsid w:val="00440EB8"/>
    <w:rsid w:val="00441C11"/>
    <w:rsid w:val="00441F4B"/>
    <w:rsid w:val="00444BBB"/>
    <w:rsid w:val="004507F2"/>
    <w:rsid w:val="00453163"/>
    <w:rsid w:val="00454F0F"/>
    <w:rsid w:val="0045549A"/>
    <w:rsid w:val="004655E3"/>
    <w:rsid w:val="00473717"/>
    <w:rsid w:val="00483D7A"/>
    <w:rsid w:val="00491542"/>
    <w:rsid w:val="004A429C"/>
    <w:rsid w:val="004B09A5"/>
    <w:rsid w:val="004D6EF0"/>
    <w:rsid w:val="004E2234"/>
    <w:rsid w:val="004E29A8"/>
    <w:rsid w:val="004E7D56"/>
    <w:rsid w:val="00506F7E"/>
    <w:rsid w:val="0052184F"/>
    <w:rsid w:val="005219F3"/>
    <w:rsid w:val="00522EB5"/>
    <w:rsid w:val="00532438"/>
    <w:rsid w:val="00537885"/>
    <w:rsid w:val="00540134"/>
    <w:rsid w:val="005428A1"/>
    <w:rsid w:val="00544A4A"/>
    <w:rsid w:val="00562A9E"/>
    <w:rsid w:val="00564491"/>
    <w:rsid w:val="00564924"/>
    <w:rsid w:val="00564C07"/>
    <w:rsid w:val="005660B0"/>
    <w:rsid w:val="00570DCF"/>
    <w:rsid w:val="0058438F"/>
    <w:rsid w:val="00596945"/>
    <w:rsid w:val="005A364C"/>
    <w:rsid w:val="005A36B9"/>
    <w:rsid w:val="005B007F"/>
    <w:rsid w:val="005B73F3"/>
    <w:rsid w:val="005C1500"/>
    <w:rsid w:val="005C2431"/>
    <w:rsid w:val="005C59D2"/>
    <w:rsid w:val="005C5E10"/>
    <w:rsid w:val="005C7499"/>
    <w:rsid w:val="005D6B22"/>
    <w:rsid w:val="005E1EE2"/>
    <w:rsid w:val="005E5C1D"/>
    <w:rsid w:val="005F0589"/>
    <w:rsid w:val="005F28FA"/>
    <w:rsid w:val="005F2FD8"/>
    <w:rsid w:val="005F43F0"/>
    <w:rsid w:val="005F4A7E"/>
    <w:rsid w:val="005F7747"/>
    <w:rsid w:val="0060474F"/>
    <w:rsid w:val="00611975"/>
    <w:rsid w:val="006148CF"/>
    <w:rsid w:val="006262B2"/>
    <w:rsid w:val="00627330"/>
    <w:rsid w:val="0064753C"/>
    <w:rsid w:val="00647BDB"/>
    <w:rsid w:val="00650122"/>
    <w:rsid w:val="00650C09"/>
    <w:rsid w:val="006573E7"/>
    <w:rsid w:val="0066097E"/>
    <w:rsid w:val="00674984"/>
    <w:rsid w:val="006A4819"/>
    <w:rsid w:val="006A51AC"/>
    <w:rsid w:val="006B7A48"/>
    <w:rsid w:val="006C2D1D"/>
    <w:rsid w:val="006C3FFF"/>
    <w:rsid w:val="006D095A"/>
    <w:rsid w:val="006D5AEB"/>
    <w:rsid w:val="006D616C"/>
    <w:rsid w:val="006E05C5"/>
    <w:rsid w:val="006E0BEF"/>
    <w:rsid w:val="006F247E"/>
    <w:rsid w:val="006F6F98"/>
    <w:rsid w:val="00704390"/>
    <w:rsid w:val="00704AF9"/>
    <w:rsid w:val="007057F1"/>
    <w:rsid w:val="007203A5"/>
    <w:rsid w:val="00724388"/>
    <w:rsid w:val="00725A4E"/>
    <w:rsid w:val="00735E59"/>
    <w:rsid w:val="0073732E"/>
    <w:rsid w:val="00744E16"/>
    <w:rsid w:val="00746355"/>
    <w:rsid w:val="007518D6"/>
    <w:rsid w:val="00752EFB"/>
    <w:rsid w:val="00753C87"/>
    <w:rsid w:val="0075759C"/>
    <w:rsid w:val="00763C3F"/>
    <w:rsid w:val="00763F77"/>
    <w:rsid w:val="00764E98"/>
    <w:rsid w:val="0077113C"/>
    <w:rsid w:val="00775AD0"/>
    <w:rsid w:val="007765BE"/>
    <w:rsid w:val="0078028D"/>
    <w:rsid w:val="00780FFC"/>
    <w:rsid w:val="0078482C"/>
    <w:rsid w:val="00792DF5"/>
    <w:rsid w:val="00794D61"/>
    <w:rsid w:val="0079511E"/>
    <w:rsid w:val="007A37D2"/>
    <w:rsid w:val="007B2334"/>
    <w:rsid w:val="007B3F49"/>
    <w:rsid w:val="007B69BD"/>
    <w:rsid w:val="007C1576"/>
    <w:rsid w:val="007C60B9"/>
    <w:rsid w:val="007E1825"/>
    <w:rsid w:val="007F01BD"/>
    <w:rsid w:val="007F0CE5"/>
    <w:rsid w:val="007F22E1"/>
    <w:rsid w:val="007F2383"/>
    <w:rsid w:val="008052BC"/>
    <w:rsid w:val="0080626F"/>
    <w:rsid w:val="008118B4"/>
    <w:rsid w:val="00822926"/>
    <w:rsid w:val="00832149"/>
    <w:rsid w:val="00834F79"/>
    <w:rsid w:val="008357E2"/>
    <w:rsid w:val="00837C79"/>
    <w:rsid w:val="0085521A"/>
    <w:rsid w:val="00856625"/>
    <w:rsid w:val="008569B5"/>
    <w:rsid w:val="0087769E"/>
    <w:rsid w:val="00883869"/>
    <w:rsid w:val="00886763"/>
    <w:rsid w:val="008A057A"/>
    <w:rsid w:val="008A07DE"/>
    <w:rsid w:val="008B2EF0"/>
    <w:rsid w:val="008B408B"/>
    <w:rsid w:val="008B4819"/>
    <w:rsid w:val="008B56F9"/>
    <w:rsid w:val="008C062B"/>
    <w:rsid w:val="008C07F4"/>
    <w:rsid w:val="008C1BEF"/>
    <w:rsid w:val="008C543B"/>
    <w:rsid w:val="008F002B"/>
    <w:rsid w:val="00903337"/>
    <w:rsid w:val="009042AB"/>
    <w:rsid w:val="00915BF0"/>
    <w:rsid w:val="00941569"/>
    <w:rsid w:val="00955E97"/>
    <w:rsid w:val="009610BE"/>
    <w:rsid w:val="009779D4"/>
    <w:rsid w:val="009841AE"/>
    <w:rsid w:val="00992C7C"/>
    <w:rsid w:val="009A2452"/>
    <w:rsid w:val="009A3031"/>
    <w:rsid w:val="009B3CD0"/>
    <w:rsid w:val="009B53FA"/>
    <w:rsid w:val="009B5EB8"/>
    <w:rsid w:val="009C61F4"/>
    <w:rsid w:val="009D4FD1"/>
    <w:rsid w:val="009E1D17"/>
    <w:rsid w:val="009E7A00"/>
    <w:rsid w:val="009F0C6B"/>
    <w:rsid w:val="009F223E"/>
    <w:rsid w:val="009F760F"/>
    <w:rsid w:val="00A04162"/>
    <w:rsid w:val="00A131B2"/>
    <w:rsid w:val="00A270C1"/>
    <w:rsid w:val="00A27B1B"/>
    <w:rsid w:val="00A30A70"/>
    <w:rsid w:val="00A44BDE"/>
    <w:rsid w:val="00A45925"/>
    <w:rsid w:val="00A4769E"/>
    <w:rsid w:val="00A5153A"/>
    <w:rsid w:val="00A53D7C"/>
    <w:rsid w:val="00A55599"/>
    <w:rsid w:val="00A5627D"/>
    <w:rsid w:val="00A56CF7"/>
    <w:rsid w:val="00A61100"/>
    <w:rsid w:val="00A6356B"/>
    <w:rsid w:val="00A6377E"/>
    <w:rsid w:val="00A7738A"/>
    <w:rsid w:val="00A80E07"/>
    <w:rsid w:val="00A90763"/>
    <w:rsid w:val="00A93190"/>
    <w:rsid w:val="00AB3333"/>
    <w:rsid w:val="00AB6211"/>
    <w:rsid w:val="00AB65ED"/>
    <w:rsid w:val="00AB7D88"/>
    <w:rsid w:val="00AC04DD"/>
    <w:rsid w:val="00AC6DF4"/>
    <w:rsid w:val="00AC6EF6"/>
    <w:rsid w:val="00AC7E49"/>
    <w:rsid w:val="00AD2C35"/>
    <w:rsid w:val="00AE1BD7"/>
    <w:rsid w:val="00AE5811"/>
    <w:rsid w:val="00AE7A9F"/>
    <w:rsid w:val="00B00072"/>
    <w:rsid w:val="00B0304B"/>
    <w:rsid w:val="00B07617"/>
    <w:rsid w:val="00B07627"/>
    <w:rsid w:val="00B16C6A"/>
    <w:rsid w:val="00B2213D"/>
    <w:rsid w:val="00B24667"/>
    <w:rsid w:val="00B33EA8"/>
    <w:rsid w:val="00B36ECA"/>
    <w:rsid w:val="00B37088"/>
    <w:rsid w:val="00B42D20"/>
    <w:rsid w:val="00B51AD1"/>
    <w:rsid w:val="00B775FC"/>
    <w:rsid w:val="00B8128D"/>
    <w:rsid w:val="00B81E42"/>
    <w:rsid w:val="00B82636"/>
    <w:rsid w:val="00B84B2C"/>
    <w:rsid w:val="00B86134"/>
    <w:rsid w:val="00B93877"/>
    <w:rsid w:val="00B93A8A"/>
    <w:rsid w:val="00BA2B2C"/>
    <w:rsid w:val="00BB1FE3"/>
    <w:rsid w:val="00BB46D4"/>
    <w:rsid w:val="00BB74C7"/>
    <w:rsid w:val="00BB7BB8"/>
    <w:rsid w:val="00BC4A32"/>
    <w:rsid w:val="00BC71D3"/>
    <w:rsid w:val="00BE00D7"/>
    <w:rsid w:val="00BE794D"/>
    <w:rsid w:val="00BF4792"/>
    <w:rsid w:val="00BF56AC"/>
    <w:rsid w:val="00C026CC"/>
    <w:rsid w:val="00C02F3D"/>
    <w:rsid w:val="00C04B92"/>
    <w:rsid w:val="00C06E8B"/>
    <w:rsid w:val="00C17148"/>
    <w:rsid w:val="00C31366"/>
    <w:rsid w:val="00C33CEC"/>
    <w:rsid w:val="00C34E17"/>
    <w:rsid w:val="00C36430"/>
    <w:rsid w:val="00C41311"/>
    <w:rsid w:val="00C4303A"/>
    <w:rsid w:val="00C45345"/>
    <w:rsid w:val="00C509FB"/>
    <w:rsid w:val="00C55B9E"/>
    <w:rsid w:val="00C75609"/>
    <w:rsid w:val="00C776F1"/>
    <w:rsid w:val="00C96C82"/>
    <w:rsid w:val="00CA051F"/>
    <w:rsid w:val="00CA5174"/>
    <w:rsid w:val="00CA5D8F"/>
    <w:rsid w:val="00CB11B2"/>
    <w:rsid w:val="00CB2BC1"/>
    <w:rsid w:val="00CB60AF"/>
    <w:rsid w:val="00CD6E16"/>
    <w:rsid w:val="00CF2916"/>
    <w:rsid w:val="00CF4C2B"/>
    <w:rsid w:val="00D019AD"/>
    <w:rsid w:val="00D0780B"/>
    <w:rsid w:val="00D07DD5"/>
    <w:rsid w:val="00D20098"/>
    <w:rsid w:val="00D308FE"/>
    <w:rsid w:val="00D4462A"/>
    <w:rsid w:val="00D44890"/>
    <w:rsid w:val="00D468D9"/>
    <w:rsid w:val="00D50ADA"/>
    <w:rsid w:val="00D7283D"/>
    <w:rsid w:val="00D73946"/>
    <w:rsid w:val="00D73B11"/>
    <w:rsid w:val="00D76B68"/>
    <w:rsid w:val="00D81792"/>
    <w:rsid w:val="00D82F8C"/>
    <w:rsid w:val="00D8459C"/>
    <w:rsid w:val="00D85573"/>
    <w:rsid w:val="00D90BF8"/>
    <w:rsid w:val="00D97CC7"/>
    <w:rsid w:val="00DA3051"/>
    <w:rsid w:val="00DB3436"/>
    <w:rsid w:val="00DB6284"/>
    <w:rsid w:val="00DC092B"/>
    <w:rsid w:val="00DC35B0"/>
    <w:rsid w:val="00DC4A2D"/>
    <w:rsid w:val="00DC5FC9"/>
    <w:rsid w:val="00DE4563"/>
    <w:rsid w:val="00DE6ABC"/>
    <w:rsid w:val="00DF4470"/>
    <w:rsid w:val="00E005FE"/>
    <w:rsid w:val="00E4230C"/>
    <w:rsid w:val="00E4444B"/>
    <w:rsid w:val="00E471B0"/>
    <w:rsid w:val="00E477EC"/>
    <w:rsid w:val="00E515B1"/>
    <w:rsid w:val="00E641E2"/>
    <w:rsid w:val="00E83CEB"/>
    <w:rsid w:val="00E85515"/>
    <w:rsid w:val="00E92111"/>
    <w:rsid w:val="00E92F97"/>
    <w:rsid w:val="00E9323F"/>
    <w:rsid w:val="00E95F08"/>
    <w:rsid w:val="00EA7884"/>
    <w:rsid w:val="00EB6100"/>
    <w:rsid w:val="00EB6D45"/>
    <w:rsid w:val="00EB77B2"/>
    <w:rsid w:val="00ED2520"/>
    <w:rsid w:val="00EE0143"/>
    <w:rsid w:val="00EE1236"/>
    <w:rsid w:val="00EE2855"/>
    <w:rsid w:val="00EF1C86"/>
    <w:rsid w:val="00EF698C"/>
    <w:rsid w:val="00EF7151"/>
    <w:rsid w:val="00F04A9C"/>
    <w:rsid w:val="00F07438"/>
    <w:rsid w:val="00F14D62"/>
    <w:rsid w:val="00F15395"/>
    <w:rsid w:val="00F159BA"/>
    <w:rsid w:val="00F15A84"/>
    <w:rsid w:val="00F2074B"/>
    <w:rsid w:val="00F23C7A"/>
    <w:rsid w:val="00F3044C"/>
    <w:rsid w:val="00F32D3C"/>
    <w:rsid w:val="00F35AB2"/>
    <w:rsid w:val="00F374C4"/>
    <w:rsid w:val="00F44995"/>
    <w:rsid w:val="00F45482"/>
    <w:rsid w:val="00F54F87"/>
    <w:rsid w:val="00F61CC0"/>
    <w:rsid w:val="00F626B9"/>
    <w:rsid w:val="00F650A0"/>
    <w:rsid w:val="00F70B33"/>
    <w:rsid w:val="00F716A1"/>
    <w:rsid w:val="00F76DC8"/>
    <w:rsid w:val="00F94AF9"/>
    <w:rsid w:val="00F95981"/>
    <w:rsid w:val="00FA11A7"/>
    <w:rsid w:val="00FA40C2"/>
    <w:rsid w:val="00FA5A9C"/>
    <w:rsid w:val="00FB070D"/>
    <w:rsid w:val="00FB31C9"/>
    <w:rsid w:val="00FB4256"/>
    <w:rsid w:val="00FC52C9"/>
    <w:rsid w:val="00FD0D14"/>
    <w:rsid w:val="00FD446E"/>
    <w:rsid w:val="00FD6060"/>
    <w:rsid w:val="00FE1A82"/>
    <w:rsid w:val="00FE63B9"/>
    <w:rsid w:val="00FE742F"/>
    <w:rsid w:val="00FF1156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75420-F6E8-4CA2-80F0-ADBEA8B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B0"/>
  </w:style>
  <w:style w:type="paragraph" w:styleId="Heading1">
    <w:name w:val="heading 1"/>
    <w:basedOn w:val="Normal"/>
    <w:next w:val="Normal"/>
    <w:link w:val="Heading1Char"/>
    <w:uiPriority w:val="9"/>
    <w:qFormat/>
    <w:rsid w:val="00566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05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E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6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660B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66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FD44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FD44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F61C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05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828A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0979B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979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79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79B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979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AF"/>
  </w:style>
  <w:style w:type="paragraph" w:styleId="Footer">
    <w:name w:val="footer"/>
    <w:basedOn w:val="Normal"/>
    <w:link w:val="FooterChar"/>
    <w:uiPriority w:val="99"/>
    <w:unhideWhenUsed/>
    <w:rsid w:val="00CB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AF"/>
  </w:style>
  <w:style w:type="paragraph" w:customStyle="1" w:styleId="p">
    <w:name w:val="p"/>
    <w:basedOn w:val="Normal"/>
    <w:rsid w:val="0011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0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429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1">
    <w:name w:val="Plain Table 1"/>
    <w:basedOn w:val="TableNormal"/>
    <w:uiPriority w:val="41"/>
    <w:rsid w:val="00F94A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uthor-Group">
    <w:name w:val="Author-Group"/>
    <w:basedOn w:val="Normal"/>
    <w:link w:val="Author-GroupChar"/>
    <w:qFormat/>
    <w:rsid w:val="00537885"/>
    <w:pPr>
      <w:spacing w:before="100" w:after="0" w:line="300" w:lineRule="exact"/>
      <w:jc w:val="both"/>
    </w:pPr>
    <w:rPr>
      <w:rFonts w:ascii="Helvetica-Light" w:eastAsia="Times New Roman" w:hAnsi="Helvetica-Light" w:cs="Times New Roman"/>
      <w:iCs/>
      <w:sz w:val="24"/>
      <w:szCs w:val="24"/>
    </w:rPr>
  </w:style>
  <w:style w:type="character" w:customStyle="1" w:styleId="Author-GroupChar">
    <w:name w:val="Author-Group Char"/>
    <w:basedOn w:val="DefaultParagraphFont"/>
    <w:link w:val="Author-Group"/>
    <w:rsid w:val="00537885"/>
    <w:rPr>
      <w:rFonts w:ascii="Helvetica-Light" w:eastAsia="Times New Roman" w:hAnsi="Helvetica-Light" w:cs="Times New Roman"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37885"/>
    <w:pPr>
      <w:spacing w:before="92" w:after="0" w:line="420" w:lineRule="exact"/>
      <w:jc w:val="both"/>
    </w:pPr>
    <w:rPr>
      <w:rFonts w:ascii="Helvetica" w:eastAsia="Times New Roman" w:hAnsi="Helvetica" w:cs="Times New Roman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37885"/>
    <w:rPr>
      <w:rFonts w:ascii="Helvetica" w:eastAsia="Times New Roman" w:hAnsi="Helvetica" w:cs="Times New Roman"/>
      <w:b/>
      <w:sz w:val="36"/>
      <w:szCs w:val="36"/>
    </w:rPr>
  </w:style>
  <w:style w:type="paragraph" w:customStyle="1" w:styleId="corrs-au">
    <w:name w:val="corrs-au"/>
    <w:basedOn w:val="Normal"/>
    <w:link w:val="corrs-auChar"/>
    <w:qFormat/>
    <w:rsid w:val="00537885"/>
    <w:pPr>
      <w:spacing w:before="70" w:after="0" w:line="300" w:lineRule="exact"/>
      <w:jc w:val="both"/>
    </w:pPr>
    <w:rPr>
      <w:rFonts w:ascii="Helvetica-Light" w:eastAsia="Times New Roman" w:hAnsi="Helvetica-Light" w:cs="Times New Roman"/>
      <w:iCs/>
      <w:sz w:val="17"/>
      <w:szCs w:val="17"/>
    </w:rPr>
  </w:style>
  <w:style w:type="character" w:customStyle="1" w:styleId="corrs-auChar">
    <w:name w:val="corrs-au Char"/>
    <w:basedOn w:val="DefaultParagraphFont"/>
    <w:link w:val="corrs-au"/>
    <w:rsid w:val="00537885"/>
    <w:rPr>
      <w:rFonts w:ascii="Helvetica-Light" w:eastAsia="Times New Roman" w:hAnsi="Helvetica-Light" w:cs="Times New Roman"/>
      <w:iCs/>
      <w:sz w:val="17"/>
      <w:szCs w:val="17"/>
    </w:rPr>
  </w:style>
  <w:style w:type="character" w:styleId="Emphasis">
    <w:name w:val="Emphasis"/>
    <w:basedOn w:val="DefaultParagraphFont"/>
    <w:uiPriority w:val="20"/>
    <w:qFormat/>
    <w:rsid w:val="008357E2"/>
    <w:rPr>
      <w:i/>
      <w:iCs/>
    </w:rPr>
  </w:style>
  <w:style w:type="paragraph" w:customStyle="1" w:styleId="RefHead">
    <w:name w:val="Ref Head"/>
    <w:basedOn w:val="Normal"/>
    <w:rsid w:val="00753C87"/>
    <w:pPr>
      <w:spacing w:before="360" w:after="50" w:line="240" w:lineRule="exact"/>
      <w:outlineLvl w:val="0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RefText">
    <w:name w:val="Ref Text"/>
    <w:rsid w:val="006D095A"/>
    <w:pPr>
      <w:spacing w:after="0"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6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875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lesh-tawari.github.io/chronq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1EF6-3CDF-48C3-8F80-F72966A6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R. Tawari</dc:creator>
  <cp:keywords/>
  <dc:description/>
  <cp:lastModifiedBy>Nilesh RAMESH Tawari</cp:lastModifiedBy>
  <cp:revision>28</cp:revision>
  <cp:lastPrinted>2017-11-14T07:42:00Z</cp:lastPrinted>
  <dcterms:created xsi:type="dcterms:W3CDTF">2017-10-11T09:08:00Z</dcterms:created>
  <dcterms:modified xsi:type="dcterms:W3CDTF">2017-11-14T08:42:00Z</dcterms:modified>
</cp:coreProperties>
</file>