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76D065" w14:textId="77777777" w:rsidR="00F50F5F" w:rsidRDefault="00F50F5F" w:rsidP="00F50F5F">
      <w:pPr>
        <w:spacing w:line="480" w:lineRule="auto"/>
        <w:jc w:val="center"/>
        <w:rPr>
          <w:rFonts w:ascii="Times New Roman" w:hAnsi="Times New Roman" w:cs="Times New Roman"/>
          <w:b/>
          <w:sz w:val="40"/>
          <w:szCs w:val="40"/>
        </w:rPr>
      </w:pPr>
      <w:r>
        <w:rPr>
          <w:rFonts w:ascii="Times New Roman" w:hAnsi="Times New Roman" w:cs="Times New Roman"/>
          <w:b/>
          <w:sz w:val="40"/>
          <w:szCs w:val="40"/>
        </w:rPr>
        <w:t>Supplementary Material</w:t>
      </w:r>
    </w:p>
    <w:p w14:paraId="12148006" w14:textId="1B5ECBF3" w:rsidR="00F50F5F" w:rsidRDefault="00F50F5F" w:rsidP="00F50F5F">
      <w:pPr>
        <w:spacing w:line="480" w:lineRule="auto"/>
        <w:jc w:val="center"/>
        <w:rPr>
          <w:rFonts w:ascii="Times New Roman" w:hAnsi="Times New Roman" w:cs="Times New Roman"/>
          <w:b/>
          <w:sz w:val="24"/>
          <w:szCs w:val="24"/>
        </w:rPr>
      </w:pPr>
    </w:p>
    <w:p w14:paraId="6493BD01" w14:textId="1EC2E00D" w:rsidR="009E0363" w:rsidRPr="000D323D" w:rsidRDefault="009E0363" w:rsidP="009E0363">
      <w:pPr>
        <w:pStyle w:val="Title"/>
        <w:jc w:val="center"/>
        <w:rPr>
          <w:rFonts w:ascii="Times New Roman" w:hAnsi="Times New Roman"/>
          <w:sz w:val="24"/>
          <w:szCs w:val="24"/>
        </w:rPr>
      </w:pPr>
      <w:r w:rsidRPr="000D323D">
        <w:rPr>
          <w:rFonts w:ascii="Times New Roman" w:hAnsi="Times New Roman"/>
          <w:sz w:val="24"/>
          <w:szCs w:val="24"/>
        </w:rPr>
        <w:t>Integrative DNA copy number detection and genotyping from sequencing and array-based platforms</w:t>
      </w:r>
    </w:p>
    <w:p w14:paraId="351A2419" w14:textId="46E79099" w:rsidR="009E0363" w:rsidRPr="000D323D" w:rsidRDefault="009E0363" w:rsidP="009E0363">
      <w:pPr>
        <w:rPr>
          <w:rFonts w:ascii="Times New Roman" w:hAnsi="Times New Roman" w:cs="Times New Roman"/>
        </w:rPr>
      </w:pPr>
    </w:p>
    <w:p w14:paraId="3CA31C4B" w14:textId="77777777" w:rsidR="009E0363" w:rsidRPr="000D323D" w:rsidRDefault="009E0363" w:rsidP="009E0363">
      <w:pPr>
        <w:rPr>
          <w:rFonts w:ascii="Times New Roman" w:hAnsi="Times New Roman" w:cs="Times New Roman"/>
        </w:rPr>
      </w:pPr>
    </w:p>
    <w:p w14:paraId="6C97C791" w14:textId="60986A5C" w:rsidR="009E0363" w:rsidRPr="000D323D" w:rsidRDefault="009E0363" w:rsidP="009E0363">
      <w:pPr>
        <w:pStyle w:val="Author-Group"/>
        <w:jc w:val="center"/>
        <w:rPr>
          <w:rFonts w:ascii="Times New Roman" w:hAnsi="Times New Roman"/>
        </w:rPr>
      </w:pPr>
      <w:r w:rsidRPr="000D323D">
        <w:rPr>
          <w:rFonts w:ascii="Times New Roman" w:hAnsi="Times New Roman"/>
        </w:rPr>
        <w:t xml:space="preserve">Zilu Zhou, </w:t>
      </w:r>
      <w:proofErr w:type="spellStart"/>
      <w:r w:rsidRPr="000D323D">
        <w:rPr>
          <w:rFonts w:ascii="Times New Roman" w:hAnsi="Times New Roman"/>
          <w:lang w:eastAsia="zh-CN"/>
        </w:rPr>
        <w:t>Weixin</w:t>
      </w:r>
      <w:proofErr w:type="spellEnd"/>
      <w:r w:rsidRPr="000D323D">
        <w:rPr>
          <w:rFonts w:ascii="Times New Roman" w:hAnsi="Times New Roman"/>
        </w:rPr>
        <w:t xml:space="preserve"> Wang, Li-San Wang, and Nancy </w:t>
      </w:r>
      <w:proofErr w:type="spellStart"/>
      <w:r w:rsidRPr="000D323D">
        <w:rPr>
          <w:rFonts w:ascii="Times New Roman" w:hAnsi="Times New Roman"/>
        </w:rPr>
        <w:t>Ruonan</w:t>
      </w:r>
      <w:proofErr w:type="spellEnd"/>
      <w:r w:rsidRPr="000D323D">
        <w:rPr>
          <w:rFonts w:ascii="Times New Roman" w:hAnsi="Times New Roman"/>
        </w:rPr>
        <w:t xml:space="preserve"> Zhang</w:t>
      </w:r>
    </w:p>
    <w:p w14:paraId="6B6EB22A" w14:textId="77777777" w:rsidR="00F50F5F" w:rsidRDefault="00F50F5F" w:rsidP="00F50F5F">
      <w:pPr>
        <w:spacing w:line="480" w:lineRule="auto"/>
        <w:rPr>
          <w:rFonts w:ascii="Times New Roman" w:hAnsi="Times New Roman" w:cs="Times New Roman"/>
          <w:sz w:val="24"/>
          <w:szCs w:val="24"/>
        </w:rPr>
      </w:pPr>
    </w:p>
    <w:p w14:paraId="10B5ED4C" w14:textId="77777777" w:rsidR="00F50F5F" w:rsidRDefault="00F50F5F" w:rsidP="00F50F5F">
      <w:pPr>
        <w:spacing w:line="480" w:lineRule="auto"/>
        <w:rPr>
          <w:rFonts w:ascii="Times New Roman" w:hAnsi="Times New Roman" w:cs="Times New Roman"/>
          <w:sz w:val="24"/>
          <w:szCs w:val="24"/>
        </w:rPr>
      </w:pPr>
    </w:p>
    <w:p w14:paraId="2E5D2FC9" w14:textId="77777777" w:rsidR="00F50F5F" w:rsidRDefault="00F50F5F" w:rsidP="00F50F5F">
      <w:pPr>
        <w:spacing w:line="480" w:lineRule="auto"/>
        <w:rPr>
          <w:rFonts w:ascii="Times New Roman" w:hAnsi="Times New Roman" w:cs="Times New Roman"/>
          <w:sz w:val="24"/>
          <w:szCs w:val="24"/>
        </w:rPr>
      </w:pPr>
    </w:p>
    <w:p w14:paraId="3AAE2961" w14:textId="0C2BAF06" w:rsidR="00730D29" w:rsidRDefault="00104CC4" w:rsidP="00104CC4">
      <w:pPr>
        <w:spacing w:after="200" w:line="276" w:lineRule="auto"/>
        <w:rPr>
          <w:rFonts w:ascii="Times New Roman" w:hAnsi="Times New Roman" w:cs="Times New Roman"/>
          <w:sz w:val="24"/>
          <w:szCs w:val="24"/>
          <w:u w:val="single"/>
        </w:rPr>
      </w:pPr>
      <w:r>
        <w:rPr>
          <w:rFonts w:ascii="Times New Roman" w:hAnsi="Times New Roman" w:cs="Times New Roman"/>
          <w:sz w:val="24"/>
          <w:szCs w:val="24"/>
          <w:u w:val="single"/>
        </w:rPr>
        <w:br w:type="page"/>
      </w:r>
    </w:p>
    <w:p w14:paraId="02E63CC5" w14:textId="1B95E83E" w:rsidR="00730D29" w:rsidRDefault="00730D29" w:rsidP="00FD7B17">
      <w:pPr>
        <w:spacing w:after="200"/>
        <w:rPr>
          <w:rFonts w:ascii="Times New Roman" w:hAnsi="Times New Roman" w:cs="Times New Roman"/>
          <w:b/>
          <w:sz w:val="24"/>
          <w:szCs w:val="24"/>
        </w:rPr>
      </w:pPr>
      <w:r>
        <w:rPr>
          <w:rFonts w:ascii="Times New Roman" w:hAnsi="Times New Roman" w:cs="Times New Roman"/>
          <w:b/>
          <w:sz w:val="24"/>
          <w:szCs w:val="24"/>
        </w:rPr>
        <w:lastRenderedPageBreak/>
        <w:t xml:space="preserve">Supplementary </w:t>
      </w:r>
      <w:r w:rsidR="00FD7B17">
        <w:rPr>
          <w:rFonts w:ascii="Times New Roman" w:hAnsi="Times New Roman" w:cs="Times New Roman"/>
          <w:b/>
          <w:sz w:val="24"/>
          <w:szCs w:val="24"/>
        </w:rPr>
        <w:t>Method</w:t>
      </w:r>
    </w:p>
    <w:p w14:paraId="7BD5DFD6" w14:textId="77777777" w:rsidR="007D5D79" w:rsidRPr="008460AA" w:rsidRDefault="007D5D79" w:rsidP="007D5D79">
      <w:pPr>
        <w:spacing w:after="200"/>
        <w:rPr>
          <w:rFonts w:ascii="Times New Roman" w:hAnsi="Times New Roman" w:cs="Times New Roman"/>
          <w:i/>
          <w:sz w:val="24"/>
          <w:szCs w:val="24"/>
        </w:rPr>
      </w:pPr>
      <w:r w:rsidRPr="008460AA">
        <w:rPr>
          <w:rFonts w:ascii="Times New Roman" w:hAnsi="Times New Roman" w:cs="Times New Roman"/>
          <w:i/>
          <w:sz w:val="24"/>
          <w:szCs w:val="24"/>
        </w:rPr>
        <w:t>SNP log R ratio (LRR) and (ii) B allele</w:t>
      </w:r>
      <w:r w:rsidRPr="008460AA">
        <w:rPr>
          <w:rFonts w:ascii="Times New Roman" w:eastAsiaTheme="minorEastAsia" w:hAnsi="Times New Roman" w:cs="Times New Roman"/>
          <w:i/>
          <w:sz w:val="24"/>
          <w:szCs w:val="24"/>
          <w:lang w:eastAsia="zh-CN"/>
        </w:rPr>
        <w:t xml:space="preserve"> </w:t>
      </w:r>
      <w:r w:rsidRPr="008460AA">
        <w:rPr>
          <w:rFonts w:ascii="Times New Roman" w:hAnsi="Times New Roman" w:cs="Times New Roman"/>
          <w:i/>
          <w:sz w:val="24"/>
          <w:szCs w:val="24"/>
        </w:rPr>
        <w:t>frequency (BAF) from array</w:t>
      </w:r>
    </w:p>
    <w:p w14:paraId="2B9FC55B" w14:textId="5F41CC71" w:rsidR="007D5D79" w:rsidRPr="008460AA" w:rsidRDefault="007D5D79" w:rsidP="007D5D79">
      <w:pPr>
        <w:spacing w:after="200"/>
        <w:rPr>
          <w:rFonts w:ascii="Times New Roman" w:eastAsiaTheme="minorEastAsia" w:hAnsi="Times New Roman" w:cs="Times New Roman"/>
          <w:sz w:val="24"/>
          <w:szCs w:val="24"/>
          <w:lang w:eastAsia="zh-CN"/>
        </w:rPr>
      </w:pPr>
      <w:r w:rsidRPr="008460AA">
        <w:rPr>
          <w:rFonts w:ascii="Times New Roman" w:eastAsiaTheme="minorEastAsia" w:hAnsi="Times New Roman" w:cs="Times New Roman"/>
          <w:sz w:val="24"/>
          <w:szCs w:val="24"/>
          <w:lang w:eastAsia="zh-CN"/>
        </w:rPr>
        <w:t xml:space="preserve">In this study, all SNP arrays tested are from Illumina Human660W-Quad, Illumina OmniExpress-12v1 or Illumina Human610-Quad, no </w:t>
      </w:r>
      <w:proofErr w:type="spellStart"/>
      <w:r w:rsidRPr="008460AA">
        <w:rPr>
          <w:rFonts w:ascii="Times New Roman" w:eastAsiaTheme="minorEastAsia" w:hAnsi="Times New Roman" w:cs="Times New Roman"/>
          <w:sz w:val="24"/>
          <w:szCs w:val="24"/>
          <w:lang w:eastAsia="zh-CN"/>
        </w:rPr>
        <w:t>Affymetrix</w:t>
      </w:r>
      <w:proofErr w:type="spellEnd"/>
      <w:r w:rsidRPr="008460AA">
        <w:rPr>
          <w:rFonts w:ascii="Times New Roman" w:eastAsiaTheme="minorEastAsia" w:hAnsi="Times New Roman" w:cs="Times New Roman"/>
          <w:sz w:val="24"/>
          <w:szCs w:val="24"/>
          <w:lang w:eastAsia="zh-CN"/>
        </w:rPr>
        <w:t xml:space="preserve"> array is involved. We used software </w:t>
      </w:r>
      <w:proofErr w:type="spellStart"/>
      <w:r w:rsidRPr="008460AA">
        <w:rPr>
          <w:rFonts w:ascii="Times New Roman" w:eastAsiaTheme="minorEastAsia" w:hAnsi="Times New Roman" w:cs="Times New Roman"/>
          <w:sz w:val="24"/>
          <w:szCs w:val="24"/>
          <w:lang w:eastAsia="zh-CN"/>
        </w:rPr>
        <w:t>GenomeStudio</w:t>
      </w:r>
      <w:proofErr w:type="spellEnd"/>
      <w:r w:rsidRPr="008460AA">
        <w:rPr>
          <w:rFonts w:ascii="Times New Roman" w:eastAsiaTheme="minorEastAsia" w:hAnsi="Times New Roman" w:cs="Times New Roman"/>
          <w:sz w:val="24"/>
          <w:szCs w:val="24"/>
          <w:lang w:eastAsia="zh-CN"/>
        </w:rPr>
        <w:t xml:space="preserve"> 2.0 to extract LRR and BAF signals from raw data in </w:t>
      </w:r>
      <w:proofErr w:type="spellStart"/>
      <w:r w:rsidRPr="008460AA">
        <w:rPr>
          <w:rFonts w:ascii="Times New Roman" w:eastAsiaTheme="minorEastAsia" w:hAnsi="Times New Roman" w:cs="Times New Roman"/>
          <w:sz w:val="24"/>
          <w:szCs w:val="24"/>
          <w:lang w:eastAsia="zh-CN"/>
        </w:rPr>
        <w:t>idat</w:t>
      </w:r>
      <w:proofErr w:type="spellEnd"/>
      <w:r w:rsidRPr="008460AA">
        <w:rPr>
          <w:rFonts w:ascii="Times New Roman" w:eastAsiaTheme="minorEastAsia" w:hAnsi="Times New Roman" w:cs="Times New Roman"/>
          <w:sz w:val="24"/>
          <w:szCs w:val="24"/>
          <w:lang w:eastAsia="zh-CN"/>
        </w:rPr>
        <w:t xml:space="preserve"> format.</w:t>
      </w:r>
    </w:p>
    <w:p w14:paraId="2B6304D5" w14:textId="52692136" w:rsidR="007D5D79" w:rsidRPr="008460AA" w:rsidRDefault="00AB2CAC" w:rsidP="007D5D79">
      <w:pPr>
        <w:spacing w:after="200"/>
        <w:rPr>
          <w:rFonts w:ascii="Times New Roman" w:hAnsi="Times New Roman" w:cs="Times New Roman"/>
          <w:i/>
          <w:sz w:val="24"/>
          <w:szCs w:val="24"/>
        </w:rPr>
      </w:pPr>
      <w:r w:rsidRPr="008460AA">
        <w:rPr>
          <w:rFonts w:ascii="Times New Roman" w:hAnsi="Times New Roman" w:cs="Times New Roman"/>
          <w:i/>
          <w:sz w:val="24"/>
          <w:szCs w:val="24"/>
        </w:rPr>
        <w:t xml:space="preserve">Sequencing data processing and </w:t>
      </w:r>
      <w:r w:rsidR="007D5D79" w:rsidRPr="008460AA">
        <w:rPr>
          <w:rFonts w:ascii="Times New Roman" w:hAnsi="Times New Roman" w:cs="Times New Roman"/>
          <w:i/>
          <w:sz w:val="24"/>
          <w:szCs w:val="24"/>
        </w:rPr>
        <w:t>B allele</w:t>
      </w:r>
      <w:r w:rsidR="007D5D79" w:rsidRPr="008460AA">
        <w:rPr>
          <w:rFonts w:ascii="Times New Roman" w:eastAsiaTheme="minorEastAsia" w:hAnsi="Times New Roman" w:cs="Times New Roman" w:hint="eastAsia"/>
          <w:i/>
          <w:sz w:val="24"/>
          <w:szCs w:val="24"/>
          <w:lang w:eastAsia="zh-CN"/>
        </w:rPr>
        <w:t xml:space="preserve"> </w:t>
      </w:r>
      <w:r w:rsidR="007D5D79" w:rsidRPr="008460AA">
        <w:rPr>
          <w:rFonts w:ascii="Times New Roman" w:hAnsi="Times New Roman" w:cs="Times New Roman"/>
          <w:i/>
          <w:sz w:val="24"/>
          <w:szCs w:val="24"/>
        </w:rPr>
        <w:t>frequency (BAF) from sequencing data</w:t>
      </w:r>
    </w:p>
    <w:p w14:paraId="452F37B1" w14:textId="1BAF0A95" w:rsidR="007D5D79" w:rsidRPr="008460AA" w:rsidRDefault="007D5D79" w:rsidP="009B5FA3">
      <w:pPr>
        <w:spacing w:after="200"/>
        <w:rPr>
          <w:rFonts w:ascii="Times New Roman" w:eastAsiaTheme="minorEastAsia" w:hAnsi="Times New Roman" w:cs="Times New Roman"/>
          <w:sz w:val="24"/>
          <w:szCs w:val="24"/>
          <w:lang w:eastAsia="zh-CN"/>
        </w:rPr>
      </w:pPr>
      <w:r w:rsidRPr="008460AA">
        <w:rPr>
          <w:rFonts w:ascii="Times New Roman" w:eastAsiaTheme="minorEastAsia" w:hAnsi="Times New Roman" w:cs="Times New Roman"/>
          <w:sz w:val="24"/>
          <w:szCs w:val="24"/>
          <w:lang w:eastAsia="zh-CN"/>
        </w:rPr>
        <w:t>We used an in-house pipeline form The A</w:t>
      </w:r>
      <w:bookmarkStart w:id="0" w:name="_GoBack"/>
      <w:bookmarkEnd w:id="0"/>
      <w:r w:rsidRPr="008460AA">
        <w:rPr>
          <w:rFonts w:ascii="Times New Roman" w:eastAsiaTheme="minorEastAsia" w:hAnsi="Times New Roman" w:cs="Times New Roman"/>
          <w:sz w:val="24"/>
          <w:szCs w:val="24"/>
          <w:lang w:eastAsia="zh-CN"/>
        </w:rPr>
        <w:t xml:space="preserve">lzheimer's Disease Sequencing Project (ADSP) to deal with whole genome sequencing and whole exome sequencing data in this study. First, </w:t>
      </w:r>
      <w:r w:rsidR="00390067" w:rsidRPr="008460AA">
        <w:rPr>
          <w:rFonts w:ascii="Times New Roman" w:eastAsiaTheme="minorEastAsia" w:hAnsi="Times New Roman" w:cs="Times New Roman"/>
          <w:sz w:val="24"/>
          <w:szCs w:val="24"/>
          <w:lang w:eastAsia="zh-CN"/>
        </w:rPr>
        <w:t xml:space="preserve">100bp </w:t>
      </w:r>
      <w:r w:rsidRPr="008460AA">
        <w:rPr>
          <w:rFonts w:ascii="Times New Roman" w:eastAsiaTheme="minorEastAsia" w:hAnsi="Times New Roman" w:cs="Times New Roman" w:hint="eastAsia"/>
          <w:sz w:val="24"/>
          <w:szCs w:val="24"/>
          <w:lang w:eastAsia="zh-CN"/>
        </w:rPr>
        <w:t>paired</w:t>
      </w:r>
      <w:r w:rsidRPr="008460AA">
        <w:rPr>
          <w:rFonts w:ascii="Times New Roman" w:eastAsiaTheme="minorEastAsia" w:hAnsi="Times New Roman" w:cs="Times New Roman"/>
          <w:sz w:val="24"/>
          <w:szCs w:val="24"/>
          <w:lang w:eastAsia="zh-CN"/>
        </w:rPr>
        <w:t xml:space="preserve"> reads </w:t>
      </w:r>
      <w:r w:rsidR="00390067" w:rsidRPr="008460AA">
        <w:rPr>
          <w:rFonts w:ascii="Times New Roman" w:eastAsiaTheme="minorEastAsia" w:hAnsi="Times New Roman" w:cs="Times New Roman"/>
          <w:sz w:val="24"/>
          <w:szCs w:val="24"/>
          <w:lang w:eastAsia="zh-CN"/>
        </w:rPr>
        <w:t xml:space="preserve">from Illumina </w:t>
      </w:r>
      <w:proofErr w:type="spellStart"/>
      <w:r w:rsidR="00390067" w:rsidRPr="008460AA">
        <w:rPr>
          <w:rFonts w:ascii="Times New Roman" w:eastAsiaTheme="minorEastAsia" w:hAnsi="Times New Roman" w:cs="Times New Roman"/>
          <w:sz w:val="24"/>
          <w:szCs w:val="24"/>
          <w:lang w:eastAsia="zh-CN"/>
        </w:rPr>
        <w:t>HiSeq</w:t>
      </w:r>
      <w:proofErr w:type="spellEnd"/>
      <w:r w:rsidR="00390067" w:rsidRPr="008460AA">
        <w:rPr>
          <w:rFonts w:ascii="Times New Roman" w:eastAsiaTheme="minorEastAsia" w:hAnsi="Times New Roman" w:cs="Times New Roman"/>
          <w:sz w:val="24"/>
          <w:szCs w:val="24"/>
          <w:lang w:eastAsia="zh-CN"/>
        </w:rPr>
        <w:t xml:space="preserve"> </w:t>
      </w:r>
      <w:r w:rsidRPr="008460AA">
        <w:rPr>
          <w:rFonts w:ascii="Times New Roman" w:eastAsiaTheme="minorEastAsia" w:hAnsi="Times New Roman" w:cs="Times New Roman"/>
          <w:sz w:val="24"/>
          <w:szCs w:val="24"/>
          <w:lang w:eastAsia="zh-CN"/>
        </w:rPr>
        <w:t xml:space="preserve">were mapped to the hg19 reference genome using the BWA algorithm. Read alignments were saved as BAM files and were further processed using PICARD (http://picard.sourceforge.net/) to mark duplicate reads; data from multiple sequencing experiments for the same individual were merged by </w:t>
      </w:r>
      <w:proofErr w:type="spellStart"/>
      <w:r w:rsidRPr="008460AA">
        <w:rPr>
          <w:rFonts w:ascii="Times New Roman" w:eastAsiaTheme="minorEastAsia" w:hAnsi="Times New Roman" w:cs="Times New Roman"/>
          <w:sz w:val="24"/>
          <w:szCs w:val="24"/>
          <w:lang w:eastAsia="zh-CN"/>
        </w:rPr>
        <w:t>SAMtools</w:t>
      </w:r>
      <w:proofErr w:type="spellEnd"/>
      <w:r w:rsidRPr="008460AA">
        <w:rPr>
          <w:rFonts w:ascii="Times New Roman" w:eastAsiaTheme="minorEastAsia" w:hAnsi="Times New Roman" w:cs="Times New Roman"/>
          <w:sz w:val="24"/>
          <w:szCs w:val="24"/>
          <w:lang w:eastAsia="zh-CN"/>
        </w:rPr>
        <w:t>. GATK was used to further improve BAM data quality by local read realignment near known insertions or deletions (</w:t>
      </w:r>
      <w:proofErr w:type="spellStart"/>
      <w:r w:rsidRPr="008460AA">
        <w:rPr>
          <w:rFonts w:ascii="Times New Roman" w:eastAsiaTheme="minorEastAsia" w:hAnsi="Times New Roman" w:cs="Times New Roman"/>
          <w:sz w:val="24"/>
          <w:szCs w:val="24"/>
          <w:lang w:eastAsia="zh-CN"/>
        </w:rPr>
        <w:t>indels</w:t>
      </w:r>
      <w:proofErr w:type="spellEnd"/>
      <w:r w:rsidRPr="008460AA">
        <w:rPr>
          <w:rFonts w:ascii="Times New Roman" w:eastAsiaTheme="minorEastAsia" w:hAnsi="Times New Roman" w:cs="Times New Roman"/>
          <w:sz w:val="24"/>
          <w:szCs w:val="24"/>
          <w:lang w:eastAsia="zh-CN"/>
        </w:rPr>
        <w:t xml:space="preserve">) sites and base quality score recalibration (BQSR). </w:t>
      </w:r>
    </w:p>
    <w:p w14:paraId="048465D4" w14:textId="049A4EBA" w:rsidR="007D5D79" w:rsidRPr="008460AA" w:rsidRDefault="009B5FA3" w:rsidP="003807FA">
      <w:pPr>
        <w:rPr>
          <w:rFonts w:ascii="Times New Roman" w:eastAsiaTheme="minorEastAsia" w:hAnsi="Times New Roman" w:cs="Times New Roman"/>
          <w:sz w:val="24"/>
          <w:szCs w:val="24"/>
          <w:lang w:eastAsia="zh-CN"/>
        </w:rPr>
      </w:pPr>
      <w:r w:rsidRPr="008460AA">
        <w:rPr>
          <w:rFonts w:ascii="Times New Roman" w:eastAsiaTheme="minorEastAsia" w:hAnsi="Times New Roman" w:cs="Times New Roman"/>
          <w:sz w:val="24"/>
          <w:szCs w:val="24"/>
          <w:lang w:eastAsia="zh-CN"/>
        </w:rPr>
        <w:tab/>
      </w:r>
      <w:r w:rsidR="007D5D79" w:rsidRPr="008460AA">
        <w:rPr>
          <w:rFonts w:ascii="Times New Roman" w:eastAsiaTheme="minorEastAsia" w:hAnsi="Times New Roman" w:cs="Times New Roman"/>
          <w:sz w:val="24"/>
          <w:szCs w:val="24"/>
          <w:lang w:eastAsia="zh-CN"/>
        </w:rPr>
        <w:t>To increase the quality of call set, consensus VCFs were generated by applying a QC protocol to the VCFs received from the Human Genome Sequencing Center at Baylor College of Medicine (hereinafter, “Baylor”), which performed genotype calling using Atlas V2 software and to the VCFs from the Broad Institute (hereinafter, “Broad”), which performed genotype calling using GATK-</w:t>
      </w:r>
      <w:proofErr w:type="spellStart"/>
      <w:r w:rsidR="007D5D79" w:rsidRPr="008460AA">
        <w:rPr>
          <w:rFonts w:ascii="Times New Roman" w:eastAsiaTheme="minorEastAsia" w:hAnsi="Times New Roman" w:cs="Times New Roman"/>
          <w:sz w:val="24"/>
          <w:szCs w:val="24"/>
          <w:lang w:eastAsia="zh-CN"/>
        </w:rPr>
        <w:t>HaplotypeCaller</w:t>
      </w:r>
      <w:proofErr w:type="spellEnd"/>
      <w:r w:rsidR="007D5D79" w:rsidRPr="008460AA">
        <w:rPr>
          <w:rFonts w:ascii="Times New Roman" w:eastAsiaTheme="minorEastAsia" w:hAnsi="Times New Roman" w:cs="Times New Roman"/>
          <w:sz w:val="24"/>
          <w:szCs w:val="24"/>
          <w:lang w:eastAsia="zh-CN"/>
        </w:rPr>
        <w:t>. Both Baylor and Broad derived their VCFs from the same set of BAM files which comprised data from sequencing performed at Baylor, Broad, and Washington University-St. Louis (hereinafter, “</w:t>
      </w:r>
      <w:proofErr w:type="spellStart"/>
      <w:r w:rsidR="007D5D79" w:rsidRPr="008460AA">
        <w:rPr>
          <w:rFonts w:ascii="Times New Roman" w:eastAsiaTheme="minorEastAsia" w:hAnsi="Times New Roman" w:cs="Times New Roman"/>
          <w:sz w:val="24"/>
          <w:szCs w:val="24"/>
          <w:lang w:eastAsia="zh-CN"/>
        </w:rPr>
        <w:t>WashU</w:t>
      </w:r>
      <w:proofErr w:type="spellEnd"/>
      <w:r w:rsidR="007D5D79" w:rsidRPr="008460AA">
        <w:rPr>
          <w:rFonts w:ascii="Times New Roman" w:eastAsiaTheme="minorEastAsia" w:hAnsi="Times New Roman" w:cs="Times New Roman"/>
          <w:sz w:val="24"/>
          <w:szCs w:val="24"/>
          <w:lang w:eastAsia="zh-CN"/>
        </w:rPr>
        <w:t xml:space="preserve">”). Both the Baylor and Broad VCFs underwent pipeline-specific quality control to remove low-quality variants and genotypes, and to identify problematic samples. After pipeline-specific QC implementation, the remaining variants and genotypes within the two </w:t>
      </w:r>
      <w:proofErr w:type="spellStart"/>
      <w:r w:rsidR="007D5D79" w:rsidRPr="008460AA">
        <w:rPr>
          <w:rFonts w:ascii="Times New Roman" w:eastAsiaTheme="minorEastAsia" w:hAnsi="Times New Roman" w:cs="Times New Roman"/>
          <w:sz w:val="24"/>
          <w:szCs w:val="24"/>
          <w:lang w:eastAsia="zh-CN"/>
        </w:rPr>
        <w:t>QCed</w:t>
      </w:r>
      <w:proofErr w:type="spellEnd"/>
      <w:r w:rsidR="007D5D79" w:rsidRPr="008460AA">
        <w:rPr>
          <w:rFonts w:ascii="Times New Roman" w:eastAsiaTheme="minorEastAsia" w:hAnsi="Times New Roman" w:cs="Times New Roman"/>
          <w:sz w:val="24"/>
          <w:szCs w:val="24"/>
          <w:lang w:eastAsia="zh-CN"/>
        </w:rPr>
        <w:t xml:space="preserve"> VCFs were integrated into a single “consensus” set of genotype calls using a novel consensus calling approach.</w:t>
      </w:r>
      <w:r w:rsidR="007D5D79" w:rsidRPr="008460AA">
        <w:rPr>
          <w:rFonts w:ascii="Times New Roman" w:eastAsiaTheme="minorEastAsia" w:hAnsi="Times New Roman" w:cs="Times New Roman" w:hint="eastAsia"/>
          <w:sz w:val="24"/>
          <w:szCs w:val="24"/>
          <w:lang w:eastAsia="zh-CN"/>
        </w:rPr>
        <w:t xml:space="preserve"> </w:t>
      </w:r>
      <w:r w:rsidR="007D5D79" w:rsidRPr="008460AA">
        <w:rPr>
          <w:rFonts w:ascii="Times New Roman" w:eastAsia="Times New Roman" w:hAnsi="Times New Roman" w:cs="Times New Roman"/>
          <w:sz w:val="24"/>
          <w:szCs w:val="24"/>
          <w:shd w:val="clear" w:color="auto" w:fill="FFFFFF"/>
        </w:rPr>
        <w:t xml:space="preserve">The BAFs provided here are derived using data from genotype-level fields taken from </w:t>
      </w:r>
      <w:r w:rsidR="007D5D79" w:rsidRPr="008460AA">
        <w:rPr>
          <w:rFonts w:ascii="Times New Roman" w:hAnsi="Times New Roman" w:cs="Times New Roman"/>
          <w:sz w:val="24"/>
          <w:szCs w:val="24"/>
          <w:shd w:val="clear" w:color="auto" w:fill="FFFFFF"/>
        </w:rPr>
        <w:t>above</w:t>
      </w:r>
      <w:r w:rsidR="007D5D79" w:rsidRPr="008460AA">
        <w:rPr>
          <w:rFonts w:ascii="Times New Roman" w:eastAsia="Times New Roman" w:hAnsi="Times New Roman" w:cs="Times New Roman"/>
          <w:sz w:val="24"/>
          <w:szCs w:val="24"/>
          <w:shd w:val="clear" w:color="auto" w:fill="FFFFFF"/>
        </w:rPr>
        <w:t xml:space="preserve"> consensus VCFs generated by the ADSP Quality Control (QC) Working Group.  </w:t>
      </w:r>
      <w:proofErr w:type="gramStart"/>
      <w:r w:rsidR="007D5D79" w:rsidRPr="008460AA">
        <w:rPr>
          <w:rFonts w:ascii="Times New Roman" w:hAnsi="Times New Roman" w:cs="Times New Roman"/>
          <w:sz w:val="24"/>
          <w:szCs w:val="24"/>
          <w:shd w:val="clear" w:color="auto" w:fill="FFFFFF"/>
        </w:rPr>
        <w:t>G</w:t>
      </w:r>
      <w:r w:rsidR="007D5D79" w:rsidRPr="008460AA">
        <w:rPr>
          <w:rFonts w:ascii="Times New Roman" w:eastAsia="Times New Roman" w:hAnsi="Times New Roman" w:cs="Times New Roman"/>
          <w:sz w:val="24"/>
          <w:szCs w:val="24"/>
          <w:shd w:val="clear" w:color="auto" w:fill="FFFFFF"/>
        </w:rPr>
        <w:t>enotype components used in these BAF estimations are ‘CS’ (concordance code), ‘AD’ (read depths for REF and ALT, delimited with a comma), and ‘DG’ (overall read depth from GATK).For each individual, the BAF for GATK calls is estimated using only heterozygous samples with CS values of '91' (heterozygous in GATK; uncalled in Atlas) or '11' (heterozygous in both GATK and Atlas).  </w:t>
      </w:r>
      <w:proofErr w:type="gramEnd"/>
      <w:r w:rsidR="007D5D79" w:rsidRPr="008460AA">
        <w:rPr>
          <w:rFonts w:ascii="Times New Roman" w:eastAsia="Times New Roman" w:hAnsi="Times New Roman" w:cs="Times New Roman"/>
          <w:sz w:val="24"/>
          <w:szCs w:val="24"/>
          <w:shd w:val="clear" w:color="auto" w:fill="FFFFFF"/>
        </w:rPr>
        <w:t>The formula can be described in this way:</w:t>
      </w:r>
    </w:p>
    <w:p w14:paraId="48F18F94" w14:textId="7B529C14" w:rsidR="007D5D79" w:rsidRPr="008460AA" w:rsidRDefault="008460AA" w:rsidP="003807FA">
      <w:pPr>
        <w:spacing w:before="100" w:after="100"/>
        <w:ind w:firstLine="720"/>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BAF</m:t>
              </m:r>
            </m:e>
            <m:sub>
              <m:r>
                <w:rPr>
                  <w:rFonts w:ascii="Cambria Math" w:hAnsi="Cambria Math" w:cs="Times New Roman"/>
                  <w:sz w:val="24"/>
                  <w:szCs w:val="24"/>
                </w:rPr>
                <m:t>GATK</m:t>
              </m:r>
            </m:sub>
          </m:sSub>
          <m:r>
            <w:rPr>
              <w:rFonts w:ascii="Cambria Math" w:hAnsi="Cambria Math" w:cs="Times New Roman"/>
              <w:sz w:val="24"/>
              <w:szCs w:val="24"/>
            </w:rPr>
            <m:t>=AD</m:t>
          </m:r>
          <m:d>
            <m:dPr>
              <m:begChr m:val="["/>
              <m:endChr m:val="]"/>
              <m:ctrlPr>
                <w:rPr>
                  <w:rFonts w:ascii="Cambria Math" w:hAnsi="Cambria Math" w:cs="Times New Roman"/>
                  <w:i/>
                  <w:sz w:val="24"/>
                  <w:szCs w:val="24"/>
                </w:rPr>
              </m:ctrlPr>
            </m:dPr>
            <m:e>
              <m:r>
                <w:rPr>
                  <w:rFonts w:ascii="Cambria Math" w:hAnsi="Cambria Math" w:cs="Times New Roman"/>
                  <w:sz w:val="24"/>
                  <w:szCs w:val="24"/>
                </w:rPr>
                <m:t>2</m:t>
              </m:r>
            </m:e>
          </m:d>
          <m:r>
            <w:rPr>
              <w:rFonts w:ascii="Cambria Math" w:hAnsi="Cambria Math" w:cs="Times New Roman"/>
              <w:sz w:val="24"/>
              <w:szCs w:val="24"/>
            </w:rPr>
            <m:t>/DG</m:t>
          </m:r>
          <m:r>
            <m:rPr>
              <m:sty m:val="p"/>
            </m:rPr>
            <w:rPr>
              <w:rFonts w:ascii="Times New Roman" w:eastAsia="Times New Roman" w:hAnsi="Times New Roman" w:cs="Times New Roman"/>
              <w:sz w:val="24"/>
              <w:szCs w:val="24"/>
            </w:rPr>
            <w:br/>
          </m:r>
        </m:oMath>
      </m:oMathPara>
      <w:r w:rsidR="009B5FA3" w:rsidRPr="008460AA">
        <w:rPr>
          <w:rFonts w:ascii="Times New Roman" w:eastAsia="Times New Roman" w:hAnsi="Times New Roman" w:cs="Times New Roman"/>
          <w:sz w:val="24"/>
          <w:szCs w:val="24"/>
        </w:rPr>
        <w:t>w</w:t>
      </w:r>
      <w:r w:rsidR="007D5D79" w:rsidRPr="008460AA">
        <w:rPr>
          <w:rFonts w:ascii="Times New Roman" w:eastAsia="Times New Roman" w:hAnsi="Times New Roman" w:cs="Times New Roman"/>
          <w:sz w:val="24"/>
          <w:szCs w:val="24"/>
        </w:rPr>
        <w:t>here AD [</w:t>
      </w:r>
      <w:r w:rsidR="007D5D79" w:rsidRPr="008460AA">
        <w:rPr>
          <w:rFonts w:ascii="Times New Roman" w:hAnsi="Times New Roman" w:cs="Times New Roman"/>
          <w:sz w:val="24"/>
          <w:szCs w:val="24"/>
        </w:rPr>
        <w:t>2</w:t>
      </w:r>
      <w:r w:rsidR="007D5D79" w:rsidRPr="008460AA">
        <w:rPr>
          <w:rFonts w:ascii="Times New Roman" w:eastAsia="Times New Roman" w:hAnsi="Times New Roman" w:cs="Times New Roman"/>
          <w:sz w:val="24"/>
          <w:szCs w:val="24"/>
        </w:rPr>
        <w:t xml:space="preserve">] is the count of </w:t>
      </w:r>
      <w:r w:rsidR="007D5D79" w:rsidRPr="008460AA">
        <w:rPr>
          <w:rFonts w:ascii="Times New Roman" w:hAnsi="Times New Roman" w:cs="Times New Roman"/>
          <w:sz w:val="24"/>
          <w:szCs w:val="24"/>
        </w:rPr>
        <w:t>reads with alternative</w:t>
      </w:r>
      <w:r w:rsidR="007D5D79" w:rsidRPr="008460AA">
        <w:rPr>
          <w:rFonts w:ascii="Times New Roman" w:eastAsia="Times New Roman" w:hAnsi="Times New Roman" w:cs="Times New Roman"/>
          <w:sz w:val="24"/>
          <w:szCs w:val="24"/>
        </w:rPr>
        <w:t xml:space="preserve"> allele for each qualified het (CS=91 or 11).</w:t>
      </w:r>
    </w:p>
    <w:p w14:paraId="1FE4669B" w14:textId="77777777" w:rsidR="009B5FA3" w:rsidRPr="008460AA" w:rsidRDefault="009B5FA3" w:rsidP="009B5FA3">
      <w:pPr>
        <w:spacing w:after="200"/>
        <w:rPr>
          <w:rFonts w:ascii="Times New Roman" w:hAnsi="Times New Roman" w:cs="Times New Roman"/>
          <w:sz w:val="24"/>
          <w:szCs w:val="24"/>
        </w:rPr>
      </w:pPr>
      <w:r w:rsidRPr="008460AA">
        <w:rPr>
          <w:rFonts w:ascii="Times New Roman" w:hAnsi="Times New Roman" w:cs="Times New Roman"/>
          <w:sz w:val="24"/>
          <w:szCs w:val="24"/>
        </w:rPr>
        <w:tab/>
      </w:r>
      <w:r w:rsidR="007D5D79" w:rsidRPr="008460AA">
        <w:rPr>
          <w:rFonts w:ascii="Times New Roman" w:hAnsi="Times New Roman" w:cs="Times New Roman"/>
          <w:sz w:val="24"/>
          <w:szCs w:val="24"/>
        </w:rPr>
        <w:t>In above two circumstances, BAFs are only estimated for bi-allelic SNVs in diploid organisms where all samples are either called as heterozygous or homozygous.  They are not calculated for insertion-deletion polymorphisms (</w:t>
      </w:r>
      <w:proofErr w:type="spellStart"/>
      <w:r w:rsidR="007D5D79" w:rsidRPr="008460AA">
        <w:rPr>
          <w:rFonts w:ascii="Times New Roman" w:hAnsi="Times New Roman" w:cs="Times New Roman"/>
          <w:sz w:val="24"/>
          <w:szCs w:val="24"/>
        </w:rPr>
        <w:t>indels</w:t>
      </w:r>
      <w:proofErr w:type="spellEnd"/>
      <w:r w:rsidR="007D5D79" w:rsidRPr="008460AA">
        <w:rPr>
          <w:rFonts w:ascii="Times New Roman" w:hAnsi="Times New Roman" w:cs="Times New Roman"/>
          <w:sz w:val="24"/>
          <w:szCs w:val="24"/>
        </w:rPr>
        <w:t>).</w:t>
      </w:r>
    </w:p>
    <w:p w14:paraId="6983AECD" w14:textId="62B736A0" w:rsidR="007D5D79" w:rsidRPr="008460AA" w:rsidRDefault="009B5FA3" w:rsidP="00FD7B17">
      <w:pPr>
        <w:spacing w:after="200"/>
        <w:rPr>
          <w:rFonts w:ascii="Times New Roman" w:hAnsi="Times New Roman" w:cs="Times New Roman"/>
          <w:sz w:val="24"/>
          <w:szCs w:val="24"/>
        </w:rPr>
      </w:pPr>
      <w:r w:rsidRPr="008460AA">
        <w:rPr>
          <w:rFonts w:ascii="Times New Roman" w:hAnsi="Times New Roman" w:cs="Times New Roman"/>
          <w:sz w:val="24"/>
          <w:szCs w:val="24"/>
        </w:rPr>
        <w:tab/>
      </w:r>
      <w:r w:rsidR="007D5D79" w:rsidRPr="008460AA">
        <w:rPr>
          <w:rFonts w:ascii="Times New Roman" w:hAnsi="Times New Roman" w:cs="Times New Roman"/>
          <w:sz w:val="24"/>
          <w:szCs w:val="24"/>
        </w:rPr>
        <w:t xml:space="preserve">For users without above sophisticated analysis pipelines, we suggest users either can following GATK best practice; or at least do duplication removal and read re-alignment around </w:t>
      </w:r>
      <w:r w:rsidRPr="008460AA">
        <w:rPr>
          <w:rFonts w:ascii="Times New Roman" w:hAnsi="Times New Roman" w:cs="Times New Roman"/>
          <w:sz w:val="24"/>
          <w:szCs w:val="24"/>
        </w:rPr>
        <w:t>known</w:t>
      </w:r>
      <w:r w:rsidR="007D5D79" w:rsidRPr="008460AA">
        <w:rPr>
          <w:rFonts w:ascii="Times New Roman" w:hAnsi="Times New Roman" w:cs="Times New Roman"/>
          <w:sz w:val="24"/>
          <w:szCs w:val="24"/>
        </w:rPr>
        <w:t xml:space="preserve"> </w:t>
      </w:r>
      <w:proofErr w:type="spellStart"/>
      <w:r w:rsidR="007D5D79" w:rsidRPr="008460AA">
        <w:rPr>
          <w:rFonts w:ascii="Times New Roman" w:hAnsi="Times New Roman" w:cs="Times New Roman"/>
          <w:sz w:val="24"/>
          <w:szCs w:val="24"/>
        </w:rPr>
        <w:t>indels</w:t>
      </w:r>
      <w:proofErr w:type="spellEnd"/>
      <w:r w:rsidR="007D5D79" w:rsidRPr="008460AA">
        <w:rPr>
          <w:rFonts w:ascii="Times New Roman" w:hAnsi="Times New Roman" w:cs="Times New Roman"/>
          <w:sz w:val="24"/>
          <w:szCs w:val="24"/>
        </w:rPr>
        <w:t xml:space="preserve"> to reduce the noise, then calling SNVs from quality controlled BAM files by </w:t>
      </w:r>
      <w:proofErr w:type="spellStart"/>
      <w:r w:rsidR="007D5D79" w:rsidRPr="008460AA">
        <w:rPr>
          <w:rFonts w:ascii="Times New Roman" w:hAnsi="Times New Roman" w:cs="Times New Roman"/>
          <w:sz w:val="24"/>
          <w:szCs w:val="24"/>
        </w:rPr>
        <w:t>mpile</w:t>
      </w:r>
      <w:proofErr w:type="spellEnd"/>
      <w:r w:rsidRPr="008460AA">
        <w:rPr>
          <w:rFonts w:ascii="Times New Roman" w:hAnsi="Times New Roman" w:cs="Times New Roman"/>
          <w:sz w:val="24"/>
          <w:szCs w:val="24"/>
        </w:rPr>
        <w:t>-</w:t>
      </w:r>
      <w:r w:rsidR="007D5D79" w:rsidRPr="008460AA">
        <w:rPr>
          <w:rFonts w:ascii="Times New Roman" w:hAnsi="Times New Roman" w:cs="Times New Roman"/>
          <w:sz w:val="24"/>
          <w:szCs w:val="24"/>
        </w:rPr>
        <w:t xml:space="preserve">up module in </w:t>
      </w:r>
      <w:proofErr w:type="spellStart"/>
      <w:r w:rsidR="007D5D79" w:rsidRPr="008460AA">
        <w:rPr>
          <w:rFonts w:ascii="Times New Roman" w:hAnsi="Times New Roman" w:cs="Times New Roman"/>
          <w:sz w:val="24"/>
          <w:szCs w:val="24"/>
        </w:rPr>
        <w:t>samtools</w:t>
      </w:r>
      <w:proofErr w:type="spellEnd"/>
      <w:r w:rsidR="007D5D79" w:rsidRPr="008460AA">
        <w:rPr>
          <w:rFonts w:ascii="Times New Roman" w:hAnsi="Times New Roman" w:cs="Times New Roman"/>
          <w:sz w:val="24"/>
          <w:szCs w:val="24"/>
        </w:rPr>
        <w:t xml:space="preserve">, and calculate BAF on heterogeneous loci only by dividing DV </w:t>
      </w:r>
      <w:r w:rsidR="007D5D79" w:rsidRPr="008460AA">
        <w:rPr>
          <w:rFonts w:ascii="Times New Roman" w:hAnsi="Times New Roman" w:cs="Times New Roman"/>
          <w:sz w:val="24"/>
          <w:szCs w:val="24"/>
        </w:rPr>
        <w:lastRenderedPageBreak/>
        <w:t>(Number of high-quality non-reference bases, FORMAT) from DP (Number of high-quality bases, FORMAT).</w:t>
      </w:r>
    </w:p>
    <w:p w14:paraId="63DB6576" w14:textId="3615484E" w:rsidR="00A15474" w:rsidRDefault="00A15474" w:rsidP="00FD7B17">
      <w:pPr>
        <w:spacing w:after="200"/>
        <w:rPr>
          <w:rFonts w:ascii="Times New Roman" w:hAnsi="Times New Roman" w:cs="Times New Roman"/>
          <w:b/>
          <w:i/>
          <w:sz w:val="24"/>
          <w:szCs w:val="24"/>
        </w:rPr>
      </w:pPr>
      <w:r>
        <w:rPr>
          <w:rFonts w:ascii="Times New Roman" w:hAnsi="Times New Roman" w:cs="Times New Roman"/>
          <w:b/>
          <w:i/>
          <w:sz w:val="24"/>
          <w:szCs w:val="24"/>
        </w:rPr>
        <w:t>Pipeline modification for single platform design</w:t>
      </w:r>
    </w:p>
    <w:p w14:paraId="7357E1A0" w14:textId="332D6978" w:rsidR="00FC05FA" w:rsidRPr="00A15474" w:rsidRDefault="00FC05FA" w:rsidP="00FC05FA">
      <w:pPr>
        <w:spacing w:after="200"/>
        <w:rPr>
          <w:rFonts w:ascii="Times New Roman" w:hAnsi="Times New Roman" w:cs="Times New Roman"/>
          <w:sz w:val="24"/>
          <w:szCs w:val="24"/>
        </w:rPr>
      </w:pPr>
      <w:r w:rsidRPr="00A15474">
        <w:rPr>
          <w:rFonts w:ascii="Times New Roman" w:hAnsi="Times New Roman" w:cs="Times New Roman"/>
          <w:sz w:val="24"/>
          <w:szCs w:val="24"/>
        </w:rPr>
        <w:t xml:space="preserve">We </w:t>
      </w:r>
      <w:r w:rsidR="00B04F62">
        <w:rPr>
          <w:rFonts w:ascii="Times New Roman" w:hAnsi="Times New Roman" w:cs="Times New Roman"/>
          <w:sz w:val="24"/>
          <w:szCs w:val="24"/>
        </w:rPr>
        <w:t>modify</w:t>
      </w:r>
      <w:r w:rsidRPr="00A15474">
        <w:rPr>
          <w:rFonts w:ascii="Times New Roman" w:hAnsi="Times New Roman" w:cs="Times New Roman"/>
          <w:sz w:val="24"/>
          <w:szCs w:val="24"/>
        </w:rPr>
        <w:t xml:space="preserve"> </w:t>
      </w:r>
      <w:proofErr w:type="spellStart"/>
      <w:r w:rsidR="00B04F62">
        <w:rPr>
          <w:rFonts w:ascii="Times New Roman" w:hAnsi="Times New Roman" w:cs="Times New Roman"/>
          <w:sz w:val="24"/>
          <w:szCs w:val="24"/>
        </w:rPr>
        <w:t>iCNV</w:t>
      </w:r>
      <w:proofErr w:type="spellEnd"/>
      <w:r w:rsidR="00B04F62">
        <w:rPr>
          <w:rFonts w:ascii="Times New Roman" w:hAnsi="Times New Roman" w:cs="Times New Roman"/>
          <w:sz w:val="24"/>
          <w:szCs w:val="24"/>
        </w:rPr>
        <w:t xml:space="preserve"> pipeline</w:t>
      </w:r>
      <w:r>
        <w:rPr>
          <w:rFonts w:ascii="Times New Roman" w:hAnsi="Times New Roman" w:cs="Times New Roman"/>
          <w:sz w:val="24"/>
          <w:szCs w:val="24"/>
        </w:rPr>
        <w:t xml:space="preserve"> </w:t>
      </w:r>
      <w:r w:rsidR="00B04F62">
        <w:rPr>
          <w:rFonts w:ascii="Times New Roman" w:hAnsi="Times New Roman" w:cs="Times New Roman"/>
          <w:sz w:val="24"/>
          <w:szCs w:val="24"/>
        </w:rPr>
        <w:t>based</w:t>
      </w:r>
      <w:r>
        <w:rPr>
          <w:rFonts w:ascii="Times New Roman" w:hAnsi="Times New Roman" w:cs="Times New Roman"/>
          <w:sz w:val="24"/>
          <w:szCs w:val="24"/>
        </w:rPr>
        <w:t xml:space="preserve"> on the experimental design. In NGS only study, this method detect</w:t>
      </w:r>
      <w:r w:rsidR="007E5B8C">
        <w:rPr>
          <w:rFonts w:ascii="Times New Roman" w:hAnsi="Times New Roman" w:cs="Times New Roman"/>
          <w:sz w:val="24"/>
          <w:szCs w:val="24"/>
        </w:rPr>
        <w:t>s</w:t>
      </w:r>
      <w:r>
        <w:rPr>
          <w:rFonts w:ascii="Times New Roman" w:hAnsi="Times New Roman" w:cs="Times New Roman"/>
          <w:sz w:val="24"/>
          <w:szCs w:val="24"/>
        </w:rPr>
        <w:t xml:space="preserve"> CNV with both normalized intensity score and BAF called by SAMTOOLs (Supplementary Fig. 1). In array only case, it is very similar to </w:t>
      </w:r>
      <w:proofErr w:type="spellStart"/>
      <w:r>
        <w:rPr>
          <w:rFonts w:ascii="Times New Roman" w:hAnsi="Times New Roman" w:cs="Times New Roman"/>
          <w:sz w:val="24"/>
          <w:szCs w:val="24"/>
        </w:rPr>
        <w:t>PennCNV</w:t>
      </w:r>
      <w:proofErr w:type="spellEnd"/>
      <w:r>
        <w:rPr>
          <w:rFonts w:ascii="Times New Roman" w:hAnsi="Times New Roman" w:cs="Times New Roman"/>
          <w:sz w:val="24"/>
          <w:szCs w:val="24"/>
        </w:rPr>
        <w:t xml:space="preserve"> with more adaptive emission probability and constrained transition probability (Supplementary Fig. 2).</w:t>
      </w:r>
    </w:p>
    <w:p w14:paraId="4F91DEC7" w14:textId="4C2ACD55" w:rsidR="00730D29" w:rsidRDefault="000D2B33" w:rsidP="00FD7B17">
      <w:pPr>
        <w:spacing w:after="200"/>
        <w:rPr>
          <w:rFonts w:ascii="Times New Roman" w:hAnsi="Times New Roman" w:cs="Times New Roman"/>
          <w:b/>
          <w:i/>
          <w:sz w:val="24"/>
          <w:szCs w:val="24"/>
        </w:rPr>
      </w:pPr>
      <w:r>
        <w:rPr>
          <w:rFonts w:ascii="Times New Roman" w:hAnsi="Times New Roman" w:cs="Times New Roman"/>
          <w:b/>
          <w:i/>
          <w:sz w:val="24"/>
          <w:szCs w:val="24"/>
        </w:rPr>
        <w:t>Integrated hidden Markov model</w:t>
      </w:r>
      <w:r w:rsidR="00C5397E">
        <w:rPr>
          <w:rFonts w:ascii="Times New Roman" w:hAnsi="Times New Roman" w:cs="Times New Roman"/>
          <w:b/>
          <w:i/>
          <w:sz w:val="24"/>
          <w:szCs w:val="24"/>
        </w:rPr>
        <w:t xml:space="preserve"> (HMM)</w:t>
      </w:r>
    </w:p>
    <w:p w14:paraId="57217EAE" w14:textId="77777777" w:rsidR="006D67A4" w:rsidRDefault="00C5397E" w:rsidP="00FD7B17">
      <w:pPr>
        <w:spacing w:after="200"/>
        <w:rPr>
          <w:rFonts w:ascii="Times New Roman" w:hAnsi="Times New Roman" w:cs="Times New Roman"/>
          <w:sz w:val="24"/>
          <w:szCs w:val="24"/>
        </w:rPr>
      </w:pPr>
      <w:r>
        <w:rPr>
          <w:rFonts w:ascii="Times New Roman" w:hAnsi="Times New Roman" w:cs="Times New Roman"/>
          <w:sz w:val="24"/>
          <w:szCs w:val="24"/>
        </w:rPr>
        <w:t>In the following section I will introduce the five basis of this integrated HMM</w:t>
      </w:r>
      <w:r w:rsidR="006D67A4">
        <w:rPr>
          <w:rFonts w:ascii="Times New Roman" w:hAnsi="Times New Roman" w:cs="Times New Roman"/>
          <w:sz w:val="24"/>
          <w:szCs w:val="24"/>
        </w:rPr>
        <w:t>: hidden states, observations, transition probability, observation probability and initial state</w:t>
      </w:r>
      <w:r>
        <w:rPr>
          <w:rFonts w:ascii="Times New Roman" w:hAnsi="Times New Roman" w:cs="Times New Roman"/>
          <w:sz w:val="24"/>
          <w:szCs w:val="24"/>
        </w:rPr>
        <w:t xml:space="preserve">. </w:t>
      </w:r>
    </w:p>
    <w:p w14:paraId="1C8497F7" w14:textId="6F76EFB3" w:rsidR="00C5397E" w:rsidRDefault="006D67A4" w:rsidP="00FD7B17">
      <w:pPr>
        <w:spacing w:after="200"/>
        <w:rPr>
          <w:rFonts w:ascii="Times New Roman" w:hAnsi="Times New Roman" w:cs="Times New Roman"/>
          <w:sz w:val="24"/>
          <w:szCs w:val="24"/>
        </w:rPr>
      </w:pPr>
      <w:r w:rsidRPr="006D67A4">
        <w:rPr>
          <w:rFonts w:ascii="Times New Roman" w:hAnsi="Times New Roman" w:cs="Times New Roman"/>
          <w:sz w:val="24"/>
          <w:szCs w:val="24"/>
          <w:u w:val="single"/>
        </w:rPr>
        <w:t>Hidden states:</w:t>
      </w:r>
      <w:r>
        <w:rPr>
          <w:rFonts w:ascii="Times New Roman" w:hAnsi="Times New Roman" w:cs="Times New Roman"/>
          <w:sz w:val="24"/>
          <w:szCs w:val="24"/>
        </w:rPr>
        <w:t xml:space="preserve"> W</w:t>
      </w:r>
      <w:r w:rsidR="00C5397E">
        <w:rPr>
          <w:rFonts w:ascii="Times New Roman" w:hAnsi="Times New Roman" w:cs="Times New Roman"/>
          <w:sz w:val="24"/>
          <w:szCs w:val="24"/>
        </w:rPr>
        <w:t xml:space="preserve">e assume there are only 3 possible hidden state </w:t>
      </w:r>
      <m:oMath>
        <m:r>
          <w:rPr>
            <w:rFonts w:ascii="Cambria Math" w:hAnsi="Cambria Math" w:cs="Times New Roman"/>
            <w:sz w:val="24"/>
            <w:szCs w:val="24"/>
          </w:rPr>
          <m:t>C</m:t>
        </m:r>
      </m:oMath>
      <w:r w:rsidR="00C5397E">
        <w:rPr>
          <w:rFonts w:ascii="Times New Roman" w:eastAsiaTheme="minorEastAsia" w:hAnsi="Times New Roman" w:cs="Times New Roman"/>
          <w:sz w:val="24"/>
          <w:szCs w:val="24"/>
        </w:rPr>
        <w:t xml:space="preserve"> at position</w:t>
      </w:r>
      <m:oMath>
        <m:r>
          <w:rPr>
            <w:rFonts w:ascii="Cambria Math" w:eastAsiaTheme="minorEastAsia" w:hAnsi="Cambria Math" w:cs="Times New Roman"/>
            <w:sz w:val="24"/>
            <w:szCs w:val="24"/>
          </w:rPr>
          <m:t xml:space="preserve"> t</m:t>
        </m:r>
      </m:oMath>
      <w:r w:rsidR="00C5397E">
        <w:rPr>
          <w:rFonts w:ascii="Times New Roman" w:hAnsi="Times New Roman" w:cs="Times New Roman"/>
          <w:sz w:val="24"/>
          <w:szCs w:val="24"/>
        </w:rPr>
        <w:t>: deletion (</w:t>
      </w:r>
      <m:oMath>
        <m:r>
          <w:rPr>
            <w:rFonts w:ascii="Cambria Math" w:hAnsi="Cambria Math" w:cs="Times New Roman"/>
            <w:sz w:val="24"/>
            <w:szCs w:val="24"/>
          </w:rPr>
          <m:t>del</m:t>
        </m:r>
      </m:oMath>
      <w:r w:rsidR="00C5397E">
        <w:rPr>
          <w:rFonts w:ascii="Times New Roman" w:hAnsi="Times New Roman" w:cs="Times New Roman"/>
          <w:sz w:val="24"/>
          <w:szCs w:val="24"/>
        </w:rPr>
        <w:t>), diploid (</w:t>
      </w:r>
      <m:oMath>
        <m:r>
          <w:rPr>
            <w:rFonts w:ascii="Cambria Math" w:hAnsi="Cambria Math" w:cs="Times New Roman"/>
            <w:sz w:val="24"/>
            <w:szCs w:val="24"/>
          </w:rPr>
          <m:t>dip</m:t>
        </m:r>
      </m:oMath>
      <w:r w:rsidR="00C5397E">
        <w:rPr>
          <w:rFonts w:ascii="Times New Roman" w:hAnsi="Times New Roman" w:cs="Times New Roman"/>
          <w:sz w:val="24"/>
          <w:szCs w:val="24"/>
        </w:rPr>
        <w:t>), and duplication (</w:t>
      </w:r>
      <m:oMath>
        <m:r>
          <w:rPr>
            <w:rFonts w:ascii="Cambria Math" w:hAnsi="Cambria Math" w:cs="Times New Roman"/>
            <w:sz w:val="24"/>
            <w:szCs w:val="24"/>
          </w:rPr>
          <m:t>dup</m:t>
        </m:r>
      </m:oMath>
      <w:r w:rsidR="00C5397E">
        <w:rPr>
          <w:rFonts w:ascii="Times New Roman" w:hAnsi="Times New Roman" w:cs="Times New Roman"/>
          <w:sz w:val="24"/>
          <w:szCs w:val="24"/>
        </w:rPr>
        <w:t xml:space="preserve">). </w:t>
      </w:r>
    </w:p>
    <w:p w14:paraId="7DEE8D73" w14:textId="0DE80891" w:rsidR="00C5397E" w:rsidRDefault="008460AA" w:rsidP="00FD7B17">
      <w:pPr>
        <w:spacing w:after="200"/>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t</m:t>
              </m:r>
            </m:sub>
          </m:sSub>
          <m:r>
            <w:rPr>
              <w:rFonts w:ascii="Cambria Math" w:hAnsi="Cambria Math" w:cs="Times New Roman"/>
              <w:sz w:val="24"/>
              <w:szCs w:val="24"/>
            </w:rPr>
            <m:t>∈{del,dip,dup}</m:t>
          </m:r>
        </m:oMath>
      </m:oMathPara>
    </w:p>
    <w:p w14:paraId="00D86FEF" w14:textId="5343BF6C" w:rsidR="00C5397E" w:rsidRDefault="006D67A4" w:rsidP="00FD7B17">
      <w:pPr>
        <w:spacing w:after="200"/>
        <w:rPr>
          <w:rFonts w:ascii="Times New Roman" w:eastAsiaTheme="minorEastAsia" w:hAnsi="Times New Roman" w:cs="Times New Roman"/>
          <w:sz w:val="24"/>
          <w:szCs w:val="24"/>
        </w:rPr>
      </w:pPr>
      <w:r w:rsidRPr="006D67A4">
        <w:rPr>
          <w:rFonts w:ascii="Times New Roman" w:hAnsi="Times New Roman" w:cs="Times New Roman"/>
          <w:sz w:val="24"/>
          <w:szCs w:val="24"/>
          <w:u w:val="single"/>
        </w:rPr>
        <w:t>Observations:</w:t>
      </w:r>
      <w:r>
        <w:rPr>
          <w:rFonts w:ascii="Times New Roman" w:hAnsi="Times New Roman" w:cs="Times New Roman"/>
          <w:sz w:val="24"/>
          <w:szCs w:val="24"/>
        </w:rPr>
        <w:t xml:space="preserve"> Since m</w:t>
      </w:r>
      <w:r w:rsidR="00C5397E">
        <w:rPr>
          <w:rFonts w:ascii="Times New Roman" w:hAnsi="Times New Roman" w:cs="Times New Roman"/>
          <w:sz w:val="24"/>
          <w:szCs w:val="24"/>
        </w:rPr>
        <w:t>ultiple</w:t>
      </w:r>
      <w:r w:rsidR="00EA0C0A">
        <w:rPr>
          <w:rFonts w:ascii="Times New Roman" w:hAnsi="Times New Roman" w:cs="Times New Roman"/>
          <w:sz w:val="24"/>
          <w:szCs w:val="24"/>
        </w:rPr>
        <w:t xml:space="preserve"> normalized</w:t>
      </w:r>
      <w:r w:rsidR="00C5397E">
        <w:rPr>
          <w:rFonts w:ascii="Times New Roman" w:hAnsi="Times New Roman" w:cs="Times New Roman"/>
          <w:sz w:val="24"/>
          <w:szCs w:val="24"/>
        </w:rPr>
        <w:t xml:space="preserve"> </w:t>
      </w:r>
      <w:r w:rsidR="00EA0C0A">
        <w:rPr>
          <w:rFonts w:ascii="Times New Roman" w:hAnsi="Times New Roman" w:cs="Times New Roman"/>
          <w:sz w:val="24"/>
          <w:szCs w:val="24"/>
        </w:rPr>
        <w:t xml:space="preserve">intensities </w:t>
      </w:r>
      <m:oMath>
        <m:r>
          <w:rPr>
            <w:rFonts w:ascii="Cambria Math" w:hAnsi="Cambria Math" w:cs="Times New Roman"/>
            <w:sz w:val="24"/>
            <w:szCs w:val="24"/>
          </w:rPr>
          <m:t>(y)</m:t>
        </m:r>
      </m:oMath>
      <w:r w:rsidR="00C5397E">
        <w:rPr>
          <w:rFonts w:ascii="Times New Roman" w:hAnsi="Times New Roman" w:cs="Times New Roman"/>
          <w:sz w:val="24"/>
          <w:szCs w:val="24"/>
        </w:rPr>
        <w:t xml:space="preserve"> and BAF</w:t>
      </w:r>
      <w:r w:rsidR="00EA0C0A">
        <w:rPr>
          <w:rFonts w:ascii="Times New Roman" w:hAnsi="Times New Roman" w:cs="Times New Roman"/>
          <w:sz w:val="24"/>
          <w:szCs w:val="24"/>
        </w:rPr>
        <w:t>s</w:t>
      </w:r>
      <w:r w:rsidR="00C5397E">
        <w:rPr>
          <w:rFonts w:ascii="Times New Roman" w:hAnsi="Times New Roman" w:cs="Times New Roman"/>
          <w:sz w:val="24"/>
          <w:szCs w:val="24"/>
        </w:rPr>
        <w:t xml:space="preserve"> </w:t>
      </w:r>
      <m:oMath>
        <m:r>
          <w:rPr>
            <w:rFonts w:ascii="Cambria Math" w:hAnsi="Cambria Math" w:cs="Times New Roman"/>
            <w:sz w:val="24"/>
            <w:szCs w:val="24"/>
          </w:rPr>
          <m:t>(b)</m:t>
        </m:r>
      </m:oMath>
      <w:r w:rsidR="00C5397E">
        <w:rPr>
          <w:rFonts w:ascii="Times New Roman" w:hAnsi="Times New Roman" w:cs="Times New Roman"/>
          <w:sz w:val="24"/>
          <w:szCs w:val="24"/>
        </w:rPr>
        <w:t xml:space="preserve"> can be observed at same position </w:t>
      </w:r>
      <m:oMath>
        <m:r>
          <w:rPr>
            <w:rFonts w:ascii="Cambria Math" w:hAnsi="Cambria Math" w:cs="Times New Roman"/>
            <w:sz w:val="24"/>
            <w:szCs w:val="24"/>
          </w:rPr>
          <m:t>t</m:t>
        </m:r>
      </m:oMath>
      <w:r>
        <w:rPr>
          <w:rFonts w:ascii="Times New Roman" w:eastAsiaTheme="minorEastAsia" w:hAnsi="Times New Roman" w:cs="Times New Roman"/>
          <w:sz w:val="24"/>
          <w:szCs w:val="24"/>
        </w:rPr>
        <w:t xml:space="preserve">, our observations </w:t>
      </w:r>
      <w:r w:rsidR="00EA0C0A">
        <w:rPr>
          <w:rFonts w:ascii="Times New Roman" w:eastAsiaTheme="minorEastAsia" w:hAnsi="Times New Roman" w:cs="Times New Roman"/>
          <w:sz w:val="24"/>
          <w:szCs w:val="24"/>
        </w:rPr>
        <w:t xml:space="preserve">for loci </w:t>
      </w:r>
      <m:oMath>
        <m:r>
          <w:rPr>
            <w:rFonts w:ascii="Cambria Math" w:eastAsiaTheme="minorEastAsia" w:hAnsi="Cambria Math" w:cs="Times New Roman"/>
            <w:sz w:val="24"/>
            <w:szCs w:val="24"/>
          </w:rPr>
          <m:t>t</m:t>
        </m:r>
      </m:oMath>
      <w:r w:rsidR="00EA0C0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are</w:t>
      </w:r>
    </w:p>
    <w:p w14:paraId="596FC30C" w14:textId="67B96E53" w:rsidR="00E82832" w:rsidRPr="00E82832" w:rsidRDefault="008460AA" w:rsidP="00FD7B17">
      <w:pPr>
        <w:spacing w:after="200"/>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Observation</m:t>
              </m:r>
              <m:ctrlPr>
                <w:rPr>
                  <w:rFonts w:ascii="Cambria Math" w:eastAsiaTheme="minorEastAsia" w:hAnsi="Cambria Math" w:cs="Times New Roman"/>
                  <w:sz w:val="24"/>
                  <w:szCs w:val="24"/>
                </w:rPr>
              </m:ctrlP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NGS,t</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SNP,</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SNP,</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NGS,</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NGS,</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NGS,</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NGS,</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SNP,</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SNP,</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sub>
          </m:sSub>
          <m:r>
            <w:rPr>
              <w:rFonts w:ascii="Cambria Math" w:eastAsiaTheme="minorEastAsia" w:hAnsi="Cambria Math" w:cs="Times New Roman"/>
              <w:sz w:val="24"/>
              <w:szCs w:val="24"/>
            </w:rPr>
            <m:t>…}</m:t>
          </m:r>
        </m:oMath>
      </m:oMathPara>
    </w:p>
    <w:p w14:paraId="2080DCDB" w14:textId="5CC49C4E" w:rsidR="00E82832" w:rsidRDefault="006D67A4" w:rsidP="00FD7B17">
      <w:pPr>
        <w:spacing w:after="200"/>
        <w:rPr>
          <w:rFonts w:ascii="Times New Roman" w:hAnsi="Times New Roman" w:cs="Times New Roman"/>
          <w:sz w:val="24"/>
          <w:szCs w:val="24"/>
        </w:rPr>
      </w:pPr>
      <w:r w:rsidRPr="006D67A4">
        <w:rPr>
          <w:rFonts w:ascii="Times New Roman" w:hAnsi="Times New Roman" w:cs="Times New Roman"/>
          <w:sz w:val="24"/>
          <w:szCs w:val="24"/>
          <w:u w:val="single"/>
        </w:rPr>
        <w:t>Transition probability:</w:t>
      </w:r>
      <w:r>
        <w:rPr>
          <w:rFonts w:ascii="Times New Roman" w:hAnsi="Times New Roman" w:cs="Times New Roman"/>
          <w:sz w:val="24"/>
          <w:szCs w:val="24"/>
        </w:rPr>
        <w:t xml:space="preserve"> </w:t>
      </w:r>
      <w:r w:rsidR="00E82832">
        <w:rPr>
          <w:rFonts w:ascii="Times New Roman" w:hAnsi="Times New Roman" w:cs="Times New Roman"/>
          <w:sz w:val="24"/>
          <w:szCs w:val="24"/>
        </w:rPr>
        <w:t>We implemented a very similar transition probability matrix as XHMM:</w:t>
      </w:r>
    </w:p>
    <w:tbl>
      <w:tblPr>
        <w:tblStyle w:val="TableGrid"/>
        <w:tblW w:w="8820" w:type="dxa"/>
        <w:jc w:val="center"/>
        <w:tblLook w:val="04A0" w:firstRow="1" w:lastRow="0" w:firstColumn="1" w:lastColumn="0" w:noHBand="0" w:noVBand="1"/>
      </w:tblPr>
      <w:tblGrid>
        <w:gridCol w:w="1703"/>
        <w:gridCol w:w="2347"/>
        <w:gridCol w:w="2430"/>
        <w:gridCol w:w="2340"/>
      </w:tblGrid>
      <w:tr w:rsidR="00E82832" w14:paraId="236ECD80" w14:textId="77777777" w:rsidTr="006D67A4">
        <w:trPr>
          <w:trHeight w:val="481"/>
          <w:jc w:val="center"/>
        </w:trPr>
        <w:tc>
          <w:tcPr>
            <w:tcW w:w="1703" w:type="dxa"/>
            <w:vAlign w:val="center"/>
          </w:tcPr>
          <w:p w14:paraId="065F8C1A" w14:textId="10754A78" w:rsidR="00E82832" w:rsidRDefault="00E82832" w:rsidP="00FD7B17">
            <w:pPr>
              <w:spacing w:after="200"/>
              <w:jc w:val="center"/>
              <w:rPr>
                <w:rFonts w:ascii="Times New Roman" w:hAnsi="Times New Roman" w:cs="Times New Roman"/>
                <w:sz w:val="24"/>
                <w:szCs w:val="24"/>
              </w:rPr>
            </w:pPr>
            <w:r>
              <w:rPr>
                <w:rFonts w:ascii="Times New Roman" w:hAnsi="Times New Roman" w:cs="Times New Roman"/>
                <w:sz w:val="24"/>
                <w:szCs w:val="24"/>
              </w:rPr>
              <w:t>From … to …</w:t>
            </w:r>
          </w:p>
        </w:tc>
        <w:tc>
          <w:tcPr>
            <w:tcW w:w="2347" w:type="dxa"/>
            <w:vAlign w:val="center"/>
          </w:tcPr>
          <w:p w14:paraId="1A8E6C88" w14:textId="344C24D4" w:rsidR="00E82832" w:rsidRDefault="00E82832" w:rsidP="00FD7B17">
            <w:pPr>
              <w:spacing w:after="200"/>
              <w:jc w:val="center"/>
              <w:rPr>
                <w:rFonts w:ascii="Times New Roman" w:hAnsi="Times New Roman" w:cs="Times New Roman"/>
                <w:sz w:val="24"/>
                <w:szCs w:val="24"/>
              </w:rPr>
            </w:pPr>
            <w:r>
              <w:rPr>
                <w:rFonts w:ascii="Times New Roman" w:hAnsi="Times New Roman" w:cs="Times New Roman"/>
                <w:sz w:val="24"/>
                <w:szCs w:val="24"/>
              </w:rPr>
              <w:t>Deletion</w:t>
            </w:r>
          </w:p>
        </w:tc>
        <w:tc>
          <w:tcPr>
            <w:tcW w:w="2430" w:type="dxa"/>
            <w:vAlign w:val="center"/>
          </w:tcPr>
          <w:p w14:paraId="64E661E4" w14:textId="2042EB09" w:rsidR="00E82832" w:rsidRDefault="00E82832" w:rsidP="00FD7B17">
            <w:pPr>
              <w:spacing w:after="200"/>
              <w:jc w:val="center"/>
              <w:rPr>
                <w:rFonts w:ascii="Times New Roman" w:hAnsi="Times New Roman" w:cs="Times New Roman"/>
                <w:sz w:val="24"/>
                <w:szCs w:val="24"/>
              </w:rPr>
            </w:pPr>
            <w:r>
              <w:rPr>
                <w:rFonts w:ascii="Times New Roman" w:hAnsi="Times New Roman" w:cs="Times New Roman"/>
                <w:sz w:val="24"/>
                <w:szCs w:val="24"/>
              </w:rPr>
              <w:t>Diploid</w:t>
            </w:r>
          </w:p>
        </w:tc>
        <w:tc>
          <w:tcPr>
            <w:tcW w:w="2340" w:type="dxa"/>
            <w:vAlign w:val="center"/>
          </w:tcPr>
          <w:p w14:paraId="7546426A" w14:textId="3BF04E55" w:rsidR="00E82832" w:rsidRDefault="00E82832" w:rsidP="00FD7B17">
            <w:pPr>
              <w:spacing w:after="200"/>
              <w:jc w:val="center"/>
              <w:rPr>
                <w:rFonts w:ascii="Times New Roman" w:hAnsi="Times New Roman" w:cs="Times New Roman"/>
                <w:sz w:val="24"/>
                <w:szCs w:val="24"/>
              </w:rPr>
            </w:pPr>
            <w:r>
              <w:rPr>
                <w:rFonts w:ascii="Times New Roman" w:hAnsi="Times New Roman" w:cs="Times New Roman"/>
                <w:sz w:val="24"/>
                <w:szCs w:val="24"/>
              </w:rPr>
              <w:t>Duplication</w:t>
            </w:r>
          </w:p>
        </w:tc>
      </w:tr>
      <w:tr w:rsidR="00E82832" w14:paraId="423DB76C" w14:textId="77777777" w:rsidTr="006D67A4">
        <w:trPr>
          <w:trHeight w:val="481"/>
          <w:jc w:val="center"/>
        </w:trPr>
        <w:tc>
          <w:tcPr>
            <w:tcW w:w="1703" w:type="dxa"/>
            <w:vAlign w:val="center"/>
          </w:tcPr>
          <w:p w14:paraId="6CCE7E0A" w14:textId="5B68C529" w:rsidR="00E82832" w:rsidRDefault="00E82832" w:rsidP="00FD7B17">
            <w:pPr>
              <w:spacing w:after="200"/>
              <w:jc w:val="center"/>
              <w:rPr>
                <w:rFonts w:ascii="Times New Roman" w:hAnsi="Times New Roman" w:cs="Times New Roman"/>
                <w:sz w:val="24"/>
                <w:szCs w:val="24"/>
              </w:rPr>
            </w:pPr>
            <w:r>
              <w:rPr>
                <w:rFonts w:ascii="Times New Roman" w:hAnsi="Times New Roman" w:cs="Times New Roman"/>
                <w:sz w:val="24"/>
                <w:szCs w:val="24"/>
              </w:rPr>
              <w:t>Deletion</w:t>
            </w:r>
          </w:p>
        </w:tc>
        <w:tc>
          <w:tcPr>
            <w:tcW w:w="2347" w:type="dxa"/>
            <w:vAlign w:val="center"/>
          </w:tcPr>
          <w:p w14:paraId="48C63DF8" w14:textId="23312892" w:rsidR="00E82832" w:rsidRDefault="00E82832" w:rsidP="00FD7B17">
            <w:pPr>
              <w:spacing w:after="200"/>
              <w:jc w:val="center"/>
              <w:rPr>
                <w:rFonts w:ascii="Times New Roman" w:hAnsi="Times New Roman" w:cs="Times New Roman"/>
                <w:sz w:val="24"/>
                <w:szCs w:val="24"/>
              </w:rPr>
            </w:pPr>
            <m:oMathPara>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1-q</m:t>
                    </m:r>
                  </m:e>
                </m:d>
                <m:r>
                  <w:rPr>
                    <w:rFonts w:ascii="Cambria Math" w:hAnsi="Cambria Math" w:cs="Times New Roman"/>
                    <w:sz w:val="24"/>
                    <w:szCs w:val="24"/>
                  </w:rPr>
                  <m:t>+(1-f)p</m:t>
                </m:r>
              </m:oMath>
            </m:oMathPara>
          </w:p>
        </w:tc>
        <w:tc>
          <w:tcPr>
            <w:tcW w:w="2430" w:type="dxa"/>
            <w:vAlign w:val="center"/>
          </w:tcPr>
          <w:p w14:paraId="78442224" w14:textId="6CE5AAF9" w:rsidR="00E82832" w:rsidRDefault="00E82832" w:rsidP="00FD7B17">
            <w:pPr>
              <w:spacing w:after="200"/>
              <w:jc w:val="center"/>
              <w:rPr>
                <w:rFonts w:ascii="Times New Roman" w:hAnsi="Times New Roman" w:cs="Times New Roman"/>
                <w:sz w:val="24"/>
                <w:szCs w:val="24"/>
              </w:rPr>
            </w:pPr>
            <m:oMathPara>
              <m:oMath>
                <m:r>
                  <w:rPr>
                    <w:rFonts w:ascii="Cambria Math" w:hAnsi="Cambria Math" w:cs="Times New Roman"/>
                    <w:sz w:val="24"/>
                    <w:szCs w:val="24"/>
                  </w:rPr>
                  <m:t>fq+(1-f)(1-2p)</m:t>
                </m:r>
              </m:oMath>
            </m:oMathPara>
          </w:p>
        </w:tc>
        <w:tc>
          <w:tcPr>
            <w:tcW w:w="2340" w:type="dxa"/>
            <w:vAlign w:val="center"/>
          </w:tcPr>
          <w:p w14:paraId="68DEB11E" w14:textId="1A7027F1" w:rsidR="00E82832" w:rsidRDefault="00E82832" w:rsidP="00FD7B17">
            <w:pPr>
              <w:spacing w:after="200"/>
              <w:jc w:val="center"/>
              <w:rPr>
                <w:rFonts w:ascii="Times New Roman" w:hAnsi="Times New Roman" w:cs="Times New Roman"/>
                <w:sz w:val="24"/>
                <w:szCs w:val="24"/>
              </w:rPr>
            </w:pPr>
            <m:oMathPara>
              <m:oMath>
                <m:r>
                  <w:rPr>
                    <w:rFonts w:ascii="Cambria Math" w:hAnsi="Cambria Math" w:cs="Times New Roman"/>
                    <w:sz w:val="24"/>
                    <w:szCs w:val="24"/>
                  </w:rPr>
                  <m:t>(1-f)p</m:t>
                </m:r>
              </m:oMath>
            </m:oMathPara>
          </w:p>
        </w:tc>
      </w:tr>
      <w:tr w:rsidR="00E82832" w14:paraId="57E0DEE5" w14:textId="77777777" w:rsidTr="006D67A4">
        <w:trPr>
          <w:trHeight w:val="481"/>
          <w:jc w:val="center"/>
        </w:trPr>
        <w:tc>
          <w:tcPr>
            <w:tcW w:w="1703" w:type="dxa"/>
            <w:vAlign w:val="center"/>
          </w:tcPr>
          <w:p w14:paraId="54B276CF" w14:textId="45FA615C" w:rsidR="00E82832" w:rsidRDefault="00E82832" w:rsidP="00FD7B17">
            <w:pPr>
              <w:spacing w:after="200"/>
              <w:jc w:val="center"/>
              <w:rPr>
                <w:rFonts w:ascii="Times New Roman" w:hAnsi="Times New Roman" w:cs="Times New Roman"/>
                <w:sz w:val="24"/>
                <w:szCs w:val="24"/>
              </w:rPr>
            </w:pPr>
            <w:r>
              <w:rPr>
                <w:rFonts w:ascii="Times New Roman" w:hAnsi="Times New Roman" w:cs="Times New Roman"/>
                <w:sz w:val="24"/>
                <w:szCs w:val="24"/>
              </w:rPr>
              <w:t>Diploid</w:t>
            </w:r>
          </w:p>
        </w:tc>
        <w:tc>
          <w:tcPr>
            <w:tcW w:w="2347" w:type="dxa"/>
            <w:vAlign w:val="center"/>
          </w:tcPr>
          <w:p w14:paraId="5D84D577" w14:textId="191F2293" w:rsidR="00E82832" w:rsidRDefault="00E82832" w:rsidP="00FD7B17">
            <w:pPr>
              <w:spacing w:after="200"/>
              <w:jc w:val="center"/>
              <w:rPr>
                <w:rFonts w:ascii="Times New Roman" w:hAnsi="Times New Roman" w:cs="Times New Roman"/>
                <w:sz w:val="24"/>
                <w:szCs w:val="24"/>
              </w:rPr>
            </w:pPr>
            <m:oMathPara>
              <m:oMath>
                <m:r>
                  <w:rPr>
                    <w:rFonts w:ascii="Cambria Math" w:hAnsi="Cambria Math" w:cs="Times New Roman"/>
                    <w:sz w:val="24"/>
                    <w:szCs w:val="24"/>
                  </w:rPr>
                  <m:t>p</m:t>
                </m:r>
              </m:oMath>
            </m:oMathPara>
          </w:p>
        </w:tc>
        <w:tc>
          <w:tcPr>
            <w:tcW w:w="2430" w:type="dxa"/>
            <w:vAlign w:val="center"/>
          </w:tcPr>
          <w:p w14:paraId="4BFE1025" w14:textId="5382599A" w:rsidR="00E82832" w:rsidRDefault="00E82832" w:rsidP="00FD7B17">
            <w:pPr>
              <w:spacing w:after="200"/>
              <w:jc w:val="center"/>
              <w:rPr>
                <w:rFonts w:ascii="Times New Roman" w:hAnsi="Times New Roman" w:cs="Times New Roman"/>
                <w:sz w:val="24"/>
                <w:szCs w:val="24"/>
              </w:rPr>
            </w:pPr>
            <m:oMathPara>
              <m:oMath>
                <m:r>
                  <w:rPr>
                    <w:rFonts w:ascii="Cambria Math" w:hAnsi="Cambria Math" w:cs="Times New Roman"/>
                    <w:sz w:val="24"/>
                    <w:szCs w:val="24"/>
                  </w:rPr>
                  <m:t>1-2p</m:t>
                </m:r>
              </m:oMath>
            </m:oMathPara>
          </w:p>
        </w:tc>
        <w:tc>
          <w:tcPr>
            <w:tcW w:w="2340" w:type="dxa"/>
            <w:vAlign w:val="center"/>
          </w:tcPr>
          <w:p w14:paraId="6CBE3414" w14:textId="12165CFD" w:rsidR="00E82832" w:rsidRDefault="00E82832" w:rsidP="00FD7B17">
            <w:pPr>
              <w:spacing w:after="200"/>
              <w:jc w:val="center"/>
              <w:rPr>
                <w:rFonts w:ascii="Times New Roman" w:hAnsi="Times New Roman" w:cs="Times New Roman"/>
                <w:sz w:val="24"/>
                <w:szCs w:val="24"/>
              </w:rPr>
            </w:pPr>
            <m:oMathPara>
              <m:oMath>
                <m:r>
                  <w:rPr>
                    <w:rFonts w:ascii="Cambria Math" w:hAnsi="Cambria Math" w:cs="Times New Roman"/>
                    <w:sz w:val="24"/>
                    <w:szCs w:val="24"/>
                  </w:rPr>
                  <m:t>p</m:t>
                </m:r>
              </m:oMath>
            </m:oMathPara>
          </w:p>
        </w:tc>
      </w:tr>
      <w:tr w:rsidR="00E82832" w14:paraId="400E688B" w14:textId="77777777" w:rsidTr="006D67A4">
        <w:trPr>
          <w:trHeight w:val="482"/>
          <w:jc w:val="center"/>
        </w:trPr>
        <w:tc>
          <w:tcPr>
            <w:tcW w:w="1703" w:type="dxa"/>
            <w:vAlign w:val="center"/>
          </w:tcPr>
          <w:p w14:paraId="68D3EC4D" w14:textId="54023667" w:rsidR="00E82832" w:rsidRDefault="00E82832" w:rsidP="00FD7B17">
            <w:pPr>
              <w:spacing w:after="200"/>
              <w:jc w:val="center"/>
              <w:rPr>
                <w:rFonts w:ascii="Times New Roman" w:hAnsi="Times New Roman" w:cs="Times New Roman"/>
                <w:sz w:val="24"/>
                <w:szCs w:val="24"/>
              </w:rPr>
            </w:pPr>
            <w:r>
              <w:rPr>
                <w:rFonts w:ascii="Times New Roman" w:hAnsi="Times New Roman" w:cs="Times New Roman"/>
                <w:sz w:val="24"/>
                <w:szCs w:val="24"/>
              </w:rPr>
              <w:t>Duplication</w:t>
            </w:r>
          </w:p>
        </w:tc>
        <w:tc>
          <w:tcPr>
            <w:tcW w:w="2347" w:type="dxa"/>
            <w:vAlign w:val="center"/>
          </w:tcPr>
          <w:p w14:paraId="251D4281" w14:textId="539BC8B8" w:rsidR="00E82832" w:rsidRDefault="00E82832" w:rsidP="00FD7B17">
            <w:pPr>
              <w:spacing w:after="200"/>
              <w:jc w:val="center"/>
              <w:rPr>
                <w:rFonts w:ascii="Times New Roman" w:hAnsi="Times New Roman" w:cs="Times New Roman"/>
                <w:sz w:val="24"/>
                <w:szCs w:val="24"/>
              </w:rPr>
            </w:pPr>
            <m:oMathPara>
              <m:oMath>
                <m:r>
                  <w:rPr>
                    <w:rFonts w:ascii="Cambria Math" w:hAnsi="Cambria Math" w:cs="Times New Roman"/>
                    <w:sz w:val="24"/>
                    <w:szCs w:val="24"/>
                  </w:rPr>
                  <m:t>(1-f)p</m:t>
                </m:r>
              </m:oMath>
            </m:oMathPara>
          </w:p>
        </w:tc>
        <w:tc>
          <w:tcPr>
            <w:tcW w:w="2430" w:type="dxa"/>
            <w:vAlign w:val="center"/>
          </w:tcPr>
          <w:p w14:paraId="6E8D245B" w14:textId="4C8CE5EA" w:rsidR="00E82832" w:rsidRDefault="00E82832" w:rsidP="00FD7B17">
            <w:pPr>
              <w:spacing w:after="200"/>
              <w:jc w:val="center"/>
              <w:rPr>
                <w:rFonts w:ascii="Times New Roman" w:hAnsi="Times New Roman" w:cs="Times New Roman"/>
                <w:sz w:val="24"/>
                <w:szCs w:val="24"/>
              </w:rPr>
            </w:pPr>
            <m:oMathPara>
              <m:oMath>
                <m:r>
                  <w:rPr>
                    <w:rFonts w:ascii="Cambria Math" w:hAnsi="Cambria Math" w:cs="Times New Roman"/>
                    <w:sz w:val="24"/>
                    <w:szCs w:val="24"/>
                  </w:rPr>
                  <m:t>fq+(1-f)(1-2p)</m:t>
                </m:r>
              </m:oMath>
            </m:oMathPara>
          </w:p>
        </w:tc>
        <w:tc>
          <w:tcPr>
            <w:tcW w:w="2340" w:type="dxa"/>
            <w:vAlign w:val="center"/>
          </w:tcPr>
          <w:p w14:paraId="37B89A90" w14:textId="34A1A9DD" w:rsidR="00E82832" w:rsidRDefault="00E82832" w:rsidP="00FD7B17">
            <w:pPr>
              <w:spacing w:after="200"/>
              <w:jc w:val="center"/>
              <w:rPr>
                <w:rFonts w:ascii="Times New Roman" w:hAnsi="Times New Roman" w:cs="Times New Roman"/>
                <w:sz w:val="24"/>
                <w:szCs w:val="24"/>
              </w:rPr>
            </w:pPr>
            <m:oMathPara>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1-q</m:t>
                    </m:r>
                  </m:e>
                </m:d>
                <m:r>
                  <w:rPr>
                    <w:rFonts w:ascii="Cambria Math" w:hAnsi="Cambria Math" w:cs="Times New Roman"/>
                    <w:sz w:val="24"/>
                    <w:szCs w:val="24"/>
                  </w:rPr>
                  <m:t>+(1-f)p</m:t>
                </m:r>
              </m:oMath>
            </m:oMathPara>
          </w:p>
        </w:tc>
      </w:tr>
    </w:tbl>
    <w:p w14:paraId="3945D54E" w14:textId="7D7BCDB8" w:rsidR="00E82832" w:rsidRDefault="00816FAB" w:rsidP="00FD7B17">
      <w:pPr>
        <w:spacing w:after="200"/>
        <w:rPr>
          <w:rFonts w:ascii="Times New Roman" w:eastAsiaTheme="minorEastAsia" w:hAnsi="Times New Roman" w:cs="Times New Roman"/>
          <w:sz w:val="24"/>
          <w:szCs w:val="24"/>
        </w:rPr>
      </w:pPr>
      <w:r>
        <w:rPr>
          <w:rFonts w:ascii="Times New Roman" w:hAnsi="Times New Roman" w:cs="Times New Roman"/>
          <w:sz w:val="24"/>
          <w:szCs w:val="24"/>
        </w:rPr>
        <w:t xml:space="preserve">where </w:t>
      </w:r>
      <m:oMath>
        <m:r>
          <w:rPr>
            <w:rFonts w:ascii="Cambria Math" w:hAnsi="Cambria Math" w:cs="Times New Roman"/>
            <w:sz w:val="24"/>
            <w:szCs w:val="24"/>
          </w:rPr>
          <m:t>f=</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D</m:t>
                </m:r>
              </m:den>
            </m:f>
          </m:sup>
        </m:sSup>
      </m:oMath>
      <w:r>
        <w:rPr>
          <w:rFonts w:ascii="Times New Roman" w:eastAsiaTheme="minorEastAsia" w:hAnsi="Times New Roman" w:cs="Times New Roman"/>
          <w:sz w:val="24"/>
          <w:szCs w:val="24"/>
        </w:rPr>
        <w:t xml:space="preserve">and D is the mean distance between targets in a CNV; </w:t>
      </w:r>
      <m:oMath>
        <m:r>
          <w:rPr>
            <w:rFonts w:ascii="Cambria Math" w:eastAsiaTheme="minorEastAsia" w:hAnsi="Cambria Math" w:cs="Times New Roman"/>
            <w:sz w:val="24"/>
            <w:szCs w:val="24"/>
          </w:rPr>
          <m:t>p</m:t>
        </m:r>
      </m:oMath>
      <w:r>
        <w:rPr>
          <w:rFonts w:ascii="Times New Roman" w:eastAsiaTheme="minorEastAsia" w:hAnsi="Times New Roman" w:cs="Times New Roman"/>
          <w:sz w:val="24"/>
          <w:szCs w:val="24"/>
        </w:rPr>
        <w:t xml:space="preserve"> is the CNV rate; </w:t>
      </w:r>
      <m:oMath>
        <m:r>
          <w:rPr>
            <w:rFonts w:ascii="Cambria Math" w:eastAsiaTheme="minorEastAsia" w:hAnsi="Cambria Math" w:cs="Times New Roman"/>
            <w:sz w:val="24"/>
            <w:szCs w:val="24"/>
          </w:rPr>
          <m:t>q=</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T</m:t>
            </m:r>
          </m:den>
        </m:f>
      </m:oMath>
      <w:r>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T</m:t>
        </m:r>
      </m:oMath>
      <w:r>
        <w:rPr>
          <w:rFonts w:ascii="Times New Roman" w:eastAsiaTheme="minorEastAsia" w:hAnsi="Times New Roman" w:cs="Times New Roman"/>
          <w:sz w:val="24"/>
          <w:szCs w:val="24"/>
        </w:rPr>
        <w:t xml:space="preserve"> is the mean number of targets in a CNV.</w:t>
      </w:r>
    </w:p>
    <w:p w14:paraId="1190005C" w14:textId="039B9B75" w:rsidR="00816FAB" w:rsidRDefault="00816FAB" w:rsidP="00FD7B17">
      <w:pPr>
        <w:spacing w:after="200"/>
        <w:rPr>
          <w:rFonts w:ascii="Times New Roman" w:eastAsiaTheme="minorEastAsia" w:hAnsi="Times New Roman" w:cs="Times New Roman"/>
          <w:sz w:val="24"/>
          <w:szCs w:val="24"/>
        </w:rPr>
      </w:pPr>
      <w:r w:rsidRPr="006D67A4">
        <w:rPr>
          <w:rFonts w:ascii="Times New Roman" w:eastAsiaTheme="minorEastAsia" w:hAnsi="Times New Roman" w:cs="Times New Roman"/>
          <w:sz w:val="24"/>
          <w:szCs w:val="24"/>
          <w:u w:val="single"/>
        </w:rPr>
        <w:t>Observation probability</w:t>
      </w:r>
      <w:r>
        <w:rPr>
          <w:rFonts w:ascii="Times New Roman" w:eastAsiaTheme="minorEastAsia" w:hAnsi="Times New Roman" w:cs="Times New Roman"/>
          <w:sz w:val="24"/>
          <w:szCs w:val="24"/>
        </w:rPr>
        <w:t xml:space="preserve"> consist</w:t>
      </w:r>
      <w:r w:rsidR="00EA0C0A">
        <w:rPr>
          <w:rFonts w:ascii="Times New Roman" w:eastAsiaTheme="minorEastAsia" w:hAnsi="Times New Roman" w:cs="Times New Roman"/>
          <w:sz w:val="24"/>
          <w:szCs w:val="24"/>
        </w:rPr>
        <w:t>s</w:t>
      </w:r>
      <w:r>
        <w:rPr>
          <w:rFonts w:ascii="Times New Roman" w:eastAsiaTheme="minorEastAsia" w:hAnsi="Times New Roman" w:cs="Times New Roman"/>
          <w:sz w:val="24"/>
          <w:szCs w:val="24"/>
        </w:rPr>
        <w:t xml:space="preserve"> of two part</w:t>
      </w:r>
      <w:r w:rsidR="00EA0C0A">
        <w:rPr>
          <w:rFonts w:ascii="Times New Roman" w:eastAsiaTheme="minorEastAsia" w:hAnsi="Times New Roman" w:cs="Times New Roman"/>
          <w:sz w:val="24"/>
          <w:szCs w:val="24"/>
        </w:rPr>
        <w:t>s</w:t>
      </w:r>
      <w:r>
        <w:rPr>
          <w:rFonts w:ascii="Times New Roman" w:eastAsiaTheme="minorEastAsia" w:hAnsi="Times New Roman" w:cs="Times New Roman"/>
          <w:sz w:val="24"/>
          <w:szCs w:val="24"/>
        </w:rPr>
        <w:t xml:space="preserve">: intensity observation probability and BAF observation probability. For easier calculation, we assume these two probability are </w:t>
      </w:r>
      <w:proofErr w:type="spellStart"/>
      <w:r>
        <w:rPr>
          <w:rFonts w:ascii="Times New Roman" w:eastAsiaTheme="minorEastAsia" w:hAnsi="Times New Roman" w:cs="Times New Roman"/>
          <w:sz w:val="24"/>
          <w:szCs w:val="24"/>
        </w:rPr>
        <w:t>i.i.</w:t>
      </w:r>
      <w:r w:rsidR="00417D71">
        <w:rPr>
          <w:rFonts w:ascii="Times New Roman" w:eastAsiaTheme="minorEastAsia" w:hAnsi="Times New Roman" w:cs="Times New Roman"/>
          <w:sz w:val="24"/>
          <w:szCs w:val="24"/>
        </w:rPr>
        <w:t>d</w:t>
      </w:r>
      <w:proofErr w:type="spellEnd"/>
      <w:r w:rsidR="00417D71">
        <w:rPr>
          <w:rFonts w:ascii="Times New Roman" w:eastAsiaTheme="minorEastAsia" w:hAnsi="Times New Roman" w:cs="Times New Roman"/>
          <w:sz w:val="24"/>
          <w:szCs w:val="24"/>
        </w:rPr>
        <w:t>.</w:t>
      </w:r>
    </w:p>
    <w:p w14:paraId="38D4CF13" w14:textId="0B5B7D71" w:rsidR="00B82561" w:rsidRPr="00B82561" w:rsidRDefault="00B82561" w:rsidP="00FD7B17">
      <w:pPr>
        <w:spacing w:after="20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t</m:t>
                  </m:r>
                </m:sub>
              </m:sSub>
            </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=i</m:t>
              </m:r>
            </m:e>
          </m:d>
          <m:r>
            <w:rPr>
              <w:rFonts w:ascii="Cambria Math" w:eastAsiaTheme="minorEastAsia" w:hAnsi="Cambria Math" w:cs="Times New Roman"/>
              <w:sz w:val="24"/>
              <w:szCs w:val="24"/>
            </w:rPr>
            <m:t>=</m:t>
          </m:r>
          <m:nary>
            <m:naryPr>
              <m:chr m:val="∏"/>
              <m:supHide m:val="1"/>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1…T</m:t>
              </m:r>
            </m:sub>
            <m:sup/>
            <m:e>
              <m:r>
                <w:rPr>
                  <w:rFonts w:ascii="Cambria Math" w:eastAsiaTheme="minorEastAsia" w:hAnsi="Cambria Math" w:cs="Times New Roman"/>
                  <w:sz w:val="24"/>
                  <w:szCs w:val="24"/>
                </w:rPr>
                <m:t>P(</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=i)P(</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=i)</m:t>
              </m:r>
            </m:e>
          </m:nary>
        </m:oMath>
      </m:oMathPara>
    </w:p>
    <w:p w14:paraId="4FE81A23" w14:textId="2CE5FB61" w:rsidR="00B82561" w:rsidRDefault="00B82561" w:rsidP="00FD7B17">
      <w:pPr>
        <w:spacing w:after="200"/>
        <w:rPr>
          <w:rFonts w:ascii="Times New Roman" w:eastAsiaTheme="minorEastAsia" w:hAnsi="Times New Roman" w:cs="Times New Roman"/>
          <w:sz w:val="24"/>
          <w:szCs w:val="24"/>
        </w:rPr>
      </w:pPr>
      <w:r>
        <w:rPr>
          <w:rFonts w:ascii="Times New Roman" w:eastAsiaTheme="minorEastAsia" w:hAnsi="Times New Roman" w:cs="Times New Roman"/>
          <w:sz w:val="24"/>
          <w:szCs w:val="24"/>
        </w:rPr>
        <w:t>Intensity observation probability follow</w:t>
      </w:r>
      <w:r w:rsidR="00EA0C0A">
        <w:rPr>
          <w:rFonts w:ascii="Times New Roman" w:eastAsiaTheme="minorEastAsia" w:hAnsi="Times New Roman" w:cs="Times New Roman"/>
          <w:sz w:val="24"/>
          <w:szCs w:val="24"/>
        </w:rPr>
        <w:t>s</w:t>
      </w:r>
      <w:r>
        <w:rPr>
          <w:rFonts w:ascii="Times New Roman" w:eastAsiaTheme="minorEastAsia" w:hAnsi="Times New Roman" w:cs="Times New Roman"/>
          <w:sz w:val="24"/>
          <w:szCs w:val="24"/>
        </w:rPr>
        <w:t xml:space="preserve"> a normal distribution.</w:t>
      </w:r>
    </w:p>
    <w:p w14:paraId="3AB70539" w14:textId="52F500A3" w:rsidR="00417D71" w:rsidRPr="00417D71" w:rsidRDefault="00417D71" w:rsidP="00FD7B17">
      <w:pPr>
        <w:spacing w:after="200"/>
        <w:rPr>
          <w:rFonts w:ascii="Times New Roman" w:eastAsiaTheme="minorEastAsia" w:hAnsi="Times New Roman" w:cs="Times New Roman"/>
          <w:sz w:val="24"/>
          <w:szCs w:val="24"/>
        </w:rPr>
      </w:pPr>
      <m:oMathPara>
        <m:oMath>
          <m:r>
            <w:rPr>
              <w:rFonts w:ascii="Cambria Math" w:hAnsi="Cambria Math" w:cs="Times New Roman"/>
              <w:sz w:val="24"/>
              <w:szCs w:val="24"/>
            </w:rPr>
            <m:t>P</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e>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t</m:t>
                  </m:r>
                </m:sub>
              </m:sSub>
              <m:r>
                <w:rPr>
                  <w:rFonts w:ascii="Cambria Math" w:hAnsi="Cambria Math" w:cs="Times New Roman"/>
                  <w:sz w:val="24"/>
                  <w:szCs w:val="24"/>
                </w:rPr>
                <m:t>=i</m:t>
              </m:r>
            </m:e>
          </m:d>
          <m:r>
            <w:rPr>
              <w:rFonts w:ascii="Cambria Math" w:hAnsi="Cambria Math" w:cs="Times New Roman"/>
              <w:sz w:val="24"/>
              <w:szCs w:val="24"/>
            </w:rPr>
            <m:t>~N(</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i</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eastAsiaTheme="minorEastAsia" w:hAnsi="Cambria Math" w:cs="Times New Roman"/>
                  <w:sz w:val="24"/>
                  <w:szCs w:val="24"/>
                </w:rPr>
                <m:t>τ</m:t>
              </m:r>
            </m:e>
            <m:sup>
              <m:r>
                <w:rPr>
                  <w:rFonts w:ascii="Cambria Math" w:hAnsi="Cambria Math" w:cs="Times New Roman"/>
                  <w:sz w:val="24"/>
                  <w:szCs w:val="24"/>
                </w:rPr>
                <m:t>2</m:t>
              </m:r>
            </m:sup>
          </m:sSup>
          <m:r>
            <w:rPr>
              <w:rFonts w:ascii="Cambria Math" w:hAnsi="Cambria Math" w:cs="Times New Roman"/>
              <w:sz w:val="24"/>
              <w:szCs w:val="24"/>
            </w:rPr>
            <m:t>)</m:t>
          </m:r>
        </m:oMath>
      </m:oMathPara>
    </w:p>
    <w:p w14:paraId="6750A337" w14:textId="49E65D3E" w:rsidR="00417D71" w:rsidRDefault="00417D71" w:rsidP="00FD7B17">
      <w:pPr>
        <w:spacing w:after="20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i</m:t>
            </m:r>
          </m:sub>
        </m:sSub>
      </m:oMath>
      <w:r>
        <w:rPr>
          <w:rFonts w:ascii="Times New Roman" w:eastAsiaTheme="minorEastAsia" w:hAnsi="Times New Roman" w:cs="Times New Roman"/>
          <w:sz w:val="24"/>
          <w:szCs w:val="24"/>
        </w:rPr>
        <w:t xml:space="preserve"> equal to </w:t>
      </w:r>
      <m:oMath>
        <m:r>
          <w:rPr>
            <w:rFonts w:ascii="Cambria Math" w:eastAsiaTheme="minorEastAsia" w:hAnsi="Cambria Math" w:cs="Times New Roman"/>
            <w:sz w:val="24"/>
            <w:szCs w:val="24"/>
          </w:rPr>
          <m:t xml:space="preserve">[-3,0,2] </m:t>
        </m:r>
      </m:oMath>
      <w:r>
        <w:rPr>
          <w:rFonts w:ascii="Times New Roman" w:eastAsiaTheme="minorEastAsia" w:hAnsi="Times New Roman" w:cs="Times New Roman"/>
          <w:sz w:val="24"/>
          <w:szCs w:val="24"/>
        </w:rPr>
        <w:t>for deletion, diploid and duplication. BAF distribution is modele</w:t>
      </w:r>
      <w:r w:rsidR="002B74E3">
        <w:rPr>
          <w:rFonts w:ascii="Times New Roman" w:eastAsiaTheme="minorEastAsia" w:hAnsi="Times New Roman" w:cs="Times New Roman"/>
          <w:sz w:val="24"/>
          <w:szCs w:val="24"/>
        </w:rPr>
        <w:t>d by mixture of truncated normal distribution within 0 to 1.</w:t>
      </w:r>
    </w:p>
    <w:p w14:paraId="575DFA82" w14:textId="66965F78" w:rsidR="002B74E3" w:rsidRPr="007F4343" w:rsidRDefault="007F4343" w:rsidP="00FD7B17">
      <w:pPr>
        <w:spacing w:after="200"/>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w:lastRenderedPageBreak/>
            <m:t>P</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t</m:t>
                  </m:r>
                </m:sub>
              </m:sSub>
            </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=del</m:t>
              </m:r>
            </m:e>
          </m:d>
          <m:r>
            <w:rPr>
              <w:rFonts w:ascii="Cambria Math" w:eastAsiaTheme="minorEastAsia" w:hAnsi="Cambria Math" w:cs="Times New Roman"/>
              <w:sz w:val="24"/>
              <w:szCs w:val="24"/>
            </w:rPr>
            <m:t>~0.5truncN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2</m:t>
                  </m:r>
                </m:sup>
              </m:sSubSup>
            </m:e>
          </m:d>
          <m:r>
            <w:rPr>
              <w:rFonts w:ascii="Cambria Math" w:eastAsiaTheme="minorEastAsia" w:hAnsi="Cambria Math" w:cs="Times New Roman"/>
              <w:sz w:val="24"/>
              <w:szCs w:val="24"/>
            </w:rPr>
            <m:t>+0.5truncN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2</m:t>
                  </m:r>
                </m:sup>
              </m:sSubSup>
            </m:e>
          </m:d>
        </m:oMath>
      </m:oMathPara>
    </w:p>
    <w:p w14:paraId="72096B0F" w14:textId="0447E289" w:rsidR="007F4343" w:rsidRPr="007F4343" w:rsidRDefault="007F4343" w:rsidP="00FD7B17">
      <w:pPr>
        <w:spacing w:after="200"/>
        <w:rPr>
          <w:rFonts w:ascii="Times New Roman" w:eastAsiaTheme="minorEastAsia" w:hAnsi="Times New Roman" w:cs="Times New Roman"/>
          <w:sz w:val="24"/>
          <w:szCs w:val="24"/>
        </w:rPr>
      </w:pPr>
      <m:oMathPara>
        <m:oMath>
          <m:r>
            <w:rPr>
              <w:rFonts w:ascii="Cambria Math" w:hAnsi="Cambria Math" w:cs="Times New Roman"/>
              <w:sz w:val="24"/>
              <w:szCs w:val="24"/>
            </w:rPr>
            <m:t>P</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t</m:t>
                  </m:r>
                </m:sub>
              </m:sSub>
            </m:e>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t</m:t>
                  </m:r>
                </m:sub>
              </m:sSub>
              <m:r>
                <w:rPr>
                  <w:rFonts w:ascii="Cambria Math" w:hAnsi="Cambria Math" w:cs="Times New Roman"/>
                  <w:sz w:val="24"/>
                  <w:szCs w:val="24"/>
                </w:rPr>
                <m:t>=dip</m:t>
              </m:r>
            </m:e>
          </m:d>
          <m:r>
            <w:rPr>
              <w:rFonts w:ascii="Cambria Math" w:hAnsi="Cambria Math" w:cs="Times New Roman"/>
              <w:sz w:val="24"/>
              <w:szCs w:val="24"/>
            </w:rPr>
            <m:t>~</m:t>
          </m:r>
          <m:r>
            <w:rPr>
              <w:rFonts w:ascii="Cambria Math" w:eastAsiaTheme="minorEastAsia" w:hAnsi="Cambria Math" w:cs="Times New Roman"/>
              <w:sz w:val="24"/>
              <w:szCs w:val="24"/>
            </w:rPr>
            <m:t>0.25truncN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2</m:t>
                  </m:r>
                </m:sup>
              </m:sSubSup>
            </m:e>
          </m:d>
          <m:r>
            <w:rPr>
              <w:rFonts w:ascii="Cambria Math" w:eastAsiaTheme="minorEastAsia" w:hAnsi="Cambria Math" w:cs="Times New Roman"/>
              <w:sz w:val="24"/>
              <w:szCs w:val="24"/>
            </w:rPr>
            <m:t>+0.5truncN(0.5,</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)+0.25truncN(1,</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oMath>
      </m:oMathPara>
    </w:p>
    <w:p w14:paraId="6F839C23" w14:textId="618BAAD3" w:rsidR="002B74E3" w:rsidRDefault="002B74E3" w:rsidP="00FD7B17">
      <w:pPr>
        <w:spacing w:after="200"/>
        <w:rPr>
          <w:rFonts w:ascii="Times New Roman" w:hAnsi="Times New Roman" w:cs="Times New Roman"/>
          <w:sz w:val="24"/>
          <w:szCs w:val="24"/>
        </w:rPr>
      </w:pPr>
      <m:oMathPara>
        <m:oMath>
          <m:r>
            <w:rPr>
              <w:rFonts w:ascii="Cambria Math" w:hAnsi="Cambria Math" w:cs="Times New Roman"/>
              <w:sz w:val="24"/>
              <w:szCs w:val="24"/>
            </w:rPr>
            <m:t>P</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t</m:t>
                  </m:r>
                </m:sub>
              </m:sSub>
            </m:e>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t</m:t>
                  </m:r>
                </m:sub>
              </m:sSub>
              <m:r>
                <w:rPr>
                  <w:rFonts w:ascii="Cambria Math" w:hAnsi="Cambria Math" w:cs="Times New Roman"/>
                  <w:sz w:val="24"/>
                  <w:szCs w:val="24"/>
                </w:rPr>
                <m:t>=dup</m:t>
              </m:r>
            </m:e>
          </m:d>
          <m:r>
            <w:rPr>
              <w:rFonts w:ascii="Cambria Math" w:hAnsi="Cambria Math" w:cs="Times New Roman"/>
              <w:sz w:val="24"/>
              <w:szCs w:val="24"/>
            </w:rPr>
            <m:t>~1/7(truncN</m:t>
          </m:r>
          <m:d>
            <m:dPr>
              <m:ctrlPr>
                <w:rPr>
                  <w:rFonts w:ascii="Cambria Math" w:hAnsi="Cambria Math" w:cs="Times New Roman"/>
                  <w:i/>
                  <w:sz w:val="24"/>
                  <w:szCs w:val="24"/>
                </w:rPr>
              </m:ctrlPr>
            </m:dPr>
            <m:e>
              <m:r>
                <w:rPr>
                  <w:rFonts w:ascii="Cambria Math" w:hAnsi="Cambria Math" w:cs="Times New Roman"/>
                  <w:sz w:val="24"/>
                  <w:szCs w:val="24"/>
                </w:rPr>
                <m:t>0,</m:t>
              </m:r>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1</m:t>
                  </m:r>
                </m:sub>
                <m:sup>
                  <m:r>
                    <w:rPr>
                      <w:rFonts w:ascii="Cambria Math" w:hAnsi="Cambria Math" w:cs="Times New Roman"/>
                      <w:sz w:val="24"/>
                      <w:szCs w:val="24"/>
                    </w:rPr>
                    <m:t>2</m:t>
                  </m:r>
                </m:sup>
              </m:sSubSup>
            </m:e>
          </m:d>
          <m:r>
            <w:rPr>
              <w:rFonts w:ascii="Cambria Math" w:hAnsi="Cambria Math" w:cs="Times New Roman"/>
              <w:sz w:val="24"/>
              <w:szCs w:val="24"/>
            </w:rPr>
            <m:t>+truncN</m:t>
          </m:r>
          <m:d>
            <m:dPr>
              <m:ctrlPr>
                <w:rPr>
                  <w:rFonts w:ascii="Cambria Math" w:hAnsi="Cambria Math" w:cs="Times New Roman"/>
                  <w:i/>
                  <w:sz w:val="24"/>
                  <w:szCs w:val="24"/>
                </w:rPr>
              </m:ctrlPr>
            </m:dPr>
            <m:e>
              <m:r>
                <w:rPr>
                  <w:rFonts w:ascii="Cambria Math" w:hAnsi="Cambria Math" w:cs="Times New Roman"/>
                  <w:sz w:val="24"/>
                  <w:szCs w:val="24"/>
                </w:rPr>
                <m:t>0.25,</m:t>
              </m:r>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1</m:t>
                  </m:r>
                </m:sub>
                <m:sup>
                  <m:r>
                    <w:rPr>
                      <w:rFonts w:ascii="Cambria Math" w:hAnsi="Cambria Math" w:cs="Times New Roman"/>
                      <w:sz w:val="24"/>
                      <w:szCs w:val="24"/>
                    </w:rPr>
                    <m:t>2</m:t>
                  </m:r>
                </m:sup>
              </m:sSubSup>
            </m:e>
          </m:d>
          <m:r>
            <w:rPr>
              <w:rFonts w:ascii="Cambria Math" w:hAnsi="Cambria Math" w:cs="Times New Roman"/>
              <w:sz w:val="24"/>
              <w:szCs w:val="24"/>
            </w:rPr>
            <m:t>+truncN</m:t>
          </m:r>
          <m:d>
            <m:dPr>
              <m:ctrlPr>
                <w:rPr>
                  <w:rFonts w:ascii="Cambria Math" w:hAnsi="Cambria Math" w:cs="Times New Roman"/>
                  <w:i/>
                  <w:sz w:val="24"/>
                  <w:szCs w:val="24"/>
                </w:rPr>
              </m:ctrlPr>
            </m:dPr>
            <m:e>
              <m:r>
                <w:rPr>
                  <w:rFonts w:ascii="Cambria Math" w:hAnsi="Cambria Math" w:cs="Times New Roman"/>
                  <w:sz w:val="24"/>
                  <w:szCs w:val="24"/>
                </w:rPr>
                <m:t>0.33,</m:t>
              </m:r>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1</m:t>
                  </m:r>
                </m:sub>
                <m:sup>
                  <m:r>
                    <w:rPr>
                      <w:rFonts w:ascii="Cambria Math" w:hAnsi="Cambria Math" w:cs="Times New Roman"/>
                      <w:sz w:val="24"/>
                      <w:szCs w:val="24"/>
                    </w:rPr>
                    <m:t>2</m:t>
                  </m:r>
                </m:sup>
              </m:sSubSup>
            </m:e>
          </m:d>
          <m:r>
            <w:rPr>
              <w:rFonts w:ascii="Cambria Math" w:hAnsi="Cambria Math" w:cs="Times New Roman"/>
              <w:sz w:val="24"/>
              <w:szCs w:val="24"/>
            </w:rPr>
            <m:t>+truncN</m:t>
          </m:r>
          <m:d>
            <m:dPr>
              <m:ctrlPr>
                <w:rPr>
                  <w:rFonts w:ascii="Cambria Math" w:hAnsi="Cambria Math" w:cs="Times New Roman"/>
                  <w:i/>
                  <w:sz w:val="24"/>
                  <w:szCs w:val="24"/>
                </w:rPr>
              </m:ctrlPr>
            </m:dPr>
            <m:e>
              <m:r>
                <w:rPr>
                  <w:rFonts w:ascii="Cambria Math" w:hAnsi="Cambria Math" w:cs="Times New Roman"/>
                  <w:sz w:val="24"/>
                  <w:szCs w:val="24"/>
                </w:rPr>
                <m:t>0.5,</m:t>
              </m:r>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1</m:t>
                  </m:r>
                </m:sub>
                <m:sup>
                  <m:r>
                    <w:rPr>
                      <w:rFonts w:ascii="Cambria Math" w:hAnsi="Cambria Math" w:cs="Times New Roman"/>
                      <w:sz w:val="24"/>
                      <w:szCs w:val="24"/>
                    </w:rPr>
                    <m:t>2</m:t>
                  </m:r>
                </m:sup>
              </m:sSubSup>
            </m:e>
          </m:d>
          <m:r>
            <w:rPr>
              <w:rFonts w:ascii="Cambria Math" w:hAnsi="Cambria Math" w:cs="Times New Roman"/>
              <w:sz w:val="24"/>
              <w:szCs w:val="24"/>
            </w:rPr>
            <m:t>+truncN</m:t>
          </m:r>
          <m:d>
            <m:dPr>
              <m:ctrlPr>
                <w:rPr>
                  <w:rFonts w:ascii="Cambria Math" w:hAnsi="Cambria Math" w:cs="Times New Roman"/>
                  <w:i/>
                  <w:sz w:val="24"/>
                  <w:szCs w:val="24"/>
                </w:rPr>
              </m:ctrlPr>
            </m:dPr>
            <m:e>
              <m:r>
                <w:rPr>
                  <w:rFonts w:ascii="Cambria Math" w:hAnsi="Cambria Math" w:cs="Times New Roman"/>
                  <w:sz w:val="24"/>
                  <w:szCs w:val="24"/>
                </w:rPr>
                <m:t>0.67,</m:t>
              </m:r>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1</m:t>
                  </m:r>
                </m:sub>
                <m:sup>
                  <m:r>
                    <w:rPr>
                      <w:rFonts w:ascii="Cambria Math" w:hAnsi="Cambria Math" w:cs="Times New Roman"/>
                      <w:sz w:val="24"/>
                      <w:szCs w:val="24"/>
                    </w:rPr>
                    <m:t>2</m:t>
                  </m:r>
                </m:sup>
              </m:sSubSup>
            </m:e>
          </m:d>
          <m:r>
            <w:rPr>
              <w:rFonts w:ascii="Cambria Math" w:hAnsi="Cambria Math" w:cs="Times New Roman"/>
              <w:sz w:val="24"/>
              <w:szCs w:val="24"/>
            </w:rPr>
            <m:t>+truncN</m:t>
          </m:r>
          <m:d>
            <m:dPr>
              <m:ctrlPr>
                <w:rPr>
                  <w:rFonts w:ascii="Cambria Math" w:hAnsi="Cambria Math" w:cs="Times New Roman"/>
                  <w:i/>
                  <w:sz w:val="24"/>
                  <w:szCs w:val="24"/>
                </w:rPr>
              </m:ctrlPr>
            </m:dPr>
            <m:e>
              <m:r>
                <w:rPr>
                  <w:rFonts w:ascii="Cambria Math" w:hAnsi="Cambria Math" w:cs="Times New Roman"/>
                  <w:sz w:val="24"/>
                  <w:szCs w:val="24"/>
                </w:rPr>
                <m:t>0.75,</m:t>
              </m:r>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1</m:t>
                  </m:r>
                </m:sub>
                <m:sup>
                  <m:r>
                    <w:rPr>
                      <w:rFonts w:ascii="Cambria Math" w:hAnsi="Cambria Math" w:cs="Times New Roman"/>
                      <w:sz w:val="24"/>
                      <w:szCs w:val="24"/>
                    </w:rPr>
                    <m:t>2</m:t>
                  </m:r>
                </m:sup>
              </m:sSubSup>
            </m:e>
          </m:d>
          <m:r>
            <w:rPr>
              <w:rFonts w:ascii="Cambria Math" w:hAnsi="Cambria Math" w:cs="Times New Roman"/>
              <w:sz w:val="24"/>
              <w:szCs w:val="24"/>
            </w:rPr>
            <m:t>+truncN</m:t>
          </m:r>
          <m:d>
            <m:dPr>
              <m:ctrlPr>
                <w:rPr>
                  <w:rFonts w:ascii="Cambria Math" w:hAnsi="Cambria Math" w:cs="Times New Roman"/>
                  <w:i/>
                  <w:sz w:val="24"/>
                  <w:szCs w:val="24"/>
                </w:rPr>
              </m:ctrlPr>
            </m:dPr>
            <m:e>
              <m:r>
                <w:rPr>
                  <w:rFonts w:ascii="Cambria Math" w:hAnsi="Cambria Math" w:cs="Times New Roman"/>
                  <w:sz w:val="24"/>
                  <w:szCs w:val="24"/>
                </w:rPr>
                <m:t>1,</m:t>
              </m:r>
              <m:sSubSup>
                <m:sSubSupPr>
                  <m:ctrlPr>
                    <w:rPr>
                      <w:rFonts w:ascii="Cambria Math" w:hAnsi="Cambria Math" w:cs="Times New Roman"/>
                      <w:i/>
                      <w:sz w:val="24"/>
                      <w:szCs w:val="24"/>
                    </w:rPr>
                  </m:ctrlPr>
                </m:sSubSupPr>
                <m:e>
                  <m:r>
                    <w:rPr>
                      <w:rFonts w:ascii="Cambria Math" w:hAnsi="Cambria Math" w:cs="Times New Roman"/>
                      <w:sz w:val="24"/>
                      <w:szCs w:val="24"/>
                    </w:rPr>
                    <m:t>σ</m:t>
                  </m:r>
                </m:e>
                <m:sub>
                  <m:r>
                    <w:rPr>
                      <w:rFonts w:ascii="Cambria Math" w:hAnsi="Cambria Math" w:cs="Times New Roman"/>
                      <w:sz w:val="24"/>
                      <w:szCs w:val="24"/>
                    </w:rPr>
                    <m:t>1</m:t>
                  </m:r>
                </m:sub>
                <m:sup>
                  <m:r>
                    <w:rPr>
                      <w:rFonts w:ascii="Cambria Math" w:hAnsi="Cambria Math" w:cs="Times New Roman"/>
                      <w:sz w:val="24"/>
                      <w:szCs w:val="24"/>
                    </w:rPr>
                    <m:t>2</m:t>
                  </m:r>
                </m:sup>
              </m:sSubSup>
            </m:e>
          </m:d>
          <m:r>
            <w:rPr>
              <w:rFonts w:ascii="Cambria Math" w:hAnsi="Cambria Math" w:cs="Times New Roman"/>
              <w:sz w:val="24"/>
              <w:szCs w:val="24"/>
            </w:rPr>
            <m:t>)</m:t>
          </m:r>
        </m:oMath>
      </m:oMathPara>
    </w:p>
    <w:p w14:paraId="05803951" w14:textId="145A0083" w:rsidR="00B82561" w:rsidRDefault="007F4343" w:rsidP="00FD7B17">
      <w:pPr>
        <w:spacing w:after="200"/>
        <w:rPr>
          <w:rFonts w:ascii="Times New Roman" w:eastAsiaTheme="minorEastAsia" w:hAnsi="Times New Roman" w:cs="Times New Roman"/>
          <w:sz w:val="24"/>
          <w:szCs w:val="24"/>
        </w:rPr>
      </w:pPr>
      <w:r>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1</m:t>
            </m:r>
          </m:sub>
        </m:sSub>
        <m:r>
          <w:rPr>
            <w:rFonts w:ascii="Cambria Math" w:hAnsi="Cambria Math" w:cs="Times New Roman"/>
            <w:sz w:val="24"/>
            <w:szCs w:val="24"/>
          </w:rPr>
          <m:t>=0.1</m:t>
        </m:r>
      </m:oMath>
      <w:r>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=0.05</m:t>
        </m:r>
      </m:oMath>
      <w:r>
        <w:rPr>
          <w:rFonts w:ascii="Times New Roman" w:eastAsiaTheme="minorEastAsia" w:hAnsi="Times New Roman" w:cs="Times New Roman"/>
          <w:sz w:val="24"/>
          <w:szCs w:val="24"/>
        </w:rPr>
        <w:t xml:space="preserve">. We set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&lt;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1</m:t>
            </m:r>
          </m:sub>
        </m:sSub>
      </m:oMath>
      <w:r>
        <w:rPr>
          <w:rFonts w:ascii="Times New Roman" w:eastAsiaTheme="minorEastAsia" w:hAnsi="Times New Roman" w:cs="Times New Roman"/>
          <w:sz w:val="24"/>
          <w:szCs w:val="24"/>
        </w:rPr>
        <w:t xml:space="preserve"> in order to give a larger skewness for the deletion BAF distribution and greater penalty for BAF near 0.5.</w:t>
      </w:r>
    </w:p>
    <w:p w14:paraId="5BD270DD" w14:textId="48A6A641" w:rsidR="00AC0D26" w:rsidRDefault="006D67A4" w:rsidP="00FD7B17">
      <w:pPr>
        <w:spacing w:after="200"/>
        <w:rPr>
          <w:rFonts w:ascii="Times New Roman" w:eastAsiaTheme="minorEastAsia" w:hAnsi="Times New Roman" w:cs="Times New Roman"/>
          <w:sz w:val="24"/>
          <w:szCs w:val="24"/>
        </w:rPr>
      </w:pPr>
      <w:r w:rsidRPr="006D67A4">
        <w:rPr>
          <w:rFonts w:ascii="Times New Roman" w:eastAsiaTheme="minorEastAsia" w:hAnsi="Times New Roman" w:cs="Times New Roman"/>
          <w:sz w:val="24"/>
          <w:szCs w:val="24"/>
          <w:u w:val="single"/>
        </w:rPr>
        <w:t>Initial state:</w:t>
      </w:r>
      <w:r>
        <w:rPr>
          <w:rFonts w:ascii="Times New Roman" w:eastAsiaTheme="minorEastAsia" w:hAnsi="Times New Roman" w:cs="Times New Roman"/>
          <w:sz w:val="24"/>
          <w:szCs w:val="24"/>
        </w:rPr>
        <w:t xml:space="preserve"> </w:t>
      </w:r>
      <w:r w:rsidR="00AC0D26">
        <w:rPr>
          <w:rFonts w:ascii="Times New Roman" w:eastAsiaTheme="minorEastAsia" w:hAnsi="Times New Roman" w:cs="Times New Roman"/>
          <w:sz w:val="24"/>
          <w:szCs w:val="24"/>
        </w:rPr>
        <w:t>The initial probability is as follow:</w:t>
      </w:r>
    </w:p>
    <w:tbl>
      <w:tblPr>
        <w:tblStyle w:val="TableGrid"/>
        <w:tblW w:w="0" w:type="auto"/>
        <w:jc w:val="center"/>
        <w:tblCellMar>
          <w:left w:w="115" w:type="dxa"/>
          <w:right w:w="115" w:type="dxa"/>
        </w:tblCellMar>
        <w:tblLook w:val="04A0" w:firstRow="1" w:lastRow="0" w:firstColumn="1" w:lastColumn="0" w:noHBand="0" w:noVBand="1"/>
      </w:tblPr>
      <w:tblGrid>
        <w:gridCol w:w="1177"/>
        <w:gridCol w:w="1084"/>
        <w:gridCol w:w="1484"/>
      </w:tblGrid>
      <w:tr w:rsidR="00AC0D26" w14:paraId="4D92ADB5" w14:textId="77777777" w:rsidTr="00AC0D26">
        <w:trPr>
          <w:jc w:val="center"/>
        </w:trPr>
        <w:tc>
          <w:tcPr>
            <w:tcW w:w="1177" w:type="dxa"/>
            <w:vAlign w:val="center"/>
          </w:tcPr>
          <w:p w14:paraId="40B541BB" w14:textId="7237CF74" w:rsidR="00AC0D26" w:rsidRDefault="00AC0D26" w:rsidP="00FD7B17">
            <w:pPr>
              <w:spacing w:after="200"/>
              <w:jc w:val="center"/>
              <w:rPr>
                <w:rFonts w:ascii="Times New Roman" w:hAnsi="Times New Roman" w:cs="Times New Roman"/>
                <w:sz w:val="24"/>
                <w:szCs w:val="24"/>
              </w:rPr>
            </w:pPr>
            <w:r>
              <w:rPr>
                <w:rFonts w:ascii="Times New Roman" w:hAnsi="Times New Roman" w:cs="Times New Roman"/>
                <w:sz w:val="24"/>
                <w:szCs w:val="24"/>
              </w:rPr>
              <w:t>Deletion</w:t>
            </w:r>
          </w:p>
        </w:tc>
        <w:tc>
          <w:tcPr>
            <w:tcW w:w="1084" w:type="dxa"/>
            <w:vAlign w:val="center"/>
          </w:tcPr>
          <w:p w14:paraId="04A774FC" w14:textId="61CE2E8D" w:rsidR="00AC0D26" w:rsidRDefault="00AC0D26" w:rsidP="00FD7B17">
            <w:pPr>
              <w:spacing w:after="200"/>
              <w:jc w:val="center"/>
              <w:rPr>
                <w:rFonts w:ascii="Times New Roman" w:hAnsi="Times New Roman" w:cs="Times New Roman"/>
                <w:sz w:val="24"/>
                <w:szCs w:val="24"/>
              </w:rPr>
            </w:pPr>
            <w:r>
              <w:rPr>
                <w:rFonts w:ascii="Times New Roman" w:hAnsi="Times New Roman" w:cs="Times New Roman"/>
                <w:sz w:val="24"/>
                <w:szCs w:val="24"/>
              </w:rPr>
              <w:t>Diploid</w:t>
            </w:r>
          </w:p>
        </w:tc>
        <w:tc>
          <w:tcPr>
            <w:tcW w:w="1484" w:type="dxa"/>
            <w:vAlign w:val="center"/>
          </w:tcPr>
          <w:p w14:paraId="273F970E" w14:textId="6041E2F2" w:rsidR="00AC0D26" w:rsidRDefault="00AC0D26" w:rsidP="00FD7B17">
            <w:pPr>
              <w:spacing w:after="200"/>
              <w:jc w:val="center"/>
              <w:rPr>
                <w:rFonts w:ascii="Times New Roman" w:hAnsi="Times New Roman" w:cs="Times New Roman"/>
                <w:sz w:val="24"/>
                <w:szCs w:val="24"/>
              </w:rPr>
            </w:pPr>
            <w:r>
              <w:rPr>
                <w:rFonts w:ascii="Times New Roman" w:hAnsi="Times New Roman" w:cs="Times New Roman"/>
                <w:sz w:val="24"/>
                <w:szCs w:val="24"/>
              </w:rPr>
              <w:t>Duplication</w:t>
            </w:r>
          </w:p>
        </w:tc>
      </w:tr>
      <w:tr w:rsidR="00AC0D26" w14:paraId="4FFF0784" w14:textId="77777777" w:rsidTr="00AC0D26">
        <w:trPr>
          <w:trHeight w:val="341"/>
          <w:jc w:val="center"/>
        </w:trPr>
        <w:tc>
          <w:tcPr>
            <w:tcW w:w="1177" w:type="dxa"/>
            <w:vAlign w:val="center"/>
          </w:tcPr>
          <w:p w14:paraId="0F1EC662" w14:textId="63F7E5D4" w:rsidR="00AC0D26" w:rsidRDefault="00AC0D26" w:rsidP="00FD7B17">
            <w:pPr>
              <w:spacing w:after="200"/>
              <w:jc w:val="center"/>
              <w:rPr>
                <w:rFonts w:ascii="Times New Roman" w:hAnsi="Times New Roman" w:cs="Times New Roman"/>
                <w:sz w:val="24"/>
                <w:szCs w:val="24"/>
              </w:rPr>
            </w:pPr>
            <m:oMathPara>
              <m:oMath>
                <m:r>
                  <w:rPr>
                    <w:rFonts w:ascii="Cambria Math" w:hAnsi="Cambria Math" w:cs="Times New Roman"/>
                    <w:sz w:val="24"/>
                    <w:szCs w:val="24"/>
                  </w:rPr>
                  <m:t>p</m:t>
                </m:r>
              </m:oMath>
            </m:oMathPara>
          </w:p>
        </w:tc>
        <w:tc>
          <w:tcPr>
            <w:tcW w:w="1084" w:type="dxa"/>
            <w:vAlign w:val="center"/>
          </w:tcPr>
          <w:p w14:paraId="2AAD57F9" w14:textId="63A71656" w:rsidR="00AC0D26" w:rsidRDefault="00AC0D26" w:rsidP="00FD7B17">
            <w:pPr>
              <w:spacing w:after="200"/>
              <w:jc w:val="center"/>
              <w:rPr>
                <w:rFonts w:ascii="Times New Roman" w:hAnsi="Times New Roman" w:cs="Times New Roman"/>
                <w:sz w:val="24"/>
                <w:szCs w:val="24"/>
              </w:rPr>
            </w:pPr>
            <m:oMathPara>
              <m:oMath>
                <m:r>
                  <w:rPr>
                    <w:rFonts w:ascii="Cambria Math" w:hAnsi="Cambria Math" w:cs="Times New Roman"/>
                    <w:sz w:val="24"/>
                    <w:szCs w:val="24"/>
                  </w:rPr>
                  <m:t>1-2p</m:t>
                </m:r>
              </m:oMath>
            </m:oMathPara>
          </w:p>
        </w:tc>
        <w:tc>
          <w:tcPr>
            <w:tcW w:w="1484" w:type="dxa"/>
            <w:vAlign w:val="center"/>
          </w:tcPr>
          <w:p w14:paraId="5714B20A" w14:textId="54F58232" w:rsidR="00AC0D26" w:rsidRDefault="00AC0D26" w:rsidP="00FD7B17">
            <w:pPr>
              <w:spacing w:after="200"/>
              <w:jc w:val="center"/>
              <w:rPr>
                <w:rFonts w:ascii="Times New Roman" w:hAnsi="Times New Roman" w:cs="Times New Roman"/>
                <w:sz w:val="24"/>
                <w:szCs w:val="24"/>
              </w:rPr>
            </w:pPr>
            <m:oMathPara>
              <m:oMath>
                <m:r>
                  <w:rPr>
                    <w:rFonts w:ascii="Cambria Math" w:hAnsi="Cambria Math" w:cs="Times New Roman"/>
                    <w:sz w:val="24"/>
                    <w:szCs w:val="24"/>
                  </w:rPr>
                  <m:t>p</m:t>
                </m:r>
              </m:oMath>
            </m:oMathPara>
          </w:p>
        </w:tc>
      </w:tr>
    </w:tbl>
    <w:p w14:paraId="4D3122EE" w14:textId="77777777" w:rsidR="003E6615" w:rsidRDefault="003E6615" w:rsidP="00FD7B17">
      <w:pPr>
        <w:spacing w:after="200"/>
        <w:rPr>
          <w:rFonts w:ascii="Times New Roman" w:hAnsi="Times New Roman" w:cs="Times New Roman"/>
          <w:b/>
          <w:i/>
          <w:sz w:val="24"/>
          <w:szCs w:val="24"/>
        </w:rPr>
      </w:pPr>
      <w:bookmarkStart w:id="1" w:name="OLE_LINK1"/>
    </w:p>
    <w:p w14:paraId="6E91D266" w14:textId="6E19B97E" w:rsidR="003E6615" w:rsidRDefault="003E6615" w:rsidP="00FD7B17">
      <w:pPr>
        <w:spacing w:after="200"/>
        <w:rPr>
          <w:rFonts w:ascii="Times New Roman" w:hAnsi="Times New Roman" w:cs="Times New Roman"/>
          <w:b/>
          <w:i/>
          <w:sz w:val="24"/>
          <w:szCs w:val="24"/>
        </w:rPr>
      </w:pPr>
      <w:r>
        <w:rPr>
          <w:rFonts w:ascii="Times New Roman" w:hAnsi="Times New Roman" w:cs="Times New Roman"/>
          <w:b/>
          <w:i/>
          <w:sz w:val="24"/>
          <w:szCs w:val="24"/>
        </w:rPr>
        <w:t>Integer copy number inference</w:t>
      </w:r>
    </w:p>
    <w:bookmarkEnd w:id="1"/>
    <w:p w14:paraId="310541DD" w14:textId="382A43D9" w:rsidR="00AC0D26" w:rsidRDefault="00A65255" w:rsidP="00FD7B17">
      <w:pPr>
        <w:spacing w:after="200"/>
        <w:rPr>
          <w:rFonts w:ascii="Times New Roman" w:eastAsiaTheme="minorEastAsia" w:hAnsi="Times New Roman" w:cs="Times New Roman"/>
          <w:sz w:val="24"/>
          <w:szCs w:val="24"/>
        </w:rPr>
      </w:pPr>
      <w:r>
        <w:rPr>
          <w:rFonts w:ascii="Times New Roman" w:hAnsi="Times New Roman" w:cs="Times New Roman"/>
          <w:sz w:val="24"/>
          <w:szCs w:val="24"/>
        </w:rPr>
        <w:t>After we identified the CNVs, we further predict the exact</w:t>
      </w:r>
      <w:r w:rsidR="004C7362">
        <w:rPr>
          <w:rFonts w:ascii="Times New Roman" w:hAnsi="Times New Roman" w:cs="Times New Roman"/>
          <w:sz w:val="24"/>
          <w:szCs w:val="24"/>
        </w:rPr>
        <w:t xml:space="preserve"> copy number</w:t>
      </w:r>
      <w:r w:rsidR="0099568C">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t</m:t>
            </m:r>
          </m:sub>
        </m:sSub>
      </m:oMath>
      <w:r w:rsidR="004C7362">
        <w:rPr>
          <w:rFonts w:ascii="Times New Roman" w:hAnsi="Times New Roman" w:cs="Times New Roman"/>
          <w:sz w:val="24"/>
          <w:szCs w:val="24"/>
        </w:rPr>
        <w:t xml:space="preserve"> in</w:t>
      </w:r>
      <w:r w:rsidR="0099568C">
        <w:rPr>
          <w:rFonts w:ascii="Times New Roman" w:hAnsi="Times New Roman" w:cs="Times New Roman"/>
          <w:sz w:val="24"/>
          <w:szCs w:val="24"/>
        </w:rPr>
        <w:t xml:space="preserve"> each CNV region </w:t>
      </w:r>
      <m:oMath>
        <m:r>
          <w:rPr>
            <w:rFonts w:ascii="Cambria Math" w:hAnsi="Cambria Math" w:cs="Times New Roman"/>
            <w:sz w:val="24"/>
            <w:szCs w:val="24"/>
          </w:rPr>
          <m:t>t</m:t>
        </m:r>
      </m:oMath>
      <w:r w:rsidR="004C7362">
        <w:rPr>
          <w:rFonts w:ascii="Times New Roman" w:hAnsi="Times New Roman" w:cs="Times New Roman"/>
          <w:sz w:val="24"/>
          <w:szCs w:val="24"/>
        </w:rPr>
        <w:t xml:space="preserve"> by a maximum likelihood approach. </w:t>
      </w:r>
      <w:r w:rsidR="0099568C">
        <w:rPr>
          <w:rFonts w:ascii="Times New Roman" w:hAnsi="Times New Roman" w:cs="Times New Roman"/>
          <w:sz w:val="24"/>
          <w:szCs w:val="24"/>
        </w:rPr>
        <w:t>As mentioned in the main text,</w:t>
      </w:r>
      <w:r w:rsidR="00AE31AB">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t</m:t>
            </m:r>
          </m:sub>
        </m:sSub>
        <m:r>
          <w:rPr>
            <w:rFonts w:ascii="Cambria Math" w:hAnsi="Cambria Math" w:cs="Times New Roman"/>
            <w:sz w:val="24"/>
            <w:szCs w:val="24"/>
          </w:rPr>
          <m:t>∈{0,1,3,4+}</m:t>
        </m:r>
      </m:oMath>
      <w:r w:rsidR="00AE31AB">
        <w:rPr>
          <w:rFonts w:ascii="Times New Roman" w:eastAsiaTheme="minorEastAsia" w:hAnsi="Times New Roman" w:cs="Times New Roman"/>
          <w:sz w:val="24"/>
          <w:szCs w:val="24"/>
        </w:rPr>
        <w:t>. The likelihood function</w:t>
      </w:r>
      <w:r w:rsidR="00C95016">
        <w:rPr>
          <w:rFonts w:ascii="Times New Roman" w:eastAsiaTheme="minorEastAsia" w:hAnsi="Times New Roman" w:cs="Times New Roman"/>
          <w:sz w:val="24"/>
          <w:szCs w:val="24"/>
        </w:rPr>
        <w:t xml:space="preserve"> given intensity and BAF is</w:t>
      </w:r>
    </w:p>
    <w:p w14:paraId="7CF9C61B" w14:textId="6958C5E8" w:rsidR="00AE31AB" w:rsidRDefault="00CF3C42" w:rsidP="00FD7B17">
      <w:pPr>
        <w:spacing w:after="200"/>
        <w:rPr>
          <w:rFonts w:ascii="Times New Roman" w:hAnsi="Times New Roman" w:cs="Times New Roman"/>
          <w:sz w:val="24"/>
          <w:szCs w:val="24"/>
        </w:rPr>
      </w:pPr>
      <m:oMathPara>
        <m:oMath>
          <m:r>
            <w:rPr>
              <w:rFonts w:ascii="Cambria Math" w:hAnsi="Cambria Math" w:cs="Times New Roman"/>
              <w:sz w:val="24"/>
              <w:szCs w:val="24"/>
            </w:rPr>
            <m:t>L(</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t</m:t>
              </m:r>
            </m:sub>
          </m:sSub>
          <m:r>
            <w:rPr>
              <w:rFonts w:ascii="Cambria Math" w:hAnsi="Cambria Math" w:cs="Times New Roman"/>
              <w:sz w:val="24"/>
              <w:szCs w:val="24"/>
            </w:rPr>
            <m:t>)=P(</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t</m:t>
              </m:r>
            </m:sub>
          </m:sSub>
          <m:r>
            <w:rPr>
              <w:rFonts w:ascii="Cambria Math" w:hAnsi="Cambria Math" w:cs="Times New Roman"/>
              <w:sz w:val="24"/>
              <w:szCs w:val="24"/>
            </w:rPr>
            <m:t>)P(</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t</m:t>
              </m:r>
            </m:sub>
          </m:sSub>
          <m:r>
            <w:rPr>
              <w:rFonts w:ascii="Cambria Math" w:hAnsi="Cambria Math" w:cs="Times New Roman"/>
              <w:sz w:val="24"/>
              <w:szCs w:val="24"/>
            </w:rPr>
            <m:t>)</m:t>
          </m:r>
        </m:oMath>
      </m:oMathPara>
    </w:p>
    <w:p w14:paraId="62788239" w14:textId="7E67AD21" w:rsidR="009C14E8" w:rsidRDefault="009C14E8" w:rsidP="00FD7B17">
      <w:pPr>
        <w:spacing w:after="200"/>
        <w:rPr>
          <w:rFonts w:ascii="Times New Roman" w:hAnsi="Times New Roman" w:cs="Times New Roman"/>
          <w:sz w:val="24"/>
          <w:szCs w:val="24"/>
        </w:rPr>
      </w:pPr>
      <w:r>
        <w:rPr>
          <w:rFonts w:ascii="Times New Roman" w:hAnsi="Times New Roman" w:cs="Times New Roman"/>
          <w:sz w:val="24"/>
          <w:szCs w:val="24"/>
        </w:rPr>
        <w:t xml:space="preserve">where </w:t>
      </w:r>
    </w:p>
    <w:p w14:paraId="775D0215" w14:textId="6A28F065" w:rsidR="009C14E8" w:rsidRPr="009C14E8" w:rsidRDefault="009C14E8" w:rsidP="00FD7B17">
      <w:pPr>
        <w:spacing w:after="200"/>
        <w:rPr>
          <w:rFonts w:ascii="Times New Roman" w:eastAsiaTheme="minorEastAsia" w:hAnsi="Times New Roman" w:cs="Times New Roman"/>
          <w:sz w:val="24"/>
          <w:szCs w:val="24"/>
        </w:rPr>
      </w:pPr>
      <m:oMathPara>
        <m:oMath>
          <m:r>
            <w:rPr>
              <w:rFonts w:ascii="Cambria Math" w:hAnsi="Cambria Math" w:cs="Times New Roman"/>
              <w:sz w:val="24"/>
              <w:szCs w:val="24"/>
            </w:rPr>
            <m:t>P</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e>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t</m:t>
                  </m:r>
                </m:sub>
              </m:sSub>
              <m:r>
                <w:rPr>
                  <w:rFonts w:ascii="Cambria Math" w:hAnsi="Cambria Math" w:cs="Times New Roman"/>
                  <w:sz w:val="24"/>
                  <w:szCs w:val="24"/>
                </w:rPr>
                <m:t>=i</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N</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NGS,i</m:t>
                          </m:r>
                        </m:sub>
                      </m:sSub>
                      <m:r>
                        <w:rPr>
                          <w:rFonts w:ascii="Cambria Math" w:hAnsi="Cambria Math" w:cs="Times New Roman"/>
                          <w:sz w:val="24"/>
                          <w:szCs w:val="24"/>
                        </w:rPr>
                        <m:t>,1</m:t>
                      </m:r>
                    </m:e>
                  </m:d>
                  <m:r>
                    <w:rPr>
                      <w:rFonts w:ascii="Cambria Math" w:hAnsi="Cambria Math" w:cs="Times New Roman"/>
                      <w:sz w:val="24"/>
                      <w:szCs w:val="24"/>
                    </w:rPr>
                    <m:t xml:space="preserve">       if NGS</m:t>
                  </m:r>
                </m:e>
                <m:e>
                  <m:r>
                    <w:rPr>
                      <w:rFonts w:ascii="Cambria Math" w:hAnsi="Cambria Math" w:cs="Times New Roman"/>
                      <w:sz w:val="24"/>
                      <w:szCs w:val="24"/>
                    </w:rPr>
                    <m:t>N</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SNP,i</m:t>
                          </m:r>
                        </m:sub>
                      </m:sSub>
                      <m:r>
                        <w:rPr>
                          <w:rFonts w:ascii="Cambria Math" w:hAnsi="Cambria Math" w:cs="Times New Roman"/>
                          <w:sz w:val="24"/>
                          <w:szCs w:val="24"/>
                        </w:rPr>
                        <m:t>,1</m:t>
                      </m:r>
                    </m:e>
                  </m:d>
                  <m:r>
                    <w:rPr>
                      <w:rFonts w:ascii="Cambria Math" w:hAnsi="Cambria Math" w:cs="Times New Roman"/>
                      <w:sz w:val="24"/>
                      <w:szCs w:val="24"/>
                    </w:rPr>
                    <m:t xml:space="preserve">             else</m:t>
                  </m:r>
                </m:e>
              </m:eqArr>
            </m:e>
          </m:d>
        </m:oMath>
      </m:oMathPara>
    </w:p>
    <w:p w14:paraId="694DE4E1" w14:textId="5713BD31" w:rsidR="009C14E8" w:rsidRPr="006D6C2E" w:rsidRDefault="009C14E8" w:rsidP="00FD7B17">
      <w:pPr>
        <w:spacing w:after="200"/>
        <w:rPr>
          <w:rFonts w:ascii="Times New Roman" w:eastAsiaTheme="minorEastAsia" w:hAnsi="Times New Roman" w:cs="Times New Roman"/>
          <w:sz w:val="24"/>
          <w:szCs w:val="24"/>
        </w:rPr>
      </w:pPr>
      <m:oMathPara>
        <m:oMath>
          <m:r>
            <w:rPr>
              <w:rFonts w:ascii="Cambria Math" w:hAnsi="Cambria Math" w:cs="Times New Roman"/>
              <w:sz w:val="24"/>
              <w:szCs w:val="24"/>
            </w:rPr>
            <m:t>P</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t</m:t>
                  </m:r>
                </m:sub>
              </m:sSub>
            </m:e>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t</m:t>
                  </m:r>
                </m:sub>
              </m:sSub>
              <m:r>
                <w:rPr>
                  <w:rFonts w:ascii="Cambria Math" w:hAnsi="Cambria Math" w:cs="Times New Roman"/>
                  <w:sz w:val="24"/>
                  <w:szCs w:val="24"/>
                </w:rPr>
                <m:t>=0</m:t>
              </m:r>
            </m:e>
          </m:d>
          <m:r>
            <w:rPr>
              <w:rFonts w:ascii="Cambria Math" w:hAnsi="Cambria Math" w:cs="Times New Roman"/>
              <w:sz w:val="24"/>
              <w:szCs w:val="24"/>
            </w:rPr>
            <m:t>~0.4truncN</m:t>
          </m:r>
          <m:d>
            <m:dPr>
              <m:ctrlPr>
                <w:rPr>
                  <w:rFonts w:ascii="Cambria Math" w:hAnsi="Cambria Math" w:cs="Times New Roman"/>
                  <w:i/>
                  <w:sz w:val="24"/>
                  <w:szCs w:val="24"/>
                </w:rPr>
              </m:ctrlPr>
            </m:dPr>
            <m:e>
              <m:r>
                <w:rPr>
                  <w:rFonts w:ascii="Cambria Math" w:hAnsi="Cambria Math" w:cs="Times New Roman"/>
                  <w:sz w:val="24"/>
                  <w:szCs w:val="24"/>
                </w:rPr>
                <m:t>0,0.05</m:t>
              </m:r>
            </m:e>
          </m:d>
          <m:r>
            <w:rPr>
              <w:rFonts w:ascii="Cambria Math" w:hAnsi="Cambria Math" w:cs="Times New Roman"/>
              <w:sz w:val="24"/>
              <w:szCs w:val="24"/>
            </w:rPr>
            <m:t>+0.4truncN</m:t>
          </m:r>
          <m:d>
            <m:dPr>
              <m:ctrlPr>
                <w:rPr>
                  <w:rFonts w:ascii="Cambria Math" w:hAnsi="Cambria Math" w:cs="Times New Roman"/>
                  <w:i/>
                  <w:sz w:val="24"/>
                  <w:szCs w:val="24"/>
                </w:rPr>
              </m:ctrlPr>
            </m:dPr>
            <m:e>
              <m:r>
                <w:rPr>
                  <w:rFonts w:ascii="Cambria Math" w:hAnsi="Cambria Math" w:cs="Times New Roman"/>
                  <w:sz w:val="24"/>
                  <w:szCs w:val="24"/>
                </w:rPr>
                <m:t>1,0.05</m:t>
              </m:r>
            </m:e>
          </m:d>
          <m:r>
            <w:rPr>
              <w:rFonts w:ascii="Cambria Math" w:hAnsi="Cambria Math" w:cs="Times New Roman"/>
              <w:sz w:val="24"/>
              <w:szCs w:val="24"/>
            </w:rPr>
            <m:t>+0.2U(0,1)</m:t>
          </m:r>
        </m:oMath>
      </m:oMathPara>
    </w:p>
    <w:p w14:paraId="72393519" w14:textId="2B4DE5F5" w:rsidR="006D6C2E" w:rsidRPr="006D6C2E" w:rsidRDefault="006D6C2E" w:rsidP="00FD7B17">
      <w:pPr>
        <w:spacing w:after="200"/>
        <w:rPr>
          <w:rFonts w:ascii="Times New Roman" w:eastAsiaTheme="minorEastAsia" w:hAnsi="Times New Roman" w:cs="Times New Roman"/>
          <w:sz w:val="24"/>
          <w:szCs w:val="24"/>
        </w:rPr>
      </w:pPr>
      <m:oMathPara>
        <m:oMath>
          <m:r>
            <w:rPr>
              <w:rFonts w:ascii="Cambria Math" w:hAnsi="Cambria Math" w:cs="Times New Roman"/>
              <w:sz w:val="24"/>
              <w:szCs w:val="24"/>
            </w:rPr>
            <m:t>P</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t</m:t>
                  </m:r>
                </m:sub>
              </m:sSub>
            </m:e>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t</m:t>
                  </m:r>
                </m:sub>
              </m:sSub>
              <m:r>
                <w:rPr>
                  <w:rFonts w:ascii="Cambria Math" w:hAnsi="Cambria Math" w:cs="Times New Roman"/>
                  <w:sz w:val="24"/>
                  <w:szCs w:val="24"/>
                </w:rPr>
                <m:t>=1</m:t>
              </m:r>
            </m:e>
          </m:d>
          <m:r>
            <w:rPr>
              <w:rFonts w:ascii="Cambria Math" w:hAnsi="Cambria Math" w:cs="Times New Roman"/>
              <w:sz w:val="24"/>
              <w:szCs w:val="24"/>
            </w:rPr>
            <m:t>~0.5truncN</m:t>
          </m:r>
          <m:d>
            <m:dPr>
              <m:ctrlPr>
                <w:rPr>
                  <w:rFonts w:ascii="Cambria Math" w:hAnsi="Cambria Math" w:cs="Times New Roman"/>
                  <w:i/>
                  <w:sz w:val="24"/>
                  <w:szCs w:val="24"/>
                </w:rPr>
              </m:ctrlPr>
            </m:dPr>
            <m:e>
              <m:r>
                <w:rPr>
                  <w:rFonts w:ascii="Cambria Math" w:hAnsi="Cambria Math" w:cs="Times New Roman"/>
                  <w:sz w:val="24"/>
                  <w:szCs w:val="24"/>
                </w:rPr>
                <m:t>0,0.05</m:t>
              </m:r>
            </m:e>
          </m:d>
          <m:r>
            <w:rPr>
              <w:rFonts w:ascii="Cambria Math" w:hAnsi="Cambria Math" w:cs="Times New Roman"/>
              <w:sz w:val="24"/>
              <w:szCs w:val="24"/>
            </w:rPr>
            <m:t>+0.5truncN(1,0.05)</m:t>
          </m:r>
        </m:oMath>
      </m:oMathPara>
    </w:p>
    <w:p w14:paraId="667BA3B8" w14:textId="7BDB413F" w:rsidR="006D6C2E" w:rsidRPr="006D6C2E" w:rsidRDefault="006D6C2E" w:rsidP="00FD7B17">
      <w:pPr>
        <w:spacing w:after="200"/>
        <w:rPr>
          <w:rFonts w:eastAsiaTheme="minorEastAsia"/>
          <w:sz w:val="24"/>
          <w:szCs w:val="24"/>
        </w:rPr>
      </w:pPr>
      <m:oMathPara>
        <m:oMath>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t</m:t>
                  </m:r>
                </m:sub>
              </m:sSub>
            </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=3</m:t>
              </m:r>
            </m:e>
          </m:d>
          <m:r>
            <w:rPr>
              <w:rFonts w:ascii="Cambria Math" w:eastAsiaTheme="minorEastAsia" w:hAnsi="Cambria Math" w:cs="Times New Roman"/>
              <w:sz w:val="24"/>
              <w:szCs w:val="24"/>
            </w:rPr>
            <m:t>~0.25truncN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0,0.1</m:t>
              </m:r>
            </m:e>
          </m:d>
          <m:r>
            <w:rPr>
              <w:rFonts w:ascii="Cambria Math" w:eastAsiaTheme="minorEastAsia" w:hAnsi="Cambria Math" w:cs="Times New Roman"/>
              <w:sz w:val="24"/>
              <w:szCs w:val="24"/>
            </w:rPr>
            <m:t>+0.25truncN(0.33,0.1)+0.25truncN(0.67,0.1)+0.25truncN(1,0.1)</m:t>
          </m:r>
        </m:oMath>
      </m:oMathPara>
    </w:p>
    <w:p w14:paraId="7509CAA4" w14:textId="3BF1F7FA" w:rsidR="006D6C2E" w:rsidRPr="006D6C2E" w:rsidRDefault="006D6C2E" w:rsidP="00FD7B17">
      <w:pPr>
        <w:spacing w:after="200"/>
      </w:pPr>
      <m:oMathPara>
        <m:oMath>
          <m:r>
            <w:rPr>
              <w:rFonts w:ascii="Cambria Math" w:eastAsiaTheme="minorEastAsia" w:hAnsi="Cambria Math" w:cs="Times New Roman"/>
              <w:sz w:val="24"/>
              <w:szCs w:val="24"/>
            </w:rPr>
            <m:t>P</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t</m:t>
                  </m:r>
                </m:sub>
              </m:sSub>
            </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=4+</m:t>
              </m:r>
            </m:e>
          </m:d>
          <m:r>
            <w:rPr>
              <w:rFonts w:ascii="Cambria Math" w:eastAsiaTheme="minorEastAsia" w:hAnsi="Cambria Math" w:cs="Times New Roman"/>
              <w:sz w:val="24"/>
              <w:szCs w:val="24"/>
            </w:rPr>
            <m:t>~0.2truncN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0,0.1</m:t>
              </m:r>
            </m:e>
          </m:d>
          <m:r>
            <w:rPr>
              <w:rFonts w:ascii="Cambria Math" w:eastAsiaTheme="minorEastAsia" w:hAnsi="Cambria Math" w:cs="Times New Roman"/>
              <w:sz w:val="24"/>
              <w:szCs w:val="24"/>
            </w:rPr>
            <m:t>+0.2truncN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0.25,0.1</m:t>
              </m:r>
            </m:e>
          </m:d>
          <m:r>
            <w:rPr>
              <w:rFonts w:ascii="Cambria Math" w:eastAsiaTheme="minorEastAsia" w:hAnsi="Cambria Math" w:cs="Times New Roman"/>
              <w:sz w:val="24"/>
              <w:szCs w:val="24"/>
            </w:rPr>
            <m:t>+0.2truncN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0.5,0.1</m:t>
              </m:r>
            </m:e>
          </m:d>
          <m:r>
            <w:rPr>
              <w:rFonts w:ascii="Cambria Math" w:eastAsiaTheme="minorEastAsia" w:hAnsi="Cambria Math" w:cs="Times New Roman"/>
              <w:sz w:val="24"/>
              <w:szCs w:val="24"/>
            </w:rPr>
            <m:t>+0.2truncN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0.75,0.1</m:t>
              </m:r>
            </m:e>
          </m:d>
          <m:r>
            <w:rPr>
              <w:rFonts w:ascii="Cambria Math" w:eastAsiaTheme="minorEastAsia" w:hAnsi="Cambria Math" w:cs="Times New Roman"/>
              <w:sz w:val="24"/>
              <w:szCs w:val="24"/>
            </w:rPr>
            <m:t>+0.2truncN(1,0.1)</m:t>
          </m:r>
        </m:oMath>
      </m:oMathPara>
    </w:p>
    <w:p w14:paraId="206657E6" w14:textId="6342A1AC" w:rsidR="00C95016" w:rsidRDefault="00C95016" w:rsidP="00FD7B17">
      <w:pPr>
        <w:spacing w:after="200"/>
        <w:rPr>
          <w:rFonts w:ascii="Times New Roman" w:hAnsi="Times New Roman" w:cs="Times New Roman"/>
          <w:sz w:val="24"/>
          <w:szCs w:val="24"/>
        </w:rPr>
      </w:pPr>
      <w:r>
        <w:rPr>
          <w:rFonts w:ascii="Times New Roman" w:hAnsi="Times New Roman" w:cs="Times New Roman"/>
          <w:sz w:val="24"/>
          <w:szCs w:val="24"/>
        </w:rPr>
        <w:t>The BAF</w:t>
      </w:r>
      <w:r w:rsidR="00451EAF">
        <w:rPr>
          <w:rFonts w:ascii="Times New Roman" w:hAnsi="Times New Roman" w:cs="Times New Roman"/>
          <w:sz w:val="24"/>
          <w:szCs w:val="24"/>
        </w:rPr>
        <w:t xml:space="preserve"> probability</w:t>
      </w:r>
      <w:r>
        <w:rPr>
          <w:rFonts w:ascii="Times New Roman" w:hAnsi="Times New Roman" w:cs="Times New Roman"/>
          <w:sz w:val="24"/>
          <w:szCs w:val="24"/>
        </w:rPr>
        <w:t xml:space="preserve"> distribution</w:t>
      </w:r>
      <w:r w:rsidR="00451EAF">
        <w:rPr>
          <w:rFonts w:ascii="Times New Roman" w:hAnsi="Times New Roman" w:cs="Times New Roman"/>
          <w:sz w:val="24"/>
          <w:szCs w:val="24"/>
        </w:rPr>
        <w:t xml:space="preserve"> is similar</w:t>
      </w:r>
      <w:r w:rsidR="006D6C2E">
        <w:rPr>
          <w:rFonts w:ascii="Times New Roman" w:hAnsi="Times New Roman" w:cs="Times New Roman"/>
          <w:sz w:val="24"/>
          <w:szCs w:val="24"/>
        </w:rPr>
        <w:t xml:space="preserve"> designed</w:t>
      </w:r>
      <w:r w:rsidR="00451EAF">
        <w:rPr>
          <w:rFonts w:ascii="Times New Roman" w:hAnsi="Times New Roman" w:cs="Times New Roman"/>
          <w:sz w:val="24"/>
          <w:szCs w:val="24"/>
        </w:rPr>
        <w:t xml:space="preserve"> as the emission probability. </w:t>
      </w:r>
      <w:r>
        <w:rPr>
          <w:rFonts w:ascii="Times New Roman" w:hAnsi="Times New Roman" w:cs="Times New Roman"/>
          <w:sz w:val="24"/>
          <w:szCs w:val="24"/>
        </w:rPr>
        <w:t>The intensity distribution, however, has altered. Because there are still deviations of the means between normalized PLR and normalized LRR for each copy number state, we applied platform specific parameter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p,i</m:t>
            </m:r>
          </m:sub>
        </m:sSub>
      </m:oMath>
      <w:r>
        <w:rPr>
          <w:rFonts w:ascii="Times New Roman" w:hAnsi="Times New Roman" w:cs="Times New Roman"/>
          <w:sz w:val="24"/>
          <w:szCs w:val="24"/>
        </w:rPr>
        <w:t>) for intensity distribution estimated by K-means algorithm.</w:t>
      </w:r>
      <w:r w:rsidR="009F531B">
        <w:rPr>
          <w:rFonts w:ascii="Times New Roman" w:hAnsi="Times New Roman" w:cs="Times New Roman"/>
          <w:sz w:val="24"/>
          <w:szCs w:val="24"/>
        </w:rPr>
        <w:t xml:space="preserve"> In double deletion BAF likelihood, we also add a uniform distribution, since the BAF will have all kinds of value when both alleles are deleted.</w:t>
      </w:r>
    </w:p>
    <w:p w14:paraId="0E412E56" w14:textId="759B4D77" w:rsidR="003807FA" w:rsidRDefault="003807FA" w:rsidP="00FD7B17">
      <w:pPr>
        <w:spacing w:after="200"/>
        <w:rPr>
          <w:rFonts w:ascii="Times New Roman" w:hAnsi="Times New Roman" w:cs="Times New Roman"/>
          <w:sz w:val="24"/>
          <w:szCs w:val="24"/>
        </w:rPr>
      </w:pPr>
    </w:p>
    <w:p w14:paraId="61F7BF38" w14:textId="77777777" w:rsidR="003807FA" w:rsidRPr="00C95016" w:rsidRDefault="003807FA" w:rsidP="00FD7B17">
      <w:pPr>
        <w:spacing w:after="200"/>
        <w:rPr>
          <w:rFonts w:ascii="Times New Roman" w:hAnsi="Times New Roman" w:cs="Times New Roman"/>
          <w:sz w:val="24"/>
          <w:szCs w:val="24"/>
        </w:rPr>
      </w:pPr>
    </w:p>
    <w:p w14:paraId="1146E5E1" w14:textId="098E7FF0" w:rsidR="00C95016" w:rsidRDefault="00C95016" w:rsidP="00FD7B17">
      <w:pPr>
        <w:spacing w:after="200"/>
        <w:rPr>
          <w:rFonts w:ascii="Times New Roman" w:hAnsi="Times New Roman" w:cs="Times New Roman"/>
          <w:b/>
          <w:i/>
          <w:sz w:val="24"/>
          <w:szCs w:val="24"/>
        </w:rPr>
      </w:pPr>
      <w:bookmarkStart w:id="2" w:name="OLE_LINK2"/>
      <w:bookmarkStart w:id="3" w:name="OLE_LINK3"/>
      <w:r>
        <w:rPr>
          <w:rFonts w:ascii="Times New Roman" w:hAnsi="Times New Roman" w:cs="Times New Roman"/>
          <w:b/>
          <w:i/>
          <w:sz w:val="24"/>
          <w:szCs w:val="24"/>
        </w:rPr>
        <w:lastRenderedPageBreak/>
        <w:t xml:space="preserve">Union and intersection </w:t>
      </w:r>
      <w:bookmarkEnd w:id="2"/>
      <w:bookmarkEnd w:id="3"/>
      <w:r>
        <w:rPr>
          <w:rFonts w:ascii="Times New Roman" w:hAnsi="Times New Roman" w:cs="Times New Roman"/>
          <w:b/>
          <w:i/>
          <w:sz w:val="24"/>
          <w:szCs w:val="24"/>
        </w:rPr>
        <w:t>analysis</w:t>
      </w:r>
    </w:p>
    <w:p w14:paraId="000CAA73" w14:textId="1159DD83" w:rsidR="00C95016" w:rsidRPr="007A0D89" w:rsidRDefault="00CE2883" w:rsidP="00FD7B17">
      <w:pPr>
        <w:spacing w:after="200"/>
        <w:rPr>
          <w:rFonts w:ascii="Times New Roman" w:hAnsi="Times New Roman" w:cs="Times New Roman"/>
          <w:b/>
          <w:i/>
          <w:sz w:val="24"/>
          <w:szCs w:val="24"/>
        </w:rPr>
      </w:pPr>
      <w:r>
        <w:rPr>
          <w:rFonts w:ascii="Times New Roman" w:hAnsi="Times New Roman" w:cs="Times New Roman"/>
          <w:sz w:val="24"/>
          <w:szCs w:val="24"/>
        </w:rPr>
        <w:t xml:space="preserve">In 3.1 and 3.2, we compared joint platform results with simply union or intersection of single platform calls by </w:t>
      </w:r>
      <w:proofErr w:type="spellStart"/>
      <w:r>
        <w:rPr>
          <w:rFonts w:ascii="Times New Roman" w:hAnsi="Times New Roman" w:cs="Times New Roman"/>
          <w:sz w:val="24"/>
          <w:szCs w:val="24"/>
        </w:rPr>
        <w:t>iCNV</w:t>
      </w:r>
      <w:proofErr w:type="spellEnd"/>
      <w:r>
        <w:rPr>
          <w:rFonts w:ascii="Times New Roman" w:hAnsi="Times New Roman" w:cs="Times New Roman"/>
          <w:sz w:val="24"/>
          <w:szCs w:val="24"/>
        </w:rPr>
        <w:t>. We map</w:t>
      </w:r>
      <w:r w:rsidR="009F531B">
        <w:rPr>
          <w:rFonts w:ascii="Times New Roman" w:hAnsi="Times New Roman" w:cs="Times New Roman"/>
          <w:sz w:val="24"/>
          <w:szCs w:val="24"/>
        </w:rPr>
        <w:t>ped</w:t>
      </w:r>
      <w:r>
        <w:rPr>
          <w:rFonts w:ascii="Times New Roman" w:hAnsi="Times New Roman" w:cs="Times New Roman"/>
          <w:sz w:val="24"/>
          <w:szCs w:val="24"/>
        </w:rPr>
        <w:t xml:space="preserve"> our results to the same coordinate </w:t>
      </w:r>
      <w:r w:rsidR="009F531B">
        <w:rPr>
          <w:rFonts w:ascii="Times New Roman" w:hAnsi="Times New Roman" w:cs="Times New Roman"/>
          <w:sz w:val="24"/>
          <w:szCs w:val="24"/>
        </w:rPr>
        <w:t>followed</w:t>
      </w:r>
      <w:r>
        <w:rPr>
          <w:rFonts w:ascii="Times New Roman" w:hAnsi="Times New Roman" w:cs="Times New Roman"/>
          <w:sz w:val="24"/>
          <w:szCs w:val="24"/>
        </w:rPr>
        <w:t xml:space="preserve"> Fig.2. For a</w:t>
      </w:r>
      <w:r w:rsidR="009F531B">
        <w:rPr>
          <w:rFonts w:ascii="Times New Roman" w:hAnsi="Times New Roman" w:cs="Times New Roman"/>
          <w:sz w:val="24"/>
          <w:szCs w:val="24"/>
        </w:rPr>
        <w:t>ny</w:t>
      </w:r>
      <w:r>
        <w:rPr>
          <w:rFonts w:ascii="Times New Roman" w:hAnsi="Times New Roman" w:cs="Times New Roman"/>
          <w:sz w:val="24"/>
          <w:szCs w:val="24"/>
        </w:rPr>
        <w:t xml:space="preserve"> joint locus, we will call a CNV in intersection if all the array SNPs and exons within</w:t>
      </w:r>
      <w:r w:rsidR="009F531B">
        <w:rPr>
          <w:rFonts w:ascii="Times New Roman" w:hAnsi="Times New Roman" w:cs="Times New Roman"/>
          <w:sz w:val="24"/>
          <w:szCs w:val="24"/>
        </w:rPr>
        <w:t xml:space="preserve"> this region</w:t>
      </w:r>
      <w:r>
        <w:rPr>
          <w:rFonts w:ascii="Times New Roman" w:hAnsi="Times New Roman" w:cs="Times New Roman"/>
          <w:sz w:val="24"/>
          <w:szCs w:val="24"/>
        </w:rPr>
        <w:t xml:space="preserve"> are CNVs; we will call a CNV in Union if any of the array SNPs and exons within</w:t>
      </w:r>
      <w:r w:rsidR="009F531B">
        <w:rPr>
          <w:rFonts w:ascii="Times New Roman" w:hAnsi="Times New Roman" w:cs="Times New Roman"/>
          <w:sz w:val="24"/>
          <w:szCs w:val="24"/>
        </w:rPr>
        <w:t xml:space="preserve"> this region</w:t>
      </w:r>
      <w:r>
        <w:rPr>
          <w:rFonts w:ascii="Times New Roman" w:hAnsi="Times New Roman" w:cs="Times New Roman"/>
          <w:sz w:val="24"/>
          <w:szCs w:val="24"/>
        </w:rPr>
        <w:t xml:space="preserve"> is </w:t>
      </w:r>
      <w:r w:rsidR="009F531B">
        <w:rPr>
          <w:rFonts w:ascii="Times New Roman" w:hAnsi="Times New Roman" w:cs="Times New Roman"/>
          <w:sz w:val="24"/>
          <w:szCs w:val="24"/>
        </w:rPr>
        <w:t xml:space="preserve">a </w:t>
      </w:r>
      <w:r>
        <w:rPr>
          <w:rFonts w:ascii="Times New Roman" w:hAnsi="Times New Roman" w:cs="Times New Roman"/>
          <w:sz w:val="24"/>
          <w:szCs w:val="24"/>
        </w:rPr>
        <w:t>CNV. We further count</w:t>
      </w:r>
      <w:r w:rsidR="009F531B">
        <w:rPr>
          <w:rFonts w:ascii="Times New Roman" w:hAnsi="Times New Roman" w:cs="Times New Roman"/>
          <w:sz w:val="24"/>
          <w:szCs w:val="24"/>
        </w:rPr>
        <w:t>ed</w:t>
      </w:r>
      <w:r>
        <w:rPr>
          <w:rFonts w:ascii="Times New Roman" w:hAnsi="Times New Roman" w:cs="Times New Roman"/>
          <w:sz w:val="24"/>
          <w:szCs w:val="24"/>
        </w:rPr>
        <w:t xml:space="preserve"> the number of joint loci for comparison with joint platform calls</w:t>
      </w:r>
      <w:r w:rsidR="006A1409">
        <w:rPr>
          <w:rFonts w:ascii="Times New Roman" w:hAnsi="Times New Roman" w:cs="Times New Roman"/>
          <w:sz w:val="24"/>
          <w:szCs w:val="24"/>
        </w:rPr>
        <w:t xml:space="preserve"> showed in Table</w:t>
      </w:r>
      <w:r w:rsidR="00333EF3">
        <w:rPr>
          <w:rFonts w:ascii="Times New Roman" w:hAnsi="Times New Roman" w:cs="Times New Roman"/>
          <w:sz w:val="24"/>
          <w:szCs w:val="24"/>
        </w:rPr>
        <w:t xml:space="preserve"> 1 and Table 2.</w:t>
      </w:r>
    </w:p>
    <w:p w14:paraId="00F3ADD0" w14:textId="2BFEA280" w:rsidR="00C95016" w:rsidRDefault="007A0D89" w:rsidP="00FD7B17">
      <w:pPr>
        <w:spacing w:after="200"/>
        <w:rPr>
          <w:rFonts w:ascii="Times New Roman" w:hAnsi="Times New Roman" w:cs="Times New Roman"/>
          <w:b/>
          <w:i/>
          <w:sz w:val="24"/>
          <w:szCs w:val="24"/>
        </w:rPr>
      </w:pPr>
      <w:r>
        <w:rPr>
          <w:rFonts w:ascii="Times New Roman" w:hAnsi="Times New Roman" w:cs="Times New Roman"/>
          <w:b/>
          <w:i/>
          <w:sz w:val="24"/>
          <w:szCs w:val="24"/>
        </w:rPr>
        <w:t>Familial s</w:t>
      </w:r>
      <w:r w:rsidRPr="007A0D89">
        <w:rPr>
          <w:rFonts w:ascii="Times New Roman" w:hAnsi="Times New Roman" w:cs="Times New Roman"/>
          <w:b/>
          <w:i/>
          <w:sz w:val="24"/>
          <w:szCs w:val="24"/>
        </w:rPr>
        <w:t>haring enrichment score</w:t>
      </w:r>
    </w:p>
    <w:p w14:paraId="62ACCBB5" w14:textId="359FAEED" w:rsidR="007A0D89" w:rsidRDefault="009F531B" w:rsidP="00FD7B17">
      <w:pPr>
        <w:spacing w:after="200"/>
        <w:rPr>
          <w:rFonts w:ascii="Times New Roman" w:hAnsi="Times New Roman" w:cs="Times New Roman"/>
          <w:sz w:val="24"/>
          <w:szCs w:val="24"/>
        </w:rPr>
      </w:pPr>
      <w:r>
        <w:rPr>
          <w:rFonts w:ascii="Times New Roman" w:hAnsi="Times New Roman" w:cs="Times New Roman"/>
          <w:sz w:val="24"/>
          <w:szCs w:val="24"/>
        </w:rPr>
        <w:t xml:space="preserve">In order for us to compare CNV algorithm, we utilize a dataset with family information. Since individual within the same family should have more similar CNV pattern than random, we </w:t>
      </w:r>
      <w:r w:rsidR="007A0D89">
        <w:rPr>
          <w:rFonts w:ascii="Times New Roman" w:hAnsi="Times New Roman" w:cs="Times New Roman"/>
          <w:sz w:val="24"/>
          <w:szCs w:val="24"/>
        </w:rPr>
        <w:t xml:space="preserve">calculate </w:t>
      </w:r>
      <w:r>
        <w:rPr>
          <w:rFonts w:ascii="Times New Roman" w:hAnsi="Times New Roman" w:cs="Times New Roman"/>
          <w:sz w:val="24"/>
          <w:szCs w:val="24"/>
        </w:rPr>
        <w:t xml:space="preserve">a </w:t>
      </w:r>
      <w:r w:rsidR="007A0D89">
        <w:rPr>
          <w:rFonts w:ascii="Times New Roman" w:hAnsi="Times New Roman" w:cs="Times New Roman"/>
          <w:sz w:val="24"/>
          <w:szCs w:val="24"/>
        </w:rPr>
        <w:t xml:space="preserve">familial sharing enrichment score </w:t>
      </w:r>
      <w:r>
        <w:rPr>
          <w:rFonts w:ascii="Times New Roman" w:hAnsi="Times New Roman" w:cs="Times New Roman"/>
          <w:sz w:val="24"/>
          <w:szCs w:val="24"/>
        </w:rPr>
        <w:t xml:space="preserve">to capture this enrichment in </w:t>
      </w:r>
      <w:r w:rsidR="007A0D89">
        <w:rPr>
          <w:rFonts w:ascii="Times New Roman" w:hAnsi="Times New Roman" w:cs="Times New Roman"/>
          <w:sz w:val="24"/>
          <w:szCs w:val="24"/>
        </w:rPr>
        <w:t xml:space="preserve">three steps. </w:t>
      </w:r>
      <w:r w:rsidR="006D6C2E">
        <w:rPr>
          <w:rFonts w:ascii="Times New Roman" w:hAnsi="Times New Roman" w:cs="Times New Roman"/>
          <w:sz w:val="24"/>
          <w:szCs w:val="24"/>
        </w:rPr>
        <w:t>First</w:t>
      </w:r>
      <w:r w:rsidR="007A0D89">
        <w:rPr>
          <w:rFonts w:ascii="Times New Roman" w:hAnsi="Times New Roman" w:cs="Times New Roman"/>
          <w:sz w:val="24"/>
          <w:szCs w:val="24"/>
        </w:rPr>
        <w:t>, we calculated the observed familial sharing frequency regarding each locus defined as:</w:t>
      </w:r>
    </w:p>
    <w:p w14:paraId="356A9750" w14:textId="27D15159" w:rsidR="007A0D89" w:rsidRPr="007A0D89" w:rsidRDefault="007A0D89" w:rsidP="00FD7B17">
      <w:pPr>
        <w:spacing w:after="200"/>
        <w:rPr>
          <w:rFonts w:ascii="Times New Roman" w:eastAsiaTheme="minorEastAsia" w:hAnsi="Times New Roman" w:cs="Times New Roman"/>
          <w:sz w:val="24"/>
          <w:szCs w:val="24"/>
        </w:rPr>
      </w:pPr>
      <m:oMathPara>
        <m:oMath>
          <m:r>
            <w:rPr>
              <w:rFonts w:ascii="Cambria Math" w:hAnsi="Cambria Math" w:cs="Times New Roman"/>
              <w:sz w:val="24"/>
              <w:szCs w:val="24"/>
            </w:rPr>
            <m:t>P</m:t>
          </m:r>
          <m:d>
            <m:dPr>
              <m:endChr m:val="|"/>
              <m:ctrlPr>
                <w:rPr>
                  <w:rFonts w:ascii="Cambria Math" w:hAnsi="Cambria Math" w:cs="Times New Roman"/>
                  <w:i/>
                  <w:sz w:val="24"/>
                  <w:szCs w:val="24"/>
                </w:rPr>
              </m:ctrlPr>
            </m:dPr>
            <m:e>
              <m:r>
                <w:rPr>
                  <w:rFonts w:ascii="Cambria Math" w:hAnsi="Cambria Math" w:cs="Times New Roman"/>
                  <w:sz w:val="24"/>
                  <w:szCs w:val="24"/>
                </w:rPr>
                <m:t xml:space="preserve">#of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t</m:t>
                  </m:r>
                </m:sub>
              </m:sSub>
              <m:r>
                <w:rPr>
                  <w:rFonts w:ascii="Cambria Math" w:hAnsi="Cambria Math" w:cs="Times New Roman"/>
                  <w:sz w:val="24"/>
                  <w:szCs w:val="24"/>
                </w:rPr>
                <m:t xml:space="preserve"> shared in any family </m:t>
              </m:r>
            </m:e>
          </m:d>
          <m:r>
            <w:rPr>
              <w:rFonts w:ascii="Cambria Math" w:hAnsi="Cambria Math" w:cs="Times New Roman"/>
              <w:sz w:val="24"/>
              <w:szCs w:val="24"/>
            </w:rPr>
            <m:t xml:space="preserve"># of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t</m:t>
              </m:r>
            </m:sub>
          </m:sSub>
          <m:r>
            <w:rPr>
              <w:rFonts w:ascii="Cambria Math" w:hAnsi="Cambria Math" w:cs="Times New Roman"/>
              <w:sz w:val="24"/>
              <w:szCs w:val="24"/>
            </w:rPr>
            <m:t xml:space="preserve"> </m:t>
          </m:r>
          <m:r>
            <w:rPr>
              <w:rFonts w:ascii="Cambria Math" w:hAnsi="Cambria Math" w:cs="Times New Roman"/>
              <w:i/>
              <w:sz w:val="24"/>
              <w:szCs w:val="24"/>
            </w:rPr>
            <w:sym w:font="Symbol" w:char="F0B9"/>
          </m:r>
          <m:r>
            <w:rPr>
              <w:rFonts w:ascii="Cambria Math" w:hAnsi="Cambria Math" w:cs="Times New Roman"/>
              <w:sz w:val="24"/>
              <w:szCs w:val="24"/>
            </w:rPr>
            <m:t xml:space="preserve"> dip≥2 )</m:t>
          </m:r>
        </m:oMath>
      </m:oMathPara>
    </w:p>
    <w:p w14:paraId="195D9984" w14:textId="337060E2" w:rsidR="007A0D89" w:rsidRPr="007A0D89" w:rsidRDefault="006D6C2E" w:rsidP="00FD7B17">
      <w:pPr>
        <w:spacing w:after="200"/>
        <w:rPr>
          <w:rFonts w:ascii="Times New Roman" w:hAnsi="Times New Roman" w:cs="Times New Roman"/>
          <w:sz w:val="24"/>
          <w:szCs w:val="24"/>
        </w:rPr>
      </w:pPr>
      <w:r>
        <w:rPr>
          <w:rFonts w:ascii="Times New Roman" w:eastAsiaTheme="minorEastAsia" w:hAnsi="Times New Roman" w:cs="Times New Roman"/>
          <w:sz w:val="24"/>
          <w:szCs w:val="24"/>
        </w:rPr>
        <w:t>Because</w:t>
      </w:r>
      <w:r w:rsidR="007A0D89">
        <w:rPr>
          <w:rFonts w:ascii="Times New Roman" w:eastAsiaTheme="minorEastAsia" w:hAnsi="Times New Roman" w:cs="Times New Roman"/>
          <w:sz w:val="24"/>
          <w:szCs w:val="24"/>
        </w:rPr>
        <w:t xml:space="preserve"> the chance of familial sharing CNV increases with CNV population frequency in any locus, we </w:t>
      </w:r>
      <w:r w:rsidR="009F531B">
        <w:rPr>
          <w:rFonts w:ascii="Times New Roman" w:eastAsiaTheme="minorEastAsia" w:hAnsi="Times New Roman" w:cs="Times New Roman"/>
          <w:sz w:val="24"/>
          <w:szCs w:val="24"/>
        </w:rPr>
        <w:t xml:space="preserve">second </w:t>
      </w:r>
      <w:r w:rsidR="007A0D89">
        <w:rPr>
          <w:rFonts w:ascii="Times New Roman" w:eastAsiaTheme="minorEastAsia" w:hAnsi="Times New Roman" w:cs="Times New Roman"/>
          <w:sz w:val="24"/>
          <w:szCs w:val="24"/>
        </w:rPr>
        <w:t xml:space="preserve">construct a null sharing </w:t>
      </w:r>
      <w:r>
        <w:rPr>
          <w:rFonts w:ascii="Times New Roman" w:eastAsiaTheme="minorEastAsia" w:hAnsi="Times New Roman" w:cs="Times New Roman"/>
          <w:sz w:val="24"/>
          <w:szCs w:val="24"/>
        </w:rPr>
        <w:t>frequency</w:t>
      </w:r>
      <w:r w:rsidR="007A0D89">
        <w:rPr>
          <w:rFonts w:ascii="Times New Roman" w:eastAsiaTheme="minorEastAsia" w:hAnsi="Times New Roman" w:cs="Times New Roman"/>
          <w:sz w:val="24"/>
          <w:szCs w:val="24"/>
        </w:rPr>
        <w:t xml:space="preserve"> curve using permutation. At last, by subtracting from the observed familial sharing frequency its permutation mean and then dividing the difference by its permutation standard deviation, we compute this sharing enrichment score for each locus. </w:t>
      </w:r>
    </w:p>
    <w:p w14:paraId="57A62FEF" w14:textId="75B8B165" w:rsidR="00730D29" w:rsidRPr="00BB626D" w:rsidRDefault="00730D29" w:rsidP="00FD7B17">
      <w:pPr>
        <w:pStyle w:val="HTMLPreformatted"/>
        <w:spacing w:after="200"/>
        <w:rPr>
          <w:color w:val="000000"/>
        </w:rPr>
      </w:pPr>
    </w:p>
    <w:p w14:paraId="51853AAA" w14:textId="10992FA8" w:rsidR="00B70D08" w:rsidRDefault="00730D29" w:rsidP="00FD7B17">
      <w:pPr>
        <w:spacing w:after="200"/>
        <w:rPr>
          <w:rFonts w:ascii="Times New Roman" w:hAnsi="Times New Roman" w:cs="Times New Roman"/>
          <w:b/>
          <w:sz w:val="24"/>
          <w:szCs w:val="24"/>
        </w:rPr>
      </w:pPr>
      <w:r>
        <w:rPr>
          <w:rFonts w:ascii="Times New Roman" w:hAnsi="Times New Roman" w:cs="Times New Roman"/>
          <w:sz w:val="24"/>
          <w:szCs w:val="24"/>
          <w:u w:val="single"/>
        </w:rPr>
        <w:br w:type="page"/>
      </w:r>
    </w:p>
    <w:p w14:paraId="18B50E95" w14:textId="77777777" w:rsidR="00843776" w:rsidRDefault="00843776" w:rsidP="00FD7B17">
      <w:pPr>
        <w:spacing w:after="200"/>
        <w:rPr>
          <w:rFonts w:ascii="Times New Roman" w:hAnsi="Times New Roman" w:cs="Times New Roman"/>
          <w:b/>
          <w:sz w:val="24"/>
          <w:szCs w:val="24"/>
        </w:rPr>
        <w:sectPr w:rsidR="00843776" w:rsidSect="00BC7A18">
          <w:pgSz w:w="12240" w:h="15840"/>
          <w:pgMar w:top="1440" w:right="1440" w:bottom="1440" w:left="1440" w:header="720" w:footer="720" w:gutter="0"/>
          <w:cols w:space="720"/>
          <w:docGrid w:linePitch="360"/>
        </w:sectPr>
      </w:pPr>
    </w:p>
    <w:p w14:paraId="2CA21DC7" w14:textId="5652AEAB" w:rsidR="00843776" w:rsidRDefault="00DD50E8" w:rsidP="00FD7B17">
      <w:pPr>
        <w:spacing w:after="200"/>
        <w:rPr>
          <w:rFonts w:ascii="Times New Roman" w:hAnsi="Times New Roman" w:cs="Times New Roman"/>
          <w:sz w:val="24"/>
          <w:szCs w:val="24"/>
        </w:rPr>
      </w:pPr>
      <w:r>
        <w:rPr>
          <w:rFonts w:ascii="Times New Roman" w:hAnsi="Times New Roman" w:cs="Times New Roman"/>
          <w:b/>
          <w:sz w:val="24"/>
          <w:szCs w:val="24"/>
        </w:rPr>
        <w:lastRenderedPageBreak/>
        <w:t>Figure S1</w:t>
      </w:r>
      <w:r w:rsidRPr="00256614">
        <w:rPr>
          <w:rFonts w:ascii="Times New Roman" w:hAnsi="Times New Roman" w:cs="Times New Roman"/>
          <w:b/>
          <w:sz w:val="24"/>
          <w:szCs w:val="24"/>
        </w:rPr>
        <w:t xml:space="preserve">. </w:t>
      </w:r>
      <w:r w:rsidR="008F38A3" w:rsidRPr="008F38A3">
        <w:rPr>
          <w:rFonts w:ascii="Times New Roman" w:hAnsi="Times New Roman" w:cs="Times New Roman"/>
          <w:b/>
          <w:sz w:val="24"/>
          <w:szCs w:val="24"/>
        </w:rPr>
        <w:t xml:space="preserve">A flowchart outing the procedures of </w:t>
      </w:r>
      <w:proofErr w:type="spellStart"/>
      <w:r w:rsidR="008F38A3" w:rsidRPr="008F38A3">
        <w:rPr>
          <w:rFonts w:ascii="Times New Roman" w:hAnsi="Times New Roman" w:cs="Times New Roman"/>
          <w:b/>
          <w:sz w:val="24"/>
          <w:szCs w:val="24"/>
        </w:rPr>
        <w:t>iCNV</w:t>
      </w:r>
      <w:proofErr w:type="spellEnd"/>
      <w:r w:rsidR="008F38A3" w:rsidRPr="008F38A3">
        <w:rPr>
          <w:rFonts w:ascii="Times New Roman" w:hAnsi="Times New Roman" w:cs="Times New Roman"/>
          <w:b/>
          <w:sz w:val="24"/>
          <w:szCs w:val="24"/>
        </w:rPr>
        <w:t xml:space="preserve"> in data normalization, CNV calling and genotyping from NGS </w:t>
      </w:r>
      <w:r w:rsidR="008F38A3">
        <w:rPr>
          <w:rFonts w:ascii="Times New Roman" w:hAnsi="Times New Roman" w:cs="Times New Roman"/>
          <w:b/>
          <w:sz w:val="24"/>
          <w:szCs w:val="24"/>
        </w:rPr>
        <w:t>or</w:t>
      </w:r>
      <w:r w:rsidR="008F38A3" w:rsidRPr="008F38A3">
        <w:rPr>
          <w:rFonts w:ascii="Times New Roman" w:hAnsi="Times New Roman" w:cs="Times New Roman"/>
          <w:b/>
          <w:sz w:val="24"/>
          <w:szCs w:val="24"/>
        </w:rPr>
        <w:t xml:space="preserve"> array data</w:t>
      </w:r>
      <w:r w:rsidR="008F38A3" w:rsidRPr="008F38A3">
        <w:rPr>
          <w:rFonts w:ascii="Times New Roman" w:hAnsi="Times New Roman" w:cs="Times New Roman"/>
          <w:sz w:val="24"/>
          <w:szCs w:val="24"/>
        </w:rPr>
        <w:t>.</w:t>
      </w:r>
      <w:r w:rsidR="008F38A3">
        <w:rPr>
          <w:rFonts w:ascii="Times New Roman" w:hAnsi="Times New Roman" w:cs="Times New Roman"/>
          <w:sz w:val="24"/>
          <w:szCs w:val="24"/>
        </w:rPr>
        <w:t xml:space="preserve"> (a)</w:t>
      </w:r>
      <w:r w:rsidR="008F38A3" w:rsidRPr="008F38A3">
        <w:rPr>
          <w:rFonts w:ascii="Times New Roman" w:hAnsi="Times New Roman" w:cs="Times New Roman"/>
          <w:sz w:val="24"/>
          <w:szCs w:val="24"/>
        </w:rPr>
        <w:t xml:space="preserve"> For NGS data, the first step is to normalize intensity data and to calculate a Poisson log-likelihood ratio (PLR) using CODEX. The variants BAF are then calculated with target position using </w:t>
      </w:r>
      <w:proofErr w:type="spellStart"/>
      <w:r w:rsidR="008F38A3" w:rsidRPr="008F38A3">
        <w:rPr>
          <w:rFonts w:ascii="Times New Roman" w:hAnsi="Times New Roman" w:cs="Times New Roman"/>
          <w:sz w:val="24"/>
          <w:szCs w:val="24"/>
        </w:rPr>
        <w:t>SAMTools</w:t>
      </w:r>
      <w:proofErr w:type="spellEnd"/>
      <w:r w:rsidR="008F38A3" w:rsidRPr="008F38A3">
        <w:rPr>
          <w:rFonts w:ascii="Times New Roman" w:hAnsi="Times New Roman" w:cs="Times New Roman"/>
          <w:sz w:val="24"/>
          <w:szCs w:val="24"/>
        </w:rPr>
        <w:t xml:space="preserve">. We further convert PLR </w:t>
      </w:r>
      <w:r w:rsidR="008F38A3">
        <w:rPr>
          <w:rFonts w:ascii="Times New Roman" w:hAnsi="Times New Roman" w:cs="Times New Roman"/>
          <w:sz w:val="24"/>
          <w:szCs w:val="24"/>
        </w:rPr>
        <w:t>to a normalized intensity score</w:t>
      </w:r>
      <w:r w:rsidRPr="008F38A3">
        <w:rPr>
          <w:rFonts w:ascii="Times New Roman" w:hAnsi="Times New Roman" w:cs="Times New Roman"/>
          <w:sz w:val="24"/>
          <w:szCs w:val="24"/>
        </w:rPr>
        <w:t xml:space="preserve">. </w:t>
      </w:r>
      <w:r w:rsidR="008F38A3" w:rsidRPr="008F38A3">
        <w:rPr>
          <w:rFonts w:ascii="Times New Roman" w:hAnsi="Times New Roman" w:cs="Times New Roman"/>
          <w:sz w:val="24"/>
          <w:szCs w:val="24"/>
        </w:rPr>
        <w:t xml:space="preserve">The integrated Hidden Markov Model takes the </w:t>
      </w:r>
      <w:r w:rsidR="008F38A3">
        <w:rPr>
          <w:rFonts w:ascii="Times New Roman" w:hAnsi="Times New Roman" w:cs="Times New Roman"/>
          <w:sz w:val="24"/>
          <w:szCs w:val="24"/>
        </w:rPr>
        <w:t>PLR and variants BAF</w:t>
      </w:r>
      <w:r w:rsidR="008F38A3" w:rsidRPr="008F38A3">
        <w:rPr>
          <w:rFonts w:ascii="Times New Roman" w:hAnsi="Times New Roman" w:cs="Times New Roman"/>
          <w:sz w:val="24"/>
          <w:szCs w:val="24"/>
        </w:rPr>
        <w:t xml:space="preserve"> from NGS generating CNV calls and quality score. We further infer their genotypes.</w:t>
      </w:r>
      <w:r w:rsidR="008F38A3">
        <w:rPr>
          <w:rFonts w:ascii="Times New Roman" w:hAnsi="Times New Roman" w:cs="Times New Roman"/>
          <w:sz w:val="24"/>
          <w:szCs w:val="24"/>
        </w:rPr>
        <w:t xml:space="preserve"> (b) </w:t>
      </w:r>
      <w:r w:rsidR="008F38A3" w:rsidRPr="008F38A3">
        <w:rPr>
          <w:rFonts w:ascii="Times New Roman" w:hAnsi="Times New Roman" w:cs="Times New Roman"/>
          <w:sz w:val="24"/>
          <w:szCs w:val="24"/>
        </w:rPr>
        <w:t xml:space="preserve">. For array data, </w:t>
      </w:r>
      <w:proofErr w:type="spellStart"/>
      <w:r w:rsidR="008F38A3" w:rsidRPr="008F38A3">
        <w:rPr>
          <w:rFonts w:ascii="Times New Roman" w:hAnsi="Times New Roman" w:cs="Times New Roman"/>
          <w:sz w:val="24"/>
          <w:szCs w:val="24"/>
        </w:rPr>
        <w:t>GenomeStudio</w:t>
      </w:r>
      <w:proofErr w:type="spellEnd"/>
      <w:r w:rsidR="008F38A3" w:rsidRPr="008F38A3">
        <w:rPr>
          <w:rFonts w:ascii="Times New Roman" w:hAnsi="Times New Roman" w:cs="Times New Roman"/>
          <w:sz w:val="24"/>
          <w:szCs w:val="24"/>
        </w:rPr>
        <w:t xml:space="preserve"> calculate a log R ratio - further normalized to a normalized intensity score - and BAF from raw SNP intensity data. The integrated Hidden Markov Model takes the </w:t>
      </w:r>
      <w:r w:rsidR="008F38A3">
        <w:rPr>
          <w:rFonts w:ascii="Times New Roman" w:hAnsi="Times New Roman" w:cs="Times New Roman"/>
          <w:sz w:val="24"/>
          <w:szCs w:val="24"/>
        </w:rPr>
        <w:t>array intensity and BAF</w:t>
      </w:r>
      <w:r w:rsidR="008F38A3" w:rsidRPr="008F38A3">
        <w:rPr>
          <w:rFonts w:ascii="Times New Roman" w:hAnsi="Times New Roman" w:cs="Times New Roman"/>
          <w:sz w:val="24"/>
          <w:szCs w:val="24"/>
        </w:rPr>
        <w:t xml:space="preserve"> from array generating CNV calls and quality score. We further infer their genotypes.</w:t>
      </w:r>
    </w:p>
    <w:p w14:paraId="3D03B787" w14:textId="45957FE2" w:rsidR="00C678E4" w:rsidRDefault="00C678E4" w:rsidP="00FD7B17">
      <w:pPr>
        <w:spacing w:after="200"/>
        <w:rPr>
          <w:rFonts w:ascii="Times New Roman" w:hAnsi="Times New Roman" w:cs="Times New Roman"/>
          <w:sz w:val="24"/>
          <w:szCs w:val="24"/>
        </w:rPr>
      </w:pPr>
    </w:p>
    <w:p w14:paraId="1357E8CE" w14:textId="7CB9BFD1" w:rsidR="00C678E4" w:rsidRDefault="008460AA" w:rsidP="00FD7B17">
      <w:pPr>
        <w:spacing w:after="200"/>
        <w:rPr>
          <w:rFonts w:ascii="Times New Roman" w:hAnsi="Times New Roman" w:cs="Times New Roman"/>
          <w:sz w:val="24"/>
          <w:szCs w:val="24"/>
        </w:rPr>
        <w:sectPr w:rsidR="00C678E4" w:rsidSect="00843776">
          <w:pgSz w:w="15840" w:h="12240" w:orient="landscape"/>
          <w:pgMar w:top="1440" w:right="1440" w:bottom="1440" w:left="1440" w:header="720" w:footer="720" w:gutter="0"/>
          <w:cols w:space="720"/>
          <w:docGrid w:linePitch="360"/>
        </w:sectPr>
      </w:pPr>
      <w:r>
        <w:rPr>
          <w:rFonts w:ascii="Times New Roman" w:hAnsi="Times New Roman" w:cs="Times New Roman"/>
          <w:noProof/>
          <w:sz w:val="24"/>
          <w:szCs w:val="24"/>
          <w:lang w:eastAsia="zh-CN"/>
        </w:rPr>
        <w:pict w14:anchorId="7D00A7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646.8pt;height:261.85pt;z-index:251661312;mso-position-horizontal-relative:text;mso-position-vertical-relative:text">
            <v:imagedata r:id="rId6" o:title="SupFigure1"/>
            <w10:wrap type="square"/>
          </v:shape>
        </w:pict>
      </w:r>
    </w:p>
    <w:p w14:paraId="5C8C58D2" w14:textId="09A27D85" w:rsidR="00C678E4" w:rsidRDefault="008460AA" w:rsidP="00FD7B17">
      <w:pPr>
        <w:spacing w:after="200"/>
        <w:rPr>
          <w:rFonts w:ascii="Times New Roman" w:hAnsi="Times New Roman" w:cs="Times New Roman"/>
          <w:sz w:val="24"/>
          <w:szCs w:val="24"/>
        </w:rPr>
      </w:pPr>
      <w:r>
        <w:rPr>
          <w:rFonts w:ascii="Times New Roman" w:hAnsi="Times New Roman" w:cs="Times New Roman"/>
          <w:noProof/>
          <w:sz w:val="24"/>
          <w:szCs w:val="24"/>
          <w:lang w:eastAsia="zh-CN"/>
        </w:rPr>
        <w:lastRenderedPageBreak/>
        <w:pict w14:anchorId="43D37BA8">
          <v:shape id="_x0000_s1028" type="#_x0000_t75" style="position:absolute;margin-left:0;margin-top:111.25pt;width:458.2pt;height:537.3pt;z-index:251662336;mso-position-horizontal-relative:text;mso-position-vertical-relative:text">
            <v:imagedata r:id="rId7" o:title="SupFigure2"/>
            <w10:wrap type="square"/>
          </v:shape>
        </w:pict>
      </w:r>
      <w:r w:rsidR="008F38A3">
        <w:rPr>
          <w:rFonts w:ascii="Times New Roman" w:hAnsi="Times New Roman" w:cs="Times New Roman"/>
          <w:b/>
          <w:sz w:val="24"/>
          <w:szCs w:val="24"/>
        </w:rPr>
        <w:t>Figure S2</w:t>
      </w:r>
      <w:r w:rsidR="008F38A3" w:rsidRPr="00256614">
        <w:rPr>
          <w:rFonts w:ascii="Times New Roman" w:hAnsi="Times New Roman" w:cs="Times New Roman"/>
          <w:b/>
          <w:sz w:val="24"/>
          <w:szCs w:val="24"/>
        </w:rPr>
        <w:t xml:space="preserve">. </w:t>
      </w:r>
      <w:proofErr w:type="spellStart"/>
      <w:r w:rsidR="008F38A3">
        <w:rPr>
          <w:rFonts w:ascii="Times New Roman" w:hAnsi="Times New Roman" w:cs="Times New Roman"/>
          <w:b/>
          <w:sz w:val="24"/>
          <w:szCs w:val="24"/>
        </w:rPr>
        <w:t>iCNV</w:t>
      </w:r>
      <w:proofErr w:type="spellEnd"/>
      <w:r w:rsidR="008F38A3">
        <w:rPr>
          <w:rFonts w:ascii="Times New Roman" w:hAnsi="Times New Roman" w:cs="Times New Roman"/>
          <w:b/>
          <w:sz w:val="24"/>
          <w:szCs w:val="24"/>
        </w:rPr>
        <w:t xml:space="preserve"> transition probability, emission probability and simulation. </w:t>
      </w:r>
      <w:r w:rsidR="008F38A3">
        <w:rPr>
          <w:rFonts w:ascii="Times New Roman" w:hAnsi="Times New Roman" w:cs="Times New Roman"/>
          <w:sz w:val="24"/>
          <w:szCs w:val="24"/>
        </w:rPr>
        <w:t xml:space="preserve">(a) Relationship between distance and transition probabilities from each state to deletion (blue line), diploid (black line) and duplication (red line). (b) Emission probability distribution for </w:t>
      </w:r>
      <w:r w:rsidR="0032686F">
        <w:rPr>
          <w:rFonts w:ascii="Times New Roman" w:hAnsi="Times New Roman" w:cs="Times New Roman"/>
          <w:sz w:val="24"/>
          <w:szCs w:val="24"/>
        </w:rPr>
        <w:t>normalized intensity and BAF in</w:t>
      </w:r>
      <w:r w:rsidR="0032686F" w:rsidRPr="0032686F">
        <w:rPr>
          <w:rFonts w:ascii="Times New Roman" w:hAnsi="Times New Roman" w:cs="Times New Roman"/>
          <w:sz w:val="24"/>
          <w:szCs w:val="24"/>
        </w:rPr>
        <w:t xml:space="preserve"> </w:t>
      </w:r>
      <w:r w:rsidR="0032686F">
        <w:rPr>
          <w:rFonts w:ascii="Times New Roman" w:hAnsi="Times New Roman" w:cs="Times New Roman"/>
          <w:sz w:val="24"/>
          <w:szCs w:val="24"/>
        </w:rPr>
        <w:t>deletion (blue line), diploid (black line) and duplication (red line). (c) In order to study relationship of means between deletion and duplication, we sample observe value from Poisson process with same transformation. The deletion mean (blue line) is more deviated from zero than duplication mean (red line) before and after normalization.</w:t>
      </w:r>
    </w:p>
    <w:p w14:paraId="09845C4B" w14:textId="669FD001" w:rsidR="008F38A3" w:rsidRPr="005F2473" w:rsidRDefault="008460AA" w:rsidP="005F2473">
      <w:pPr>
        <w:spacing w:after="200"/>
        <w:rPr>
          <w:rFonts w:ascii="Times New Roman" w:hAnsi="Times New Roman" w:cs="Times New Roman"/>
          <w:sz w:val="24"/>
          <w:szCs w:val="24"/>
        </w:rPr>
      </w:pPr>
      <w:r>
        <w:rPr>
          <w:rFonts w:ascii="Times New Roman" w:hAnsi="Times New Roman" w:cs="Times New Roman"/>
          <w:noProof/>
          <w:lang w:eastAsia="zh-CN"/>
        </w:rPr>
        <w:lastRenderedPageBreak/>
        <w:pict w14:anchorId="60B31611">
          <v:shape id="_x0000_s1032" type="#_x0000_t75" style="position:absolute;margin-left:36.95pt;margin-top:189.65pt;width:365.05pt;height:515.6pt;z-index:251665408;mso-position-horizontal-relative:text;mso-position-vertical-relative:text">
            <v:imagedata r:id="rId8" o:title="SupFigure3"/>
            <w10:wrap type="topAndBottom"/>
          </v:shape>
        </w:pict>
      </w:r>
      <w:r w:rsidR="008F38A3">
        <w:rPr>
          <w:rFonts w:ascii="Times New Roman" w:hAnsi="Times New Roman" w:cs="Times New Roman"/>
          <w:b/>
          <w:sz w:val="24"/>
          <w:szCs w:val="24"/>
        </w:rPr>
        <w:t>Figure S</w:t>
      </w:r>
      <w:r w:rsidR="0032686F">
        <w:rPr>
          <w:rFonts w:ascii="Times New Roman" w:hAnsi="Times New Roman" w:cs="Times New Roman"/>
          <w:b/>
          <w:sz w:val="24"/>
          <w:szCs w:val="24"/>
        </w:rPr>
        <w:t>3</w:t>
      </w:r>
      <w:r w:rsidR="008F38A3" w:rsidRPr="00256614">
        <w:rPr>
          <w:rFonts w:ascii="Times New Roman" w:hAnsi="Times New Roman" w:cs="Times New Roman"/>
          <w:b/>
          <w:sz w:val="24"/>
          <w:szCs w:val="24"/>
        </w:rPr>
        <w:t xml:space="preserve">. </w:t>
      </w:r>
      <w:r w:rsidR="00C678E4">
        <w:rPr>
          <w:rFonts w:ascii="Times New Roman" w:hAnsi="Times New Roman" w:cs="Times New Roman"/>
          <w:b/>
          <w:sz w:val="24"/>
          <w:szCs w:val="24"/>
        </w:rPr>
        <w:t>R</w:t>
      </w:r>
      <w:r w:rsidR="0032686F">
        <w:rPr>
          <w:rFonts w:ascii="Times New Roman" w:hAnsi="Times New Roman" w:cs="Times New Roman"/>
          <w:b/>
          <w:sz w:val="24"/>
          <w:szCs w:val="24"/>
        </w:rPr>
        <w:t xml:space="preserve">esults comparison between intersection or union and </w:t>
      </w:r>
      <w:proofErr w:type="spellStart"/>
      <w:r w:rsidR="0032686F">
        <w:rPr>
          <w:rFonts w:ascii="Times New Roman" w:hAnsi="Times New Roman" w:cs="Times New Roman"/>
          <w:b/>
          <w:sz w:val="24"/>
          <w:szCs w:val="24"/>
        </w:rPr>
        <w:t>iCNV</w:t>
      </w:r>
      <w:proofErr w:type="spellEnd"/>
      <w:r w:rsidR="008F38A3" w:rsidRPr="00256614">
        <w:rPr>
          <w:rFonts w:ascii="Times New Roman" w:hAnsi="Times New Roman" w:cs="Times New Roman"/>
          <w:b/>
          <w:sz w:val="24"/>
          <w:szCs w:val="24"/>
        </w:rPr>
        <w:t>.</w:t>
      </w:r>
      <w:r w:rsidR="008F38A3">
        <w:rPr>
          <w:rFonts w:ascii="Times New Roman" w:hAnsi="Times New Roman" w:cs="Times New Roman"/>
          <w:sz w:val="24"/>
          <w:szCs w:val="24"/>
        </w:rPr>
        <w:t xml:space="preserve"> </w:t>
      </w:r>
      <w:r w:rsidR="0032686F">
        <w:rPr>
          <w:rFonts w:ascii="Times New Roman" w:hAnsi="Times New Roman" w:cs="Times New Roman"/>
          <w:sz w:val="24"/>
          <w:szCs w:val="24"/>
        </w:rPr>
        <w:t>For (a)</w:t>
      </w:r>
      <w:r w:rsidR="00C678E4">
        <w:rPr>
          <w:rFonts w:ascii="Times New Roman" w:hAnsi="Times New Roman" w:cs="Times New Roman"/>
          <w:sz w:val="24"/>
          <w:szCs w:val="24"/>
        </w:rPr>
        <w:t xml:space="preserve">, we compared the normalized intensity between intersection or union and </w:t>
      </w:r>
      <w:proofErr w:type="spellStart"/>
      <w:r w:rsidR="00C678E4">
        <w:rPr>
          <w:rFonts w:ascii="Times New Roman" w:hAnsi="Times New Roman" w:cs="Times New Roman"/>
          <w:sz w:val="24"/>
          <w:szCs w:val="24"/>
        </w:rPr>
        <w:t>iCNV</w:t>
      </w:r>
      <w:proofErr w:type="spellEnd"/>
      <w:r w:rsidR="00C678E4">
        <w:rPr>
          <w:rFonts w:ascii="Times New Roman" w:hAnsi="Times New Roman" w:cs="Times New Roman"/>
          <w:sz w:val="24"/>
          <w:szCs w:val="24"/>
        </w:rPr>
        <w:t xml:space="preserve"> joint</w:t>
      </w:r>
      <w:r w:rsidR="009D6030">
        <w:rPr>
          <w:rFonts w:ascii="Times New Roman" w:hAnsi="Times New Roman" w:cs="Times New Roman"/>
          <w:sz w:val="24"/>
          <w:szCs w:val="24"/>
        </w:rPr>
        <w:t xml:space="preserve"> (</w:t>
      </w:r>
      <w:proofErr w:type="spellStart"/>
      <w:r w:rsidR="009D6030">
        <w:rPr>
          <w:rFonts w:ascii="Times New Roman" w:hAnsi="Times New Roman" w:cs="Times New Roman"/>
          <w:sz w:val="24"/>
          <w:szCs w:val="24"/>
        </w:rPr>
        <w:t>WES+array</w:t>
      </w:r>
      <w:proofErr w:type="spellEnd"/>
      <w:r w:rsidR="009D6030">
        <w:rPr>
          <w:rFonts w:ascii="Times New Roman" w:hAnsi="Times New Roman" w:cs="Times New Roman"/>
          <w:sz w:val="24"/>
          <w:szCs w:val="24"/>
        </w:rPr>
        <w:t>)</w:t>
      </w:r>
      <w:r w:rsidR="00C678E4">
        <w:rPr>
          <w:rFonts w:ascii="Times New Roman" w:hAnsi="Times New Roman" w:cs="Times New Roman"/>
          <w:sz w:val="24"/>
          <w:szCs w:val="24"/>
        </w:rPr>
        <w:t xml:space="preserve"> call</w:t>
      </w:r>
      <w:r w:rsidR="009D6030">
        <w:rPr>
          <w:rFonts w:ascii="Times New Roman" w:hAnsi="Times New Roman" w:cs="Times New Roman"/>
          <w:sz w:val="24"/>
          <w:szCs w:val="24"/>
        </w:rPr>
        <w:t xml:space="preserve"> </w:t>
      </w:r>
      <w:r w:rsidR="00C678E4">
        <w:rPr>
          <w:rFonts w:ascii="Times New Roman" w:hAnsi="Times New Roman" w:cs="Times New Roman"/>
          <w:sz w:val="24"/>
          <w:szCs w:val="24"/>
        </w:rPr>
        <w:t>set.</w:t>
      </w:r>
      <w:r w:rsidR="0032686F">
        <w:rPr>
          <w:rFonts w:ascii="Times New Roman" w:hAnsi="Times New Roman" w:cs="Times New Roman"/>
          <w:sz w:val="24"/>
          <w:szCs w:val="24"/>
        </w:rPr>
        <w:t xml:space="preserve"> Grey dots represent all the SNP and NGS </w:t>
      </w:r>
      <w:r w:rsidR="0032686F" w:rsidRPr="0032686F">
        <w:rPr>
          <w:rFonts w:ascii="Times New Roman" w:hAnsi="Times New Roman" w:cs="Times New Roman"/>
          <w:sz w:val="24"/>
          <w:szCs w:val="24"/>
        </w:rPr>
        <w:t>overlap</w:t>
      </w:r>
      <w:r w:rsidR="0032686F">
        <w:rPr>
          <w:rFonts w:ascii="Times New Roman" w:hAnsi="Times New Roman" w:cs="Times New Roman"/>
          <w:sz w:val="24"/>
          <w:szCs w:val="24"/>
        </w:rPr>
        <w:t>ped</w:t>
      </w:r>
      <w:r w:rsidR="0032686F" w:rsidRPr="0032686F">
        <w:rPr>
          <w:rFonts w:ascii="Times New Roman" w:hAnsi="Times New Roman" w:cs="Times New Roman"/>
          <w:sz w:val="24"/>
          <w:szCs w:val="24"/>
        </w:rPr>
        <w:t xml:space="preserve"> region’s normalized intensity </w:t>
      </w:r>
      <w:r w:rsidR="0032686F">
        <w:rPr>
          <w:rFonts w:ascii="Times New Roman" w:hAnsi="Times New Roman" w:cs="Times New Roman"/>
          <w:sz w:val="24"/>
          <w:szCs w:val="24"/>
        </w:rPr>
        <w:t xml:space="preserve">score; </w:t>
      </w:r>
      <w:r w:rsidR="0032686F" w:rsidRPr="0032686F">
        <w:rPr>
          <w:rFonts w:ascii="Times New Roman" w:hAnsi="Times New Roman" w:cs="Times New Roman"/>
          <w:sz w:val="24"/>
          <w:szCs w:val="24"/>
        </w:rPr>
        <w:t>Black dots indicate both type of method identify that in</w:t>
      </w:r>
      <w:r w:rsidR="0032686F">
        <w:rPr>
          <w:rFonts w:ascii="Times New Roman" w:hAnsi="Times New Roman" w:cs="Times New Roman"/>
          <w:sz w:val="24"/>
          <w:szCs w:val="24"/>
        </w:rPr>
        <w:t xml:space="preserve">tensity represent region as CNV; </w:t>
      </w:r>
      <w:r w:rsidR="0032686F" w:rsidRPr="0032686F">
        <w:rPr>
          <w:rFonts w:ascii="Times New Roman" w:hAnsi="Times New Roman" w:cs="Times New Roman"/>
          <w:sz w:val="24"/>
          <w:szCs w:val="24"/>
        </w:rPr>
        <w:t>Cyan dots indicate region identifi</w:t>
      </w:r>
      <w:r w:rsidR="0032686F">
        <w:rPr>
          <w:rFonts w:ascii="Times New Roman" w:hAnsi="Times New Roman" w:cs="Times New Roman"/>
          <w:sz w:val="24"/>
          <w:szCs w:val="24"/>
        </w:rPr>
        <w:t xml:space="preserve">ed by </w:t>
      </w:r>
      <w:proofErr w:type="spellStart"/>
      <w:r w:rsidR="0032686F">
        <w:rPr>
          <w:rFonts w:ascii="Times New Roman" w:hAnsi="Times New Roman" w:cs="Times New Roman"/>
          <w:sz w:val="24"/>
          <w:szCs w:val="24"/>
        </w:rPr>
        <w:t>iCNV</w:t>
      </w:r>
      <w:proofErr w:type="spellEnd"/>
      <w:r w:rsidR="0032686F">
        <w:rPr>
          <w:rFonts w:ascii="Times New Roman" w:hAnsi="Times New Roman" w:cs="Times New Roman"/>
          <w:sz w:val="24"/>
          <w:szCs w:val="24"/>
        </w:rPr>
        <w:t xml:space="preserve"> but not intersection; and </w:t>
      </w:r>
      <w:r w:rsidR="0032686F" w:rsidRPr="0032686F">
        <w:rPr>
          <w:rFonts w:ascii="Times New Roman" w:hAnsi="Times New Roman" w:cs="Times New Roman"/>
          <w:sz w:val="24"/>
          <w:szCs w:val="24"/>
        </w:rPr>
        <w:t xml:space="preserve">Green dots indicate region identified by </w:t>
      </w:r>
      <w:proofErr w:type="spellStart"/>
      <w:r w:rsidR="0032686F" w:rsidRPr="0032686F">
        <w:rPr>
          <w:rFonts w:ascii="Times New Roman" w:hAnsi="Times New Roman" w:cs="Times New Roman"/>
          <w:sz w:val="24"/>
          <w:szCs w:val="24"/>
        </w:rPr>
        <w:t>iCNV</w:t>
      </w:r>
      <w:proofErr w:type="spellEnd"/>
      <w:r w:rsidR="0032686F" w:rsidRPr="0032686F">
        <w:rPr>
          <w:rFonts w:ascii="Times New Roman" w:hAnsi="Times New Roman" w:cs="Times New Roman"/>
          <w:sz w:val="24"/>
          <w:szCs w:val="24"/>
        </w:rPr>
        <w:t xml:space="preserve"> but not</w:t>
      </w:r>
      <w:r w:rsidR="0032686F">
        <w:rPr>
          <w:rFonts w:ascii="Times New Roman" w:hAnsi="Times New Roman" w:cs="Times New Roman"/>
          <w:sz w:val="24"/>
          <w:szCs w:val="24"/>
        </w:rPr>
        <w:t xml:space="preserve"> union. There is only one green </w:t>
      </w:r>
      <w:r w:rsidR="0032686F" w:rsidRPr="0032686F">
        <w:rPr>
          <w:rFonts w:ascii="Times New Roman" w:hAnsi="Times New Roman" w:cs="Times New Roman"/>
          <w:sz w:val="24"/>
          <w:szCs w:val="24"/>
        </w:rPr>
        <w:t>dots</w:t>
      </w:r>
      <w:r w:rsidR="0032686F">
        <w:rPr>
          <w:rFonts w:ascii="Times New Roman" w:hAnsi="Times New Roman" w:cs="Times New Roman"/>
          <w:sz w:val="24"/>
          <w:szCs w:val="24"/>
        </w:rPr>
        <w:t xml:space="preserve"> in (a)</w:t>
      </w:r>
      <w:r w:rsidR="0032686F" w:rsidRPr="0032686F">
        <w:rPr>
          <w:rFonts w:ascii="Times New Roman" w:hAnsi="Times New Roman" w:cs="Times New Roman"/>
          <w:sz w:val="24"/>
          <w:szCs w:val="24"/>
        </w:rPr>
        <w:t xml:space="preserve"> due to very few overlap between exons and SNPs</w:t>
      </w:r>
      <w:r w:rsidR="0032686F">
        <w:rPr>
          <w:rFonts w:ascii="Times New Roman" w:hAnsi="Times New Roman" w:cs="Times New Roman"/>
          <w:sz w:val="24"/>
          <w:szCs w:val="24"/>
        </w:rPr>
        <w:t>.</w:t>
      </w:r>
      <w:r w:rsidR="009D6030">
        <w:rPr>
          <w:rFonts w:ascii="Times New Roman" w:hAnsi="Times New Roman" w:cs="Times New Roman"/>
          <w:sz w:val="24"/>
          <w:szCs w:val="24"/>
        </w:rPr>
        <w:t xml:space="preserve"> In (b), we compared the samples shared frequency distribution for CNVs detected by joint (</w:t>
      </w:r>
      <w:proofErr w:type="spellStart"/>
      <w:r w:rsidR="009D6030">
        <w:rPr>
          <w:rFonts w:ascii="Times New Roman" w:hAnsi="Times New Roman" w:cs="Times New Roman"/>
          <w:sz w:val="24"/>
          <w:szCs w:val="24"/>
        </w:rPr>
        <w:t>WES+array</w:t>
      </w:r>
      <w:proofErr w:type="spellEnd"/>
      <w:r w:rsidR="009D6030">
        <w:rPr>
          <w:rFonts w:ascii="Times New Roman" w:hAnsi="Times New Roman" w:cs="Times New Roman"/>
          <w:sz w:val="24"/>
          <w:szCs w:val="24"/>
        </w:rPr>
        <w:t>) but not union (red density, red line indicate mean) and CNVs detected by union but not joint (</w:t>
      </w:r>
      <w:proofErr w:type="spellStart"/>
      <w:r w:rsidR="009D6030">
        <w:rPr>
          <w:rFonts w:ascii="Times New Roman" w:hAnsi="Times New Roman" w:cs="Times New Roman"/>
          <w:sz w:val="24"/>
          <w:szCs w:val="24"/>
        </w:rPr>
        <w:t>WES+array</w:t>
      </w:r>
      <w:proofErr w:type="spellEnd"/>
      <w:r w:rsidR="009D6030">
        <w:rPr>
          <w:rFonts w:ascii="Times New Roman" w:hAnsi="Times New Roman" w:cs="Times New Roman"/>
          <w:sz w:val="24"/>
          <w:szCs w:val="24"/>
        </w:rPr>
        <w:t>, green density, green line indicate mean). CNVs detected by joint but not union are more likely to share between samples</w:t>
      </w:r>
      <w:r w:rsidR="00A978BC">
        <w:rPr>
          <w:rFonts w:ascii="Times New Roman" w:hAnsi="Times New Roman" w:cs="Times New Roman"/>
          <w:sz w:val="24"/>
          <w:szCs w:val="24"/>
        </w:rPr>
        <w:t xml:space="preserve"> (Wilcox-test, p-value=0.038)</w:t>
      </w:r>
      <w:r w:rsidR="009D6030">
        <w:rPr>
          <w:rFonts w:ascii="Times New Roman" w:hAnsi="Times New Roman" w:cs="Times New Roman"/>
          <w:sz w:val="24"/>
          <w:szCs w:val="24"/>
        </w:rPr>
        <w:t>.</w:t>
      </w:r>
      <w:r w:rsidR="005F2473">
        <w:rPr>
          <w:rFonts w:ascii="Times New Roman" w:hAnsi="Times New Roman" w:cs="Times New Roman"/>
          <w:sz w:val="24"/>
          <w:szCs w:val="24"/>
        </w:rPr>
        <w:t xml:space="preserve"> Subfigure (c) shows precision and sensitivity analysis by in </w:t>
      </w:r>
      <w:r w:rsidR="005F2473" w:rsidRPr="005F2473">
        <w:rPr>
          <w:rFonts w:ascii="Times New Roman" w:hAnsi="Times New Roman" w:cs="Times New Roman"/>
          <w:sz w:val="24"/>
          <w:szCs w:val="24"/>
        </w:rPr>
        <w:t>silico</w:t>
      </w:r>
      <w:r w:rsidR="005F2473">
        <w:rPr>
          <w:rFonts w:ascii="Times New Roman" w:hAnsi="Times New Roman" w:cs="Times New Roman"/>
          <w:sz w:val="24"/>
          <w:szCs w:val="24"/>
        </w:rPr>
        <w:t xml:space="preserve"> spike-in, comparing joint and intersection or union of two individual call set. Results show not much difference in precision; but joint analysis has highest sensitivity.</w:t>
      </w:r>
    </w:p>
    <w:p w14:paraId="5DC83EC0" w14:textId="14C45DF1" w:rsidR="007D5D79" w:rsidRPr="005F2473" w:rsidRDefault="008460AA" w:rsidP="007D5D79">
      <w:pPr>
        <w:spacing w:after="200"/>
        <w:rPr>
          <w:rFonts w:ascii="Times New Roman" w:hAnsi="Times New Roman" w:cs="Times New Roman"/>
          <w:sz w:val="24"/>
          <w:szCs w:val="24"/>
        </w:rPr>
      </w:pPr>
      <w:r>
        <w:rPr>
          <w:rFonts w:ascii="Times New Roman" w:hAnsi="Times New Roman" w:cs="Times New Roman"/>
          <w:b/>
          <w:noProof/>
          <w:sz w:val="24"/>
          <w:szCs w:val="24"/>
          <w:lang w:eastAsia="zh-CN"/>
        </w:rPr>
        <w:lastRenderedPageBreak/>
        <w:pict w14:anchorId="4C54AB42">
          <v:shape id="_x0000_s1033" type="#_x0000_t75" style="position:absolute;margin-left:29.7pt;margin-top:176.3pt;width:397.75pt;height:528.8pt;z-index:251666432;mso-position-horizontal-relative:text;mso-position-vertical-relative:text">
            <v:imagedata r:id="rId9" o:title="SupFigure4"/>
            <w10:wrap type="topAndBottom"/>
          </v:shape>
        </w:pict>
      </w:r>
      <w:r w:rsidR="009D6030">
        <w:rPr>
          <w:rFonts w:ascii="Times New Roman" w:hAnsi="Times New Roman" w:cs="Times New Roman"/>
          <w:b/>
          <w:sz w:val="24"/>
          <w:szCs w:val="24"/>
        </w:rPr>
        <w:t>Figure S</w:t>
      </w:r>
      <w:r w:rsidR="0001415A">
        <w:rPr>
          <w:rFonts w:ascii="Times New Roman" w:hAnsi="Times New Roman" w:cs="Times New Roman"/>
          <w:b/>
          <w:sz w:val="24"/>
          <w:szCs w:val="24"/>
        </w:rPr>
        <w:t>4</w:t>
      </w:r>
      <w:r w:rsidR="009D6030" w:rsidRPr="00256614">
        <w:rPr>
          <w:rFonts w:ascii="Times New Roman" w:hAnsi="Times New Roman" w:cs="Times New Roman"/>
          <w:b/>
          <w:sz w:val="24"/>
          <w:szCs w:val="24"/>
        </w:rPr>
        <w:t xml:space="preserve">. </w:t>
      </w:r>
      <w:r w:rsidR="009D6030">
        <w:rPr>
          <w:rFonts w:ascii="Times New Roman" w:hAnsi="Times New Roman" w:cs="Times New Roman"/>
          <w:b/>
          <w:sz w:val="24"/>
          <w:szCs w:val="24"/>
        </w:rPr>
        <w:t xml:space="preserve">Results comparison between intersection or union and </w:t>
      </w:r>
      <w:proofErr w:type="spellStart"/>
      <w:r w:rsidR="009D6030">
        <w:rPr>
          <w:rFonts w:ascii="Times New Roman" w:hAnsi="Times New Roman" w:cs="Times New Roman"/>
          <w:b/>
          <w:sz w:val="24"/>
          <w:szCs w:val="24"/>
        </w:rPr>
        <w:t>iCNV</w:t>
      </w:r>
      <w:proofErr w:type="spellEnd"/>
      <w:r w:rsidR="009D6030" w:rsidRPr="00256614">
        <w:rPr>
          <w:rFonts w:ascii="Times New Roman" w:hAnsi="Times New Roman" w:cs="Times New Roman"/>
          <w:b/>
          <w:sz w:val="24"/>
          <w:szCs w:val="24"/>
        </w:rPr>
        <w:t>.</w:t>
      </w:r>
      <w:r w:rsidR="009D6030">
        <w:rPr>
          <w:rFonts w:ascii="Times New Roman" w:hAnsi="Times New Roman" w:cs="Times New Roman"/>
          <w:sz w:val="24"/>
          <w:szCs w:val="24"/>
        </w:rPr>
        <w:t xml:space="preserve"> For (a), we compared the normalized intensity between intersection or union and </w:t>
      </w:r>
      <w:proofErr w:type="spellStart"/>
      <w:r w:rsidR="009D6030">
        <w:rPr>
          <w:rFonts w:ascii="Times New Roman" w:hAnsi="Times New Roman" w:cs="Times New Roman"/>
          <w:sz w:val="24"/>
          <w:szCs w:val="24"/>
        </w:rPr>
        <w:t>iCNV</w:t>
      </w:r>
      <w:proofErr w:type="spellEnd"/>
      <w:r w:rsidR="009D6030">
        <w:rPr>
          <w:rFonts w:ascii="Times New Roman" w:hAnsi="Times New Roman" w:cs="Times New Roman"/>
          <w:sz w:val="24"/>
          <w:szCs w:val="24"/>
        </w:rPr>
        <w:t xml:space="preserve"> joint (</w:t>
      </w:r>
      <w:proofErr w:type="spellStart"/>
      <w:r w:rsidR="009D6030">
        <w:rPr>
          <w:rFonts w:ascii="Times New Roman" w:hAnsi="Times New Roman" w:cs="Times New Roman"/>
          <w:sz w:val="24"/>
          <w:szCs w:val="24"/>
        </w:rPr>
        <w:t>WGS+array</w:t>
      </w:r>
      <w:proofErr w:type="spellEnd"/>
      <w:r w:rsidR="009D6030">
        <w:rPr>
          <w:rFonts w:ascii="Times New Roman" w:hAnsi="Times New Roman" w:cs="Times New Roman"/>
          <w:sz w:val="24"/>
          <w:szCs w:val="24"/>
        </w:rPr>
        <w:t xml:space="preserve">) call set. Grey dots represent all the SNP and NGS </w:t>
      </w:r>
      <w:r w:rsidR="009D6030" w:rsidRPr="0032686F">
        <w:rPr>
          <w:rFonts w:ascii="Times New Roman" w:hAnsi="Times New Roman" w:cs="Times New Roman"/>
          <w:sz w:val="24"/>
          <w:szCs w:val="24"/>
        </w:rPr>
        <w:t>overlap</w:t>
      </w:r>
      <w:r w:rsidR="009D6030">
        <w:rPr>
          <w:rFonts w:ascii="Times New Roman" w:hAnsi="Times New Roman" w:cs="Times New Roman"/>
          <w:sz w:val="24"/>
          <w:szCs w:val="24"/>
        </w:rPr>
        <w:t>ped</w:t>
      </w:r>
      <w:r w:rsidR="009D6030" w:rsidRPr="0032686F">
        <w:rPr>
          <w:rFonts w:ascii="Times New Roman" w:hAnsi="Times New Roman" w:cs="Times New Roman"/>
          <w:sz w:val="24"/>
          <w:szCs w:val="24"/>
        </w:rPr>
        <w:t xml:space="preserve"> region’s normalized intensity </w:t>
      </w:r>
      <w:r w:rsidR="009D6030">
        <w:rPr>
          <w:rFonts w:ascii="Times New Roman" w:hAnsi="Times New Roman" w:cs="Times New Roman"/>
          <w:sz w:val="24"/>
          <w:szCs w:val="24"/>
        </w:rPr>
        <w:t xml:space="preserve">score; </w:t>
      </w:r>
      <w:r w:rsidR="009D6030" w:rsidRPr="0032686F">
        <w:rPr>
          <w:rFonts w:ascii="Times New Roman" w:hAnsi="Times New Roman" w:cs="Times New Roman"/>
          <w:sz w:val="24"/>
          <w:szCs w:val="24"/>
        </w:rPr>
        <w:t>Black dots indicate both type of method identify that in</w:t>
      </w:r>
      <w:r w:rsidR="009D6030">
        <w:rPr>
          <w:rFonts w:ascii="Times New Roman" w:hAnsi="Times New Roman" w:cs="Times New Roman"/>
          <w:sz w:val="24"/>
          <w:szCs w:val="24"/>
        </w:rPr>
        <w:t xml:space="preserve">tensity represent region as CNV; </w:t>
      </w:r>
      <w:r w:rsidR="009D6030" w:rsidRPr="0032686F">
        <w:rPr>
          <w:rFonts w:ascii="Times New Roman" w:hAnsi="Times New Roman" w:cs="Times New Roman"/>
          <w:sz w:val="24"/>
          <w:szCs w:val="24"/>
        </w:rPr>
        <w:t>Cyan dots indicate region identifi</w:t>
      </w:r>
      <w:r w:rsidR="009D6030">
        <w:rPr>
          <w:rFonts w:ascii="Times New Roman" w:hAnsi="Times New Roman" w:cs="Times New Roman"/>
          <w:sz w:val="24"/>
          <w:szCs w:val="24"/>
        </w:rPr>
        <w:t xml:space="preserve">ed by </w:t>
      </w:r>
      <w:proofErr w:type="spellStart"/>
      <w:r w:rsidR="009D6030">
        <w:rPr>
          <w:rFonts w:ascii="Times New Roman" w:hAnsi="Times New Roman" w:cs="Times New Roman"/>
          <w:sz w:val="24"/>
          <w:szCs w:val="24"/>
        </w:rPr>
        <w:t>iCNV</w:t>
      </w:r>
      <w:proofErr w:type="spellEnd"/>
      <w:r w:rsidR="009D6030">
        <w:rPr>
          <w:rFonts w:ascii="Times New Roman" w:hAnsi="Times New Roman" w:cs="Times New Roman"/>
          <w:sz w:val="24"/>
          <w:szCs w:val="24"/>
        </w:rPr>
        <w:t xml:space="preserve"> but not intersection; and </w:t>
      </w:r>
      <w:r w:rsidR="009D6030" w:rsidRPr="0032686F">
        <w:rPr>
          <w:rFonts w:ascii="Times New Roman" w:hAnsi="Times New Roman" w:cs="Times New Roman"/>
          <w:sz w:val="24"/>
          <w:szCs w:val="24"/>
        </w:rPr>
        <w:t xml:space="preserve">Green dots indicate region identified by </w:t>
      </w:r>
      <w:proofErr w:type="spellStart"/>
      <w:r w:rsidR="009D6030" w:rsidRPr="0032686F">
        <w:rPr>
          <w:rFonts w:ascii="Times New Roman" w:hAnsi="Times New Roman" w:cs="Times New Roman"/>
          <w:sz w:val="24"/>
          <w:szCs w:val="24"/>
        </w:rPr>
        <w:t>iCNV</w:t>
      </w:r>
      <w:proofErr w:type="spellEnd"/>
      <w:r w:rsidR="009D6030" w:rsidRPr="0032686F">
        <w:rPr>
          <w:rFonts w:ascii="Times New Roman" w:hAnsi="Times New Roman" w:cs="Times New Roman"/>
          <w:sz w:val="24"/>
          <w:szCs w:val="24"/>
        </w:rPr>
        <w:t xml:space="preserve"> but not</w:t>
      </w:r>
      <w:r w:rsidR="009D6030">
        <w:rPr>
          <w:rFonts w:ascii="Times New Roman" w:hAnsi="Times New Roman" w:cs="Times New Roman"/>
          <w:sz w:val="24"/>
          <w:szCs w:val="24"/>
        </w:rPr>
        <w:t xml:space="preserve"> union. </w:t>
      </w:r>
      <w:r w:rsidR="0001415A">
        <w:rPr>
          <w:rFonts w:ascii="Times New Roman" w:hAnsi="Times New Roman" w:cs="Times New Roman"/>
          <w:sz w:val="24"/>
          <w:szCs w:val="24"/>
        </w:rPr>
        <w:t>In (b), we compared the z-scores calculated by within family shared frequency distribution for joint (</w:t>
      </w:r>
      <w:proofErr w:type="spellStart"/>
      <w:r w:rsidR="0001415A">
        <w:rPr>
          <w:rFonts w:ascii="Times New Roman" w:hAnsi="Times New Roman" w:cs="Times New Roman"/>
          <w:sz w:val="24"/>
          <w:szCs w:val="24"/>
        </w:rPr>
        <w:t>WGS+array</w:t>
      </w:r>
      <w:proofErr w:type="spellEnd"/>
      <w:r w:rsidR="0001415A">
        <w:rPr>
          <w:rFonts w:ascii="Times New Roman" w:hAnsi="Times New Roman" w:cs="Times New Roman"/>
          <w:sz w:val="24"/>
          <w:szCs w:val="24"/>
        </w:rPr>
        <w:t xml:space="preserve">, green density, green line indicate mean), union (blue density, blue line indicate mean) and intersection (red density, red line indicate mean CNVs detected by joint are slightly more likely to share between samples (but not </w:t>
      </w:r>
      <w:r w:rsidR="006D7E77">
        <w:rPr>
          <w:rFonts w:ascii="Times New Roman" w:hAnsi="Times New Roman" w:cs="Times New Roman"/>
          <w:sz w:val="24"/>
          <w:szCs w:val="24"/>
        </w:rPr>
        <w:t xml:space="preserve">statistically </w:t>
      </w:r>
      <w:r w:rsidR="0001415A">
        <w:rPr>
          <w:rFonts w:ascii="Times New Roman" w:hAnsi="Times New Roman" w:cs="Times New Roman"/>
          <w:sz w:val="24"/>
          <w:szCs w:val="24"/>
        </w:rPr>
        <w:t>significant).</w:t>
      </w:r>
      <w:r w:rsidR="007D5D79" w:rsidRPr="007D5D79">
        <w:rPr>
          <w:rFonts w:ascii="Times New Roman" w:hAnsi="Times New Roman" w:cs="Times New Roman"/>
          <w:sz w:val="24"/>
          <w:szCs w:val="24"/>
        </w:rPr>
        <w:t xml:space="preserve"> </w:t>
      </w:r>
      <w:r w:rsidR="007D5D79">
        <w:rPr>
          <w:rFonts w:ascii="Times New Roman" w:hAnsi="Times New Roman" w:cs="Times New Roman"/>
          <w:sz w:val="24"/>
          <w:szCs w:val="24"/>
        </w:rPr>
        <w:t xml:space="preserve">Subfigure (c) shows precision and sensitivity analysis by in </w:t>
      </w:r>
      <w:r w:rsidR="007D5D79" w:rsidRPr="005F2473">
        <w:rPr>
          <w:rFonts w:ascii="Times New Roman" w:hAnsi="Times New Roman" w:cs="Times New Roman"/>
          <w:sz w:val="24"/>
          <w:szCs w:val="24"/>
        </w:rPr>
        <w:t>silico</w:t>
      </w:r>
      <w:r w:rsidR="007D5D79">
        <w:rPr>
          <w:rFonts w:ascii="Times New Roman" w:hAnsi="Times New Roman" w:cs="Times New Roman"/>
          <w:sz w:val="24"/>
          <w:szCs w:val="24"/>
        </w:rPr>
        <w:t xml:space="preserve"> spike-in, comparing joint and intersection or union of two individual call set. Results show that joint calling has precision close to intersection and sensitivity close to union.</w:t>
      </w:r>
    </w:p>
    <w:p w14:paraId="04B3AC0B" w14:textId="015653A4" w:rsidR="00EB6EB5" w:rsidRDefault="00EB6EB5" w:rsidP="00185361">
      <w:pPr>
        <w:spacing w:after="200" w:line="276" w:lineRule="auto"/>
        <w:rPr>
          <w:rFonts w:ascii="Times New Roman" w:hAnsi="Times New Roman" w:cs="Times New Roman"/>
          <w:b/>
          <w:sz w:val="24"/>
          <w:szCs w:val="24"/>
        </w:rPr>
      </w:pPr>
      <w:r>
        <w:rPr>
          <w:rFonts w:ascii="Times New Roman" w:hAnsi="Times New Roman" w:cs="Times New Roman"/>
          <w:b/>
          <w:sz w:val="24"/>
          <w:szCs w:val="24"/>
        </w:rPr>
        <w:lastRenderedPageBreak/>
        <w:t>Table S1. CNV case overlap analysis for WES and Array</w:t>
      </w:r>
    </w:p>
    <w:tbl>
      <w:tblPr>
        <w:tblW w:w="10406" w:type="dxa"/>
        <w:jc w:val="center"/>
        <w:tblLook w:val="04A0" w:firstRow="1" w:lastRow="0" w:firstColumn="1" w:lastColumn="0" w:noHBand="0" w:noVBand="1"/>
      </w:tblPr>
      <w:tblGrid>
        <w:gridCol w:w="5177"/>
        <w:gridCol w:w="1305"/>
        <w:gridCol w:w="1305"/>
        <w:gridCol w:w="1305"/>
        <w:gridCol w:w="1305"/>
        <w:gridCol w:w="9"/>
      </w:tblGrid>
      <w:tr w:rsidR="00EB6EB5" w:rsidRPr="00EB6EB5" w14:paraId="53240C46" w14:textId="77777777" w:rsidTr="00EB6EB5">
        <w:trPr>
          <w:trHeight w:val="300"/>
          <w:jc w:val="center"/>
        </w:trPr>
        <w:tc>
          <w:tcPr>
            <w:tcW w:w="10406"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FD40081" w14:textId="77777777" w:rsidR="00EB6EB5" w:rsidRPr="00EB6EB5" w:rsidRDefault="00EB6EB5" w:rsidP="00262D86">
            <w:pPr>
              <w:jc w:val="center"/>
              <w:rPr>
                <w:rFonts w:ascii="Calibri" w:eastAsia="Times New Roman" w:hAnsi="Calibri" w:cs="Times New Roman"/>
                <w:color w:val="000000"/>
                <w:lang w:eastAsia="zh-CN"/>
              </w:rPr>
            </w:pPr>
            <w:r w:rsidRPr="00EB6EB5">
              <w:rPr>
                <w:rFonts w:ascii="Calibri" w:eastAsia="Times New Roman" w:hAnsi="Calibri" w:cs="Times New Roman"/>
                <w:color w:val="000000"/>
                <w:lang w:eastAsia="zh-CN"/>
              </w:rPr>
              <w:t>CNV case overlap summary (WES, Array)</w:t>
            </w:r>
          </w:p>
        </w:tc>
      </w:tr>
      <w:tr w:rsidR="00EB6EB5" w:rsidRPr="00EB6EB5" w14:paraId="7B635C9B" w14:textId="77777777" w:rsidTr="00EB6EB5">
        <w:trPr>
          <w:gridAfter w:val="1"/>
          <w:wAfter w:w="9" w:type="dxa"/>
          <w:trHeight w:val="300"/>
          <w:jc w:val="center"/>
        </w:trPr>
        <w:tc>
          <w:tcPr>
            <w:tcW w:w="5177" w:type="dxa"/>
            <w:tcBorders>
              <w:top w:val="nil"/>
              <w:left w:val="single" w:sz="8" w:space="0" w:color="auto"/>
              <w:bottom w:val="single" w:sz="4" w:space="0" w:color="auto"/>
              <w:right w:val="single" w:sz="4" w:space="0" w:color="auto"/>
            </w:tcBorders>
            <w:shd w:val="clear" w:color="auto" w:fill="auto"/>
            <w:noWrap/>
            <w:vAlign w:val="center"/>
            <w:hideMark/>
          </w:tcPr>
          <w:p w14:paraId="28F7AC7D" w14:textId="77777777" w:rsidR="00EB6EB5" w:rsidRPr="00EB6EB5" w:rsidRDefault="00EB6EB5" w:rsidP="00262D86">
            <w:pPr>
              <w:jc w:val="center"/>
              <w:rPr>
                <w:rFonts w:ascii="Calibri" w:eastAsia="Times New Roman" w:hAnsi="Calibri" w:cs="Times New Roman"/>
                <w:color w:val="000000"/>
                <w:lang w:eastAsia="zh-CN"/>
              </w:rPr>
            </w:pPr>
            <w:r w:rsidRPr="00EB6EB5">
              <w:rPr>
                <w:rFonts w:ascii="Calibri" w:eastAsia="Times New Roman" w:hAnsi="Calibri" w:cs="Times New Roman"/>
                <w:color w:val="000000"/>
                <w:lang w:eastAsia="zh-CN"/>
              </w:rPr>
              <w:t>Percentage of</w:t>
            </w:r>
            <w:r w:rsidRPr="00EB6EB5">
              <w:rPr>
                <w:rFonts w:ascii="Calibri" w:eastAsia="Times New Roman" w:hAnsi="Calibri" w:cs="Times New Roman"/>
                <w:color w:val="FF0000"/>
                <w:lang w:eastAsia="zh-CN"/>
              </w:rPr>
              <w:t xml:space="preserve"> joint overlapped by</w:t>
            </w:r>
            <w:r w:rsidRPr="00EB6EB5">
              <w:rPr>
                <w:rFonts w:ascii="Calibri" w:eastAsia="Times New Roman" w:hAnsi="Calibri" w:cs="Times New Roman"/>
                <w:color w:val="000000"/>
                <w:lang w:eastAsia="zh-CN"/>
              </w:rPr>
              <w:t>/</w:t>
            </w:r>
            <w:r w:rsidRPr="00EB6EB5">
              <w:rPr>
                <w:rFonts w:ascii="Calibri" w:eastAsia="Times New Roman" w:hAnsi="Calibri" w:cs="Times New Roman"/>
                <w:color w:val="70AD47"/>
                <w:lang w:eastAsia="zh-CN"/>
              </w:rPr>
              <w:t>overlapped by joint</w:t>
            </w:r>
          </w:p>
        </w:tc>
        <w:tc>
          <w:tcPr>
            <w:tcW w:w="1305" w:type="dxa"/>
            <w:tcBorders>
              <w:top w:val="nil"/>
              <w:left w:val="nil"/>
              <w:bottom w:val="single" w:sz="4" w:space="0" w:color="auto"/>
              <w:right w:val="single" w:sz="4" w:space="0" w:color="auto"/>
            </w:tcBorders>
            <w:shd w:val="clear" w:color="auto" w:fill="auto"/>
            <w:noWrap/>
            <w:vAlign w:val="center"/>
            <w:hideMark/>
          </w:tcPr>
          <w:p w14:paraId="40A10B7B" w14:textId="77777777" w:rsidR="00EB6EB5" w:rsidRPr="00EB6EB5" w:rsidRDefault="00EB6EB5" w:rsidP="00262D86">
            <w:pPr>
              <w:jc w:val="center"/>
              <w:rPr>
                <w:rFonts w:ascii="Calibri" w:eastAsia="Times New Roman" w:hAnsi="Calibri" w:cs="Times New Roman"/>
                <w:color w:val="000000"/>
                <w:lang w:eastAsia="zh-CN"/>
              </w:rPr>
            </w:pPr>
            <w:r w:rsidRPr="00EB6EB5">
              <w:rPr>
                <w:rFonts w:ascii="Calibri" w:eastAsia="Times New Roman" w:hAnsi="Calibri" w:cs="Times New Roman"/>
                <w:color w:val="000000"/>
                <w:lang w:eastAsia="zh-CN"/>
              </w:rPr>
              <w:t>WES</w:t>
            </w:r>
          </w:p>
        </w:tc>
        <w:tc>
          <w:tcPr>
            <w:tcW w:w="1305" w:type="dxa"/>
            <w:tcBorders>
              <w:top w:val="nil"/>
              <w:left w:val="nil"/>
              <w:bottom w:val="single" w:sz="4" w:space="0" w:color="auto"/>
              <w:right w:val="single" w:sz="4" w:space="0" w:color="auto"/>
            </w:tcBorders>
            <w:shd w:val="clear" w:color="auto" w:fill="auto"/>
            <w:noWrap/>
            <w:vAlign w:val="center"/>
            <w:hideMark/>
          </w:tcPr>
          <w:p w14:paraId="7D423FE0" w14:textId="77777777" w:rsidR="00EB6EB5" w:rsidRPr="00EB6EB5" w:rsidRDefault="00EB6EB5" w:rsidP="00262D86">
            <w:pPr>
              <w:jc w:val="center"/>
              <w:rPr>
                <w:rFonts w:ascii="Calibri" w:eastAsia="Times New Roman" w:hAnsi="Calibri" w:cs="Times New Roman"/>
                <w:color w:val="000000"/>
                <w:lang w:eastAsia="zh-CN"/>
              </w:rPr>
            </w:pPr>
            <w:r w:rsidRPr="00EB6EB5">
              <w:rPr>
                <w:rFonts w:ascii="Calibri" w:eastAsia="Times New Roman" w:hAnsi="Calibri" w:cs="Times New Roman"/>
                <w:color w:val="000000"/>
                <w:lang w:eastAsia="zh-CN"/>
              </w:rPr>
              <w:t>Array</w:t>
            </w:r>
          </w:p>
        </w:tc>
        <w:tc>
          <w:tcPr>
            <w:tcW w:w="1305" w:type="dxa"/>
            <w:tcBorders>
              <w:top w:val="nil"/>
              <w:left w:val="nil"/>
              <w:bottom w:val="single" w:sz="4" w:space="0" w:color="auto"/>
              <w:right w:val="single" w:sz="4" w:space="0" w:color="auto"/>
            </w:tcBorders>
            <w:shd w:val="clear" w:color="auto" w:fill="auto"/>
            <w:noWrap/>
            <w:vAlign w:val="center"/>
            <w:hideMark/>
          </w:tcPr>
          <w:p w14:paraId="71997E8A" w14:textId="77777777" w:rsidR="00EB6EB5" w:rsidRPr="00EB6EB5" w:rsidRDefault="00EB6EB5" w:rsidP="00262D86">
            <w:pPr>
              <w:jc w:val="center"/>
              <w:rPr>
                <w:rFonts w:ascii="Calibri" w:eastAsia="Times New Roman" w:hAnsi="Calibri" w:cs="Times New Roman"/>
                <w:color w:val="000000"/>
                <w:lang w:eastAsia="zh-CN"/>
              </w:rPr>
            </w:pPr>
            <w:r w:rsidRPr="00EB6EB5">
              <w:rPr>
                <w:rFonts w:ascii="Calibri" w:eastAsia="Times New Roman" w:hAnsi="Calibri" w:cs="Times New Roman"/>
                <w:color w:val="000000"/>
                <w:lang w:eastAsia="zh-CN"/>
              </w:rPr>
              <w:t>WES ∩ SNP</w:t>
            </w:r>
          </w:p>
        </w:tc>
        <w:tc>
          <w:tcPr>
            <w:tcW w:w="1305" w:type="dxa"/>
            <w:tcBorders>
              <w:top w:val="nil"/>
              <w:left w:val="nil"/>
              <w:bottom w:val="single" w:sz="4" w:space="0" w:color="auto"/>
              <w:right w:val="single" w:sz="8" w:space="0" w:color="auto"/>
            </w:tcBorders>
            <w:shd w:val="clear" w:color="auto" w:fill="auto"/>
            <w:noWrap/>
            <w:vAlign w:val="center"/>
            <w:hideMark/>
          </w:tcPr>
          <w:p w14:paraId="2898723D" w14:textId="77777777" w:rsidR="00EB6EB5" w:rsidRPr="00EB6EB5" w:rsidRDefault="00EB6EB5" w:rsidP="00262D86">
            <w:pPr>
              <w:jc w:val="center"/>
              <w:rPr>
                <w:rFonts w:ascii="Calibri" w:eastAsia="Times New Roman" w:hAnsi="Calibri" w:cs="Times New Roman"/>
                <w:color w:val="000000"/>
                <w:lang w:eastAsia="zh-CN"/>
              </w:rPr>
            </w:pPr>
            <w:r w:rsidRPr="00EB6EB5">
              <w:rPr>
                <w:rFonts w:ascii="Calibri" w:eastAsia="Times New Roman" w:hAnsi="Calibri" w:cs="Times New Roman"/>
                <w:color w:val="000000"/>
                <w:lang w:eastAsia="zh-CN"/>
              </w:rPr>
              <w:t xml:space="preserve">WES </w:t>
            </w:r>
            <w:r w:rsidRPr="00EB6EB5">
              <w:rPr>
                <w:rFonts w:ascii="Cambria Math" w:eastAsia="Times New Roman" w:hAnsi="Cambria Math" w:cs="Cambria Math"/>
                <w:color w:val="000000"/>
                <w:lang w:eastAsia="zh-CN"/>
              </w:rPr>
              <w:t>∪</w:t>
            </w:r>
            <w:r w:rsidRPr="00EB6EB5">
              <w:rPr>
                <w:rFonts w:ascii="Calibri" w:eastAsia="Times New Roman" w:hAnsi="Calibri" w:cs="Times New Roman"/>
                <w:color w:val="000000"/>
                <w:lang w:eastAsia="zh-CN"/>
              </w:rPr>
              <w:t xml:space="preserve"> SNP</w:t>
            </w:r>
          </w:p>
        </w:tc>
      </w:tr>
      <w:tr w:rsidR="00EB6EB5" w:rsidRPr="00EB6EB5" w14:paraId="7DF7C781" w14:textId="77777777" w:rsidTr="00EB6EB5">
        <w:trPr>
          <w:gridAfter w:val="1"/>
          <w:wAfter w:w="9" w:type="dxa"/>
          <w:trHeight w:val="300"/>
          <w:jc w:val="center"/>
        </w:trPr>
        <w:tc>
          <w:tcPr>
            <w:tcW w:w="5177" w:type="dxa"/>
            <w:tcBorders>
              <w:top w:val="nil"/>
              <w:left w:val="single" w:sz="8" w:space="0" w:color="auto"/>
              <w:bottom w:val="single" w:sz="4" w:space="0" w:color="auto"/>
              <w:right w:val="single" w:sz="4" w:space="0" w:color="auto"/>
            </w:tcBorders>
            <w:shd w:val="clear" w:color="auto" w:fill="auto"/>
            <w:noWrap/>
            <w:vAlign w:val="center"/>
            <w:hideMark/>
          </w:tcPr>
          <w:p w14:paraId="2DE4AD55" w14:textId="77777777" w:rsidR="00EB6EB5" w:rsidRPr="00EB6EB5" w:rsidRDefault="00EB6EB5" w:rsidP="00262D86">
            <w:pPr>
              <w:jc w:val="center"/>
              <w:rPr>
                <w:rFonts w:ascii="Calibri" w:eastAsia="Times New Roman" w:hAnsi="Calibri" w:cs="Times New Roman"/>
                <w:color w:val="000000"/>
                <w:lang w:eastAsia="zh-CN"/>
              </w:rPr>
            </w:pPr>
            <w:r w:rsidRPr="00EB6EB5">
              <w:rPr>
                <w:rFonts w:ascii="Calibri" w:eastAsia="Times New Roman" w:hAnsi="Calibri" w:cs="Times New Roman"/>
                <w:color w:val="000000"/>
                <w:lang w:eastAsia="zh-CN"/>
              </w:rPr>
              <w:t>Del</w:t>
            </w:r>
          </w:p>
        </w:tc>
        <w:tc>
          <w:tcPr>
            <w:tcW w:w="1305" w:type="dxa"/>
            <w:tcBorders>
              <w:top w:val="nil"/>
              <w:left w:val="nil"/>
              <w:bottom w:val="single" w:sz="4" w:space="0" w:color="auto"/>
              <w:right w:val="single" w:sz="4" w:space="0" w:color="auto"/>
            </w:tcBorders>
            <w:shd w:val="clear" w:color="auto" w:fill="auto"/>
            <w:noWrap/>
            <w:vAlign w:val="center"/>
            <w:hideMark/>
          </w:tcPr>
          <w:p w14:paraId="38DA55A5" w14:textId="77777777" w:rsidR="00EB6EB5" w:rsidRPr="00EB6EB5" w:rsidRDefault="00EB6EB5" w:rsidP="00262D86">
            <w:pPr>
              <w:jc w:val="center"/>
              <w:rPr>
                <w:rFonts w:ascii="Calibri" w:eastAsia="Times New Roman" w:hAnsi="Calibri" w:cs="Times New Roman"/>
                <w:color w:val="000000"/>
                <w:lang w:eastAsia="zh-CN"/>
              </w:rPr>
            </w:pPr>
            <w:r w:rsidRPr="00EB6EB5">
              <w:rPr>
                <w:rFonts w:ascii="Calibri" w:eastAsia="Times New Roman" w:hAnsi="Calibri" w:cs="Times New Roman"/>
                <w:color w:val="000000"/>
                <w:lang w:eastAsia="zh-CN"/>
              </w:rPr>
              <w:t>20.64/96.55</w:t>
            </w:r>
          </w:p>
        </w:tc>
        <w:tc>
          <w:tcPr>
            <w:tcW w:w="1305" w:type="dxa"/>
            <w:tcBorders>
              <w:top w:val="nil"/>
              <w:left w:val="nil"/>
              <w:bottom w:val="single" w:sz="4" w:space="0" w:color="auto"/>
              <w:right w:val="single" w:sz="4" w:space="0" w:color="auto"/>
            </w:tcBorders>
            <w:shd w:val="clear" w:color="auto" w:fill="auto"/>
            <w:noWrap/>
            <w:vAlign w:val="center"/>
            <w:hideMark/>
          </w:tcPr>
          <w:p w14:paraId="2B146486" w14:textId="77777777" w:rsidR="00EB6EB5" w:rsidRPr="00EB6EB5" w:rsidRDefault="00EB6EB5" w:rsidP="00262D86">
            <w:pPr>
              <w:jc w:val="center"/>
              <w:rPr>
                <w:rFonts w:ascii="Calibri" w:eastAsia="Times New Roman" w:hAnsi="Calibri" w:cs="Times New Roman"/>
                <w:color w:val="000000"/>
                <w:lang w:eastAsia="zh-CN"/>
              </w:rPr>
            </w:pPr>
            <w:r w:rsidRPr="00EB6EB5">
              <w:rPr>
                <w:rFonts w:ascii="Calibri" w:eastAsia="Times New Roman" w:hAnsi="Calibri" w:cs="Times New Roman"/>
                <w:color w:val="000000"/>
                <w:lang w:eastAsia="zh-CN"/>
              </w:rPr>
              <w:t>74.38/99.52</w:t>
            </w:r>
          </w:p>
        </w:tc>
        <w:tc>
          <w:tcPr>
            <w:tcW w:w="1305" w:type="dxa"/>
            <w:tcBorders>
              <w:top w:val="nil"/>
              <w:left w:val="nil"/>
              <w:bottom w:val="single" w:sz="4" w:space="0" w:color="auto"/>
              <w:right w:val="single" w:sz="4" w:space="0" w:color="auto"/>
            </w:tcBorders>
            <w:shd w:val="clear" w:color="auto" w:fill="auto"/>
            <w:noWrap/>
            <w:vAlign w:val="center"/>
            <w:hideMark/>
          </w:tcPr>
          <w:p w14:paraId="48612A64" w14:textId="77777777" w:rsidR="00EB6EB5" w:rsidRPr="00EB6EB5" w:rsidRDefault="00EB6EB5" w:rsidP="00262D86">
            <w:pPr>
              <w:jc w:val="center"/>
              <w:rPr>
                <w:rFonts w:ascii="Calibri" w:eastAsia="Times New Roman" w:hAnsi="Calibri" w:cs="Times New Roman"/>
                <w:color w:val="000000"/>
                <w:lang w:eastAsia="zh-CN"/>
              </w:rPr>
            </w:pPr>
            <w:r w:rsidRPr="00EB6EB5">
              <w:rPr>
                <w:rFonts w:ascii="Calibri" w:eastAsia="Times New Roman" w:hAnsi="Calibri" w:cs="Times New Roman"/>
                <w:color w:val="000000"/>
                <w:lang w:eastAsia="zh-CN"/>
              </w:rPr>
              <w:t>87.19/90.88</w:t>
            </w:r>
          </w:p>
        </w:tc>
        <w:tc>
          <w:tcPr>
            <w:tcW w:w="1305" w:type="dxa"/>
            <w:tcBorders>
              <w:top w:val="nil"/>
              <w:left w:val="nil"/>
              <w:bottom w:val="single" w:sz="4" w:space="0" w:color="auto"/>
              <w:right w:val="single" w:sz="8" w:space="0" w:color="auto"/>
            </w:tcBorders>
            <w:shd w:val="clear" w:color="auto" w:fill="auto"/>
            <w:noWrap/>
            <w:vAlign w:val="center"/>
            <w:hideMark/>
          </w:tcPr>
          <w:p w14:paraId="52A423A1" w14:textId="77777777" w:rsidR="00EB6EB5" w:rsidRPr="00EB6EB5" w:rsidRDefault="00EB6EB5" w:rsidP="00262D86">
            <w:pPr>
              <w:jc w:val="center"/>
              <w:rPr>
                <w:rFonts w:ascii="Calibri" w:eastAsia="Times New Roman" w:hAnsi="Calibri" w:cs="Times New Roman"/>
                <w:color w:val="000000"/>
                <w:lang w:eastAsia="zh-CN"/>
              </w:rPr>
            </w:pPr>
            <w:r w:rsidRPr="00EB6EB5">
              <w:rPr>
                <w:rFonts w:ascii="Calibri" w:eastAsia="Times New Roman" w:hAnsi="Calibri" w:cs="Times New Roman"/>
                <w:color w:val="000000"/>
                <w:lang w:eastAsia="zh-CN"/>
              </w:rPr>
              <w:t>91.46/90.76</w:t>
            </w:r>
          </w:p>
        </w:tc>
      </w:tr>
      <w:tr w:rsidR="00EB6EB5" w:rsidRPr="00EB6EB5" w14:paraId="26FB75E8" w14:textId="77777777" w:rsidTr="00EB6EB5">
        <w:trPr>
          <w:gridAfter w:val="1"/>
          <w:wAfter w:w="9" w:type="dxa"/>
          <w:trHeight w:val="300"/>
          <w:jc w:val="center"/>
        </w:trPr>
        <w:tc>
          <w:tcPr>
            <w:tcW w:w="5177" w:type="dxa"/>
            <w:tcBorders>
              <w:top w:val="nil"/>
              <w:left w:val="single" w:sz="8" w:space="0" w:color="auto"/>
              <w:bottom w:val="single" w:sz="4" w:space="0" w:color="auto"/>
              <w:right w:val="single" w:sz="4" w:space="0" w:color="auto"/>
            </w:tcBorders>
            <w:shd w:val="clear" w:color="auto" w:fill="auto"/>
            <w:noWrap/>
            <w:vAlign w:val="center"/>
            <w:hideMark/>
          </w:tcPr>
          <w:p w14:paraId="25AD8EE9" w14:textId="77777777" w:rsidR="00EB6EB5" w:rsidRPr="00EB6EB5" w:rsidRDefault="00EB6EB5" w:rsidP="00262D86">
            <w:pPr>
              <w:jc w:val="center"/>
              <w:rPr>
                <w:rFonts w:ascii="Calibri" w:eastAsia="Times New Roman" w:hAnsi="Calibri" w:cs="Times New Roman"/>
                <w:color w:val="000000"/>
                <w:lang w:eastAsia="zh-CN"/>
              </w:rPr>
            </w:pPr>
            <w:r w:rsidRPr="00EB6EB5">
              <w:rPr>
                <w:rFonts w:ascii="Calibri" w:eastAsia="Times New Roman" w:hAnsi="Calibri" w:cs="Times New Roman"/>
                <w:color w:val="000000"/>
                <w:lang w:eastAsia="zh-CN"/>
              </w:rPr>
              <w:t>Dup</w:t>
            </w:r>
          </w:p>
        </w:tc>
        <w:tc>
          <w:tcPr>
            <w:tcW w:w="1305" w:type="dxa"/>
            <w:tcBorders>
              <w:top w:val="nil"/>
              <w:left w:val="nil"/>
              <w:bottom w:val="single" w:sz="4" w:space="0" w:color="auto"/>
              <w:right w:val="single" w:sz="4" w:space="0" w:color="auto"/>
            </w:tcBorders>
            <w:shd w:val="clear" w:color="auto" w:fill="auto"/>
            <w:noWrap/>
            <w:vAlign w:val="center"/>
            <w:hideMark/>
          </w:tcPr>
          <w:p w14:paraId="0E503B9E" w14:textId="77777777" w:rsidR="00EB6EB5" w:rsidRPr="00EB6EB5" w:rsidRDefault="00EB6EB5" w:rsidP="00262D86">
            <w:pPr>
              <w:jc w:val="center"/>
              <w:rPr>
                <w:rFonts w:ascii="Calibri" w:eastAsia="Times New Roman" w:hAnsi="Calibri" w:cs="Times New Roman"/>
                <w:color w:val="000000"/>
                <w:lang w:eastAsia="zh-CN"/>
              </w:rPr>
            </w:pPr>
            <w:r w:rsidRPr="00EB6EB5">
              <w:rPr>
                <w:rFonts w:ascii="Calibri" w:eastAsia="Times New Roman" w:hAnsi="Calibri" w:cs="Times New Roman"/>
                <w:color w:val="000000"/>
                <w:lang w:eastAsia="zh-CN"/>
              </w:rPr>
              <w:t>42.86/81.82</w:t>
            </w:r>
          </w:p>
        </w:tc>
        <w:tc>
          <w:tcPr>
            <w:tcW w:w="1305" w:type="dxa"/>
            <w:tcBorders>
              <w:top w:val="nil"/>
              <w:left w:val="nil"/>
              <w:bottom w:val="single" w:sz="4" w:space="0" w:color="auto"/>
              <w:right w:val="single" w:sz="4" w:space="0" w:color="auto"/>
            </w:tcBorders>
            <w:shd w:val="clear" w:color="auto" w:fill="auto"/>
            <w:noWrap/>
            <w:vAlign w:val="center"/>
            <w:hideMark/>
          </w:tcPr>
          <w:p w14:paraId="370BCE00" w14:textId="77777777" w:rsidR="00EB6EB5" w:rsidRPr="00EB6EB5" w:rsidRDefault="00EB6EB5" w:rsidP="00262D86">
            <w:pPr>
              <w:jc w:val="center"/>
              <w:rPr>
                <w:rFonts w:ascii="Calibri" w:eastAsia="Times New Roman" w:hAnsi="Calibri" w:cs="Times New Roman"/>
                <w:color w:val="000000"/>
                <w:lang w:eastAsia="zh-CN"/>
              </w:rPr>
            </w:pPr>
            <w:r w:rsidRPr="00EB6EB5">
              <w:rPr>
                <w:rFonts w:ascii="Calibri" w:eastAsia="Times New Roman" w:hAnsi="Calibri" w:cs="Times New Roman"/>
                <w:color w:val="000000"/>
                <w:lang w:eastAsia="zh-CN"/>
              </w:rPr>
              <w:t>42.86/100</w:t>
            </w:r>
          </w:p>
        </w:tc>
        <w:tc>
          <w:tcPr>
            <w:tcW w:w="1305" w:type="dxa"/>
            <w:tcBorders>
              <w:top w:val="nil"/>
              <w:left w:val="nil"/>
              <w:bottom w:val="single" w:sz="4" w:space="0" w:color="auto"/>
              <w:right w:val="single" w:sz="4" w:space="0" w:color="auto"/>
            </w:tcBorders>
            <w:shd w:val="clear" w:color="auto" w:fill="auto"/>
            <w:noWrap/>
            <w:vAlign w:val="center"/>
            <w:hideMark/>
          </w:tcPr>
          <w:p w14:paraId="5AEAB947" w14:textId="77777777" w:rsidR="00EB6EB5" w:rsidRPr="00EB6EB5" w:rsidRDefault="00EB6EB5" w:rsidP="00262D86">
            <w:pPr>
              <w:jc w:val="center"/>
              <w:rPr>
                <w:rFonts w:ascii="Calibri" w:eastAsia="Times New Roman" w:hAnsi="Calibri" w:cs="Times New Roman"/>
                <w:color w:val="000000"/>
                <w:lang w:eastAsia="zh-CN"/>
              </w:rPr>
            </w:pPr>
            <w:r w:rsidRPr="00EB6EB5">
              <w:rPr>
                <w:rFonts w:ascii="Calibri" w:eastAsia="Times New Roman" w:hAnsi="Calibri" w:cs="Times New Roman"/>
                <w:color w:val="000000"/>
                <w:lang w:eastAsia="zh-CN"/>
              </w:rPr>
              <w:t>85.71/75.41</w:t>
            </w:r>
          </w:p>
        </w:tc>
        <w:tc>
          <w:tcPr>
            <w:tcW w:w="1305" w:type="dxa"/>
            <w:tcBorders>
              <w:top w:val="nil"/>
              <w:left w:val="nil"/>
              <w:bottom w:val="single" w:sz="4" w:space="0" w:color="auto"/>
              <w:right w:val="single" w:sz="8" w:space="0" w:color="auto"/>
            </w:tcBorders>
            <w:shd w:val="clear" w:color="auto" w:fill="auto"/>
            <w:noWrap/>
            <w:vAlign w:val="center"/>
            <w:hideMark/>
          </w:tcPr>
          <w:p w14:paraId="79D2CC7B" w14:textId="77777777" w:rsidR="00EB6EB5" w:rsidRPr="00EB6EB5" w:rsidRDefault="00EB6EB5" w:rsidP="00262D86">
            <w:pPr>
              <w:jc w:val="center"/>
              <w:rPr>
                <w:rFonts w:ascii="Calibri" w:eastAsia="Times New Roman" w:hAnsi="Calibri" w:cs="Times New Roman"/>
                <w:color w:val="000000"/>
                <w:lang w:eastAsia="zh-CN"/>
              </w:rPr>
            </w:pPr>
            <w:r w:rsidRPr="00EB6EB5">
              <w:rPr>
                <w:rFonts w:ascii="Calibri" w:eastAsia="Times New Roman" w:hAnsi="Calibri" w:cs="Times New Roman"/>
                <w:color w:val="000000"/>
                <w:lang w:eastAsia="zh-CN"/>
              </w:rPr>
              <w:t>85.71/72.22</w:t>
            </w:r>
          </w:p>
        </w:tc>
      </w:tr>
      <w:tr w:rsidR="00EB6EB5" w:rsidRPr="00EB6EB5" w14:paraId="10DF2014" w14:textId="77777777" w:rsidTr="00EB6EB5">
        <w:trPr>
          <w:gridAfter w:val="1"/>
          <w:wAfter w:w="9" w:type="dxa"/>
          <w:trHeight w:val="315"/>
          <w:jc w:val="center"/>
        </w:trPr>
        <w:tc>
          <w:tcPr>
            <w:tcW w:w="5177" w:type="dxa"/>
            <w:tcBorders>
              <w:top w:val="nil"/>
              <w:left w:val="single" w:sz="8" w:space="0" w:color="auto"/>
              <w:bottom w:val="single" w:sz="8" w:space="0" w:color="auto"/>
              <w:right w:val="single" w:sz="4" w:space="0" w:color="auto"/>
            </w:tcBorders>
            <w:shd w:val="clear" w:color="auto" w:fill="auto"/>
            <w:noWrap/>
            <w:vAlign w:val="center"/>
            <w:hideMark/>
          </w:tcPr>
          <w:p w14:paraId="17E71C6D" w14:textId="77777777" w:rsidR="00EB6EB5" w:rsidRPr="00EB6EB5" w:rsidRDefault="00EB6EB5" w:rsidP="00262D86">
            <w:pPr>
              <w:jc w:val="center"/>
              <w:rPr>
                <w:rFonts w:ascii="Calibri" w:eastAsia="Times New Roman" w:hAnsi="Calibri" w:cs="Times New Roman"/>
                <w:color w:val="000000"/>
                <w:lang w:eastAsia="zh-CN"/>
              </w:rPr>
            </w:pPr>
            <w:r w:rsidRPr="00EB6EB5">
              <w:rPr>
                <w:rFonts w:ascii="Calibri" w:eastAsia="Times New Roman" w:hAnsi="Calibri" w:cs="Times New Roman"/>
                <w:color w:val="000000"/>
                <w:lang w:eastAsia="zh-CN"/>
              </w:rPr>
              <w:t>Combined</w:t>
            </w:r>
          </w:p>
        </w:tc>
        <w:tc>
          <w:tcPr>
            <w:tcW w:w="1305" w:type="dxa"/>
            <w:tcBorders>
              <w:top w:val="nil"/>
              <w:left w:val="nil"/>
              <w:bottom w:val="single" w:sz="8" w:space="0" w:color="auto"/>
              <w:right w:val="single" w:sz="4" w:space="0" w:color="auto"/>
            </w:tcBorders>
            <w:shd w:val="clear" w:color="auto" w:fill="auto"/>
            <w:noWrap/>
            <w:vAlign w:val="bottom"/>
            <w:hideMark/>
          </w:tcPr>
          <w:p w14:paraId="183A3E98" w14:textId="77777777" w:rsidR="00EB6EB5" w:rsidRPr="00EB6EB5" w:rsidRDefault="00EB6EB5" w:rsidP="00262D86">
            <w:pPr>
              <w:rPr>
                <w:rFonts w:ascii="Calibri" w:eastAsia="Times New Roman" w:hAnsi="Calibri" w:cs="Times New Roman"/>
                <w:color w:val="000000"/>
                <w:lang w:eastAsia="zh-CN"/>
              </w:rPr>
            </w:pPr>
            <w:r w:rsidRPr="00EB6EB5">
              <w:rPr>
                <w:rFonts w:ascii="Calibri" w:eastAsia="Times New Roman" w:hAnsi="Calibri" w:cs="Times New Roman"/>
                <w:color w:val="000000"/>
                <w:lang w:eastAsia="zh-CN"/>
              </w:rPr>
              <w:t>22.19/94.20</w:t>
            </w:r>
          </w:p>
        </w:tc>
        <w:tc>
          <w:tcPr>
            <w:tcW w:w="1305" w:type="dxa"/>
            <w:tcBorders>
              <w:top w:val="nil"/>
              <w:left w:val="nil"/>
              <w:bottom w:val="single" w:sz="8" w:space="0" w:color="auto"/>
              <w:right w:val="single" w:sz="4" w:space="0" w:color="auto"/>
            </w:tcBorders>
            <w:shd w:val="clear" w:color="auto" w:fill="auto"/>
            <w:noWrap/>
            <w:vAlign w:val="bottom"/>
            <w:hideMark/>
          </w:tcPr>
          <w:p w14:paraId="0D7FFB27" w14:textId="77777777" w:rsidR="00EB6EB5" w:rsidRPr="00EB6EB5" w:rsidRDefault="00EB6EB5" w:rsidP="00262D86">
            <w:pPr>
              <w:rPr>
                <w:rFonts w:ascii="Calibri" w:eastAsia="Times New Roman" w:hAnsi="Calibri" w:cs="Times New Roman"/>
                <w:color w:val="000000"/>
                <w:lang w:eastAsia="zh-CN"/>
              </w:rPr>
            </w:pPr>
            <w:r w:rsidRPr="00EB6EB5">
              <w:rPr>
                <w:rFonts w:ascii="Calibri" w:eastAsia="Times New Roman" w:hAnsi="Calibri" w:cs="Times New Roman"/>
                <w:color w:val="000000"/>
                <w:lang w:eastAsia="zh-CN"/>
              </w:rPr>
              <w:t>72.18/99.54</w:t>
            </w:r>
          </w:p>
        </w:tc>
        <w:tc>
          <w:tcPr>
            <w:tcW w:w="1305" w:type="dxa"/>
            <w:tcBorders>
              <w:top w:val="nil"/>
              <w:left w:val="nil"/>
              <w:bottom w:val="single" w:sz="8" w:space="0" w:color="auto"/>
              <w:right w:val="single" w:sz="4" w:space="0" w:color="auto"/>
            </w:tcBorders>
            <w:shd w:val="clear" w:color="auto" w:fill="auto"/>
            <w:noWrap/>
            <w:vAlign w:val="center"/>
            <w:hideMark/>
          </w:tcPr>
          <w:p w14:paraId="01D2C7E9" w14:textId="77777777" w:rsidR="00EB6EB5" w:rsidRPr="00EB6EB5" w:rsidRDefault="00EB6EB5" w:rsidP="00262D86">
            <w:pPr>
              <w:jc w:val="center"/>
              <w:rPr>
                <w:rFonts w:ascii="Calibri" w:eastAsia="Times New Roman" w:hAnsi="Calibri" w:cs="Times New Roman"/>
                <w:color w:val="000000"/>
                <w:lang w:eastAsia="zh-CN"/>
              </w:rPr>
            </w:pPr>
            <w:r w:rsidRPr="00EB6EB5">
              <w:rPr>
                <w:rFonts w:ascii="Calibri" w:eastAsia="Times New Roman" w:hAnsi="Calibri" w:cs="Times New Roman"/>
                <w:color w:val="000000"/>
                <w:lang w:eastAsia="zh-CN"/>
              </w:rPr>
              <w:t>87.09/88.23</w:t>
            </w:r>
          </w:p>
        </w:tc>
        <w:tc>
          <w:tcPr>
            <w:tcW w:w="1305" w:type="dxa"/>
            <w:tcBorders>
              <w:top w:val="nil"/>
              <w:left w:val="nil"/>
              <w:bottom w:val="single" w:sz="8" w:space="0" w:color="auto"/>
              <w:right w:val="single" w:sz="8" w:space="0" w:color="auto"/>
            </w:tcBorders>
            <w:shd w:val="clear" w:color="auto" w:fill="auto"/>
            <w:noWrap/>
            <w:vAlign w:val="center"/>
            <w:hideMark/>
          </w:tcPr>
          <w:p w14:paraId="0E4BE6BA" w14:textId="77777777" w:rsidR="00EB6EB5" w:rsidRPr="00EB6EB5" w:rsidRDefault="00EB6EB5" w:rsidP="00262D86">
            <w:pPr>
              <w:jc w:val="center"/>
              <w:rPr>
                <w:rFonts w:ascii="Calibri" w:eastAsia="Times New Roman" w:hAnsi="Calibri" w:cs="Times New Roman"/>
                <w:color w:val="000000"/>
                <w:lang w:eastAsia="zh-CN"/>
              </w:rPr>
            </w:pPr>
            <w:r w:rsidRPr="00EB6EB5">
              <w:rPr>
                <w:rFonts w:ascii="Calibri" w:eastAsia="Times New Roman" w:hAnsi="Calibri" w:cs="Times New Roman"/>
                <w:color w:val="000000"/>
                <w:lang w:eastAsia="zh-CN"/>
              </w:rPr>
              <w:t>91.06/87.96</w:t>
            </w:r>
          </w:p>
        </w:tc>
      </w:tr>
    </w:tbl>
    <w:p w14:paraId="032A7635" w14:textId="1313C649" w:rsidR="00FD7B17" w:rsidRDefault="00FD7B17" w:rsidP="00185361">
      <w:pPr>
        <w:spacing w:after="200" w:line="276" w:lineRule="auto"/>
        <w:rPr>
          <w:rFonts w:ascii="Times New Roman" w:hAnsi="Times New Roman" w:cs="Times New Roman"/>
          <w:b/>
          <w:sz w:val="24"/>
          <w:szCs w:val="24"/>
        </w:rPr>
      </w:pPr>
    </w:p>
    <w:p w14:paraId="78AA88A0" w14:textId="40FCC30E" w:rsidR="00EB6EB5" w:rsidRDefault="00EB6EB5" w:rsidP="00185361">
      <w:pPr>
        <w:spacing w:after="200" w:line="276" w:lineRule="auto"/>
        <w:rPr>
          <w:rFonts w:ascii="Times New Roman" w:hAnsi="Times New Roman" w:cs="Times New Roman"/>
          <w:b/>
          <w:sz w:val="24"/>
          <w:szCs w:val="24"/>
        </w:rPr>
      </w:pPr>
      <w:r>
        <w:rPr>
          <w:rFonts w:ascii="Times New Roman" w:hAnsi="Times New Roman" w:cs="Times New Roman"/>
          <w:b/>
          <w:sz w:val="24"/>
          <w:szCs w:val="24"/>
        </w:rPr>
        <w:t>Table S2. CNV case overlap analysis for WGS and Array</w:t>
      </w:r>
    </w:p>
    <w:tbl>
      <w:tblPr>
        <w:tblW w:w="10426" w:type="dxa"/>
        <w:jc w:val="center"/>
        <w:tblLook w:val="04A0" w:firstRow="1" w:lastRow="0" w:firstColumn="1" w:lastColumn="0" w:noHBand="0" w:noVBand="1"/>
      </w:tblPr>
      <w:tblGrid>
        <w:gridCol w:w="5206"/>
        <w:gridCol w:w="1305"/>
        <w:gridCol w:w="1305"/>
        <w:gridCol w:w="1305"/>
        <w:gridCol w:w="1305"/>
      </w:tblGrid>
      <w:tr w:rsidR="00EB6EB5" w:rsidRPr="00EB6EB5" w14:paraId="3517A018" w14:textId="77777777" w:rsidTr="00843776">
        <w:trPr>
          <w:trHeight w:val="300"/>
          <w:jc w:val="center"/>
        </w:trPr>
        <w:tc>
          <w:tcPr>
            <w:tcW w:w="10426"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66F40D9" w14:textId="77777777" w:rsidR="00EB6EB5" w:rsidRPr="00EB6EB5" w:rsidRDefault="00EB6EB5" w:rsidP="00262D86">
            <w:pPr>
              <w:jc w:val="center"/>
              <w:rPr>
                <w:rFonts w:ascii="Calibri" w:eastAsia="Times New Roman" w:hAnsi="Calibri" w:cs="Times New Roman"/>
                <w:color w:val="000000"/>
                <w:lang w:eastAsia="zh-CN"/>
              </w:rPr>
            </w:pPr>
            <w:r w:rsidRPr="00EB6EB5">
              <w:rPr>
                <w:rFonts w:ascii="Calibri" w:eastAsia="Times New Roman" w:hAnsi="Calibri" w:cs="Times New Roman"/>
                <w:color w:val="000000"/>
                <w:lang w:eastAsia="zh-CN"/>
              </w:rPr>
              <w:t>CNV case overlap summary (WGS, Array)</w:t>
            </w:r>
          </w:p>
        </w:tc>
      </w:tr>
      <w:tr w:rsidR="00EB6EB5" w:rsidRPr="00EB6EB5" w14:paraId="2DF389FB" w14:textId="77777777" w:rsidTr="00843776">
        <w:trPr>
          <w:trHeight w:val="300"/>
          <w:jc w:val="center"/>
        </w:trPr>
        <w:tc>
          <w:tcPr>
            <w:tcW w:w="5206" w:type="dxa"/>
            <w:tcBorders>
              <w:top w:val="nil"/>
              <w:left w:val="single" w:sz="8" w:space="0" w:color="auto"/>
              <w:bottom w:val="single" w:sz="4" w:space="0" w:color="auto"/>
              <w:right w:val="single" w:sz="4" w:space="0" w:color="auto"/>
            </w:tcBorders>
            <w:shd w:val="clear" w:color="auto" w:fill="auto"/>
            <w:noWrap/>
            <w:vAlign w:val="center"/>
            <w:hideMark/>
          </w:tcPr>
          <w:p w14:paraId="66659BB2" w14:textId="77777777" w:rsidR="00EB6EB5" w:rsidRPr="00EB6EB5" w:rsidRDefault="00EB6EB5" w:rsidP="00262D86">
            <w:pPr>
              <w:jc w:val="center"/>
              <w:rPr>
                <w:rFonts w:ascii="Calibri" w:eastAsia="Times New Roman" w:hAnsi="Calibri" w:cs="Times New Roman"/>
                <w:color w:val="000000"/>
                <w:lang w:eastAsia="zh-CN"/>
              </w:rPr>
            </w:pPr>
            <w:r w:rsidRPr="00EB6EB5">
              <w:rPr>
                <w:rFonts w:ascii="Calibri" w:eastAsia="Times New Roman" w:hAnsi="Calibri" w:cs="Times New Roman"/>
                <w:color w:val="000000"/>
                <w:lang w:eastAsia="zh-CN"/>
              </w:rPr>
              <w:t>Percentage of</w:t>
            </w:r>
            <w:r w:rsidRPr="00EB6EB5">
              <w:rPr>
                <w:rFonts w:ascii="Calibri" w:eastAsia="Times New Roman" w:hAnsi="Calibri" w:cs="Times New Roman"/>
                <w:color w:val="FF0000"/>
                <w:lang w:eastAsia="zh-CN"/>
              </w:rPr>
              <w:t xml:space="preserve"> joint overlapped by</w:t>
            </w:r>
            <w:r w:rsidRPr="00EB6EB5">
              <w:rPr>
                <w:rFonts w:ascii="Calibri" w:eastAsia="Times New Roman" w:hAnsi="Calibri" w:cs="Times New Roman"/>
                <w:color w:val="000000"/>
                <w:lang w:eastAsia="zh-CN"/>
              </w:rPr>
              <w:t>/</w:t>
            </w:r>
            <w:r w:rsidRPr="00EB6EB5">
              <w:rPr>
                <w:rFonts w:ascii="Calibri" w:eastAsia="Times New Roman" w:hAnsi="Calibri" w:cs="Times New Roman"/>
                <w:color w:val="70AD47"/>
                <w:lang w:eastAsia="zh-CN"/>
              </w:rPr>
              <w:t>overlapped by joint</w:t>
            </w:r>
          </w:p>
        </w:tc>
        <w:tc>
          <w:tcPr>
            <w:tcW w:w="1305" w:type="dxa"/>
            <w:tcBorders>
              <w:top w:val="nil"/>
              <w:left w:val="nil"/>
              <w:bottom w:val="single" w:sz="4" w:space="0" w:color="auto"/>
              <w:right w:val="single" w:sz="4" w:space="0" w:color="auto"/>
            </w:tcBorders>
            <w:shd w:val="clear" w:color="auto" w:fill="auto"/>
            <w:noWrap/>
            <w:vAlign w:val="center"/>
            <w:hideMark/>
          </w:tcPr>
          <w:p w14:paraId="6312F9D7" w14:textId="77777777" w:rsidR="00EB6EB5" w:rsidRPr="00EB6EB5" w:rsidRDefault="00EB6EB5" w:rsidP="00262D86">
            <w:pPr>
              <w:jc w:val="center"/>
              <w:rPr>
                <w:rFonts w:ascii="Calibri" w:eastAsia="Times New Roman" w:hAnsi="Calibri" w:cs="Times New Roman"/>
                <w:color w:val="000000"/>
                <w:lang w:eastAsia="zh-CN"/>
              </w:rPr>
            </w:pPr>
            <w:r w:rsidRPr="00EB6EB5">
              <w:rPr>
                <w:rFonts w:ascii="Calibri" w:eastAsia="Times New Roman" w:hAnsi="Calibri" w:cs="Times New Roman"/>
                <w:color w:val="000000"/>
                <w:lang w:eastAsia="zh-CN"/>
              </w:rPr>
              <w:t>WGS</w:t>
            </w:r>
          </w:p>
        </w:tc>
        <w:tc>
          <w:tcPr>
            <w:tcW w:w="1305" w:type="dxa"/>
            <w:tcBorders>
              <w:top w:val="nil"/>
              <w:left w:val="nil"/>
              <w:bottom w:val="single" w:sz="4" w:space="0" w:color="auto"/>
              <w:right w:val="single" w:sz="4" w:space="0" w:color="auto"/>
            </w:tcBorders>
            <w:shd w:val="clear" w:color="auto" w:fill="auto"/>
            <w:noWrap/>
            <w:vAlign w:val="center"/>
            <w:hideMark/>
          </w:tcPr>
          <w:p w14:paraId="6A07A8CF" w14:textId="77777777" w:rsidR="00EB6EB5" w:rsidRPr="00EB6EB5" w:rsidRDefault="00EB6EB5" w:rsidP="00262D86">
            <w:pPr>
              <w:jc w:val="center"/>
              <w:rPr>
                <w:rFonts w:ascii="Calibri" w:eastAsia="Times New Roman" w:hAnsi="Calibri" w:cs="Times New Roman"/>
                <w:color w:val="000000"/>
                <w:lang w:eastAsia="zh-CN"/>
              </w:rPr>
            </w:pPr>
            <w:r w:rsidRPr="00EB6EB5">
              <w:rPr>
                <w:rFonts w:ascii="Calibri" w:eastAsia="Times New Roman" w:hAnsi="Calibri" w:cs="Times New Roman"/>
                <w:color w:val="000000"/>
                <w:lang w:eastAsia="zh-CN"/>
              </w:rPr>
              <w:t>Array</w:t>
            </w:r>
          </w:p>
        </w:tc>
        <w:tc>
          <w:tcPr>
            <w:tcW w:w="1305" w:type="dxa"/>
            <w:tcBorders>
              <w:top w:val="nil"/>
              <w:left w:val="nil"/>
              <w:bottom w:val="single" w:sz="4" w:space="0" w:color="auto"/>
              <w:right w:val="single" w:sz="4" w:space="0" w:color="auto"/>
            </w:tcBorders>
            <w:shd w:val="clear" w:color="auto" w:fill="auto"/>
            <w:noWrap/>
            <w:vAlign w:val="center"/>
            <w:hideMark/>
          </w:tcPr>
          <w:p w14:paraId="42E40921" w14:textId="77777777" w:rsidR="00EB6EB5" w:rsidRPr="00EB6EB5" w:rsidRDefault="00EB6EB5" w:rsidP="00262D86">
            <w:pPr>
              <w:jc w:val="center"/>
              <w:rPr>
                <w:rFonts w:ascii="Calibri" w:eastAsia="Times New Roman" w:hAnsi="Calibri" w:cs="Times New Roman"/>
                <w:color w:val="000000"/>
                <w:lang w:eastAsia="zh-CN"/>
              </w:rPr>
            </w:pPr>
            <w:r w:rsidRPr="00EB6EB5">
              <w:rPr>
                <w:rFonts w:ascii="Calibri" w:eastAsia="Times New Roman" w:hAnsi="Calibri" w:cs="Times New Roman"/>
                <w:color w:val="000000"/>
                <w:lang w:eastAsia="zh-CN"/>
              </w:rPr>
              <w:t>WGS ∩ SNP</w:t>
            </w:r>
          </w:p>
        </w:tc>
        <w:tc>
          <w:tcPr>
            <w:tcW w:w="1305" w:type="dxa"/>
            <w:tcBorders>
              <w:top w:val="nil"/>
              <w:left w:val="nil"/>
              <w:bottom w:val="single" w:sz="4" w:space="0" w:color="auto"/>
              <w:right w:val="single" w:sz="8" w:space="0" w:color="auto"/>
            </w:tcBorders>
            <w:shd w:val="clear" w:color="auto" w:fill="auto"/>
            <w:noWrap/>
            <w:vAlign w:val="center"/>
            <w:hideMark/>
          </w:tcPr>
          <w:p w14:paraId="413F2176" w14:textId="77777777" w:rsidR="00EB6EB5" w:rsidRPr="00EB6EB5" w:rsidRDefault="00EB6EB5" w:rsidP="00262D86">
            <w:pPr>
              <w:jc w:val="center"/>
              <w:rPr>
                <w:rFonts w:ascii="Calibri" w:eastAsia="Times New Roman" w:hAnsi="Calibri" w:cs="Times New Roman"/>
                <w:color w:val="000000"/>
                <w:lang w:eastAsia="zh-CN"/>
              </w:rPr>
            </w:pPr>
            <w:r w:rsidRPr="00EB6EB5">
              <w:rPr>
                <w:rFonts w:ascii="Calibri" w:eastAsia="Times New Roman" w:hAnsi="Calibri" w:cs="Times New Roman"/>
                <w:color w:val="000000"/>
                <w:lang w:eastAsia="zh-CN"/>
              </w:rPr>
              <w:t xml:space="preserve">WGS </w:t>
            </w:r>
            <w:r w:rsidRPr="00EB6EB5">
              <w:rPr>
                <w:rFonts w:ascii="Cambria Math" w:eastAsia="Times New Roman" w:hAnsi="Cambria Math" w:cs="Cambria Math"/>
                <w:color w:val="000000"/>
                <w:lang w:eastAsia="zh-CN"/>
              </w:rPr>
              <w:t>∪</w:t>
            </w:r>
            <w:r w:rsidRPr="00EB6EB5">
              <w:rPr>
                <w:rFonts w:ascii="Calibri" w:eastAsia="Times New Roman" w:hAnsi="Calibri" w:cs="Times New Roman"/>
                <w:color w:val="000000"/>
                <w:lang w:eastAsia="zh-CN"/>
              </w:rPr>
              <w:t xml:space="preserve"> SNP</w:t>
            </w:r>
          </w:p>
        </w:tc>
      </w:tr>
      <w:tr w:rsidR="00EB6EB5" w:rsidRPr="00EB6EB5" w14:paraId="267E9022" w14:textId="77777777" w:rsidTr="00843776">
        <w:trPr>
          <w:trHeight w:val="300"/>
          <w:jc w:val="center"/>
        </w:trPr>
        <w:tc>
          <w:tcPr>
            <w:tcW w:w="5206" w:type="dxa"/>
            <w:tcBorders>
              <w:top w:val="nil"/>
              <w:left w:val="single" w:sz="8" w:space="0" w:color="auto"/>
              <w:bottom w:val="single" w:sz="4" w:space="0" w:color="auto"/>
              <w:right w:val="single" w:sz="4" w:space="0" w:color="auto"/>
            </w:tcBorders>
            <w:shd w:val="clear" w:color="auto" w:fill="auto"/>
            <w:noWrap/>
            <w:vAlign w:val="center"/>
            <w:hideMark/>
          </w:tcPr>
          <w:p w14:paraId="73011B0D" w14:textId="77777777" w:rsidR="00EB6EB5" w:rsidRPr="00EB6EB5" w:rsidRDefault="00EB6EB5" w:rsidP="00262D86">
            <w:pPr>
              <w:jc w:val="center"/>
              <w:rPr>
                <w:rFonts w:ascii="Calibri" w:eastAsia="Times New Roman" w:hAnsi="Calibri" w:cs="Times New Roman"/>
                <w:color w:val="000000"/>
                <w:lang w:eastAsia="zh-CN"/>
              </w:rPr>
            </w:pPr>
            <w:r w:rsidRPr="00EB6EB5">
              <w:rPr>
                <w:rFonts w:ascii="Calibri" w:eastAsia="Times New Roman" w:hAnsi="Calibri" w:cs="Times New Roman"/>
                <w:color w:val="000000"/>
                <w:lang w:eastAsia="zh-CN"/>
              </w:rPr>
              <w:t>Del</w:t>
            </w:r>
          </w:p>
        </w:tc>
        <w:tc>
          <w:tcPr>
            <w:tcW w:w="1305" w:type="dxa"/>
            <w:tcBorders>
              <w:top w:val="nil"/>
              <w:left w:val="nil"/>
              <w:bottom w:val="single" w:sz="4" w:space="0" w:color="auto"/>
              <w:right w:val="single" w:sz="4" w:space="0" w:color="auto"/>
            </w:tcBorders>
            <w:shd w:val="clear" w:color="auto" w:fill="auto"/>
            <w:noWrap/>
            <w:vAlign w:val="center"/>
            <w:hideMark/>
          </w:tcPr>
          <w:p w14:paraId="0C77BCC2" w14:textId="77777777" w:rsidR="00EB6EB5" w:rsidRPr="00EB6EB5" w:rsidRDefault="00EB6EB5" w:rsidP="00262D86">
            <w:pPr>
              <w:jc w:val="center"/>
              <w:rPr>
                <w:rFonts w:ascii="Calibri" w:eastAsia="Times New Roman" w:hAnsi="Calibri" w:cs="Times New Roman"/>
                <w:color w:val="000000"/>
                <w:lang w:eastAsia="zh-CN"/>
              </w:rPr>
            </w:pPr>
            <w:r w:rsidRPr="00EB6EB5">
              <w:rPr>
                <w:rFonts w:ascii="Calibri" w:eastAsia="Times New Roman" w:hAnsi="Calibri" w:cs="Times New Roman"/>
                <w:color w:val="000000"/>
                <w:lang w:eastAsia="zh-CN"/>
              </w:rPr>
              <w:t>90.80/96.91</w:t>
            </w:r>
          </w:p>
        </w:tc>
        <w:tc>
          <w:tcPr>
            <w:tcW w:w="1305" w:type="dxa"/>
            <w:tcBorders>
              <w:top w:val="nil"/>
              <w:left w:val="nil"/>
              <w:bottom w:val="single" w:sz="4" w:space="0" w:color="auto"/>
              <w:right w:val="single" w:sz="4" w:space="0" w:color="auto"/>
            </w:tcBorders>
            <w:shd w:val="clear" w:color="auto" w:fill="auto"/>
            <w:noWrap/>
            <w:vAlign w:val="center"/>
            <w:hideMark/>
          </w:tcPr>
          <w:p w14:paraId="68911BD7" w14:textId="77777777" w:rsidR="00EB6EB5" w:rsidRPr="00EB6EB5" w:rsidRDefault="00EB6EB5" w:rsidP="00262D86">
            <w:pPr>
              <w:jc w:val="center"/>
              <w:rPr>
                <w:rFonts w:ascii="Calibri" w:eastAsia="Times New Roman" w:hAnsi="Calibri" w:cs="Times New Roman"/>
                <w:color w:val="000000"/>
                <w:lang w:eastAsia="zh-CN"/>
              </w:rPr>
            </w:pPr>
            <w:r w:rsidRPr="00EB6EB5">
              <w:rPr>
                <w:rFonts w:ascii="Calibri" w:eastAsia="Times New Roman" w:hAnsi="Calibri" w:cs="Times New Roman"/>
                <w:color w:val="000000"/>
                <w:lang w:eastAsia="zh-CN"/>
              </w:rPr>
              <w:t>13.14/70.89</w:t>
            </w:r>
          </w:p>
        </w:tc>
        <w:tc>
          <w:tcPr>
            <w:tcW w:w="1305" w:type="dxa"/>
            <w:tcBorders>
              <w:top w:val="nil"/>
              <w:left w:val="nil"/>
              <w:bottom w:val="single" w:sz="4" w:space="0" w:color="auto"/>
              <w:right w:val="single" w:sz="4" w:space="0" w:color="auto"/>
            </w:tcBorders>
            <w:shd w:val="clear" w:color="auto" w:fill="auto"/>
            <w:noWrap/>
            <w:vAlign w:val="center"/>
            <w:hideMark/>
          </w:tcPr>
          <w:p w14:paraId="21E5FE3E" w14:textId="77777777" w:rsidR="00EB6EB5" w:rsidRPr="00EB6EB5" w:rsidRDefault="00EB6EB5" w:rsidP="00262D86">
            <w:pPr>
              <w:jc w:val="center"/>
              <w:rPr>
                <w:rFonts w:ascii="Calibri" w:eastAsia="Times New Roman" w:hAnsi="Calibri" w:cs="Times New Roman"/>
                <w:color w:val="000000"/>
                <w:lang w:eastAsia="zh-CN"/>
              </w:rPr>
            </w:pPr>
            <w:r w:rsidRPr="00EB6EB5">
              <w:rPr>
                <w:rFonts w:ascii="Calibri" w:eastAsia="Times New Roman" w:hAnsi="Calibri" w:cs="Times New Roman"/>
                <w:color w:val="000000"/>
                <w:lang w:eastAsia="zh-CN"/>
              </w:rPr>
              <w:t>93.12/87.38</w:t>
            </w:r>
          </w:p>
        </w:tc>
        <w:tc>
          <w:tcPr>
            <w:tcW w:w="1305" w:type="dxa"/>
            <w:tcBorders>
              <w:top w:val="nil"/>
              <w:left w:val="nil"/>
              <w:bottom w:val="single" w:sz="4" w:space="0" w:color="auto"/>
              <w:right w:val="single" w:sz="8" w:space="0" w:color="auto"/>
            </w:tcBorders>
            <w:shd w:val="clear" w:color="auto" w:fill="auto"/>
            <w:noWrap/>
            <w:vAlign w:val="center"/>
            <w:hideMark/>
          </w:tcPr>
          <w:p w14:paraId="0F576306" w14:textId="77777777" w:rsidR="00EB6EB5" w:rsidRPr="00EB6EB5" w:rsidRDefault="00EB6EB5" w:rsidP="00262D86">
            <w:pPr>
              <w:jc w:val="center"/>
              <w:rPr>
                <w:rFonts w:ascii="Calibri" w:eastAsia="Times New Roman" w:hAnsi="Calibri" w:cs="Times New Roman"/>
                <w:color w:val="000000"/>
                <w:lang w:eastAsia="zh-CN"/>
              </w:rPr>
            </w:pPr>
            <w:r w:rsidRPr="00EB6EB5">
              <w:rPr>
                <w:rFonts w:ascii="Calibri" w:eastAsia="Times New Roman" w:hAnsi="Calibri" w:cs="Times New Roman"/>
                <w:color w:val="000000"/>
                <w:lang w:eastAsia="zh-CN"/>
              </w:rPr>
              <w:t>97.67/71.54</w:t>
            </w:r>
          </w:p>
        </w:tc>
      </w:tr>
      <w:tr w:rsidR="00EB6EB5" w:rsidRPr="00EB6EB5" w14:paraId="6D6E67A5" w14:textId="77777777" w:rsidTr="00843776">
        <w:trPr>
          <w:trHeight w:val="300"/>
          <w:jc w:val="center"/>
        </w:trPr>
        <w:tc>
          <w:tcPr>
            <w:tcW w:w="5206" w:type="dxa"/>
            <w:tcBorders>
              <w:top w:val="nil"/>
              <w:left w:val="single" w:sz="8" w:space="0" w:color="auto"/>
              <w:bottom w:val="single" w:sz="4" w:space="0" w:color="auto"/>
              <w:right w:val="single" w:sz="4" w:space="0" w:color="auto"/>
            </w:tcBorders>
            <w:shd w:val="clear" w:color="auto" w:fill="auto"/>
            <w:noWrap/>
            <w:vAlign w:val="center"/>
            <w:hideMark/>
          </w:tcPr>
          <w:p w14:paraId="606C2F9B" w14:textId="77777777" w:rsidR="00EB6EB5" w:rsidRPr="00EB6EB5" w:rsidRDefault="00EB6EB5" w:rsidP="00262D86">
            <w:pPr>
              <w:jc w:val="center"/>
              <w:rPr>
                <w:rFonts w:ascii="Calibri" w:eastAsia="Times New Roman" w:hAnsi="Calibri" w:cs="Times New Roman"/>
                <w:color w:val="000000"/>
                <w:lang w:eastAsia="zh-CN"/>
              </w:rPr>
            </w:pPr>
            <w:r w:rsidRPr="00EB6EB5">
              <w:rPr>
                <w:rFonts w:ascii="Calibri" w:eastAsia="Times New Roman" w:hAnsi="Calibri" w:cs="Times New Roman"/>
                <w:color w:val="000000"/>
                <w:lang w:eastAsia="zh-CN"/>
              </w:rPr>
              <w:t>Dup</w:t>
            </w:r>
          </w:p>
        </w:tc>
        <w:tc>
          <w:tcPr>
            <w:tcW w:w="1305" w:type="dxa"/>
            <w:tcBorders>
              <w:top w:val="nil"/>
              <w:left w:val="nil"/>
              <w:bottom w:val="single" w:sz="4" w:space="0" w:color="auto"/>
              <w:right w:val="single" w:sz="4" w:space="0" w:color="auto"/>
            </w:tcBorders>
            <w:shd w:val="clear" w:color="auto" w:fill="auto"/>
            <w:noWrap/>
            <w:vAlign w:val="center"/>
            <w:hideMark/>
          </w:tcPr>
          <w:p w14:paraId="316B438C" w14:textId="77777777" w:rsidR="00EB6EB5" w:rsidRPr="00EB6EB5" w:rsidRDefault="00EB6EB5" w:rsidP="00262D86">
            <w:pPr>
              <w:jc w:val="center"/>
              <w:rPr>
                <w:rFonts w:ascii="Calibri" w:eastAsia="Times New Roman" w:hAnsi="Calibri" w:cs="Times New Roman"/>
                <w:color w:val="000000"/>
                <w:lang w:eastAsia="zh-CN"/>
              </w:rPr>
            </w:pPr>
            <w:r w:rsidRPr="00EB6EB5">
              <w:rPr>
                <w:rFonts w:ascii="Calibri" w:eastAsia="Times New Roman" w:hAnsi="Calibri" w:cs="Times New Roman"/>
                <w:color w:val="000000"/>
                <w:lang w:eastAsia="zh-CN"/>
              </w:rPr>
              <w:t>97.11/93.43</w:t>
            </w:r>
          </w:p>
        </w:tc>
        <w:tc>
          <w:tcPr>
            <w:tcW w:w="1305" w:type="dxa"/>
            <w:tcBorders>
              <w:top w:val="nil"/>
              <w:left w:val="nil"/>
              <w:bottom w:val="single" w:sz="4" w:space="0" w:color="auto"/>
              <w:right w:val="single" w:sz="4" w:space="0" w:color="auto"/>
            </w:tcBorders>
            <w:shd w:val="clear" w:color="auto" w:fill="auto"/>
            <w:noWrap/>
            <w:vAlign w:val="center"/>
            <w:hideMark/>
          </w:tcPr>
          <w:p w14:paraId="7B0B1D75" w14:textId="77777777" w:rsidR="00EB6EB5" w:rsidRPr="00EB6EB5" w:rsidRDefault="00EB6EB5" w:rsidP="00262D86">
            <w:pPr>
              <w:jc w:val="center"/>
              <w:rPr>
                <w:rFonts w:ascii="Calibri" w:eastAsia="Times New Roman" w:hAnsi="Calibri" w:cs="Times New Roman"/>
                <w:color w:val="000000"/>
                <w:lang w:eastAsia="zh-CN"/>
              </w:rPr>
            </w:pPr>
            <w:r w:rsidRPr="00EB6EB5">
              <w:rPr>
                <w:rFonts w:ascii="Calibri" w:eastAsia="Times New Roman" w:hAnsi="Calibri" w:cs="Times New Roman"/>
                <w:color w:val="000000"/>
                <w:lang w:eastAsia="zh-CN"/>
              </w:rPr>
              <w:t>0.96/100</w:t>
            </w:r>
          </w:p>
        </w:tc>
        <w:tc>
          <w:tcPr>
            <w:tcW w:w="1305" w:type="dxa"/>
            <w:tcBorders>
              <w:top w:val="nil"/>
              <w:left w:val="nil"/>
              <w:bottom w:val="single" w:sz="4" w:space="0" w:color="auto"/>
              <w:right w:val="single" w:sz="4" w:space="0" w:color="auto"/>
            </w:tcBorders>
            <w:shd w:val="clear" w:color="auto" w:fill="auto"/>
            <w:noWrap/>
            <w:vAlign w:val="center"/>
            <w:hideMark/>
          </w:tcPr>
          <w:p w14:paraId="74761C45" w14:textId="77777777" w:rsidR="00EB6EB5" w:rsidRPr="00EB6EB5" w:rsidRDefault="00EB6EB5" w:rsidP="00262D86">
            <w:pPr>
              <w:jc w:val="center"/>
              <w:rPr>
                <w:rFonts w:ascii="Calibri" w:eastAsia="Times New Roman" w:hAnsi="Calibri" w:cs="Times New Roman"/>
                <w:color w:val="000000"/>
                <w:lang w:eastAsia="zh-CN"/>
              </w:rPr>
            </w:pPr>
            <w:r w:rsidRPr="00EB6EB5">
              <w:rPr>
                <w:rFonts w:ascii="Calibri" w:eastAsia="Times New Roman" w:hAnsi="Calibri" w:cs="Times New Roman"/>
                <w:color w:val="000000"/>
                <w:lang w:eastAsia="zh-CN"/>
              </w:rPr>
              <w:t>97.11/88.70</w:t>
            </w:r>
          </w:p>
        </w:tc>
        <w:tc>
          <w:tcPr>
            <w:tcW w:w="1305" w:type="dxa"/>
            <w:tcBorders>
              <w:top w:val="nil"/>
              <w:left w:val="nil"/>
              <w:bottom w:val="single" w:sz="4" w:space="0" w:color="auto"/>
              <w:right w:val="single" w:sz="8" w:space="0" w:color="auto"/>
            </w:tcBorders>
            <w:shd w:val="clear" w:color="auto" w:fill="auto"/>
            <w:noWrap/>
            <w:vAlign w:val="center"/>
            <w:hideMark/>
          </w:tcPr>
          <w:p w14:paraId="72276C30" w14:textId="77777777" w:rsidR="00EB6EB5" w:rsidRPr="00EB6EB5" w:rsidRDefault="00EB6EB5" w:rsidP="00262D86">
            <w:pPr>
              <w:jc w:val="center"/>
              <w:rPr>
                <w:rFonts w:ascii="Calibri" w:eastAsia="Times New Roman" w:hAnsi="Calibri" w:cs="Times New Roman"/>
                <w:color w:val="000000"/>
                <w:lang w:eastAsia="zh-CN"/>
              </w:rPr>
            </w:pPr>
            <w:r w:rsidRPr="00EB6EB5">
              <w:rPr>
                <w:rFonts w:ascii="Calibri" w:eastAsia="Times New Roman" w:hAnsi="Calibri" w:cs="Times New Roman"/>
                <w:color w:val="000000"/>
                <w:lang w:eastAsia="zh-CN"/>
              </w:rPr>
              <w:t>97.11/84.07</w:t>
            </w:r>
          </w:p>
        </w:tc>
      </w:tr>
    </w:tbl>
    <w:p w14:paraId="23DC8E79" w14:textId="31347600" w:rsidR="00EB6EB5" w:rsidRDefault="00EB6EB5" w:rsidP="00843776">
      <w:pPr>
        <w:spacing w:after="200" w:line="276" w:lineRule="auto"/>
        <w:rPr>
          <w:rFonts w:ascii="Times New Roman" w:hAnsi="Times New Roman" w:cs="Times New Roman"/>
        </w:rPr>
      </w:pPr>
    </w:p>
    <w:sectPr w:rsidR="00EB6EB5" w:rsidSect="008437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Helvetica-Light">
    <w:altName w:val="Times New Roman"/>
    <w:charset w:val="00"/>
    <w:family w:val="auto"/>
    <w:pitch w:val="variable"/>
    <w:sig w:usb0="800000AF" w:usb1="4000204A"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E5769D"/>
    <w:multiLevelType w:val="hybridMultilevel"/>
    <w:tmpl w:val="9ADC79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7A13827"/>
    <w:multiLevelType w:val="hybridMultilevel"/>
    <w:tmpl w:val="88B86452"/>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proofState w:spelling="clean" w:grammar="clean"/>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F5F"/>
    <w:rsid w:val="00003DAD"/>
    <w:rsid w:val="00013412"/>
    <w:rsid w:val="0001415A"/>
    <w:rsid w:val="000228C4"/>
    <w:rsid w:val="00033D1A"/>
    <w:rsid w:val="000409A9"/>
    <w:rsid w:val="000511F2"/>
    <w:rsid w:val="00053670"/>
    <w:rsid w:val="00057B27"/>
    <w:rsid w:val="0006142A"/>
    <w:rsid w:val="00072050"/>
    <w:rsid w:val="000B5BE2"/>
    <w:rsid w:val="000B74E0"/>
    <w:rsid w:val="000C381D"/>
    <w:rsid w:val="000D2B33"/>
    <w:rsid w:val="000D323D"/>
    <w:rsid w:val="000E35AA"/>
    <w:rsid w:val="000F5F29"/>
    <w:rsid w:val="00104CC4"/>
    <w:rsid w:val="0010693C"/>
    <w:rsid w:val="00114029"/>
    <w:rsid w:val="0011493E"/>
    <w:rsid w:val="00122BF7"/>
    <w:rsid w:val="00132339"/>
    <w:rsid w:val="00137CDF"/>
    <w:rsid w:val="00141A88"/>
    <w:rsid w:val="001465A9"/>
    <w:rsid w:val="00150B53"/>
    <w:rsid w:val="00165A29"/>
    <w:rsid w:val="00170BC0"/>
    <w:rsid w:val="00185361"/>
    <w:rsid w:val="001D2FA8"/>
    <w:rsid w:val="001F226A"/>
    <w:rsid w:val="001F4F16"/>
    <w:rsid w:val="0022408E"/>
    <w:rsid w:val="00235DFA"/>
    <w:rsid w:val="002417B5"/>
    <w:rsid w:val="0025257E"/>
    <w:rsid w:val="00256614"/>
    <w:rsid w:val="00290E97"/>
    <w:rsid w:val="00291E55"/>
    <w:rsid w:val="002A48EC"/>
    <w:rsid w:val="002B74E3"/>
    <w:rsid w:val="002B7642"/>
    <w:rsid w:val="002D3E32"/>
    <w:rsid w:val="002D5264"/>
    <w:rsid w:val="002D5536"/>
    <w:rsid w:val="002E4015"/>
    <w:rsid w:val="0031002C"/>
    <w:rsid w:val="0032686F"/>
    <w:rsid w:val="00330CCB"/>
    <w:rsid w:val="00333EF3"/>
    <w:rsid w:val="003542D5"/>
    <w:rsid w:val="00355CAD"/>
    <w:rsid w:val="0036055A"/>
    <w:rsid w:val="00370FB0"/>
    <w:rsid w:val="003807FA"/>
    <w:rsid w:val="00390067"/>
    <w:rsid w:val="003B6D53"/>
    <w:rsid w:val="003C30F4"/>
    <w:rsid w:val="003C4281"/>
    <w:rsid w:val="003D0B02"/>
    <w:rsid w:val="003E2DBE"/>
    <w:rsid w:val="003E6615"/>
    <w:rsid w:val="00401184"/>
    <w:rsid w:val="0040239E"/>
    <w:rsid w:val="00412697"/>
    <w:rsid w:val="00416576"/>
    <w:rsid w:val="00417D71"/>
    <w:rsid w:val="00420103"/>
    <w:rsid w:val="00431A45"/>
    <w:rsid w:val="004339F1"/>
    <w:rsid w:val="0044677D"/>
    <w:rsid w:val="00451EAF"/>
    <w:rsid w:val="00485789"/>
    <w:rsid w:val="0049067E"/>
    <w:rsid w:val="00497EE8"/>
    <w:rsid w:val="004C7362"/>
    <w:rsid w:val="004D7E81"/>
    <w:rsid w:val="004E4780"/>
    <w:rsid w:val="00520565"/>
    <w:rsid w:val="005466A4"/>
    <w:rsid w:val="00546914"/>
    <w:rsid w:val="005558C3"/>
    <w:rsid w:val="005622FC"/>
    <w:rsid w:val="00571E32"/>
    <w:rsid w:val="00572BDE"/>
    <w:rsid w:val="00574241"/>
    <w:rsid w:val="00575370"/>
    <w:rsid w:val="00580B09"/>
    <w:rsid w:val="005822CA"/>
    <w:rsid w:val="005B0ECD"/>
    <w:rsid w:val="005B6349"/>
    <w:rsid w:val="005C03CA"/>
    <w:rsid w:val="005D730F"/>
    <w:rsid w:val="005E42FF"/>
    <w:rsid w:val="005F1652"/>
    <w:rsid w:val="005F2473"/>
    <w:rsid w:val="0060028E"/>
    <w:rsid w:val="00610FE7"/>
    <w:rsid w:val="00621592"/>
    <w:rsid w:val="00622645"/>
    <w:rsid w:val="006357BB"/>
    <w:rsid w:val="00652A58"/>
    <w:rsid w:val="00677C9E"/>
    <w:rsid w:val="00686B10"/>
    <w:rsid w:val="0068705E"/>
    <w:rsid w:val="006A1409"/>
    <w:rsid w:val="006A232B"/>
    <w:rsid w:val="006B1B14"/>
    <w:rsid w:val="006D3B29"/>
    <w:rsid w:val="006D67A4"/>
    <w:rsid w:val="006D6C2E"/>
    <w:rsid w:val="006D7E77"/>
    <w:rsid w:val="006E2564"/>
    <w:rsid w:val="006E319B"/>
    <w:rsid w:val="006F6683"/>
    <w:rsid w:val="00714B9B"/>
    <w:rsid w:val="00717BE3"/>
    <w:rsid w:val="0072033B"/>
    <w:rsid w:val="00730D29"/>
    <w:rsid w:val="00753CD4"/>
    <w:rsid w:val="00757487"/>
    <w:rsid w:val="00766C92"/>
    <w:rsid w:val="00780660"/>
    <w:rsid w:val="0078114A"/>
    <w:rsid w:val="00783E5D"/>
    <w:rsid w:val="00786470"/>
    <w:rsid w:val="00795D75"/>
    <w:rsid w:val="00796D05"/>
    <w:rsid w:val="007A0D89"/>
    <w:rsid w:val="007A2E58"/>
    <w:rsid w:val="007B2D99"/>
    <w:rsid w:val="007D5D79"/>
    <w:rsid w:val="007D70C6"/>
    <w:rsid w:val="007E5B8C"/>
    <w:rsid w:val="007F4343"/>
    <w:rsid w:val="00816FAB"/>
    <w:rsid w:val="00821866"/>
    <w:rsid w:val="008246DF"/>
    <w:rsid w:val="00842067"/>
    <w:rsid w:val="00843776"/>
    <w:rsid w:val="008460AA"/>
    <w:rsid w:val="008517FF"/>
    <w:rsid w:val="008524CB"/>
    <w:rsid w:val="00853E6D"/>
    <w:rsid w:val="008610EB"/>
    <w:rsid w:val="008639D9"/>
    <w:rsid w:val="008713EA"/>
    <w:rsid w:val="00884B53"/>
    <w:rsid w:val="0088698C"/>
    <w:rsid w:val="008D00E5"/>
    <w:rsid w:val="008D2877"/>
    <w:rsid w:val="008F35FC"/>
    <w:rsid w:val="008F38A3"/>
    <w:rsid w:val="009026E2"/>
    <w:rsid w:val="00925390"/>
    <w:rsid w:val="00936BBD"/>
    <w:rsid w:val="0093729C"/>
    <w:rsid w:val="0094264D"/>
    <w:rsid w:val="0099568C"/>
    <w:rsid w:val="009A20C2"/>
    <w:rsid w:val="009A6C25"/>
    <w:rsid w:val="009B4957"/>
    <w:rsid w:val="009B4A7B"/>
    <w:rsid w:val="009B5FA3"/>
    <w:rsid w:val="009B767F"/>
    <w:rsid w:val="009C14E8"/>
    <w:rsid w:val="009D6030"/>
    <w:rsid w:val="009E0363"/>
    <w:rsid w:val="009F531B"/>
    <w:rsid w:val="009F7DBA"/>
    <w:rsid w:val="00A07C7C"/>
    <w:rsid w:val="00A10404"/>
    <w:rsid w:val="00A15474"/>
    <w:rsid w:val="00A203AA"/>
    <w:rsid w:val="00A23389"/>
    <w:rsid w:val="00A324FA"/>
    <w:rsid w:val="00A360AC"/>
    <w:rsid w:val="00A37F65"/>
    <w:rsid w:val="00A46C2E"/>
    <w:rsid w:val="00A65255"/>
    <w:rsid w:val="00A80E63"/>
    <w:rsid w:val="00A93F76"/>
    <w:rsid w:val="00A978BC"/>
    <w:rsid w:val="00AA7EF9"/>
    <w:rsid w:val="00AB0012"/>
    <w:rsid w:val="00AB2CAC"/>
    <w:rsid w:val="00AC0D26"/>
    <w:rsid w:val="00AE31AB"/>
    <w:rsid w:val="00B04F62"/>
    <w:rsid w:val="00B17FC6"/>
    <w:rsid w:val="00B23600"/>
    <w:rsid w:val="00B61966"/>
    <w:rsid w:val="00B67F32"/>
    <w:rsid w:val="00B70D08"/>
    <w:rsid w:val="00B71D23"/>
    <w:rsid w:val="00B76382"/>
    <w:rsid w:val="00B82561"/>
    <w:rsid w:val="00B91289"/>
    <w:rsid w:val="00BA0203"/>
    <w:rsid w:val="00BA4D09"/>
    <w:rsid w:val="00BB626D"/>
    <w:rsid w:val="00BC01D1"/>
    <w:rsid w:val="00BC7A18"/>
    <w:rsid w:val="00BD6560"/>
    <w:rsid w:val="00BE38FE"/>
    <w:rsid w:val="00BF4AF7"/>
    <w:rsid w:val="00C00363"/>
    <w:rsid w:val="00C5397E"/>
    <w:rsid w:val="00C62185"/>
    <w:rsid w:val="00C62ADB"/>
    <w:rsid w:val="00C678E4"/>
    <w:rsid w:val="00C923C3"/>
    <w:rsid w:val="00C95016"/>
    <w:rsid w:val="00C97A75"/>
    <w:rsid w:val="00CD3580"/>
    <w:rsid w:val="00CE2883"/>
    <w:rsid w:val="00CE7068"/>
    <w:rsid w:val="00CF3C42"/>
    <w:rsid w:val="00D00139"/>
    <w:rsid w:val="00D02050"/>
    <w:rsid w:val="00D036AE"/>
    <w:rsid w:val="00D123E1"/>
    <w:rsid w:val="00D21B25"/>
    <w:rsid w:val="00D261E9"/>
    <w:rsid w:val="00D34DDF"/>
    <w:rsid w:val="00D4321F"/>
    <w:rsid w:val="00D60706"/>
    <w:rsid w:val="00D80889"/>
    <w:rsid w:val="00D952EC"/>
    <w:rsid w:val="00DB2B07"/>
    <w:rsid w:val="00DD26A9"/>
    <w:rsid w:val="00DD50E8"/>
    <w:rsid w:val="00DE5260"/>
    <w:rsid w:val="00DF2E05"/>
    <w:rsid w:val="00DF4D69"/>
    <w:rsid w:val="00E044BE"/>
    <w:rsid w:val="00E07A7E"/>
    <w:rsid w:val="00E452EF"/>
    <w:rsid w:val="00E55B3C"/>
    <w:rsid w:val="00E82832"/>
    <w:rsid w:val="00E97112"/>
    <w:rsid w:val="00EA0C0A"/>
    <w:rsid w:val="00EA26A5"/>
    <w:rsid w:val="00EB0B1D"/>
    <w:rsid w:val="00EB6EB5"/>
    <w:rsid w:val="00EE6E9D"/>
    <w:rsid w:val="00F03880"/>
    <w:rsid w:val="00F04CCF"/>
    <w:rsid w:val="00F32373"/>
    <w:rsid w:val="00F47A49"/>
    <w:rsid w:val="00F50F5F"/>
    <w:rsid w:val="00F5330C"/>
    <w:rsid w:val="00F53CBF"/>
    <w:rsid w:val="00F658BE"/>
    <w:rsid w:val="00F66DD2"/>
    <w:rsid w:val="00F77065"/>
    <w:rsid w:val="00F8204B"/>
    <w:rsid w:val="00F93EE4"/>
    <w:rsid w:val="00F9750C"/>
    <w:rsid w:val="00FA2311"/>
    <w:rsid w:val="00FA35E8"/>
    <w:rsid w:val="00FA5E2B"/>
    <w:rsid w:val="00FA5E2C"/>
    <w:rsid w:val="00FC05FA"/>
    <w:rsid w:val="00FC2800"/>
    <w:rsid w:val="00FD7B17"/>
    <w:rsid w:val="00FE47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4"/>
    <o:shapelayout v:ext="edit">
      <o:idmap v:ext="edit" data="1"/>
    </o:shapelayout>
  </w:shapeDefaults>
  <w:decimalSymbol w:val="."/>
  <w:listSeparator w:val=","/>
  <w14:docId w14:val="5FB48C0A"/>
  <w15:docId w15:val="{20C21382-90B0-4C08-8D06-8FABC6E43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016"/>
    <w:pPr>
      <w:spacing w:after="0" w:line="240" w:lineRule="auto"/>
    </w:pPr>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C4281"/>
    <w:rPr>
      <w:color w:val="0000FF"/>
      <w:u w:val="single"/>
    </w:rPr>
  </w:style>
  <w:style w:type="character" w:styleId="FollowedHyperlink">
    <w:name w:val="FollowedHyperlink"/>
    <w:basedOn w:val="DefaultParagraphFont"/>
    <w:uiPriority w:val="99"/>
    <w:semiHidden/>
    <w:unhideWhenUsed/>
    <w:rsid w:val="003C4281"/>
    <w:rPr>
      <w:color w:val="800080"/>
      <w:u w:val="single"/>
    </w:rPr>
  </w:style>
  <w:style w:type="paragraph" w:customStyle="1" w:styleId="xl63">
    <w:name w:val="xl63"/>
    <w:basedOn w:val="Normal"/>
    <w:rsid w:val="003C428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zh-CN"/>
    </w:rPr>
  </w:style>
  <w:style w:type="paragraph" w:customStyle="1" w:styleId="xl64">
    <w:name w:val="xl64"/>
    <w:basedOn w:val="Normal"/>
    <w:rsid w:val="003C428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zh-CN"/>
    </w:rPr>
  </w:style>
  <w:style w:type="paragraph" w:customStyle="1" w:styleId="xl65">
    <w:name w:val="xl65"/>
    <w:basedOn w:val="Normal"/>
    <w:rsid w:val="003C428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zh-CN"/>
    </w:rPr>
  </w:style>
  <w:style w:type="paragraph" w:styleId="HTMLPreformatted">
    <w:name w:val="HTML Preformatted"/>
    <w:basedOn w:val="Normal"/>
    <w:link w:val="HTMLPreformattedChar"/>
    <w:uiPriority w:val="99"/>
    <w:unhideWhenUsed/>
    <w:rsid w:val="005742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rsid w:val="00574241"/>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E07A7E"/>
    <w:rPr>
      <w:rFonts w:ascii="Tahoma" w:hAnsi="Tahoma" w:cs="Tahoma"/>
      <w:sz w:val="16"/>
      <w:szCs w:val="16"/>
    </w:rPr>
  </w:style>
  <w:style w:type="character" w:customStyle="1" w:styleId="BalloonTextChar">
    <w:name w:val="Balloon Text Char"/>
    <w:basedOn w:val="DefaultParagraphFont"/>
    <w:link w:val="BalloonText"/>
    <w:uiPriority w:val="99"/>
    <w:semiHidden/>
    <w:rsid w:val="00E07A7E"/>
    <w:rPr>
      <w:rFonts w:ascii="Tahoma" w:eastAsiaTheme="minorHAnsi" w:hAnsi="Tahoma" w:cs="Tahoma"/>
      <w:sz w:val="16"/>
      <w:szCs w:val="16"/>
      <w:lang w:eastAsia="en-US"/>
    </w:rPr>
  </w:style>
  <w:style w:type="paragraph" w:styleId="ListParagraph">
    <w:name w:val="List Paragraph"/>
    <w:basedOn w:val="Normal"/>
    <w:uiPriority w:val="34"/>
    <w:qFormat/>
    <w:rsid w:val="005558C3"/>
    <w:pPr>
      <w:spacing w:after="200" w:line="276" w:lineRule="auto"/>
      <w:ind w:left="720"/>
      <w:contextualSpacing/>
    </w:pPr>
    <w:rPr>
      <w:rFonts w:ascii="Calibri" w:eastAsia="SimSun" w:hAnsi="Calibri" w:cs="Arial"/>
      <w:lang w:val="en-GB" w:eastAsia="zh-CN"/>
    </w:rPr>
  </w:style>
  <w:style w:type="paragraph" w:styleId="Title">
    <w:name w:val="Title"/>
    <w:basedOn w:val="Normal"/>
    <w:next w:val="Normal"/>
    <w:link w:val="TitleChar"/>
    <w:qFormat/>
    <w:rsid w:val="009E0363"/>
    <w:pPr>
      <w:spacing w:before="92" w:line="420" w:lineRule="exact"/>
      <w:jc w:val="both"/>
    </w:pPr>
    <w:rPr>
      <w:rFonts w:ascii="Helvetica" w:eastAsiaTheme="minorEastAsia" w:hAnsi="Helvetica" w:cs="Times New Roman"/>
      <w:b/>
      <w:sz w:val="36"/>
      <w:szCs w:val="36"/>
    </w:rPr>
  </w:style>
  <w:style w:type="character" w:customStyle="1" w:styleId="TitleChar">
    <w:name w:val="Title Char"/>
    <w:basedOn w:val="DefaultParagraphFont"/>
    <w:link w:val="Title"/>
    <w:rsid w:val="009E0363"/>
    <w:rPr>
      <w:rFonts w:ascii="Helvetica" w:hAnsi="Helvetica" w:cs="Times New Roman"/>
      <w:b/>
      <w:sz w:val="36"/>
      <w:szCs w:val="36"/>
      <w:lang w:eastAsia="en-US"/>
    </w:rPr>
  </w:style>
  <w:style w:type="paragraph" w:customStyle="1" w:styleId="Author-Group">
    <w:name w:val="Author-Group"/>
    <w:basedOn w:val="Normal"/>
    <w:link w:val="Author-GroupChar"/>
    <w:qFormat/>
    <w:rsid w:val="009E0363"/>
    <w:pPr>
      <w:spacing w:before="100" w:line="300" w:lineRule="exact"/>
      <w:jc w:val="both"/>
    </w:pPr>
    <w:rPr>
      <w:rFonts w:ascii="Helvetica-Light" w:eastAsiaTheme="minorEastAsia" w:hAnsi="Helvetica-Light" w:cs="Times New Roman"/>
      <w:iCs/>
      <w:sz w:val="24"/>
      <w:szCs w:val="24"/>
    </w:rPr>
  </w:style>
  <w:style w:type="character" w:customStyle="1" w:styleId="Author-GroupChar">
    <w:name w:val="Author-Group Char"/>
    <w:basedOn w:val="DefaultParagraphFont"/>
    <w:link w:val="Author-Group"/>
    <w:rsid w:val="009E0363"/>
    <w:rPr>
      <w:rFonts w:ascii="Helvetica-Light" w:hAnsi="Helvetica-Light" w:cs="Times New Roman"/>
      <w:iCs/>
      <w:sz w:val="24"/>
      <w:szCs w:val="24"/>
      <w:lang w:eastAsia="en-US"/>
    </w:rPr>
  </w:style>
  <w:style w:type="character" w:styleId="PlaceholderText">
    <w:name w:val="Placeholder Text"/>
    <w:basedOn w:val="DefaultParagraphFont"/>
    <w:uiPriority w:val="99"/>
    <w:semiHidden/>
    <w:rsid w:val="00C5397E"/>
    <w:rPr>
      <w:color w:val="808080"/>
    </w:rPr>
  </w:style>
  <w:style w:type="table" w:styleId="TableGrid">
    <w:name w:val="Table Grid"/>
    <w:basedOn w:val="TableNormal"/>
    <w:uiPriority w:val="59"/>
    <w:rsid w:val="00E82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137147">
      <w:bodyDiv w:val="1"/>
      <w:marLeft w:val="0"/>
      <w:marRight w:val="0"/>
      <w:marTop w:val="0"/>
      <w:marBottom w:val="0"/>
      <w:divBdr>
        <w:top w:val="none" w:sz="0" w:space="0" w:color="auto"/>
        <w:left w:val="none" w:sz="0" w:space="0" w:color="auto"/>
        <w:bottom w:val="none" w:sz="0" w:space="0" w:color="auto"/>
        <w:right w:val="none" w:sz="0" w:space="0" w:color="auto"/>
      </w:divBdr>
    </w:div>
    <w:div w:id="160852685">
      <w:bodyDiv w:val="1"/>
      <w:marLeft w:val="0"/>
      <w:marRight w:val="0"/>
      <w:marTop w:val="0"/>
      <w:marBottom w:val="0"/>
      <w:divBdr>
        <w:top w:val="none" w:sz="0" w:space="0" w:color="auto"/>
        <w:left w:val="none" w:sz="0" w:space="0" w:color="auto"/>
        <w:bottom w:val="none" w:sz="0" w:space="0" w:color="auto"/>
        <w:right w:val="none" w:sz="0" w:space="0" w:color="auto"/>
      </w:divBdr>
    </w:div>
    <w:div w:id="505679007">
      <w:bodyDiv w:val="1"/>
      <w:marLeft w:val="0"/>
      <w:marRight w:val="0"/>
      <w:marTop w:val="0"/>
      <w:marBottom w:val="0"/>
      <w:divBdr>
        <w:top w:val="none" w:sz="0" w:space="0" w:color="auto"/>
        <w:left w:val="none" w:sz="0" w:space="0" w:color="auto"/>
        <w:bottom w:val="none" w:sz="0" w:space="0" w:color="auto"/>
        <w:right w:val="none" w:sz="0" w:space="0" w:color="auto"/>
      </w:divBdr>
    </w:div>
    <w:div w:id="564876884">
      <w:bodyDiv w:val="1"/>
      <w:marLeft w:val="0"/>
      <w:marRight w:val="0"/>
      <w:marTop w:val="0"/>
      <w:marBottom w:val="0"/>
      <w:divBdr>
        <w:top w:val="none" w:sz="0" w:space="0" w:color="auto"/>
        <w:left w:val="none" w:sz="0" w:space="0" w:color="auto"/>
        <w:bottom w:val="none" w:sz="0" w:space="0" w:color="auto"/>
        <w:right w:val="none" w:sz="0" w:space="0" w:color="auto"/>
      </w:divBdr>
    </w:div>
    <w:div w:id="698966436">
      <w:bodyDiv w:val="1"/>
      <w:marLeft w:val="0"/>
      <w:marRight w:val="0"/>
      <w:marTop w:val="0"/>
      <w:marBottom w:val="0"/>
      <w:divBdr>
        <w:top w:val="none" w:sz="0" w:space="0" w:color="auto"/>
        <w:left w:val="none" w:sz="0" w:space="0" w:color="auto"/>
        <w:bottom w:val="none" w:sz="0" w:space="0" w:color="auto"/>
        <w:right w:val="none" w:sz="0" w:space="0" w:color="auto"/>
      </w:divBdr>
    </w:div>
    <w:div w:id="713699576">
      <w:bodyDiv w:val="1"/>
      <w:marLeft w:val="0"/>
      <w:marRight w:val="0"/>
      <w:marTop w:val="0"/>
      <w:marBottom w:val="0"/>
      <w:divBdr>
        <w:top w:val="none" w:sz="0" w:space="0" w:color="auto"/>
        <w:left w:val="none" w:sz="0" w:space="0" w:color="auto"/>
        <w:bottom w:val="none" w:sz="0" w:space="0" w:color="auto"/>
        <w:right w:val="none" w:sz="0" w:space="0" w:color="auto"/>
      </w:divBdr>
    </w:div>
    <w:div w:id="821888534">
      <w:bodyDiv w:val="1"/>
      <w:marLeft w:val="0"/>
      <w:marRight w:val="0"/>
      <w:marTop w:val="0"/>
      <w:marBottom w:val="0"/>
      <w:divBdr>
        <w:top w:val="none" w:sz="0" w:space="0" w:color="auto"/>
        <w:left w:val="none" w:sz="0" w:space="0" w:color="auto"/>
        <w:bottom w:val="none" w:sz="0" w:space="0" w:color="auto"/>
        <w:right w:val="none" w:sz="0" w:space="0" w:color="auto"/>
      </w:divBdr>
    </w:div>
    <w:div w:id="987633600">
      <w:bodyDiv w:val="1"/>
      <w:marLeft w:val="0"/>
      <w:marRight w:val="0"/>
      <w:marTop w:val="0"/>
      <w:marBottom w:val="0"/>
      <w:divBdr>
        <w:top w:val="none" w:sz="0" w:space="0" w:color="auto"/>
        <w:left w:val="none" w:sz="0" w:space="0" w:color="auto"/>
        <w:bottom w:val="none" w:sz="0" w:space="0" w:color="auto"/>
        <w:right w:val="none" w:sz="0" w:space="0" w:color="auto"/>
      </w:divBdr>
    </w:div>
    <w:div w:id="1001160560">
      <w:bodyDiv w:val="1"/>
      <w:marLeft w:val="0"/>
      <w:marRight w:val="0"/>
      <w:marTop w:val="0"/>
      <w:marBottom w:val="0"/>
      <w:divBdr>
        <w:top w:val="none" w:sz="0" w:space="0" w:color="auto"/>
        <w:left w:val="none" w:sz="0" w:space="0" w:color="auto"/>
        <w:bottom w:val="none" w:sz="0" w:space="0" w:color="auto"/>
        <w:right w:val="none" w:sz="0" w:space="0" w:color="auto"/>
      </w:divBdr>
    </w:div>
    <w:div w:id="1040938219">
      <w:bodyDiv w:val="1"/>
      <w:marLeft w:val="0"/>
      <w:marRight w:val="0"/>
      <w:marTop w:val="0"/>
      <w:marBottom w:val="0"/>
      <w:divBdr>
        <w:top w:val="none" w:sz="0" w:space="0" w:color="auto"/>
        <w:left w:val="none" w:sz="0" w:space="0" w:color="auto"/>
        <w:bottom w:val="none" w:sz="0" w:space="0" w:color="auto"/>
        <w:right w:val="none" w:sz="0" w:space="0" w:color="auto"/>
      </w:divBdr>
    </w:div>
    <w:div w:id="1072507273">
      <w:bodyDiv w:val="1"/>
      <w:marLeft w:val="0"/>
      <w:marRight w:val="0"/>
      <w:marTop w:val="0"/>
      <w:marBottom w:val="0"/>
      <w:divBdr>
        <w:top w:val="none" w:sz="0" w:space="0" w:color="auto"/>
        <w:left w:val="none" w:sz="0" w:space="0" w:color="auto"/>
        <w:bottom w:val="none" w:sz="0" w:space="0" w:color="auto"/>
        <w:right w:val="none" w:sz="0" w:space="0" w:color="auto"/>
      </w:divBdr>
    </w:div>
    <w:div w:id="1425221540">
      <w:bodyDiv w:val="1"/>
      <w:marLeft w:val="0"/>
      <w:marRight w:val="0"/>
      <w:marTop w:val="0"/>
      <w:marBottom w:val="0"/>
      <w:divBdr>
        <w:top w:val="none" w:sz="0" w:space="0" w:color="auto"/>
        <w:left w:val="none" w:sz="0" w:space="0" w:color="auto"/>
        <w:bottom w:val="none" w:sz="0" w:space="0" w:color="auto"/>
        <w:right w:val="none" w:sz="0" w:space="0" w:color="auto"/>
      </w:divBdr>
    </w:div>
    <w:div w:id="1458060564">
      <w:bodyDiv w:val="1"/>
      <w:marLeft w:val="0"/>
      <w:marRight w:val="0"/>
      <w:marTop w:val="0"/>
      <w:marBottom w:val="0"/>
      <w:divBdr>
        <w:top w:val="none" w:sz="0" w:space="0" w:color="auto"/>
        <w:left w:val="none" w:sz="0" w:space="0" w:color="auto"/>
        <w:bottom w:val="none" w:sz="0" w:space="0" w:color="auto"/>
        <w:right w:val="none" w:sz="0" w:space="0" w:color="auto"/>
      </w:divBdr>
    </w:div>
    <w:div w:id="1475562016">
      <w:bodyDiv w:val="1"/>
      <w:marLeft w:val="0"/>
      <w:marRight w:val="0"/>
      <w:marTop w:val="0"/>
      <w:marBottom w:val="0"/>
      <w:divBdr>
        <w:top w:val="none" w:sz="0" w:space="0" w:color="auto"/>
        <w:left w:val="none" w:sz="0" w:space="0" w:color="auto"/>
        <w:bottom w:val="none" w:sz="0" w:space="0" w:color="auto"/>
        <w:right w:val="none" w:sz="0" w:space="0" w:color="auto"/>
      </w:divBdr>
    </w:div>
    <w:div w:id="1610550120">
      <w:bodyDiv w:val="1"/>
      <w:marLeft w:val="0"/>
      <w:marRight w:val="0"/>
      <w:marTop w:val="0"/>
      <w:marBottom w:val="0"/>
      <w:divBdr>
        <w:top w:val="none" w:sz="0" w:space="0" w:color="auto"/>
        <w:left w:val="none" w:sz="0" w:space="0" w:color="auto"/>
        <w:bottom w:val="none" w:sz="0" w:space="0" w:color="auto"/>
        <w:right w:val="none" w:sz="0" w:space="0" w:color="auto"/>
      </w:divBdr>
    </w:div>
    <w:div w:id="1660688079">
      <w:bodyDiv w:val="1"/>
      <w:marLeft w:val="0"/>
      <w:marRight w:val="0"/>
      <w:marTop w:val="0"/>
      <w:marBottom w:val="0"/>
      <w:divBdr>
        <w:top w:val="none" w:sz="0" w:space="0" w:color="auto"/>
        <w:left w:val="none" w:sz="0" w:space="0" w:color="auto"/>
        <w:bottom w:val="none" w:sz="0" w:space="0" w:color="auto"/>
        <w:right w:val="none" w:sz="0" w:space="0" w:color="auto"/>
      </w:divBdr>
    </w:div>
    <w:div w:id="1877810960">
      <w:bodyDiv w:val="1"/>
      <w:marLeft w:val="0"/>
      <w:marRight w:val="0"/>
      <w:marTop w:val="0"/>
      <w:marBottom w:val="0"/>
      <w:divBdr>
        <w:top w:val="none" w:sz="0" w:space="0" w:color="auto"/>
        <w:left w:val="none" w:sz="0" w:space="0" w:color="auto"/>
        <w:bottom w:val="none" w:sz="0" w:space="0" w:color="auto"/>
        <w:right w:val="none" w:sz="0" w:space="0" w:color="auto"/>
      </w:divBdr>
    </w:div>
    <w:div w:id="2060862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3BB62-8C8C-4986-BF59-3E9F17B47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2570</TotalTime>
  <Pages>10</Pages>
  <Words>2026</Words>
  <Characters>11549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Jiang, Yuchao</dc:creator>
  <cp:lastModifiedBy>Zhou, Zilu</cp:lastModifiedBy>
  <cp:revision>55</cp:revision>
  <cp:lastPrinted>2014-11-08T22:21:00Z</cp:lastPrinted>
  <dcterms:created xsi:type="dcterms:W3CDTF">2014-11-08T21:44:00Z</dcterms:created>
  <dcterms:modified xsi:type="dcterms:W3CDTF">2018-01-18T22:32:00Z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