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56CB" w14:textId="56A6515B" w:rsidR="00C451A8" w:rsidRPr="00D227BA" w:rsidRDefault="00E13492" w:rsidP="00C451A8">
      <w:pPr>
        <w:jc w:val="both"/>
        <w:rPr>
          <w:rFonts w:ascii="Times New Roman" w:hAnsi="Times New Roman" w:cs="Times New Roman"/>
          <w:b/>
          <w:color w:val="2A2A2A"/>
          <w:u w:val="single"/>
        </w:rPr>
      </w:pPr>
      <w:r w:rsidRPr="00D227BA">
        <w:rPr>
          <w:rFonts w:ascii="Times New Roman" w:hAnsi="Times New Roman" w:cs="Times New Roman"/>
          <w:b/>
          <w:color w:val="2A2A2A"/>
          <w:u w:val="single"/>
        </w:rPr>
        <w:t xml:space="preserve">Supplementary </w:t>
      </w:r>
      <w:r w:rsidR="00F71549">
        <w:rPr>
          <w:rFonts w:ascii="Times New Roman" w:hAnsi="Times New Roman" w:cs="Times New Roman"/>
          <w:b/>
          <w:color w:val="2A2A2A"/>
          <w:u w:val="single"/>
        </w:rPr>
        <w:t>Corrigendum</w:t>
      </w:r>
      <w:r w:rsidRPr="00D227BA">
        <w:rPr>
          <w:rFonts w:ascii="Times New Roman" w:hAnsi="Times New Roman" w:cs="Times New Roman"/>
          <w:b/>
          <w:color w:val="2A2A2A"/>
          <w:u w:val="single"/>
        </w:rPr>
        <w:t xml:space="preserve"> Material</w:t>
      </w:r>
    </w:p>
    <w:p w14:paraId="6D5E8B0A" w14:textId="60BDBEE2" w:rsidR="00C451A8" w:rsidRPr="00D227BA" w:rsidRDefault="00C451A8" w:rsidP="00C451A8">
      <w:pPr>
        <w:jc w:val="both"/>
        <w:rPr>
          <w:rFonts w:ascii="Times New Roman" w:hAnsi="Times New Roman" w:cs="Times New Roman"/>
          <w:color w:val="2A2A2A"/>
        </w:rPr>
      </w:pPr>
    </w:p>
    <w:p w14:paraId="4A6CC9C1" w14:textId="2DC4D8F2" w:rsidR="00E13492" w:rsidRPr="00D227BA" w:rsidRDefault="00F71549" w:rsidP="00E13492">
      <w:pPr>
        <w:jc w:val="both"/>
        <w:rPr>
          <w:rFonts w:ascii="Times New Roman" w:hAnsi="Times New Roman" w:cs="Times New Roman"/>
          <w:b/>
          <w:color w:val="2A2A2A"/>
        </w:rPr>
      </w:pPr>
      <w:r>
        <w:rPr>
          <w:rFonts w:ascii="Times New Roman" w:hAnsi="Times New Roman" w:cs="Times New Roman"/>
          <w:b/>
          <w:color w:val="2A2A2A"/>
        </w:rPr>
        <w:t>Corrigendum</w:t>
      </w:r>
      <w:r w:rsidR="00E13492" w:rsidRPr="00D227BA">
        <w:rPr>
          <w:rFonts w:ascii="Times New Roman" w:hAnsi="Times New Roman" w:cs="Times New Roman"/>
          <w:b/>
          <w:color w:val="2A2A2A"/>
        </w:rPr>
        <w:t xml:space="preserve">: DDR: Efficient computational method to predict drug–target interactions using graph mining and machine learning approaches </w:t>
      </w:r>
    </w:p>
    <w:p w14:paraId="4A84DDC2" w14:textId="77777777" w:rsidR="00E13492" w:rsidRPr="00D227BA" w:rsidRDefault="00E13492" w:rsidP="00E13492">
      <w:pPr>
        <w:jc w:val="both"/>
        <w:rPr>
          <w:rFonts w:ascii="Times New Roman" w:hAnsi="Times New Roman" w:cs="Times New Roman"/>
          <w:color w:val="2A2A2A"/>
        </w:rPr>
      </w:pPr>
      <w:proofErr w:type="spellStart"/>
      <w:r w:rsidRPr="00D227BA">
        <w:rPr>
          <w:rFonts w:ascii="Times New Roman" w:hAnsi="Times New Roman" w:cs="Times New Roman"/>
          <w:color w:val="2A2A2A"/>
        </w:rPr>
        <w:t>Rawan</w:t>
      </w:r>
      <w:proofErr w:type="spellEnd"/>
      <w:r w:rsidRPr="00D227BA">
        <w:rPr>
          <w:rFonts w:ascii="Times New Roman" w:hAnsi="Times New Roman" w:cs="Times New Roman"/>
          <w:color w:val="2A2A2A"/>
        </w:rPr>
        <w:t xml:space="preserve"> S. Olayan</w:t>
      </w:r>
      <w:bookmarkStart w:id="0" w:name="_GoBack"/>
      <w:bookmarkEnd w:id="0"/>
      <w:r w:rsidRPr="00D227BA">
        <w:rPr>
          <w:rFonts w:ascii="Times New Roman" w:hAnsi="Times New Roman" w:cs="Times New Roman"/>
          <w:color w:val="2A2A2A"/>
          <w:vertAlign w:val="superscript"/>
        </w:rPr>
        <w:t>1</w:t>
      </w:r>
      <w:r w:rsidRPr="00D227BA">
        <w:rPr>
          <w:rFonts w:ascii="Times New Roman" w:hAnsi="Times New Roman" w:cs="Times New Roman"/>
          <w:color w:val="2A2A2A"/>
        </w:rPr>
        <w:t xml:space="preserve">, </w:t>
      </w:r>
      <w:proofErr w:type="spellStart"/>
      <w:r w:rsidRPr="00D227BA">
        <w:rPr>
          <w:rFonts w:ascii="Times New Roman" w:hAnsi="Times New Roman" w:cs="Times New Roman"/>
          <w:color w:val="2A2A2A"/>
        </w:rPr>
        <w:t>Haitham</w:t>
      </w:r>
      <w:proofErr w:type="spellEnd"/>
      <w:r w:rsidRPr="00D227BA">
        <w:rPr>
          <w:rFonts w:ascii="Times New Roman" w:hAnsi="Times New Roman" w:cs="Times New Roman"/>
          <w:color w:val="2A2A2A"/>
        </w:rPr>
        <w:t xml:space="preserve"> Ashoor</w:t>
      </w:r>
      <w:r w:rsidRPr="00D227BA">
        <w:rPr>
          <w:rFonts w:ascii="Times New Roman" w:hAnsi="Times New Roman" w:cs="Times New Roman"/>
          <w:color w:val="2A2A2A"/>
          <w:vertAlign w:val="superscript"/>
        </w:rPr>
        <w:t>1</w:t>
      </w:r>
      <w:r w:rsidRPr="00D227BA">
        <w:rPr>
          <w:rFonts w:ascii="Times New Roman" w:hAnsi="Times New Roman" w:cs="Times New Roman"/>
          <w:color w:val="2A2A2A"/>
        </w:rPr>
        <w:t xml:space="preserve"> and Vladimir B. Bajic</w:t>
      </w:r>
      <w:r w:rsidRPr="00D227BA">
        <w:rPr>
          <w:rFonts w:ascii="Times New Roman" w:hAnsi="Times New Roman" w:cs="Times New Roman"/>
          <w:color w:val="2A2A2A"/>
          <w:vertAlign w:val="superscript"/>
        </w:rPr>
        <w:t>1,*</w:t>
      </w:r>
      <w:r w:rsidRPr="00D227BA">
        <w:rPr>
          <w:rFonts w:ascii="Times New Roman" w:hAnsi="Times New Roman" w:cs="Times New Roman"/>
          <w:color w:val="2A2A2A"/>
        </w:rPr>
        <w:t xml:space="preserve"> </w:t>
      </w:r>
    </w:p>
    <w:p w14:paraId="663C43DA" w14:textId="77777777" w:rsidR="00E13492" w:rsidRPr="00D227BA" w:rsidRDefault="00E13492" w:rsidP="00E13492">
      <w:pPr>
        <w:jc w:val="both"/>
        <w:rPr>
          <w:rFonts w:ascii="Times New Roman" w:hAnsi="Times New Roman" w:cs="Times New Roman"/>
          <w:color w:val="2A2A2A"/>
        </w:rPr>
      </w:pPr>
      <w:r w:rsidRPr="00D227BA">
        <w:rPr>
          <w:rFonts w:ascii="Times New Roman" w:hAnsi="Times New Roman" w:cs="Times New Roman"/>
          <w:color w:val="2A2A2A"/>
          <w:vertAlign w:val="superscript"/>
        </w:rPr>
        <w:t>1</w:t>
      </w:r>
      <w:r w:rsidRPr="00D227BA">
        <w:rPr>
          <w:rFonts w:ascii="Times New Roman" w:hAnsi="Times New Roman" w:cs="Times New Roman"/>
          <w:color w:val="2A2A2A"/>
        </w:rPr>
        <w:t xml:space="preserve">King Abdullah University of Science and Technology (KAUST), Computational Bioscience Research Center (CBRC), Computer, Electrical and Mathematical Sciences and Engineering (CEMSE) Division, </w:t>
      </w:r>
      <w:proofErr w:type="spellStart"/>
      <w:r w:rsidRPr="00D227BA">
        <w:rPr>
          <w:rFonts w:ascii="Times New Roman" w:hAnsi="Times New Roman" w:cs="Times New Roman"/>
          <w:color w:val="2A2A2A"/>
        </w:rPr>
        <w:t>Thuwal</w:t>
      </w:r>
      <w:proofErr w:type="spellEnd"/>
      <w:r w:rsidRPr="00D227BA">
        <w:rPr>
          <w:rFonts w:ascii="Times New Roman" w:hAnsi="Times New Roman" w:cs="Times New Roman"/>
          <w:color w:val="2A2A2A"/>
        </w:rPr>
        <w:t xml:space="preserve">, Saudi Arabia </w:t>
      </w:r>
    </w:p>
    <w:p w14:paraId="52CF26EE" w14:textId="7D50E29A" w:rsidR="00984370" w:rsidRPr="00D227BA" w:rsidRDefault="00E13492" w:rsidP="00E13492">
      <w:pPr>
        <w:jc w:val="both"/>
        <w:rPr>
          <w:rFonts w:ascii="Times New Roman" w:hAnsi="Times New Roman" w:cs="Times New Roman"/>
          <w:color w:val="2A2A2A"/>
        </w:rPr>
      </w:pPr>
      <w:r w:rsidRPr="00D227BA">
        <w:rPr>
          <w:rFonts w:ascii="Times New Roman" w:hAnsi="Times New Roman" w:cs="Times New Roman"/>
          <w:color w:val="2A2A2A"/>
        </w:rPr>
        <w:t>*To whom correspondence should be addressed.</w:t>
      </w:r>
    </w:p>
    <w:p w14:paraId="7C35F9D9" w14:textId="77777777" w:rsidR="00E13492" w:rsidRPr="00D227BA" w:rsidRDefault="00E13492" w:rsidP="00C451A8">
      <w:pPr>
        <w:jc w:val="both"/>
        <w:rPr>
          <w:rFonts w:ascii="Times New Roman" w:hAnsi="Times New Roman" w:cs="Times New Roman"/>
          <w:color w:val="2A2A2A"/>
        </w:rPr>
      </w:pPr>
    </w:p>
    <w:p w14:paraId="22900BEC" w14:textId="231218B8" w:rsidR="00BF3551" w:rsidRPr="00D227BA" w:rsidRDefault="00E82FDB" w:rsidP="00C451A8">
      <w:pPr>
        <w:jc w:val="both"/>
        <w:rPr>
          <w:rFonts w:ascii="Times New Roman" w:hAnsi="Times New Roman" w:cs="Times New Roman"/>
          <w:b/>
          <w:color w:val="2A2A2A"/>
        </w:rPr>
      </w:pPr>
      <w:r w:rsidRPr="00D227BA">
        <w:rPr>
          <w:rFonts w:ascii="Times New Roman" w:hAnsi="Times New Roman" w:cs="Times New Roman"/>
          <w:b/>
          <w:color w:val="2A2A2A"/>
          <w:u w:val="single"/>
        </w:rPr>
        <w:t>Changes in the main article</w:t>
      </w:r>
    </w:p>
    <w:tbl>
      <w:tblPr>
        <w:tblStyle w:val="TableGrid"/>
        <w:tblW w:w="0" w:type="auto"/>
        <w:jc w:val="center"/>
        <w:tblLook w:val="04A0" w:firstRow="1" w:lastRow="0" w:firstColumn="1" w:lastColumn="0" w:noHBand="0" w:noVBand="1"/>
      </w:tblPr>
      <w:tblGrid>
        <w:gridCol w:w="2155"/>
        <w:gridCol w:w="7195"/>
      </w:tblGrid>
      <w:tr w:rsidR="004449BC" w:rsidRPr="00D227BA" w14:paraId="7FD3644A" w14:textId="77777777" w:rsidTr="00EC1006">
        <w:trPr>
          <w:jc w:val="center"/>
        </w:trPr>
        <w:tc>
          <w:tcPr>
            <w:tcW w:w="2155" w:type="dxa"/>
            <w:shd w:val="clear" w:color="auto" w:fill="C5E0B3" w:themeFill="accent6" w:themeFillTint="66"/>
          </w:tcPr>
          <w:p w14:paraId="6D627938" w14:textId="70A12AE5" w:rsidR="004449BC" w:rsidRPr="00D227BA" w:rsidRDefault="009E2330" w:rsidP="00C451A8">
            <w:pPr>
              <w:jc w:val="both"/>
              <w:rPr>
                <w:rFonts w:ascii="Times New Roman" w:hAnsi="Times New Roman" w:cs="Times New Roman"/>
                <w:color w:val="2A2A2A"/>
              </w:rPr>
            </w:pPr>
            <w:r w:rsidRPr="00D227BA">
              <w:rPr>
                <w:rFonts w:ascii="Times New Roman" w:hAnsi="Times New Roman" w:cs="Times New Roman"/>
                <w:color w:val="2A2A2A"/>
              </w:rPr>
              <w:t>Position of changes</w:t>
            </w:r>
            <w:r w:rsidR="004449BC" w:rsidRPr="00D227BA">
              <w:rPr>
                <w:rFonts w:ascii="Times New Roman" w:hAnsi="Times New Roman" w:cs="Times New Roman"/>
                <w:color w:val="2A2A2A"/>
              </w:rPr>
              <w:t xml:space="preserve"> </w:t>
            </w:r>
          </w:p>
        </w:tc>
        <w:tc>
          <w:tcPr>
            <w:tcW w:w="7195" w:type="dxa"/>
            <w:shd w:val="clear" w:color="auto" w:fill="C5E0B3" w:themeFill="accent6" w:themeFillTint="66"/>
          </w:tcPr>
          <w:p w14:paraId="7D3F48A9" w14:textId="084B1E8B" w:rsidR="00DB12FA" w:rsidRPr="00D227BA" w:rsidRDefault="004449BC" w:rsidP="002F0FA4">
            <w:pPr>
              <w:rPr>
                <w:rFonts w:ascii="Times New Roman" w:hAnsi="Times New Roman" w:cs="Times New Roman"/>
                <w:color w:val="2A2A2A"/>
              </w:rPr>
            </w:pPr>
            <w:r w:rsidRPr="00D227BA">
              <w:rPr>
                <w:rFonts w:ascii="Times New Roman" w:hAnsi="Times New Roman" w:cs="Times New Roman"/>
                <w:color w:val="2A2A2A"/>
              </w:rPr>
              <w:t xml:space="preserve">p. 1164, </w:t>
            </w:r>
            <w:r w:rsidR="00AD6721" w:rsidRPr="00D227BA">
              <w:rPr>
                <w:rFonts w:ascii="Times New Roman" w:hAnsi="Times New Roman" w:cs="Times New Roman"/>
                <w:color w:val="2A2A2A"/>
              </w:rPr>
              <w:t xml:space="preserve">line 13 of </w:t>
            </w:r>
            <w:r w:rsidRPr="00D227BA">
              <w:rPr>
                <w:rFonts w:ascii="Times New Roman" w:hAnsi="Times New Roman" w:cs="Times New Roman"/>
                <w:color w:val="2A2A2A"/>
              </w:rPr>
              <w:t>Abstract</w:t>
            </w:r>
          </w:p>
        </w:tc>
      </w:tr>
      <w:tr w:rsidR="00C451A8" w:rsidRPr="00D227BA" w14:paraId="17469E7A" w14:textId="77777777" w:rsidTr="00EC1006">
        <w:trPr>
          <w:trHeight w:val="62"/>
          <w:jc w:val="center"/>
        </w:trPr>
        <w:tc>
          <w:tcPr>
            <w:tcW w:w="2155" w:type="dxa"/>
          </w:tcPr>
          <w:p w14:paraId="6BBB7679" w14:textId="712196DE" w:rsidR="00C451A8" w:rsidRPr="00D227BA" w:rsidRDefault="00C451A8" w:rsidP="00C451A8">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11BCE916" w14:textId="704F39AE" w:rsidR="00C451A8" w:rsidRPr="00D227BA" w:rsidRDefault="000B15BC" w:rsidP="000B15BC">
            <w:pPr>
              <w:autoSpaceDE w:val="0"/>
              <w:autoSpaceDN w:val="0"/>
              <w:adjustRightInd w:val="0"/>
              <w:spacing w:line="280" w:lineRule="atLeast"/>
              <w:rPr>
                <w:rFonts w:ascii="Times New Roman" w:hAnsi="Times New Roman" w:cs="Times New Roman"/>
                <w:color w:val="2A2A2A"/>
              </w:rPr>
            </w:pPr>
            <w:r w:rsidRPr="00D227BA">
              <w:rPr>
                <w:rFonts w:ascii="Times New Roman" w:hAnsi="Times New Roman" w:cs="Times New Roman"/>
                <w:color w:val="000000"/>
              </w:rPr>
              <w:t>by 34% when the drugs are new,</w:t>
            </w:r>
          </w:p>
        </w:tc>
      </w:tr>
      <w:tr w:rsidR="000E25D5" w:rsidRPr="00D227BA" w14:paraId="221B21BA" w14:textId="77777777" w:rsidTr="00EC1006">
        <w:trPr>
          <w:trHeight w:val="47"/>
          <w:jc w:val="center"/>
        </w:trPr>
        <w:tc>
          <w:tcPr>
            <w:tcW w:w="2155" w:type="dxa"/>
            <w:tcBorders>
              <w:bottom w:val="single" w:sz="4" w:space="0" w:color="auto"/>
            </w:tcBorders>
          </w:tcPr>
          <w:p w14:paraId="0B3A6B9D" w14:textId="519F2730" w:rsidR="000E25D5" w:rsidRPr="00D227BA" w:rsidRDefault="00947919" w:rsidP="000E25D5">
            <w:pPr>
              <w:jc w:val="both"/>
              <w:rPr>
                <w:rFonts w:ascii="Times New Roman" w:hAnsi="Times New Roman" w:cs="Times New Roman"/>
                <w:color w:val="2A2A2A"/>
              </w:rPr>
            </w:pPr>
            <w:r w:rsidRPr="00D227BA">
              <w:rPr>
                <w:rFonts w:ascii="Times New Roman" w:hAnsi="Times New Roman" w:cs="Times New Roman"/>
                <w:color w:val="2A2A2A"/>
              </w:rPr>
              <w:t>s</w:t>
            </w:r>
            <w:r w:rsidR="000E25D5" w:rsidRPr="00D227BA">
              <w:rPr>
                <w:rFonts w:ascii="Times New Roman" w:hAnsi="Times New Roman" w:cs="Times New Roman"/>
                <w:color w:val="2A2A2A"/>
              </w:rPr>
              <w:t>hould be</w:t>
            </w:r>
          </w:p>
        </w:tc>
        <w:tc>
          <w:tcPr>
            <w:tcW w:w="7195" w:type="dxa"/>
            <w:tcBorders>
              <w:bottom w:val="single" w:sz="4" w:space="0" w:color="auto"/>
            </w:tcBorders>
          </w:tcPr>
          <w:p w14:paraId="5B3F2FD7" w14:textId="2A64BADA" w:rsidR="000E25D5" w:rsidRPr="00D227BA" w:rsidRDefault="000B15BC" w:rsidP="000B15BC">
            <w:pPr>
              <w:autoSpaceDE w:val="0"/>
              <w:autoSpaceDN w:val="0"/>
              <w:adjustRightInd w:val="0"/>
              <w:spacing w:line="280" w:lineRule="atLeast"/>
              <w:rPr>
                <w:rFonts w:ascii="Times New Roman" w:hAnsi="Times New Roman" w:cs="Times New Roman"/>
                <w:color w:val="2A2A2A"/>
              </w:rPr>
            </w:pPr>
            <w:r w:rsidRPr="00D227BA">
              <w:rPr>
                <w:rFonts w:ascii="Times New Roman" w:hAnsi="Times New Roman" w:cs="Times New Roman"/>
                <w:color w:val="000000"/>
              </w:rPr>
              <w:t>by 31% when the drugs are new,</w:t>
            </w:r>
          </w:p>
        </w:tc>
      </w:tr>
      <w:tr w:rsidR="00CB6922" w:rsidRPr="00D227BA" w14:paraId="48B31F21" w14:textId="77777777" w:rsidTr="00EC1006">
        <w:trPr>
          <w:trHeight w:val="98"/>
          <w:jc w:val="center"/>
        </w:trPr>
        <w:tc>
          <w:tcPr>
            <w:tcW w:w="2155" w:type="dxa"/>
            <w:shd w:val="clear" w:color="auto" w:fill="C5E0B3" w:themeFill="accent6" w:themeFillTint="66"/>
          </w:tcPr>
          <w:p w14:paraId="33120994" w14:textId="580E32B8" w:rsidR="00CB6922" w:rsidRPr="00D227BA" w:rsidRDefault="009E2330" w:rsidP="00CB6922">
            <w:pPr>
              <w:jc w:val="both"/>
              <w:rPr>
                <w:rFonts w:ascii="Times New Roman" w:hAnsi="Times New Roman" w:cs="Times New Roman"/>
                <w:color w:val="2A2A2A"/>
              </w:rPr>
            </w:pPr>
            <w:r w:rsidRPr="00D227BA">
              <w:rPr>
                <w:rFonts w:ascii="Times New Roman" w:hAnsi="Times New Roman" w:cs="Times New Roman"/>
                <w:color w:val="2A2A2A"/>
              </w:rPr>
              <w:t>Position of changes</w:t>
            </w:r>
            <w:r w:rsidR="00CB6922" w:rsidRPr="00D227BA">
              <w:rPr>
                <w:rFonts w:ascii="Times New Roman" w:hAnsi="Times New Roman" w:cs="Times New Roman"/>
                <w:color w:val="2A2A2A"/>
              </w:rPr>
              <w:t xml:space="preserve"> </w:t>
            </w:r>
          </w:p>
        </w:tc>
        <w:tc>
          <w:tcPr>
            <w:tcW w:w="7195" w:type="dxa"/>
            <w:shd w:val="clear" w:color="auto" w:fill="C5E0B3" w:themeFill="accent6" w:themeFillTint="66"/>
          </w:tcPr>
          <w:p w14:paraId="56063F31" w14:textId="49ECA23E" w:rsidR="00CB6922" w:rsidRPr="00D227BA" w:rsidRDefault="00720810" w:rsidP="002F0FA4">
            <w:pPr>
              <w:rPr>
                <w:rFonts w:ascii="Times New Roman" w:hAnsi="Times New Roman" w:cs="Times New Roman"/>
                <w:color w:val="2A2A2A"/>
                <w:shd w:val="clear" w:color="auto" w:fill="FFFFFF"/>
              </w:rPr>
            </w:pPr>
            <w:r w:rsidRPr="00D227BA">
              <w:rPr>
                <w:rFonts w:ascii="Times New Roman" w:hAnsi="Times New Roman" w:cs="Times New Roman"/>
                <w:color w:val="2A2A2A"/>
              </w:rPr>
              <w:t xml:space="preserve">p. 1169, </w:t>
            </w:r>
            <w:r w:rsidR="00AD6721" w:rsidRPr="00D227BA">
              <w:rPr>
                <w:rFonts w:ascii="Times New Roman" w:hAnsi="Times New Roman" w:cs="Times New Roman"/>
                <w:color w:val="2A2A2A"/>
              </w:rPr>
              <w:t>Sub-s</w:t>
            </w:r>
            <w:r w:rsidRPr="00D227BA">
              <w:rPr>
                <w:rFonts w:ascii="Times New Roman" w:hAnsi="Times New Roman" w:cs="Times New Roman"/>
                <w:color w:val="2A2A2A"/>
              </w:rPr>
              <w:t>ection</w:t>
            </w:r>
            <w:r w:rsidR="000432CB" w:rsidRPr="00D227BA">
              <w:rPr>
                <w:rFonts w:ascii="Times New Roman" w:hAnsi="Times New Roman" w:cs="Times New Roman"/>
                <w:color w:val="2A2A2A"/>
              </w:rPr>
              <w:t xml:space="preserve"> </w:t>
            </w:r>
            <w:r w:rsidR="00AD6721" w:rsidRPr="00D227BA">
              <w:rPr>
                <w:rFonts w:ascii="Times New Roman" w:hAnsi="Times New Roman" w:cs="Times New Roman"/>
                <w:color w:val="2A2A2A"/>
              </w:rPr>
              <w:t>4.1</w:t>
            </w:r>
            <w:r w:rsidRPr="00D227BA">
              <w:rPr>
                <w:rFonts w:ascii="Times New Roman" w:hAnsi="Times New Roman" w:cs="Times New Roman"/>
                <w:color w:val="2A2A2A"/>
              </w:rPr>
              <w:t>, right</w:t>
            </w:r>
            <w:r w:rsidR="00AD6721" w:rsidRPr="00D227BA">
              <w:rPr>
                <w:rFonts w:ascii="Times New Roman" w:hAnsi="Times New Roman" w:cs="Times New Roman"/>
                <w:color w:val="2A2A2A"/>
              </w:rPr>
              <w:t xml:space="preserve"> column</w:t>
            </w:r>
            <w:r w:rsidR="00420AC9" w:rsidRPr="00D227BA">
              <w:rPr>
                <w:rFonts w:ascii="Times New Roman" w:hAnsi="Times New Roman" w:cs="Times New Roman"/>
                <w:color w:val="2A2A2A"/>
              </w:rPr>
              <w:t>, line 1</w:t>
            </w:r>
          </w:p>
        </w:tc>
      </w:tr>
      <w:tr w:rsidR="00CB6922" w:rsidRPr="00D227BA" w14:paraId="308DA0AC" w14:textId="77777777" w:rsidTr="00EC1006">
        <w:trPr>
          <w:trHeight w:val="47"/>
          <w:jc w:val="center"/>
        </w:trPr>
        <w:tc>
          <w:tcPr>
            <w:tcW w:w="2155" w:type="dxa"/>
          </w:tcPr>
          <w:p w14:paraId="74F2857A" w14:textId="4459C472" w:rsidR="00CB6922" w:rsidRPr="00D227BA" w:rsidRDefault="00CB6922" w:rsidP="00CB6922">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16F783F2" w14:textId="40936086" w:rsidR="00CB6922" w:rsidRPr="00D227BA" w:rsidRDefault="00720810" w:rsidP="002F0FA4">
            <w:pPr>
              <w:rPr>
                <w:rFonts w:ascii="Times New Roman" w:hAnsi="Times New Roman" w:cs="Times New Roman"/>
                <w:color w:val="2A2A2A"/>
              </w:rPr>
            </w:pPr>
            <w:r w:rsidRPr="00D227BA">
              <w:rPr>
                <w:rFonts w:ascii="Times New Roman" w:hAnsi="Times New Roman" w:cs="Times New Roman"/>
                <w:color w:val="2A2A2A"/>
                <w:shd w:val="clear" w:color="auto" w:fill="FFFFFF"/>
              </w:rPr>
              <w:t>,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 14%</w:t>
            </w:r>
            <w:r w:rsidR="00AD6721" w:rsidRPr="00D227BA">
              <w:rPr>
                <w:rFonts w:ascii="Times New Roman" w:hAnsi="Times New Roman" w:cs="Times New Roman"/>
                <w:color w:val="2A2A2A"/>
                <w:shd w:val="clear" w:color="auto" w:fill="FFFFFF"/>
              </w:rPr>
              <w:t xml:space="preserve">) </w:t>
            </w:r>
            <w:r w:rsidR="00432FE4" w:rsidRPr="00D227BA">
              <w:rPr>
                <w:rFonts w:ascii="Times New Roman" w:hAnsi="Times New Roman" w:cs="Times New Roman"/>
                <w:color w:val="2A2A2A"/>
                <w:shd w:val="clear" w:color="auto" w:fill="FFFFFF"/>
              </w:rPr>
              <w:t>and</w:t>
            </w:r>
          </w:p>
        </w:tc>
      </w:tr>
      <w:tr w:rsidR="00CB6922" w:rsidRPr="00D227BA" w14:paraId="456E88EC" w14:textId="77777777" w:rsidTr="00EC1006">
        <w:trPr>
          <w:trHeight w:val="47"/>
          <w:jc w:val="center"/>
        </w:trPr>
        <w:tc>
          <w:tcPr>
            <w:tcW w:w="2155" w:type="dxa"/>
            <w:tcBorders>
              <w:bottom w:val="single" w:sz="4" w:space="0" w:color="auto"/>
            </w:tcBorders>
          </w:tcPr>
          <w:p w14:paraId="7269FCC0" w14:textId="1929BA52" w:rsidR="00CB6922" w:rsidRPr="00D227BA" w:rsidRDefault="00947919" w:rsidP="00CB6922">
            <w:pPr>
              <w:jc w:val="both"/>
              <w:rPr>
                <w:rFonts w:ascii="Times New Roman" w:hAnsi="Times New Roman" w:cs="Times New Roman"/>
                <w:color w:val="2A2A2A"/>
              </w:rPr>
            </w:pPr>
            <w:r w:rsidRPr="00D227BA">
              <w:rPr>
                <w:rFonts w:ascii="Times New Roman" w:hAnsi="Times New Roman" w:cs="Times New Roman"/>
                <w:color w:val="2A2A2A"/>
              </w:rPr>
              <w:t>s</w:t>
            </w:r>
            <w:r w:rsidR="00CB6922" w:rsidRPr="00D227BA">
              <w:rPr>
                <w:rFonts w:ascii="Times New Roman" w:hAnsi="Times New Roman" w:cs="Times New Roman"/>
                <w:color w:val="2A2A2A"/>
              </w:rPr>
              <w:t>hould be</w:t>
            </w:r>
          </w:p>
        </w:tc>
        <w:tc>
          <w:tcPr>
            <w:tcW w:w="7195" w:type="dxa"/>
            <w:tcBorders>
              <w:bottom w:val="single" w:sz="4" w:space="0" w:color="auto"/>
            </w:tcBorders>
          </w:tcPr>
          <w:p w14:paraId="671255B2" w14:textId="7B3553A8" w:rsidR="00CB6922" w:rsidRPr="00D227BA" w:rsidRDefault="00720810" w:rsidP="002F0FA4">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 xml:space="preserve">: </w:t>
            </w:r>
            <w:r w:rsidR="009A5BF8" w:rsidRPr="00D227BA">
              <w:rPr>
                <w:rFonts w:ascii="Times New Roman" w:hAnsi="Times New Roman" w:cs="Times New Roman"/>
                <w:color w:val="2A2A2A"/>
                <w:shd w:val="clear" w:color="auto" w:fill="FFFFFF"/>
              </w:rPr>
              <w:t>32</w:t>
            </w:r>
            <w:r w:rsidRPr="00D227BA">
              <w:rPr>
                <w:rFonts w:ascii="Times New Roman" w:hAnsi="Times New Roman" w:cs="Times New Roman"/>
                <w:color w:val="2A2A2A"/>
                <w:shd w:val="clear" w:color="auto" w:fill="FFFFFF"/>
              </w:rPr>
              <w:t>%)</w:t>
            </w:r>
            <w:r w:rsidR="00AD6721" w:rsidRPr="00D227BA">
              <w:rPr>
                <w:rFonts w:ascii="Times New Roman" w:hAnsi="Times New Roman" w:cs="Times New Roman"/>
                <w:color w:val="2A2A2A"/>
                <w:shd w:val="clear" w:color="auto" w:fill="FFFFFF"/>
              </w:rPr>
              <w:t xml:space="preserve"> </w:t>
            </w:r>
            <w:r w:rsidR="00432FE4" w:rsidRPr="00D227BA">
              <w:rPr>
                <w:rFonts w:ascii="Times New Roman" w:hAnsi="Times New Roman" w:cs="Times New Roman"/>
                <w:color w:val="2A2A2A"/>
                <w:shd w:val="clear" w:color="auto" w:fill="FFFFFF"/>
              </w:rPr>
              <w:t>and</w:t>
            </w:r>
          </w:p>
        </w:tc>
      </w:tr>
      <w:tr w:rsidR="00CB6922" w:rsidRPr="00D227BA" w14:paraId="4E1A9080" w14:textId="77777777" w:rsidTr="00EC1006">
        <w:trPr>
          <w:trHeight w:val="260"/>
          <w:jc w:val="center"/>
        </w:trPr>
        <w:tc>
          <w:tcPr>
            <w:tcW w:w="2155" w:type="dxa"/>
            <w:shd w:val="clear" w:color="auto" w:fill="C5E0B3" w:themeFill="accent6" w:themeFillTint="66"/>
          </w:tcPr>
          <w:p w14:paraId="186762EF" w14:textId="67EFE696" w:rsidR="00CB6922" w:rsidRPr="00D227BA" w:rsidRDefault="009E2330" w:rsidP="00CB6922">
            <w:pPr>
              <w:jc w:val="both"/>
              <w:rPr>
                <w:rFonts w:ascii="Times New Roman" w:hAnsi="Times New Roman" w:cs="Times New Roman"/>
                <w:color w:val="2A2A2A"/>
              </w:rPr>
            </w:pPr>
            <w:r w:rsidRPr="00D227BA">
              <w:rPr>
                <w:rFonts w:ascii="Times New Roman" w:hAnsi="Times New Roman" w:cs="Times New Roman"/>
                <w:color w:val="2A2A2A"/>
              </w:rPr>
              <w:t>Position of changes</w:t>
            </w:r>
          </w:p>
        </w:tc>
        <w:tc>
          <w:tcPr>
            <w:tcW w:w="7195" w:type="dxa"/>
            <w:shd w:val="clear" w:color="auto" w:fill="C5E0B3" w:themeFill="accent6" w:themeFillTint="66"/>
          </w:tcPr>
          <w:p w14:paraId="514B3AC6" w14:textId="670E00B0" w:rsidR="00CB6922" w:rsidRPr="00D227BA" w:rsidRDefault="00D83184" w:rsidP="002F0FA4">
            <w:pPr>
              <w:rPr>
                <w:rFonts w:ascii="Times New Roman" w:hAnsi="Times New Roman" w:cs="Times New Roman"/>
                <w:color w:val="2A2A2A"/>
                <w:shd w:val="clear" w:color="auto" w:fill="FFFFFF"/>
              </w:rPr>
            </w:pPr>
            <w:r w:rsidRPr="00D227BA">
              <w:rPr>
                <w:rFonts w:ascii="Times New Roman" w:hAnsi="Times New Roman" w:cs="Times New Roman"/>
                <w:color w:val="2A2A2A"/>
              </w:rPr>
              <w:t>p.</w:t>
            </w:r>
            <w:r w:rsidR="004213C0" w:rsidRPr="00D227BA">
              <w:rPr>
                <w:rFonts w:ascii="Times New Roman" w:hAnsi="Times New Roman" w:cs="Times New Roman"/>
                <w:color w:val="2A2A2A"/>
              </w:rPr>
              <w:t xml:space="preserve"> </w:t>
            </w:r>
            <w:r w:rsidRPr="00D227BA">
              <w:rPr>
                <w:rFonts w:ascii="Times New Roman" w:hAnsi="Times New Roman" w:cs="Times New Roman"/>
                <w:color w:val="2A2A2A"/>
              </w:rPr>
              <w:t xml:space="preserve">1169, </w:t>
            </w:r>
            <w:r w:rsidR="00AD6721" w:rsidRPr="00D227BA">
              <w:rPr>
                <w:rFonts w:ascii="Times New Roman" w:hAnsi="Times New Roman" w:cs="Times New Roman"/>
                <w:color w:val="2A2A2A"/>
              </w:rPr>
              <w:t>Sub-</w:t>
            </w:r>
            <w:r w:rsidRPr="00D227BA">
              <w:rPr>
                <w:rFonts w:ascii="Times New Roman" w:hAnsi="Times New Roman" w:cs="Times New Roman"/>
                <w:color w:val="2A2A2A"/>
              </w:rPr>
              <w:t xml:space="preserve">section </w:t>
            </w:r>
            <w:r w:rsidR="00B74A22" w:rsidRPr="00D227BA">
              <w:rPr>
                <w:rFonts w:ascii="Times New Roman" w:hAnsi="Times New Roman" w:cs="Times New Roman"/>
                <w:color w:val="2A2A2A"/>
              </w:rPr>
              <w:t>4.1</w:t>
            </w:r>
            <w:r w:rsidRPr="00D227BA">
              <w:rPr>
                <w:rFonts w:ascii="Times New Roman" w:hAnsi="Times New Roman" w:cs="Times New Roman"/>
                <w:color w:val="2A2A2A"/>
              </w:rPr>
              <w:t xml:space="preserve">, </w:t>
            </w:r>
            <w:r w:rsidR="00AD6721" w:rsidRPr="00D227BA">
              <w:rPr>
                <w:rFonts w:ascii="Times New Roman" w:hAnsi="Times New Roman" w:cs="Times New Roman"/>
                <w:color w:val="2A2A2A"/>
              </w:rPr>
              <w:t>right column</w:t>
            </w:r>
            <w:r w:rsidR="00CF3E0D" w:rsidRPr="00D227BA">
              <w:rPr>
                <w:rFonts w:ascii="Times New Roman" w:hAnsi="Times New Roman" w:cs="Times New Roman"/>
                <w:color w:val="2A2A2A"/>
              </w:rPr>
              <w:t xml:space="preserve">, line </w:t>
            </w:r>
            <w:r w:rsidR="00962715" w:rsidRPr="00D227BA">
              <w:rPr>
                <w:rFonts w:ascii="Times New Roman" w:hAnsi="Times New Roman" w:cs="Times New Roman"/>
                <w:color w:val="2A2A2A"/>
              </w:rPr>
              <w:t>1</w:t>
            </w:r>
            <w:r w:rsidR="00AD6721" w:rsidRPr="00D227BA">
              <w:rPr>
                <w:rFonts w:ascii="Times New Roman" w:hAnsi="Times New Roman" w:cs="Times New Roman"/>
                <w:color w:val="2A2A2A"/>
              </w:rPr>
              <w:t>9</w:t>
            </w:r>
          </w:p>
        </w:tc>
      </w:tr>
      <w:tr w:rsidR="00CB6922" w:rsidRPr="00D227BA" w14:paraId="4AACD5D4" w14:textId="77777777" w:rsidTr="00EC1006">
        <w:trPr>
          <w:trHeight w:val="47"/>
          <w:jc w:val="center"/>
        </w:trPr>
        <w:tc>
          <w:tcPr>
            <w:tcW w:w="2155" w:type="dxa"/>
          </w:tcPr>
          <w:p w14:paraId="3B25EDE7" w14:textId="63940E9D" w:rsidR="00CB6922" w:rsidRPr="00D227BA" w:rsidRDefault="00CB6922" w:rsidP="00CB6922">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39248FC9" w14:textId="2530DE0A" w:rsidR="00CB6922" w:rsidRPr="00D227BA" w:rsidRDefault="00D83184" w:rsidP="002F0FA4">
            <w:pPr>
              <w:rPr>
                <w:rFonts w:ascii="Times New Roman" w:hAnsi="Times New Roman" w:cs="Times New Roman"/>
                <w:color w:val="2A2A2A"/>
              </w:rPr>
            </w:pPr>
            <w:r w:rsidRPr="00D227BA">
              <w:rPr>
                <w:rFonts w:ascii="Times New Roman" w:hAnsi="Times New Roman" w:cs="Times New Roman"/>
                <w:color w:val="2A2A2A"/>
                <w:shd w:val="clear" w:color="auto" w:fill="FFFFFF"/>
              </w:rPr>
              <w:t>,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 79%) and</w:t>
            </w:r>
          </w:p>
        </w:tc>
      </w:tr>
      <w:tr w:rsidR="00CB6922" w:rsidRPr="00D227BA" w14:paraId="4CE7D310" w14:textId="77777777" w:rsidTr="00EC1006">
        <w:trPr>
          <w:trHeight w:val="47"/>
          <w:jc w:val="center"/>
        </w:trPr>
        <w:tc>
          <w:tcPr>
            <w:tcW w:w="2155" w:type="dxa"/>
            <w:tcBorders>
              <w:bottom w:val="single" w:sz="4" w:space="0" w:color="auto"/>
            </w:tcBorders>
          </w:tcPr>
          <w:p w14:paraId="02BF0930" w14:textId="02B9283F" w:rsidR="00CB6922" w:rsidRPr="00D227BA" w:rsidRDefault="00947919" w:rsidP="00CB6922">
            <w:pPr>
              <w:jc w:val="both"/>
              <w:rPr>
                <w:rFonts w:ascii="Times New Roman" w:hAnsi="Times New Roman" w:cs="Times New Roman"/>
                <w:color w:val="2A2A2A"/>
              </w:rPr>
            </w:pPr>
            <w:r w:rsidRPr="00D227BA">
              <w:rPr>
                <w:rFonts w:ascii="Times New Roman" w:hAnsi="Times New Roman" w:cs="Times New Roman"/>
                <w:color w:val="2A2A2A"/>
              </w:rPr>
              <w:t>s</w:t>
            </w:r>
            <w:r w:rsidR="00CB6922" w:rsidRPr="00D227BA">
              <w:rPr>
                <w:rFonts w:ascii="Times New Roman" w:hAnsi="Times New Roman" w:cs="Times New Roman"/>
                <w:color w:val="2A2A2A"/>
              </w:rPr>
              <w:t>hould be</w:t>
            </w:r>
          </w:p>
        </w:tc>
        <w:tc>
          <w:tcPr>
            <w:tcW w:w="7195" w:type="dxa"/>
            <w:tcBorders>
              <w:bottom w:val="single" w:sz="4" w:space="0" w:color="auto"/>
            </w:tcBorders>
          </w:tcPr>
          <w:p w14:paraId="75D02351" w14:textId="104CD607" w:rsidR="00CB6922" w:rsidRPr="00D227BA" w:rsidRDefault="00D83184" w:rsidP="002F0FA4">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 86%) and</w:t>
            </w:r>
          </w:p>
        </w:tc>
      </w:tr>
      <w:tr w:rsidR="00CB6922" w:rsidRPr="00D227BA" w14:paraId="7D97E18C" w14:textId="77777777" w:rsidTr="00EC1006">
        <w:trPr>
          <w:trHeight w:val="125"/>
          <w:jc w:val="center"/>
        </w:trPr>
        <w:tc>
          <w:tcPr>
            <w:tcW w:w="2155" w:type="dxa"/>
            <w:shd w:val="clear" w:color="auto" w:fill="C5E0B3" w:themeFill="accent6" w:themeFillTint="66"/>
          </w:tcPr>
          <w:p w14:paraId="49901953" w14:textId="08B5DB5D" w:rsidR="00CB6922" w:rsidRPr="00D227BA" w:rsidRDefault="009E2330" w:rsidP="00CB6922">
            <w:pPr>
              <w:jc w:val="both"/>
              <w:rPr>
                <w:rFonts w:ascii="Times New Roman" w:hAnsi="Times New Roman" w:cs="Times New Roman"/>
                <w:color w:val="2A2A2A"/>
              </w:rPr>
            </w:pPr>
            <w:r w:rsidRPr="00D227BA">
              <w:rPr>
                <w:rFonts w:ascii="Times New Roman" w:hAnsi="Times New Roman" w:cs="Times New Roman"/>
                <w:color w:val="2A2A2A"/>
              </w:rPr>
              <w:t>Position of changes</w:t>
            </w:r>
            <w:r w:rsidR="00CB6922" w:rsidRPr="00D227BA">
              <w:rPr>
                <w:rFonts w:ascii="Times New Roman" w:hAnsi="Times New Roman" w:cs="Times New Roman"/>
                <w:color w:val="2A2A2A"/>
              </w:rPr>
              <w:t xml:space="preserve"> </w:t>
            </w:r>
          </w:p>
        </w:tc>
        <w:tc>
          <w:tcPr>
            <w:tcW w:w="7195" w:type="dxa"/>
            <w:shd w:val="clear" w:color="auto" w:fill="C5E0B3" w:themeFill="accent6" w:themeFillTint="66"/>
          </w:tcPr>
          <w:p w14:paraId="38285028" w14:textId="0BE6CD12" w:rsidR="00CB6922" w:rsidRPr="00D227BA" w:rsidRDefault="00CB6922" w:rsidP="002F0FA4">
            <w:pPr>
              <w:rPr>
                <w:rFonts w:ascii="Times New Roman" w:hAnsi="Times New Roman" w:cs="Times New Roman"/>
                <w:color w:val="2A2A2A"/>
                <w:shd w:val="clear" w:color="auto" w:fill="FFFFFF"/>
              </w:rPr>
            </w:pPr>
            <w:r w:rsidRPr="00D227BA">
              <w:rPr>
                <w:rFonts w:ascii="Times New Roman" w:hAnsi="Times New Roman" w:cs="Times New Roman"/>
                <w:color w:val="2A2A2A"/>
              </w:rPr>
              <w:t>p.</w:t>
            </w:r>
            <w:r w:rsidR="004213C0" w:rsidRPr="00D227BA">
              <w:rPr>
                <w:rFonts w:ascii="Times New Roman" w:hAnsi="Times New Roman" w:cs="Times New Roman"/>
                <w:color w:val="2A2A2A"/>
              </w:rPr>
              <w:t xml:space="preserve"> </w:t>
            </w:r>
            <w:r w:rsidR="00B74A22" w:rsidRPr="00D227BA">
              <w:rPr>
                <w:rFonts w:ascii="Times New Roman" w:hAnsi="Times New Roman" w:cs="Times New Roman"/>
                <w:color w:val="2A2A2A"/>
              </w:rPr>
              <w:t>1170</w:t>
            </w:r>
            <w:r w:rsidRPr="00D227BA">
              <w:rPr>
                <w:rFonts w:ascii="Times New Roman" w:hAnsi="Times New Roman" w:cs="Times New Roman"/>
                <w:color w:val="2A2A2A"/>
              </w:rPr>
              <w:t xml:space="preserve">, </w:t>
            </w:r>
            <w:r w:rsidR="00AD6721" w:rsidRPr="00D227BA">
              <w:rPr>
                <w:rFonts w:ascii="Times New Roman" w:hAnsi="Times New Roman" w:cs="Times New Roman"/>
                <w:color w:val="2A2A2A"/>
              </w:rPr>
              <w:t>Sub-</w:t>
            </w:r>
            <w:r w:rsidR="00B74A22" w:rsidRPr="00D227BA">
              <w:rPr>
                <w:rFonts w:ascii="Times New Roman" w:hAnsi="Times New Roman" w:cs="Times New Roman"/>
                <w:color w:val="2A2A2A"/>
              </w:rPr>
              <w:t xml:space="preserve">section </w:t>
            </w:r>
            <w:r w:rsidR="007A3CF7" w:rsidRPr="00D227BA">
              <w:rPr>
                <w:rFonts w:ascii="Times New Roman" w:hAnsi="Times New Roman" w:cs="Times New Roman"/>
                <w:color w:val="2A2A2A"/>
              </w:rPr>
              <w:t>4.1</w:t>
            </w:r>
            <w:r w:rsidR="00B74A22" w:rsidRPr="00D227BA">
              <w:rPr>
                <w:rFonts w:ascii="Times New Roman" w:hAnsi="Times New Roman" w:cs="Times New Roman"/>
                <w:color w:val="2A2A2A"/>
              </w:rPr>
              <w:t xml:space="preserve">, </w:t>
            </w:r>
            <w:r w:rsidR="00AD6721" w:rsidRPr="00D227BA">
              <w:rPr>
                <w:rFonts w:ascii="Times New Roman" w:hAnsi="Times New Roman" w:cs="Times New Roman"/>
                <w:color w:val="2A2A2A"/>
              </w:rPr>
              <w:t xml:space="preserve">left </w:t>
            </w:r>
            <w:r w:rsidRPr="00D227BA">
              <w:rPr>
                <w:rFonts w:ascii="Times New Roman" w:hAnsi="Times New Roman" w:cs="Times New Roman"/>
                <w:color w:val="2A2A2A"/>
              </w:rPr>
              <w:t>column</w:t>
            </w:r>
            <w:r w:rsidR="004167D4" w:rsidRPr="00D227BA">
              <w:rPr>
                <w:rFonts w:ascii="Times New Roman" w:hAnsi="Times New Roman" w:cs="Times New Roman"/>
                <w:color w:val="2A2A2A"/>
              </w:rPr>
              <w:t>, line 11</w:t>
            </w:r>
          </w:p>
        </w:tc>
      </w:tr>
      <w:tr w:rsidR="00CB6922" w:rsidRPr="00D227BA" w14:paraId="7B4FAAAF" w14:textId="77777777" w:rsidTr="00EC1006">
        <w:trPr>
          <w:trHeight w:val="47"/>
          <w:jc w:val="center"/>
        </w:trPr>
        <w:tc>
          <w:tcPr>
            <w:tcW w:w="2155" w:type="dxa"/>
          </w:tcPr>
          <w:p w14:paraId="298630BA" w14:textId="3A53E48D" w:rsidR="00CB6922" w:rsidRPr="00D227BA" w:rsidRDefault="00CB6922" w:rsidP="00CB6922">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1C08090B" w14:textId="581BDEA3" w:rsidR="00CB6922" w:rsidRPr="00D227BA" w:rsidRDefault="00A3679E" w:rsidP="002F0FA4">
            <w:pPr>
              <w:rPr>
                <w:rFonts w:ascii="Times New Roman" w:hAnsi="Times New Roman" w:cs="Times New Roman"/>
                <w:color w:val="2A2A2A"/>
              </w:rPr>
            </w:pPr>
            <w:r w:rsidRPr="00D227BA">
              <w:rPr>
                <w:rFonts w:ascii="Times New Roman" w:hAnsi="Times New Roman" w:cs="Times New Roman"/>
                <w:color w:val="2A2A2A"/>
                <w:shd w:val="clear" w:color="auto" w:fill="FFFFFF"/>
              </w:rPr>
              <w:t>and 22%,</w:t>
            </w:r>
            <w:r w:rsidR="00AD6721" w:rsidRPr="00D227BA">
              <w:rPr>
                <w:rFonts w:ascii="Times New Roman" w:hAnsi="Times New Roman" w:cs="Times New Roman"/>
                <w:color w:val="2A2A2A"/>
                <w:shd w:val="clear" w:color="auto" w:fill="FFFFFF"/>
              </w:rPr>
              <w:t xml:space="preserve"> for</w:t>
            </w:r>
          </w:p>
        </w:tc>
      </w:tr>
      <w:tr w:rsidR="00CB6922" w:rsidRPr="00D227BA" w14:paraId="3A40E1B4" w14:textId="77777777" w:rsidTr="00EC1006">
        <w:trPr>
          <w:trHeight w:val="47"/>
          <w:jc w:val="center"/>
        </w:trPr>
        <w:tc>
          <w:tcPr>
            <w:tcW w:w="2155" w:type="dxa"/>
            <w:tcBorders>
              <w:bottom w:val="single" w:sz="4" w:space="0" w:color="auto"/>
            </w:tcBorders>
          </w:tcPr>
          <w:p w14:paraId="0A1970FB" w14:textId="66865E91" w:rsidR="00CB6922" w:rsidRPr="00D227BA" w:rsidRDefault="00947919" w:rsidP="00CB6922">
            <w:pPr>
              <w:jc w:val="both"/>
              <w:rPr>
                <w:rFonts w:ascii="Times New Roman" w:hAnsi="Times New Roman" w:cs="Times New Roman"/>
                <w:color w:val="2A2A2A"/>
              </w:rPr>
            </w:pPr>
            <w:r w:rsidRPr="00D227BA">
              <w:rPr>
                <w:rFonts w:ascii="Times New Roman" w:hAnsi="Times New Roman" w:cs="Times New Roman"/>
                <w:color w:val="2A2A2A"/>
              </w:rPr>
              <w:t>s</w:t>
            </w:r>
            <w:r w:rsidR="00CB6922" w:rsidRPr="00D227BA">
              <w:rPr>
                <w:rFonts w:ascii="Times New Roman" w:hAnsi="Times New Roman" w:cs="Times New Roman"/>
                <w:color w:val="2A2A2A"/>
              </w:rPr>
              <w:t>hould be</w:t>
            </w:r>
          </w:p>
        </w:tc>
        <w:tc>
          <w:tcPr>
            <w:tcW w:w="7195" w:type="dxa"/>
            <w:tcBorders>
              <w:bottom w:val="single" w:sz="4" w:space="0" w:color="auto"/>
            </w:tcBorders>
          </w:tcPr>
          <w:p w14:paraId="0D10029C" w14:textId="4038F7C5" w:rsidR="00CB6922" w:rsidRPr="00D227BA" w:rsidRDefault="00CE741E" w:rsidP="002F0FA4">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and 20%,</w:t>
            </w:r>
            <w:r w:rsidR="00AD6721" w:rsidRPr="00D227BA">
              <w:rPr>
                <w:rFonts w:ascii="Times New Roman" w:hAnsi="Times New Roman" w:cs="Times New Roman"/>
                <w:color w:val="2A2A2A"/>
                <w:shd w:val="clear" w:color="auto" w:fill="FFFFFF"/>
              </w:rPr>
              <w:t xml:space="preserve"> for</w:t>
            </w:r>
          </w:p>
        </w:tc>
      </w:tr>
      <w:tr w:rsidR="001364F4" w:rsidRPr="00D227BA" w14:paraId="618BF258" w14:textId="77777777" w:rsidTr="00EC1006">
        <w:trPr>
          <w:trHeight w:val="161"/>
          <w:jc w:val="center"/>
        </w:trPr>
        <w:tc>
          <w:tcPr>
            <w:tcW w:w="2155" w:type="dxa"/>
            <w:shd w:val="clear" w:color="auto" w:fill="C5E0B3" w:themeFill="accent6" w:themeFillTint="66"/>
          </w:tcPr>
          <w:p w14:paraId="6BE97907" w14:textId="669C03F1" w:rsidR="001364F4" w:rsidRPr="00D227BA" w:rsidRDefault="009E2330" w:rsidP="001364F4">
            <w:pPr>
              <w:jc w:val="both"/>
              <w:rPr>
                <w:rFonts w:ascii="Times New Roman" w:hAnsi="Times New Roman" w:cs="Times New Roman"/>
                <w:color w:val="2A2A2A"/>
              </w:rPr>
            </w:pPr>
            <w:r w:rsidRPr="00D227BA">
              <w:rPr>
                <w:rFonts w:ascii="Times New Roman" w:hAnsi="Times New Roman" w:cs="Times New Roman"/>
                <w:color w:val="2A2A2A"/>
              </w:rPr>
              <w:t>Position of changes</w:t>
            </w:r>
          </w:p>
        </w:tc>
        <w:tc>
          <w:tcPr>
            <w:tcW w:w="7195" w:type="dxa"/>
            <w:shd w:val="clear" w:color="auto" w:fill="C5E0B3" w:themeFill="accent6" w:themeFillTint="66"/>
          </w:tcPr>
          <w:p w14:paraId="76D4ECC3" w14:textId="3055E310" w:rsidR="001364F4" w:rsidRPr="00D227BA" w:rsidRDefault="001364F4" w:rsidP="002F0FA4">
            <w:pPr>
              <w:rPr>
                <w:rFonts w:ascii="Times New Roman" w:hAnsi="Times New Roman" w:cs="Times New Roman"/>
                <w:color w:val="2A2A2A"/>
                <w:shd w:val="clear" w:color="auto" w:fill="FFFFFF"/>
              </w:rPr>
            </w:pPr>
            <w:r w:rsidRPr="00D227BA">
              <w:rPr>
                <w:rFonts w:ascii="Times New Roman" w:hAnsi="Times New Roman" w:cs="Times New Roman"/>
                <w:color w:val="2A2A2A"/>
              </w:rPr>
              <w:t xml:space="preserve">p. 1170, </w:t>
            </w:r>
            <w:r w:rsidR="00AD6721" w:rsidRPr="00D227BA">
              <w:rPr>
                <w:rFonts w:ascii="Times New Roman" w:hAnsi="Times New Roman" w:cs="Times New Roman"/>
                <w:color w:val="2A2A2A"/>
              </w:rPr>
              <w:t>Sub-</w:t>
            </w:r>
            <w:r w:rsidRPr="00D227BA">
              <w:rPr>
                <w:rFonts w:ascii="Times New Roman" w:hAnsi="Times New Roman" w:cs="Times New Roman"/>
                <w:color w:val="2A2A2A"/>
              </w:rPr>
              <w:t>section</w:t>
            </w:r>
            <w:r w:rsidR="000432CB" w:rsidRPr="00D227BA">
              <w:rPr>
                <w:rFonts w:ascii="Times New Roman" w:hAnsi="Times New Roman" w:cs="Times New Roman"/>
                <w:color w:val="2A2A2A"/>
              </w:rPr>
              <w:t xml:space="preserve"> </w:t>
            </w:r>
            <w:r w:rsidR="007C0E75" w:rsidRPr="00D227BA">
              <w:rPr>
                <w:rFonts w:ascii="Times New Roman" w:hAnsi="Times New Roman" w:cs="Times New Roman"/>
                <w:color w:val="2A2A2A"/>
              </w:rPr>
              <w:t xml:space="preserve">4.1, </w:t>
            </w:r>
            <w:r w:rsidR="00AD6721" w:rsidRPr="00D227BA">
              <w:rPr>
                <w:rFonts w:ascii="Times New Roman" w:hAnsi="Times New Roman" w:cs="Times New Roman"/>
                <w:color w:val="2A2A2A"/>
              </w:rPr>
              <w:t xml:space="preserve">left </w:t>
            </w:r>
            <w:r w:rsidRPr="00D227BA">
              <w:rPr>
                <w:rFonts w:ascii="Times New Roman" w:hAnsi="Times New Roman" w:cs="Times New Roman"/>
                <w:color w:val="2A2A2A"/>
              </w:rPr>
              <w:t>column</w:t>
            </w:r>
            <w:r w:rsidR="004A13BB" w:rsidRPr="00D227BA">
              <w:rPr>
                <w:rFonts w:ascii="Times New Roman" w:hAnsi="Times New Roman" w:cs="Times New Roman"/>
                <w:color w:val="2A2A2A"/>
              </w:rPr>
              <w:t>, line</w:t>
            </w:r>
            <w:r w:rsidR="00B07B8A" w:rsidRPr="00D227BA">
              <w:rPr>
                <w:rFonts w:ascii="Times New Roman" w:hAnsi="Times New Roman" w:cs="Times New Roman"/>
                <w:color w:val="2A2A2A"/>
              </w:rPr>
              <w:t>s</w:t>
            </w:r>
            <w:r w:rsidR="004A13BB" w:rsidRPr="00D227BA">
              <w:rPr>
                <w:rFonts w:ascii="Times New Roman" w:hAnsi="Times New Roman" w:cs="Times New Roman"/>
                <w:color w:val="2A2A2A"/>
              </w:rPr>
              <w:t xml:space="preserve"> 30</w:t>
            </w:r>
            <w:r w:rsidR="00903614" w:rsidRPr="00D227BA">
              <w:rPr>
                <w:rFonts w:ascii="Times New Roman" w:hAnsi="Times New Roman" w:cs="Times New Roman"/>
                <w:color w:val="2A2A2A"/>
              </w:rPr>
              <w:t>-31</w:t>
            </w:r>
          </w:p>
        </w:tc>
      </w:tr>
      <w:tr w:rsidR="001364F4" w:rsidRPr="00D227BA" w14:paraId="1B9198BB" w14:textId="77777777" w:rsidTr="00EC1006">
        <w:trPr>
          <w:trHeight w:val="47"/>
          <w:jc w:val="center"/>
        </w:trPr>
        <w:tc>
          <w:tcPr>
            <w:tcW w:w="2155" w:type="dxa"/>
          </w:tcPr>
          <w:p w14:paraId="3923879A" w14:textId="45211083" w:rsidR="001364F4" w:rsidRPr="00D227BA" w:rsidRDefault="001364F4" w:rsidP="001364F4">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2315EF7F" w14:textId="7F3A2EA8" w:rsidR="001364F4" w:rsidRPr="00D227BA" w:rsidRDefault="001364F4" w:rsidP="002F0FA4">
            <w:pPr>
              <w:rPr>
                <w:rFonts w:ascii="Times New Roman" w:hAnsi="Times New Roman" w:cs="Times New Roman"/>
                <w:color w:val="2A2A2A"/>
              </w:rPr>
            </w:pPr>
            <w:r w:rsidRPr="00D227BA">
              <w:rPr>
                <w:rFonts w:ascii="Times New Roman" w:hAnsi="Times New Roman" w:cs="Times New Roman"/>
                <w:color w:val="2A2A2A"/>
                <w:shd w:val="clear" w:color="auto" w:fill="FFFFFF"/>
              </w:rPr>
              <w:t>by 34% for predicting DTIs as in setting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w:t>
            </w:r>
          </w:p>
        </w:tc>
      </w:tr>
      <w:tr w:rsidR="001364F4" w:rsidRPr="00D227BA" w14:paraId="10A783E8" w14:textId="77777777" w:rsidTr="00EC1006">
        <w:trPr>
          <w:trHeight w:val="47"/>
          <w:jc w:val="center"/>
        </w:trPr>
        <w:tc>
          <w:tcPr>
            <w:tcW w:w="2155" w:type="dxa"/>
            <w:tcBorders>
              <w:bottom w:val="single" w:sz="4" w:space="0" w:color="auto"/>
            </w:tcBorders>
          </w:tcPr>
          <w:p w14:paraId="417B90B9" w14:textId="6E0F85CE" w:rsidR="001364F4" w:rsidRPr="00D227BA" w:rsidRDefault="00947919" w:rsidP="001364F4">
            <w:pPr>
              <w:jc w:val="both"/>
              <w:rPr>
                <w:rFonts w:ascii="Times New Roman" w:hAnsi="Times New Roman" w:cs="Times New Roman"/>
                <w:color w:val="2A2A2A"/>
              </w:rPr>
            </w:pPr>
            <w:r w:rsidRPr="00D227BA">
              <w:rPr>
                <w:rFonts w:ascii="Times New Roman" w:hAnsi="Times New Roman" w:cs="Times New Roman"/>
                <w:color w:val="2A2A2A"/>
              </w:rPr>
              <w:t>s</w:t>
            </w:r>
            <w:r w:rsidR="001364F4" w:rsidRPr="00D227BA">
              <w:rPr>
                <w:rFonts w:ascii="Times New Roman" w:hAnsi="Times New Roman" w:cs="Times New Roman"/>
                <w:color w:val="2A2A2A"/>
              </w:rPr>
              <w:t>hould be</w:t>
            </w:r>
          </w:p>
        </w:tc>
        <w:tc>
          <w:tcPr>
            <w:tcW w:w="7195" w:type="dxa"/>
            <w:tcBorders>
              <w:bottom w:val="single" w:sz="4" w:space="0" w:color="auto"/>
            </w:tcBorders>
          </w:tcPr>
          <w:p w14:paraId="3C6BDA6E" w14:textId="761CE554" w:rsidR="001364F4" w:rsidRPr="00D227BA" w:rsidRDefault="001364F4" w:rsidP="002F0FA4">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by 31% for predicting DTIs as in setting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w:t>
            </w:r>
          </w:p>
        </w:tc>
      </w:tr>
      <w:tr w:rsidR="00BF3551" w:rsidRPr="00D227BA" w14:paraId="68CB65C9" w14:textId="77777777" w:rsidTr="00EC1006">
        <w:trPr>
          <w:trHeight w:val="47"/>
          <w:jc w:val="center"/>
        </w:trPr>
        <w:tc>
          <w:tcPr>
            <w:tcW w:w="2155" w:type="dxa"/>
            <w:shd w:val="clear" w:color="auto" w:fill="C5E0B3" w:themeFill="accent6" w:themeFillTint="66"/>
          </w:tcPr>
          <w:p w14:paraId="3C68AC18" w14:textId="31EC2E5B"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Position of changes</w:t>
            </w:r>
          </w:p>
        </w:tc>
        <w:tc>
          <w:tcPr>
            <w:tcW w:w="7195" w:type="dxa"/>
            <w:shd w:val="clear" w:color="auto" w:fill="C5E0B3" w:themeFill="accent6" w:themeFillTint="66"/>
          </w:tcPr>
          <w:p w14:paraId="169EE532" w14:textId="797652CE" w:rsidR="00BF3551" w:rsidRPr="00D227BA" w:rsidRDefault="00BF3551" w:rsidP="00BF3551">
            <w:pPr>
              <w:rPr>
                <w:rFonts w:ascii="Times New Roman" w:hAnsi="Times New Roman" w:cs="Times New Roman"/>
                <w:color w:val="2A2A2A"/>
                <w:shd w:val="clear" w:color="auto" w:fill="FFFFFF"/>
              </w:rPr>
            </w:pPr>
            <w:r w:rsidRPr="00D227BA">
              <w:rPr>
                <w:rFonts w:ascii="Times New Roman" w:hAnsi="Times New Roman" w:cs="Times New Roman"/>
                <w:color w:val="2A2A2A"/>
              </w:rPr>
              <w:t>p. 1170, Sub-section 4.1, left column, last line before Sub-section 4.2</w:t>
            </w:r>
          </w:p>
        </w:tc>
      </w:tr>
      <w:tr w:rsidR="00BF3551" w:rsidRPr="00D227BA" w14:paraId="227D065D" w14:textId="77777777" w:rsidTr="00EC1006">
        <w:trPr>
          <w:trHeight w:val="47"/>
          <w:jc w:val="center"/>
        </w:trPr>
        <w:tc>
          <w:tcPr>
            <w:tcW w:w="2155" w:type="dxa"/>
          </w:tcPr>
          <w:p w14:paraId="176FE114" w14:textId="5BCBE32A"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3A1A6AB9" w14:textId="6877278E" w:rsidR="00BF3551" w:rsidRPr="00D227BA" w:rsidRDefault="00BF3551" w:rsidP="00BF3551">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 xml:space="preserve">51% in the </w:t>
            </w:r>
            <w:r w:rsidRPr="00D227BA">
              <w:rPr>
                <w:rFonts w:ascii="Times New Roman" w:hAnsi="Times New Roman" w:cs="Times New Roman"/>
                <w:i/>
                <w:color w:val="2A2A2A"/>
                <w:shd w:val="clear" w:color="auto" w:fill="FFFFFF"/>
              </w:rPr>
              <w:t>S</w:t>
            </w:r>
            <w:r w:rsidRPr="00D227BA">
              <w:rPr>
                <w:rFonts w:ascii="Times New Roman" w:hAnsi="Times New Roman" w:cs="Times New Roman"/>
                <w:color w:val="2A2A2A"/>
                <w:shd w:val="clear" w:color="auto" w:fill="FFFFFF"/>
                <w:vertAlign w:val="subscript"/>
              </w:rPr>
              <w:t>D</w:t>
            </w:r>
            <w:r w:rsidRPr="00D227BA">
              <w:rPr>
                <w:rFonts w:ascii="Times New Roman" w:hAnsi="Times New Roman" w:cs="Times New Roman"/>
                <w:color w:val="2A2A2A"/>
                <w:shd w:val="clear" w:color="auto" w:fill="FFFFFF"/>
              </w:rPr>
              <w:t xml:space="preserve"> setting</w:t>
            </w:r>
          </w:p>
        </w:tc>
      </w:tr>
      <w:tr w:rsidR="00BF3551" w:rsidRPr="00D227BA" w14:paraId="4E55B0E7" w14:textId="77777777" w:rsidTr="00EC1006">
        <w:trPr>
          <w:trHeight w:val="47"/>
          <w:jc w:val="center"/>
        </w:trPr>
        <w:tc>
          <w:tcPr>
            <w:tcW w:w="2155" w:type="dxa"/>
            <w:tcBorders>
              <w:bottom w:val="single" w:sz="4" w:space="0" w:color="auto"/>
            </w:tcBorders>
          </w:tcPr>
          <w:p w14:paraId="4EE77152" w14:textId="37D6AC82"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should be</w:t>
            </w:r>
          </w:p>
        </w:tc>
        <w:tc>
          <w:tcPr>
            <w:tcW w:w="7195" w:type="dxa"/>
            <w:tcBorders>
              <w:bottom w:val="single" w:sz="4" w:space="0" w:color="auto"/>
            </w:tcBorders>
          </w:tcPr>
          <w:p w14:paraId="1FF32817" w14:textId="69F4A724" w:rsidR="00BF3551" w:rsidRPr="00D227BA" w:rsidRDefault="004A2701" w:rsidP="00BF3551">
            <w:pPr>
              <w:rPr>
                <w:rFonts w:ascii="Times New Roman" w:hAnsi="Times New Roman" w:cs="Times New Roman"/>
                <w:color w:val="2A2A2A"/>
                <w:shd w:val="clear" w:color="auto" w:fill="FFFFFF"/>
              </w:rPr>
            </w:pPr>
            <w:r w:rsidRPr="00D227BA">
              <w:rPr>
                <w:rFonts w:ascii="Times New Roman" w:hAnsi="Times New Roman" w:cs="Times New Roman"/>
                <w:color w:val="2A2A2A"/>
                <w:shd w:val="clear" w:color="auto" w:fill="FFFFFF"/>
              </w:rPr>
              <w:t xml:space="preserve">21% </w:t>
            </w:r>
            <w:r w:rsidR="00BF3551" w:rsidRPr="00D227BA">
              <w:rPr>
                <w:rFonts w:ascii="Times New Roman" w:hAnsi="Times New Roman" w:cs="Times New Roman"/>
                <w:color w:val="2A2A2A"/>
                <w:shd w:val="clear" w:color="auto" w:fill="FFFFFF"/>
              </w:rPr>
              <w:t xml:space="preserve">in the </w:t>
            </w:r>
            <w:r w:rsidR="00BF3551" w:rsidRPr="00D227BA">
              <w:rPr>
                <w:rFonts w:ascii="Times New Roman" w:hAnsi="Times New Roman" w:cs="Times New Roman"/>
                <w:i/>
                <w:color w:val="2A2A2A"/>
                <w:shd w:val="clear" w:color="auto" w:fill="FFFFFF"/>
              </w:rPr>
              <w:t>S</w:t>
            </w:r>
            <w:r w:rsidR="00BF3551" w:rsidRPr="00D227BA">
              <w:rPr>
                <w:rFonts w:ascii="Times New Roman" w:hAnsi="Times New Roman" w:cs="Times New Roman"/>
                <w:color w:val="2A2A2A"/>
                <w:shd w:val="clear" w:color="auto" w:fill="FFFFFF"/>
                <w:vertAlign w:val="subscript"/>
              </w:rPr>
              <w:t>D</w:t>
            </w:r>
            <w:r w:rsidR="00BF3551" w:rsidRPr="00D227BA">
              <w:rPr>
                <w:rFonts w:ascii="Times New Roman" w:hAnsi="Times New Roman" w:cs="Times New Roman"/>
                <w:color w:val="2A2A2A"/>
                <w:shd w:val="clear" w:color="auto" w:fill="FFFFFF"/>
              </w:rPr>
              <w:t xml:space="preserve"> setting</w:t>
            </w:r>
          </w:p>
        </w:tc>
      </w:tr>
      <w:tr w:rsidR="00BF3551" w:rsidRPr="00D227BA" w14:paraId="20AD9F2E" w14:textId="77777777" w:rsidTr="00EC1006">
        <w:trPr>
          <w:trHeight w:val="80"/>
          <w:jc w:val="center"/>
        </w:trPr>
        <w:tc>
          <w:tcPr>
            <w:tcW w:w="2155" w:type="dxa"/>
            <w:shd w:val="clear" w:color="auto" w:fill="C5E0B3" w:themeFill="accent6" w:themeFillTint="66"/>
          </w:tcPr>
          <w:p w14:paraId="60585638" w14:textId="3DD19227"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Position of changes</w:t>
            </w:r>
          </w:p>
        </w:tc>
        <w:tc>
          <w:tcPr>
            <w:tcW w:w="7195" w:type="dxa"/>
            <w:shd w:val="clear" w:color="auto" w:fill="C5E0B3" w:themeFill="accent6" w:themeFillTint="66"/>
          </w:tcPr>
          <w:p w14:paraId="37F081BA" w14:textId="107AA1A2" w:rsidR="00BF3551" w:rsidRPr="00D227BA" w:rsidRDefault="00BF3551" w:rsidP="00BF3551">
            <w:pPr>
              <w:rPr>
                <w:rFonts w:ascii="Times New Roman" w:hAnsi="Times New Roman" w:cs="Times New Roman"/>
                <w:color w:val="2A2A2A"/>
                <w:shd w:val="clear" w:color="auto" w:fill="FFFFFF"/>
              </w:rPr>
            </w:pPr>
            <w:r w:rsidRPr="00D227BA">
              <w:rPr>
                <w:rFonts w:ascii="Times New Roman" w:hAnsi="Times New Roman" w:cs="Times New Roman"/>
                <w:color w:val="2A2A2A"/>
              </w:rPr>
              <w:t xml:space="preserve">p. 1172, Section </w:t>
            </w:r>
            <w:r w:rsidR="00C51737" w:rsidRPr="00D227BA">
              <w:rPr>
                <w:rFonts w:ascii="Times New Roman" w:hAnsi="Times New Roman" w:cs="Times New Roman"/>
                <w:color w:val="2A2A2A"/>
              </w:rPr>
              <w:t>5</w:t>
            </w:r>
            <w:r w:rsidRPr="00D227BA">
              <w:rPr>
                <w:rFonts w:ascii="Times New Roman" w:hAnsi="Times New Roman" w:cs="Times New Roman"/>
                <w:color w:val="2A2A2A"/>
              </w:rPr>
              <w:t>, left column</w:t>
            </w:r>
            <w:r w:rsidR="003A71D5" w:rsidRPr="00D227BA">
              <w:rPr>
                <w:rFonts w:ascii="Times New Roman" w:hAnsi="Times New Roman" w:cs="Times New Roman"/>
                <w:color w:val="2A2A2A"/>
              </w:rPr>
              <w:t>, line</w:t>
            </w:r>
            <w:r w:rsidR="00A67A35" w:rsidRPr="00D227BA">
              <w:rPr>
                <w:rFonts w:ascii="Times New Roman" w:hAnsi="Times New Roman" w:cs="Times New Roman"/>
                <w:color w:val="2A2A2A"/>
              </w:rPr>
              <w:t>s 34-40</w:t>
            </w:r>
          </w:p>
        </w:tc>
      </w:tr>
      <w:tr w:rsidR="00BF3551" w:rsidRPr="00D227BA" w14:paraId="0F2CEFBE" w14:textId="77777777" w:rsidTr="00EC1006">
        <w:trPr>
          <w:trHeight w:val="737"/>
          <w:jc w:val="center"/>
        </w:trPr>
        <w:tc>
          <w:tcPr>
            <w:tcW w:w="2155" w:type="dxa"/>
          </w:tcPr>
          <w:p w14:paraId="3DE97184" w14:textId="49F61334"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stands</w:t>
            </w:r>
          </w:p>
        </w:tc>
        <w:tc>
          <w:tcPr>
            <w:tcW w:w="7195" w:type="dxa"/>
          </w:tcPr>
          <w:p w14:paraId="3FB49E62" w14:textId="0E78FB21" w:rsidR="00BF3551" w:rsidRPr="00D227BA" w:rsidRDefault="00BF3551" w:rsidP="00BF3551">
            <w:pPr>
              <w:rPr>
                <w:rFonts w:ascii="Times New Roman" w:hAnsi="Times New Roman" w:cs="Times New Roman"/>
                <w:color w:val="2A2A2A"/>
              </w:rPr>
            </w:pPr>
            <w:r w:rsidRPr="00D227BA">
              <w:rPr>
                <w:rFonts w:ascii="Times New Roman" w:hAnsi="Times New Roman" w:cs="Times New Roman"/>
                <w:color w:val="2A2A2A"/>
                <w:shd w:val="clear" w:color="auto" w:fill="FFFFFF"/>
              </w:rPr>
              <w:t xml:space="preserve">On the other hand, in predicting DTIs in both settings of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rPr>
              <w:t xml:space="preserve"> and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T</w:t>
            </w:r>
            <w:r w:rsidRPr="00D227BA">
              <w:rPr>
                <w:rFonts w:ascii="Times New Roman" w:hAnsi="Times New Roman" w:cs="Times New Roman"/>
                <w:color w:val="2A2A2A"/>
                <w:shd w:val="clear" w:color="auto" w:fill="FFFFFF"/>
              </w:rPr>
              <w:t>, we observed that the second best method, based on the weighted average of AUPR results over the five different datasets, is the NRLMF method. This is due to the methodology followed by the NRLMF method in incorporating neighborhood information from most similar drugs and target proteins.</w:t>
            </w:r>
          </w:p>
        </w:tc>
      </w:tr>
      <w:tr w:rsidR="00BF3551" w:rsidRPr="00D227BA" w14:paraId="175B1937" w14:textId="77777777" w:rsidTr="00EC1006">
        <w:trPr>
          <w:trHeight w:val="386"/>
          <w:jc w:val="center"/>
        </w:trPr>
        <w:tc>
          <w:tcPr>
            <w:tcW w:w="2155" w:type="dxa"/>
          </w:tcPr>
          <w:p w14:paraId="7B33B6B4" w14:textId="129C1975" w:rsidR="00BF3551" w:rsidRPr="00D227BA" w:rsidRDefault="00BF3551" w:rsidP="00BF3551">
            <w:pPr>
              <w:jc w:val="both"/>
              <w:rPr>
                <w:rFonts w:ascii="Times New Roman" w:hAnsi="Times New Roman" w:cs="Times New Roman"/>
                <w:color w:val="2A2A2A"/>
              </w:rPr>
            </w:pPr>
            <w:r w:rsidRPr="00D227BA">
              <w:rPr>
                <w:rFonts w:ascii="Times New Roman" w:hAnsi="Times New Roman" w:cs="Times New Roman"/>
                <w:color w:val="2A2A2A"/>
              </w:rPr>
              <w:t>should be</w:t>
            </w:r>
          </w:p>
        </w:tc>
        <w:tc>
          <w:tcPr>
            <w:tcW w:w="7195" w:type="dxa"/>
          </w:tcPr>
          <w:p w14:paraId="09F50204" w14:textId="0C4B3894" w:rsidR="00BF3551" w:rsidRPr="00D227BA" w:rsidRDefault="00BF3551" w:rsidP="00BF3551">
            <w:pPr>
              <w:rPr>
                <w:rFonts w:ascii="Times New Roman" w:hAnsi="Times New Roman" w:cs="Times New Roman"/>
                <w:b/>
                <w:color w:val="2A2A2A"/>
                <w:shd w:val="clear" w:color="auto" w:fill="FFFFFF"/>
              </w:rPr>
            </w:pPr>
            <w:r w:rsidRPr="00D227BA">
              <w:rPr>
                <w:rFonts w:ascii="Times New Roman" w:hAnsi="Times New Roman" w:cs="Times New Roman"/>
                <w:color w:val="2A2A2A"/>
                <w:shd w:val="clear" w:color="auto" w:fill="FFFFFF"/>
              </w:rPr>
              <w:t xml:space="preserve">On the other hand, in predicting DTIs, we observed that the second best method, based on the weighted average of AUPR results over the five different datasets in the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T</w:t>
            </w:r>
            <w:r w:rsidRPr="00D227BA">
              <w:rPr>
                <w:rFonts w:ascii="Times New Roman" w:hAnsi="Times New Roman" w:cs="Times New Roman"/>
                <w:color w:val="2A2A2A"/>
                <w:shd w:val="clear" w:color="auto" w:fill="FFFFFF"/>
              </w:rPr>
              <w:t xml:space="preserve"> and </w:t>
            </w:r>
            <w:r w:rsidRPr="00D227BA">
              <w:rPr>
                <w:rStyle w:val="Emphasis"/>
                <w:rFonts w:ascii="Times New Roman" w:hAnsi="Times New Roman" w:cs="Times New Roman"/>
                <w:color w:val="2A2A2A"/>
                <w:bdr w:val="none" w:sz="0" w:space="0" w:color="auto" w:frame="1"/>
                <w:shd w:val="clear" w:color="auto" w:fill="FFFFFF"/>
              </w:rPr>
              <w:t>S</w:t>
            </w:r>
            <w:r w:rsidRPr="00D227BA">
              <w:rPr>
                <w:rFonts w:ascii="Times New Roman" w:hAnsi="Times New Roman" w:cs="Times New Roman"/>
                <w:color w:val="2A2A2A"/>
                <w:bdr w:val="none" w:sz="0" w:space="0" w:color="auto" w:frame="1"/>
                <w:shd w:val="clear" w:color="auto" w:fill="FFFFFF"/>
                <w:vertAlign w:val="subscript"/>
              </w:rPr>
              <w:t>D</w:t>
            </w:r>
            <w:r w:rsidRPr="00D227BA">
              <w:rPr>
                <w:rFonts w:ascii="Times New Roman" w:hAnsi="Times New Roman" w:cs="Times New Roman"/>
                <w:color w:val="2A2A2A"/>
                <w:shd w:val="clear" w:color="auto" w:fill="FFFFFF"/>
                <w:vertAlign w:val="subscript"/>
              </w:rPr>
              <w:t xml:space="preserve"> </w:t>
            </w:r>
            <w:r w:rsidRPr="00D227BA">
              <w:rPr>
                <w:rFonts w:ascii="Times New Roman" w:hAnsi="Times New Roman" w:cs="Times New Roman"/>
                <w:color w:val="2A2A2A"/>
                <w:shd w:val="clear" w:color="auto" w:fill="FFFFFF"/>
              </w:rPr>
              <w:t>setting, are the NRLMF and COSINE, respectively.</w:t>
            </w:r>
          </w:p>
        </w:tc>
      </w:tr>
    </w:tbl>
    <w:p w14:paraId="64044C97" w14:textId="49CF73B2" w:rsidR="00D227BA" w:rsidRDefault="00D227BA" w:rsidP="00B63DBA">
      <w:pPr>
        <w:jc w:val="both"/>
        <w:rPr>
          <w:rFonts w:ascii="Times New Roman" w:hAnsi="Times New Roman" w:cs="Times New Roman"/>
          <w:color w:val="2A2A2A"/>
        </w:rPr>
      </w:pPr>
    </w:p>
    <w:p w14:paraId="36963D65" w14:textId="77777777" w:rsidR="00D227BA" w:rsidRDefault="00D227BA">
      <w:pPr>
        <w:rPr>
          <w:rFonts w:ascii="Times New Roman" w:hAnsi="Times New Roman" w:cs="Times New Roman"/>
          <w:color w:val="2A2A2A"/>
        </w:rPr>
      </w:pPr>
      <w:r>
        <w:rPr>
          <w:rFonts w:ascii="Times New Roman" w:hAnsi="Times New Roman" w:cs="Times New Roman"/>
          <w:color w:val="2A2A2A"/>
        </w:rPr>
        <w:br w:type="page"/>
      </w:r>
    </w:p>
    <w:p w14:paraId="6A2C8AA3" w14:textId="77777777" w:rsidR="00B63DBA" w:rsidRPr="00D227BA" w:rsidRDefault="00B63DBA" w:rsidP="00B63DBA">
      <w:pPr>
        <w:jc w:val="both"/>
        <w:rPr>
          <w:rFonts w:ascii="Times New Roman" w:hAnsi="Times New Roman" w:cs="Times New Roman"/>
          <w:color w:val="2A2A2A"/>
        </w:rPr>
      </w:pPr>
    </w:p>
    <w:p w14:paraId="67479D26" w14:textId="41F9D8DF" w:rsidR="00F30C15" w:rsidRPr="00D227BA" w:rsidRDefault="00DC6B86" w:rsidP="00B63DBA">
      <w:pPr>
        <w:jc w:val="both"/>
        <w:rPr>
          <w:rFonts w:ascii="Times New Roman" w:hAnsi="Times New Roman" w:cs="Times New Roman"/>
          <w:b/>
          <w:color w:val="2A2A2A"/>
        </w:rPr>
      </w:pPr>
      <w:r w:rsidRPr="00D227BA">
        <w:rPr>
          <w:rFonts w:ascii="Times New Roman" w:hAnsi="Times New Roman" w:cs="Times New Roman"/>
          <w:b/>
          <w:noProof/>
          <w:color w:val="2A2A2A"/>
          <w:lang w:val="en-GB" w:eastAsia="en-GB"/>
        </w:rPr>
        <w:drawing>
          <wp:inline distT="0" distB="0" distL="0" distR="0" wp14:anchorId="2901AB78" wp14:editId="4C40F752">
            <wp:extent cx="5580765" cy="61196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ratum_Fig_S1_DDR_results.png"/>
                    <pic:cNvPicPr/>
                  </pic:nvPicPr>
                  <pic:blipFill rotWithShape="1">
                    <a:blip r:embed="rId9" cstate="print">
                      <a:extLst>
                        <a:ext uri="{28A0092B-C50C-407E-A947-70E740481C1C}">
                          <a14:useLocalDpi xmlns:a14="http://schemas.microsoft.com/office/drawing/2010/main" val="0"/>
                        </a:ext>
                      </a:extLst>
                    </a:blip>
                    <a:srcRect t="9606" b="12848"/>
                    <a:stretch/>
                  </pic:blipFill>
                  <pic:spPr bwMode="auto">
                    <a:xfrm>
                      <a:off x="0" y="0"/>
                      <a:ext cx="5585355" cy="6124695"/>
                    </a:xfrm>
                    <a:prstGeom prst="rect">
                      <a:avLst/>
                    </a:prstGeom>
                    <a:ln>
                      <a:noFill/>
                    </a:ln>
                    <a:extLst>
                      <a:ext uri="{53640926-AAD7-44D8-BBD7-CCE9431645EC}">
                        <a14:shadowObscured xmlns:a14="http://schemas.microsoft.com/office/drawing/2010/main"/>
                      </a:ext>
                    </a:extLst>
                  </pic:spPr>
                </pic:pic>
              </a:graphicData>
            </a:graphic>
          </wp:inline>
        </w:drawing>
      </w:r>
    </w:p>
    <w:p w14:paraId="24929E75" w14:textId="0912ACB5" w:rsidR="00D66B8B" w:rsidRPr="00D227BA" w:rsidRDefault="00BF3551" w:rsidP="00B63DBA">
      <w:pPr>
        <w:jc w:val="both"/>
        <w:rPr>
          <w:rFonts w:ascii="Times New Roman" w:hAnsi="Times New Roman" w:cs="Times New Roman"/>
          <w:color w:val="2A2A2A"/>
        </w:rPr>
      </w:pPr>
      <w:r w:rsidRPr="00D227BA">
        <w:rPr>
          <w:rFonts w:ascii="Times New Roman" w:hAnsi="Times New Roman" w:cs="Times New Roman"/>
          <w:b/>
          <w:color w:val="2A2A2A"/>
        </w:rPr>
        <w:t xml:space="preserve">Supplementary </w:t>
      </w:r>
      <w:r w:rsidR="00F71549">
        <w:rPr>
          <w:rFonts w:ascii="Times New Roman" w:hAnsi="Times New Roman" w:cs="Times New Roman"/>
          <w:b/>
          <w:color w:val="2A2A2A"/>
        </w:rPr>
        <w:t>Corrigendum</w:t>
      </w:r>
      <w:r w:rsidRPr="00D227BA">
        <w:rPr>
          <w:rFonts w:ascii="Times New Roman" w:hAnsi="Times New Roman" w:cs="Times New Roman"/>
          <w:b/>
          <w:color w:val="2A2A2A"/>
        </w:rPr>
        <w:t xml:space="preserve"> Figure S1 (</w:t>
      </w:r>
      <w:r w:rsidR="000C645E" w:rsidRPr="00D227BA">
        <w:rPr>
          <w:rFonts w:ascii="Times New Roman" w:hAnsi="Times New Roman" w:cs="Times New Roman"/>
          <w:b/>
          <w:color w:val="2A2A2A"/>
        </w:rPr>
        <w:t>c</w:t>
      </w:r>
      <w:r w:rsidR="006C2637" w:rsidRPr="00D227BA">
        <w:rPr>
          <w:rFonts w:ascii="Times New Roman" w:hAnsi="Times New Roman" w:cs="Times New Roman"/>
          <w:b/>
          <w:color w:val="2A2A2A"/>
        </w:rPr>
        <w:t xml:space="preserve">orrected </w:t>
      </w:r>
      <w:r w:rsidR="002733B0" w:rsidRPr="00D227BA">
        <w:rPr>
          <w:rFonts w:ascii="Times New Roman" w:hAnsi="Times New Roman" w:cs="Times New Roman"/>
          <w:b/>
          <w:color w:val="2A2A2A"/>
        </w:rPr>
        <w:t xml:space="preserve">original </w:t>
      </w:r>
      <w:r w:rsidR="006C2637" w:rsidRPr="00D227BA">
        <w:rPr>
          <w:rFonts w:ascii="Times New Roman" w:hAnsi="Times New Roman" w:cs="Times New Roman"/>
          <w:b/>
          <w:color w:val="2A2A2A"/>
        </w:rPr>
        <w:t>Fig</w:t>
      </w:r>
      <w:r w:rsidR="00BC26C7" w:rsidRPr="00D227BA">
        <w:rPr>
          <w:rFonts w:ascii="Times New Roman" w:hAnsi="Times New Roman" w:cs="Times New Roman"/>
          <w:b/>
          <w:color w:val="2A2A2A"/>
        </w:rPr>
        <w:t>.</w:t>
      </w:r>
      <w:r w:rsidR="00D66B8B" w:rsidRPr="00D227BA">
        <w:rPr>
          <w:rFonts w:ascii="Times New Roman" w:hAnsi="Times New Roman" w:cs="Times New Roman"/>
          <w:b/>
          <w:color w:val="2A2A2A"/>
        </w:rPr>
        <w:t xml:space="preserve"> </w:t>
      </w:r>
      <w:r w:rsidR="006C2637" w:rsidRPr="00D227BA">
        <w:rPr>
          <w:rFonts w:ascii="Times New Roman" w:hAnsi="Times New Roman" w:cs="Times New Roman"/>
          <w:b/>
          <w:color w:val="2A2A2A"/>
        </w:rPr>
        <w:t>2</w:t>
      </w:r>
      <w:r w:rsidRPr="00D227BA">
        <w:rPr>
          <w:rFonts w:ascii="Times New Roman" w:hAnsi="Times New Roman" w:cs="Times New Roman"/>
          <w:b/>
          <w:color w:val="2A2A2A"/>
        </w:rPr>
        <w:t>)</w:t>
      </w:r>
      <w:r w:rsidR="00D66B8B" w:rsidRPr="00D227BA">
        <w:rPr>
          <w:rFonts w:ascii="Times New Roman" w:hAnsi="Times New Roman" w:cs="Times New Roman"/>
          <w:b/>
          <w:color w:val="2A2A2A"/>
        </w:rPr>
        <w:t xml:space="preserve">. </w:t>
      </w:r>
      <w:r w:rsidR="00007628" w:rsidRPr="00D227BA">
        <w:rPr>
          <w:rFonts w:ascii="Times New Roman" w:hAnsi="Times New Roman" w:cs="Times New Roman"/>
          <w:color w:val="2A2A2A"/>
        </w:rPr>
        <w:t>Comparison results (in terms of AUPR scores) of DDR with the ﬁve state of the art methods (DNILMF, NRLMF, KRONRLS-MKL, COSINE and BLM-NII) using 5-repeats of 10-fold CV. Results are obtained under three prediction tasks (</w:t>
      </w:r>
      <w:r w:rsidR="00007628" w:rsidRPr="00D227BA">
        <w:rPr>
          <w:rFonts w:ascii="Times New Roman" w:hAnsi="Times New Roman" w:cs="Times New Roman"/>
          <w:i/>
          <w:color w:val="2A2A2A"/>
        </w:rPr>
        <w:t>S</w:t>
      </w:r>
      <w:r w:rsidR="00007628" w:rsidRPr="00D227BA">
        <w:rPr>
          <w:rFonts w:ascii="Times New Roman" w:hAnsi="Times New Roman" w:cs="Times New Roman"/>
          <w:color w:val="2A2A2A"/>
          <w:vertAlign w:val="subscript"/>
        </w:rPr>
        <w:t>P</w:t>
      </w:r>
      <w:r w:rsidR="00007628" w:rsidRPr="00D227BA">
        <w:rPr>
          <w:rFonts w:ascii="Times New Roman" w:hAnsi="Times New Roman" w:cs="Times New Roman"/>
          <w:color w:val="2A2A2A"/>
        </w:rPr>
        <w:t xml:space="preserve">, </w:t>
      </w:r>
      <w:r w:rsidR="00007628" w:rsidRPr="00D227BA">
        <w:rPr>
          <w:rFonts w:ascii="Times New Roman" w:hAnsi="Times New Roman" w:cs="Times New Roman"/>
          <w:i/>
          <w:color w:val="2A2A2A"/>
        </w:rPr>
        <w:t>S</w:t>
      </w:r>
      <w:r w:rsidR="00007628" w:rsidRPr="00D227BA">
        <w:rPr>
          <w:rFonts w:ascii="Times New Roman" w:hAnsi="Times New Roman" w:cs="Times New Roman"/>
          <w:color w:val="2A2A2A"/>
          <w:vertAlign w:val="subscript"/>
        </w:rPr>
        <w:t>D</w:t>
      </w:r>
      <w:r w:rsidR="00007628" w:rsidRPr="00D227BA">
        <w:rPr>
          <w:rFonts w:ascii="Times New Roman" w:hAnsi="Times New Roman" w:cs="Times New Roman"/>
          <w:color w:val="2A2A2A"/>
        </w:rPr>
        <w:t xml:space="preserve"> and </w:t>
      </w:r>
      <w:r w:rsidR="00007628" w:rsidRPr="00D227BA">
        <w:rPr>
          <w:rFonts w:ascii="Times New Roman" w:hAnsi="Times New Roman" w:cs="Times New Roman"/>
          <w:i/>
          <w:color w:val="2A2A2A"/>
        </w:rPr>
        <w:t>S</w:t>
      </w:r>
      <w:r w:rsidR="00007628" w:rsidRPr="00D227BA">
        <w:rPr>
          <w:rFonts w:ascii="Times New Roman" w:hAnsi="Times New Roman" w:cs="Times New Roman"/>
          <w:color w:val="2A2A2A"/>
          <w:vertAlign w:val="subscript"/>
        </w:rPr>
        <w:t>T</w:t>
      </w:r>
      <w:r w:rsidR="00007628" w:rsidRPr="00D227BA">
        <w:rPr>
          <w:rFonts w:ascii="Times New Roman" w:hAnsi="Times New Roman" w:cs="Times New Roman"/>
          <w:color w:val="2A2A2A"/>
        </w:rPr>
        <w:t xml:space="preserve">) over all datasets (NR, GPCR, IC, E and </w:t>
      </w:r>
      <w:proofErr w:type="spellStart"/>
      <w:r w:rsidR="00007628" w:rsidRPr="00D227BA">
        <w:rPr>
          <w:rFonts w:ascii="Times New Roman" w:hAnsi="Times New Roman" w:cs="Times New Roman"/>
          <w:color w:val="2A2A2A"/>
        </w:rPr>
        <w:t>DrugBank_FDA</w:t>
      </w:r>
      <w:proofErr w:type="spellEnd"/>
      <w:r w:rsidR="00007628" w:rsidRPr="00D227BA">
        <w:rPr>
          <w:rFonts w:ascii="Times New Roman" w:hAnsi="Times New Roman" w:cs="Times New Roman"/>
          <w:color w:val="2A2A2A"/>
        </w:rPr>
        <w:t>) used in this study. The results for DNILMF, NRLMF, KRONRLS-MKL, COSINE and BLM-NII are obtained using the best parameters reported in the respective publications.</w:t>
      </w:r>
    </w:p>
    <w:p w14:paraId="4945765B" w14:textId="2046712B" w:rsidR="00D227BA" w:rsidRPr="00D227BA" w:rsidRDefault="00D227BA">
      <w:pPr>
        <w:rPr>
          <w:rFonts w:ascii="Times New Roman" w:hAnsi="Times New Roman" w:cs="Times New Roman"/>
          <w:b/>
          <w:color w:val="2A2A2A"/>
          <w:u w:val="single"/>
        </w:rPr>
      </w:pPr>
      <w:r w:rsidRPr="00D227BA">
        <w:rPr>
          <w:rFonts w:ascii="Times New Roman" w:hAnsi="Times New Roman" w:cs="Times New Roman"/>
          <w:b/>
          <w:color w:val="2A2A2A"/>
          <w:u w:val="single"/>
        </w:rPr>
        <w:br w:type="page"/>
      </w:r>
    </w:p>
    <w:p w14:paraId="0D06D9C8" w14:textId="0FA27A64" w:rsidR="00BF3551" w:rsidRPr="00D227BA" w:rsidRDefault="00BF3551" w:rsidP="00B63DBA">
      <w:pPr>
        <w:jc w:val="both"/>
        <w:rPr>
          <w:rFonts w:ascii="Times New Roman" w:hAnsi="Times New Roman" w:cs="Times New Roman"/>
          <w:b/>
          <w:color w:val="2A2A2A"/>
          <w:u w:val="single"/>
        </w:rPr>
      </w:pPr>
      <w:r w:rsidRPr="00D227BA">
        <w:rPr>
          <w:rFonts w:ascii="Times New Roman" w:hAnsi="Times New Roman" w:cs="Times New Roman"/>
          <w:b/>
          <w:color w:val="2A2A2A"/>
          <w:u w:val="single"/>
        </w:rPr>
        <w:lastRenderedPageBreak/>
        <w:t>Changes in the original Supplementary Material</w:t>
      </w:r>
    </w:p>
    <w:p w14:paraId="68EBE2C2" w14:textId="77777777" w:rsidR="0090611F" w:rsidRPr="00D227BA" w:rsidRDefault="0090611F" w:rsidP="001A71FB">
      <w:pPr>
        <w:jc w:val="both"/>
        <w:rPr>
          <w:rFonts w:ascii="Times New Roman" w:hAnsi="Times New Roman" w:cs="Times New Roman"/>
          <w:b/>
          <w:color w:val="2A2A2A"/>
        </w:rPr>
      </w:pPr>
    </w:p>
    <w:p w14:paraId="1B184275" w14:textId="732BEB38" w:rsidR="002733B0" w:rsidRPr="00D227BA" w:rsidRDefault="002733B0" w:rsidP="00D227BA">
      <w:pPr>
        <w:ind w:firstLine="720"/>
        <w:jc w:val="both"/>
        <w:rPr>
          <w:rFonts w:ascii="Times New Roman" w:hAnsi="Times New Roman" w:cs="Times New Roman"/>
          <w:b/>
          <w:color w:val="2A2A2A"/>
        </w:rPr>
      </w:pPr>
      <w:r w:rsidRPr="00D227BA">
        <w:rPr>
          <w:rFonts w:ascii="Times New Roman" w:hAnsi="Times New Roman" w:cs="Times New Roman"/>
          <w:b/>
          <w:color w:val="2A2A2A"/>
        </w:rPr>
        <w:t>In the original Supplementary Table S2:</w:t>
      </w:r>
    </w:p>
    <w:p w14:paraId="3E4ADF4B" w14:textId="2D08A3F4" w:rsidR="00413AFB" w:rsidRPr="00D227BA" w:rsidRDefault="002733B0" w:rsidP="00B63DBA">
      <w:pPr>
        <w:jc w:val="both"/>
        <w:rPr>
          <w:rFonts w:ascii="Times New Roman" w:hAnsi="Times New Roman" w:cs="Times New Roman"/>
          <w:color w:val="2A2A2A"/>
        </w:rPr>
      </w:pPr>
      <w:r w:rsidRPr="00D227BA">
        <w:rPr>
          <w:rFonts w:ascii="Times New Roman" w:hAnsi="Times New Roman" w:cs="Times New Roman"/>
          <w:color w:val="2A2A2A"/>
        </w:rPr>
        <w:t xml:space="preserve">The AUC value for COSINE in the </w:t>
      </w:r>
      <w:r w:rsidRPr="00D227BA">
        <w:rPr>
          <w:rFonts w:ascii="Times New Roman" w:hAnsi="Times New Roman" w:cs="Times New Roman"/>
          <w:i/>
          <w:color w:val="2A2A2A"/>
        </w:rPr>
        <w:t>S</w:t>
      </w:r>
      <w:r w:rsidRPr="00D227BA">
        <w:rPr>
          <w:rFonts w:ascii="Times New Roman" w:hAnsi="Times New Roman" w:cs="Times New Roman"/>
          <w:color w:val="2A2A2A"/>
          <w:vertAlign w:val="subscript"/>
        </w:rPr>
        <w:t>D</w:t>
      </w:r>
      <w:r w:rsidRPr="00D227BA">
        <w:rPr>
          <w:rFonts w:ascii="Times New Roman" w:hAnsi="Times New Roman" w:cs="Times New Roman"/>
          <w:color w:val="2A2A2A"/>
        </w:rPr>
        <w:t xml:space="preserve"> setting on the </w:t>
      </w:r>
      <w:proofErr w:type="spellStart"/>
      <w:r w:rsidRPr="00D227BA">
        <w:rPr>
          <w:rFonts w:ascii="Times New Roman" w:hAnsi="Times New Roman" w:cs="Times New Roman"/>
          <w:color w:val="2A2A2A"/>
        </w:rPr>
        <w:t>DrugBank_FDA</w:t>
      </w:r>
      <w:proofErr w:type="spellEnd"/>
      <w:r w:rsidRPr="00D227BA">
        <w:rPr>
          <w:rFonts w:ascii="Times New Roman" w:hAnsi="Times New Roman" w:cs="Times New Roman"/>
          <w:color w:val="2A2A2A"/>
        </w:rPr>
        <w:t xml:space="preserve"> dataset should be 0.88.</w:t>
      </w:r>
    </w:p>
    <w:p w14:paraId="3C672C3B" w14:textId="77777777" w:rsidR="0090611F" w:rsidRPr="00D227BA" w:rsidRDefault="0090611F" w:rsidP="00B63DBA">
      <w:pPr>
        <w:jc w:val="both"/>
        <w:rPr>
          <w:rFonts w:ascii="Times New Roman" w:hAnsi="Times New Roman" w:cs="Times New Roman"/>
          <w:b/>
          <w:color w:val="2A2A2A"/>
        </w:rPr>
      </w:pPr>
    </w:p>
    <w:p w14:paraId="497B60B2" w14:textId="543943B0" w:rsidR="0048151D" w:rsidRPr="00D227BA" w:rsidRDefault="006C2637">
      <w:pPr>
        <w:jc w:val="both"/>
        <w:rPr>
          <w:rFonts w:ascii="Times New Roman" w:hAnsi="Times New Roman" w:cs="Times New Roman"/>
          <w:color w:val="2A2A2A"/>
        </w:rPr>
      </w:pPr>
      <w:proofErr w:type="gramStart"/>
      <w:r w:rsidRPr="00D227BA">
        <w:rPr>
          <w:rFonts w:ascii="Times New Roman" w:hAnsi="Times New Roman" w:cs="Times New Roman"/>
          <w:b/>
          <w:color w:val="2A2A2A"/>
        </w:rPr>
        <w:t xml:space="preserve">Corrected </w:t>
      </w:r>
      <w:r w:rsidR="002733B0" w:rsidRPr="00D227BA">
        <w:rPr>
          <w:rFonts w:ascii="Times New Roman" w:hAnsi="Times New Roman" w:cs="Times New Roman"/>
          <w:b/>
          <w:color w:val="2A2A2A"/>
        </w:rPr>
        <w:t xml:space="preserve">original </w:t>
      </w:r>
      <w:r w:rsidR="008C65E8" w:rsidRPr="00D227BA">
        <w:rPr>
          <w:rFonts w:ascii="Times New Roman" w:hAnsi="Times New Roman" w:cs="Times New Roman"/>
          <w:b/>
          <w:color w:val="2A2A2A"/>
        </w:rPr>
        <w:t>Supplementary Table S</w:t>
      </w:r>
      <w:r w:rsidRPr="00D227BA">
        <w:rPr>
          <w:rFonts w:ascii="Times New Roman" w:hAnsi="Times New Roman" w:cs="Times New Roman"/>
          <w:b/>
          <w:color w:val="2A2A2A"/>
        </w:rPr>
        <w:t>3</w:t>
      </w:r>
      <w:r w:rsidR="008C65E8" w:rsidRPr="00D227BA">
        <w:rPr>
          <w:rFonts w:ascii="Times New Roman" w:hAnsi="Times New Roman" w:cs="Times New Roman"/>
          <w:b/>
          <w:color w:val="2A2A2A"/>
        </w:rPr>
        <w:t>.</w:t>
      </w:r>
      <w:proofErr w:type="gramEnd"/>
      <w:r w:rsidR="008C65E8" w:rsidRPr="00D227BA">
        <w:rPr>
          <w:rFonts w:ascii="Times New Roman" w:hAnsi="Times New Roman" w:cs="Times New Roman"/>
          <w:b/>
          <w:color w:val="2A2A2A"/>
        </w:rPr>
        <w:t xml:space="preserve"> </w:t>
      </w:r>
      <w:r w:rsidR="008C65E8" w:rsidRPr="00D227BA">
        <w:rPr>
          <w:rFonts w:ascii="Times New Roman" w:hAnsi="Times New Roman" w:cs="Times New Roman"/>
          <w:color w:val="2A2A2A"/>
        </w:rPr>
        <w:t>Average position ranking</w:t>
      </w:r>
      <w:r w:rsidR="007834B6" w:rsidRPr="00D227BA">
        <w:rPr>
          <w:rFonts w:ascii="Times New Roman" w:hAnsi="Times New Roman" w:cs="Times New Roman"/>
          <w:color w:val="2A2A2A"/>
        </w:rPr>
        <w:t>, based on AUPR values reported from 5-repeats of 10-fold CV,</w:t>
      </w:r>
      <w:r w:rsidR="008C65E8" w:rsidRPr="00D227BA">
        <w:rPr>
          <w:rFonts w:ascii="Times New Roman" w:hAnsi="Times New Roman" w:cs="Times New Roman"/>
          <w:color w:val="2A2A2A"/>
        </w:rPr>
        <w:t xml:space="preserve"> for all methods (DDR, DNILMF, NRLMF, KRONRLS-MKL, COSINE, BLM-NII) using all datasets (NR, GPCR, IC, E, </w:t>
      </w:r>
      <w:proofErr w:type="spellStart"/>
      <w:r w:rsidR="008C65E8" w:rsidRPr="00D227BA">
        <w:rPr>
          <w:rFonts w:ascii="Times New Roman" w:hAnsi="Times New Roman" w:cs="Times New Roman"/>
          <w:color w:val="2A2A2A"/>
        </w:rPr>
        <w:t>DrugBank_FDA</w:t>
      </w:r>
      <w:proofErr w:type="spellEnd"/>
      <w:r w:rsidR="008C65E8" w:rsidRPr="00D227BA">
        <w:rPr>
          <w:rFonts w:ascii="Times New Roman" w:hAnsi="Times New Roman" w:cs="Times New Roman"/>
          <w:color w:val="2A2A2A"/>
        </w:rPr>
        <w:t>) used in this study and under the three prediction settings (</w:t>
      </w:r>
      <w:r w:rsidR="008C65E8" w:rsidRPr="00D227BA">
        <w:rPr>
          <w:rFonts w:ascii="Times New Roman" w:hAnsi="Times New Roman" w:cs="Times New Roman"/>
          <w:i/>
          <w:color w:val="2A2A2A"/>
        </w:rPr>
        <w:t>S</w:t>
      </w:r>
      <w:r w:rsidR="008C65E8" w:rsidRPr="00D227BA">
        <w:rPr>
          <w:rFonts w:ascii="Times New Roman" w:hAnsi="Times New Roman" w:cs="Times New Roman"/>
          <w:color w:val="2A2A2A"/>
          <w:vertAlign w:val="subscript"/>
        </w:rPr>
        <w:t>P</w:t>
      </w:r>
      <w:r w:rsidR="008C65E8" w:rsidRPr="00D227BA">
        <w:rPr>
          <w:rFonts w:ascii="Times New Roman" w:hAnsi="Times New Roman" w:cs="Times New Roman"/>
          <w:color w:val="2A2A2A"/>
        </w:rPr>
        <w:t xml:space="preserve">, </w:t>
      </w:r>
      <w:r w:rsidR="008C65E8" w:rsidRPr="00D227BA">
        <w:rPr>
          <w:rFonts w:ascii="Times New Roman" w:hAnsi="Times New Roman" w:cs="Times New Roman"/>
          <w:i/>
          <w:color w:val="2A2A2A"/>
        </w:rPr>
        <w:t>S</w:t>
      </w:r>
      <w:r w:rsidR="008C65E8" w:rsidRPr="00D227BA">
        <w:rPr>
          <w:rFonts w:ascii="Times New Roman" w:hAnsi="Times New Roman" w:cs="Times New Roman"/>
          <w:color w:val="2A2A2A"/>
          <w:vertAlign w:val="subscript"/>
        </w:rPr>
        <w:t>D</w:t>
      </w:r>
      <w:r w:rsidR="008C65E8" w:rsidRPr="00D227BA">
        <w:rPr>
          <w:rFonts w:ascii="Times New Roman" w:hAnsi="Times New Roman" w:cs="Times New Roman"/>
          <w:color w:val="2A2A2A"/>
        </w:rPr>
        <w:t xml:space="preserve">, </w:t>
      </w:r>
      <w:r w:rsidR="008C65E8" w:rsidRPr="00D227BA">
        <w:rPr>
          <w:rFonts w:ascii="Times New Roman" w:hAnsi="Times New Roman" w:cs="Times New Roman"/>
          <w:i/>
          <w:color w:val="2A2A2A"/>
        </w:rPr>
        <w:t>S</w:t>
      </w:r>
      <w:r w:rsidR="008C65E8" w:rsidRPr="00D227BA">
        <w:rPr>
          <w:rFonts w:ascii="Times New Roman" w:hAnsi="Times New Roman" w:cs="Times New Roman"/>
          <w:color w:val="2A2A2A"/>
          <w:vertAlign w:val="subscript"/>
        </w:rPr>
        <w:t>T</w:t>
      </w:r>
      <w:r w:rsidR="008C65E8" w:rsidRPr="00D227BA">
        <w:rPr>
          <w:rFonts w:ascii="Times New Roman" w:hAnsi="Times New Roman" w:cs="Times New Roman"/>
          <w:color w:val="2A2A2A"/>
        </w:rPr>
        <w:t>).</w:t>
      </w:r>
      <w:r w:rsidRPr="00D227BA">
        <w:rPr>
          <w:rFonts w:ascii="Times New Roman" w:hAnsi="Times New Roman" w:cs="Times New Roman"/>
          <w:b/>
          <w:color w:val="2A2A2A"/>
        </w:rPr>
        <w:t xml:space="preserve"> </w:t>
      </w:r>
      <w:r w:rsidR="005C4821" w:rsidRPr="00D227BA">
        <w:rPr>
          <w:rFonts w:ascii="Times New Roman" w:hAnsi="Times New Roman" w:cs="Times New Roman"/>
          <w:b/>
          <w:color w:val="2A2A2A"/>
        </w:rPr>
        <w:t>Green</w:t>
      </w:r>
      <w:r w:rsidR="00C87810" w:rsidRPr="00D227BA">
        <w:rPr>
          <w:rFonts w:ascii="Times New Roman" w:hAnsi="Times New Roman" w:cs="Times New Roman"/>
          <w:b/>
          <w:color w:val="2A2A2A"/>
        </w:rPr>
        <w:t xml:space="preserve"> highlight marks the changes.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59"/>
        <w:gridCol w:w="1137"/>
        <w:gridCol w:w="1129"/>
        <w:gridCol w:w="1011"/>
        <w:gridCol w:w="1669"/>
        <w:gridCol w:w="1001"/>
      </w:tblGrid>
      <w:tr w:rsidR="00CB73E9" w:rsidRPr="00D227BA" w14:paraId="03B7EA10" w14:textId="77777777" w:rsidTr="001A71FB">
        <w:trPr>
          <w:trHeight w:val="315"/>
          <w:jc w:val="center"/>
        </w:trPr>
        <w:tc>
          <w:tcPr>
            <w:tcW w:w="2700" w:type="dxa"/>
            <w:shd w:val="clear" w:color="auto" w:fill="auto"/>
            <w:noWrap/>
            <w:vAlign w:val="bottom"/>
            <w:hideMark/>
          </w:tcPr>
          <w:p w14:paraId="1731BF4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Dataset</w:t>
            </w:r>
          </w:p>
        </w:tc>
        <w:tc>
          <w:tcPr>
            <w:tcW w:w="1159" w:type="dxa"/>
            <w:shd w:val="clear" w:color="auto" w:fill="auto"/>
            <w:noWrap/>
            <w:vAlign w:val="bottom"/>
            <w:hideMark/>
          </w:tcPr>
          <w:p w14:paraId="6A83100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DDR rank</w:t>
            </w:r>
          </w:p>
        </w:tc>
        <w:tc>
          <w:tcPr>
            <w:tcW w:w="1137" w:type="dxa"/>
            <w:shd w:val="clear" w:color="auto" w:fill="auto"/>
            <w:noWrap/>
            <w:vAlign w:val="bottom"/>
            <w:hideMark/>
          </w:tcPr>
          <w:p w14:paraId="410AE09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DNILMF rank</w:t>
            </w:r>
          </w:p>
        </w:tc>
        <w:tc>
          <w:tcPr>
            <w:tcW w:w="1129" w:type="dxa"/>
            <w:shd w:val="clear" w:color="auto" w:fill="auto"/>
            <w:noWrap/>
            <w:vAlign w:val="bottom"/>
            <w:hideMark/>
          </w:tcPr>
          <w:p w14:paraId="5955F67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NRLMF rank</w:t>
            </w:r>
          </w:p>
        </w:tc>
        <w:tc>
          <w:tcPr>
            <w:tcW w:w="800" w:type="dxa"/>
            <w:shd w:val="clear" w:color="auto" w:fill="auto"/>
            <w:noWrap/>
            <w:vAlign w:val="bottom"/>
            <w:hideMark/>
          </w:tcPr>
          <w:p w14:paraId="51DCFA4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COSINE rank</w:t>
            </w:r>
          </w:p>
        </w:tc>
        <w:tc>
          <w:tcPr>
            <w:tcW w:w="1669" w:type="dxa"/>
            <w:shd w:val="clear" w:color="auto" w:fill="auto"/>
            <w:noWrap/>
            <w:vAlign w:val="bottom"/>
            <w:hideMark/>
          </w:tcPr>
          <w:p w14:paraId="2579BDA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KRONRLS-MKL rank</w:t>
            </w:r>
          </w:p>
        </w:tc>
        <w:tc>
          <w:tcPr>
            <w:tcW w:w="1001" w:type="dxa"/>
            <w:shd w:val="clear" w:color="auto" w:fill="auto"/>
            <w:noWrap/>
            <w:vAlign w:val="bottom"/>
            <w:hideMark/>
          </w:tcPr>
          <w:p w14:paraId="4A6E477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BLM-NII rank</w:t>
            </w:r>
          </w:p>
        </w:tc>
      </w:tr>
      <w:tr w:rsidR="00CB73E9" w:rsidRPr="00D227BA" w14:paraId="7492AD26" w14:textId="77777777" w:rsidTr="001A71FB">
        <w:trPr>
          <w:trHeight w:val="315"/>
          <w:jc w:val="center"/>
        </w:trPr>
        <w:tc>
          <w:tcPr>
            <w:tcW w:w="9595" w:type="dxa"/>
            <w:gridSpan w:val="7"/>
            <w:shd w:val="clear" w:color="auto" w:fill="auto"/>
            <w:noWrap/>
            <w:vAlign w:val="bottom"/>
            <w:hideMark/>
          </w:tcPr>
          <w:p w14:paraId="419B0EC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S</w:t>
            </w:r>
            <w:r w:rsidRPr="00D227BA">
              <w:rPr>
                <w:rFonts w:ascii="Times New Roman" w:eastAsia="Times New Roman" w:hAnsi="Times New Roman" w:cs="Times New Roman"/>
                <w:color w:val="000000"/>
                <w:vertAlign w:val="subscript"/>
              </w:rPr>
              <w:t>P</w:t>
            </w:r>
          </w:p>
        </w:tc>
      </w:tr>
      <w:tr w:rsidR="00CB73E9" w:rsidRPr="00D227BA" w14:paraId="7E869497" w14:textId="77777777" w:rsidTr="001A71FB">
        <w:trPr>
          <w:trHeight w:val="315"/>
          <w:jc w:val="center"/>
        </w:trPr>
        <w:tc>
          <w:tcPr>
            <w:tcW w:w="2700" w:type="dxa"/>
            <w:shd w:val="clear" w:color="auto" w:fill="auto"/>
            <w:noWrap/>
            <w:vAlign w:val="bottom"/>
            <w:hideMark/>
          </w:tcPr>
          <w:p w14:paraId="3A09883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NR</w:t>
            </w:r>
          </w:p>
        </w:tc>
        <w:tc>
          <w:tcPr>
            <w:tcW w:w="1159" w:type="dxa"/>
            <w:shd w:val="clear" w:color="auto" w:fill="auto"/>
            <w:noWrap/>
            <w:vAlign w:val="bottom"/>
            <w:hideMark/>
          </w:tcPr>
          <w:p w14:paraId="1ABC425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43499D3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129" w:type="dxa"/>
            <w:shd w:val="clear" w:color="auto" w:fill="auto"/>
            <w:noWrap/>
            <w:vAlign w:val="bottom"/>
            <w:hideMark/>
          </w:tcPr>
          <w:p w14:paraId="7A21BEEA"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800" w:type="dxa"/>
            <w:shd w:val="clear" w:color="auto" w:fill="auto"/>
            <w:noWrap/>
            <w:vAlign w:val="bottom"/>
            <w:hideMark/>
          </w:tcPr>
          <w:p w14:paraId="7BA6191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2E1D210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001" w:type="dxa"/>
            <w:shd w:val="clear" w:color="auto" w:fill="auto"/>
            <w:noWrap/>
            <w:vAlign w:val="bottom"/>
            <w:hideMark/>
          </w:tcPr>
          <w:p w14:paraId="2E89FB9D"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r>
      <w:tr w:rsidR="00CB73E9" w:rsidRPr="00D227BA" w14:paraId="28E18DB8" w14:textId="77777777" w:rsidTr="001A71FB">
        <w:trPr>
          <w:trHeight w:val="315"/>
          <w:jc w:val="center"/>
        </w:trPr>
        <w:tc>
          <w:tcPr>
            <w:tcW w:w="2700" w:type="dxa"/>
            <w:shd w:val="clear" w:color="auto" w:fill="auto"/>
            <w:noWrap/>
            <w:vAlign w:val="bottom"/>
            <w:hideMark/>
          </w:tcPr>
          <w:p w14:paraId="0BFF6DE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GPCR</w:t>
            </w:r>
          </w:p>
        </w:tc>
        <w:tc>
          <w:tcPr>
            <w:tcW w:w="1159" w:type="dxa"/>
            <w:shd w:val="clear" w:color="auto" w:fill="auto"/>
            <w:noWrap/>
            <w:vAlign w:val="bottom"/>
            <w:hideMark/>
          </w:tcPr>
          <w:p w14:paraId="6127F2E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549FA79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0BEE4EB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800" w:type="dxa"/>
            <w:shd w:val="clear" w:color="auto" w:fill="auto"/>
            <w:noWrap/>
            <w:vAlign w:val="bottom"/>
            <w:hideMark/>
          </w:tcPr>
          <w:p w14:paraId="504E6EB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6BF9363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001" w:type="dxa"/>
            <w:shd w:val="clear" w:color="auto" w:fill="auto"/>
            <w:noWrap/>
            <w:vAlign w:val="bottom"/>
            <w:hideMark/>
          </w:tcPr>
          <w:p w14:paraId="52A1EBD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2F4672DD" w14:textId="77777777" w:rsidTr="00A137E0">
        <w:trPr>
          <w:trHeight w:val="315"/>
          <w:jc w:val="center"/>
        </w:trPr>
        <w:tc>
          <w:tcPr>
            <w:tcW w:w="2700" w:type="dxa"/>
            <w:shd w:val="clear" w:color="auto" w:fill="auto"/>
            <w:noWrap/>
            <w:vAlign w:val="bottom"/>
            <w:hideMark/>
          </w:tcPr>
          <w:p w14:paraId="700693E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IC</w:t>
            </w:r>
          </w:p>
        </w:tc>
        <w:tc>
          <w:tcPr>
            <w:tcW w:w="1159" w:type="dxa"/>
            <w:shd w:val="clear" w:color="auto" w:fill="auto"/>
            <w:noWrap/>
            <w:vAlign w:val="bottom"/>
            <w:hideMark/>
          </w:tcPr>
          <w:p w14:paraId="4765BAE5"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24BFCE4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6D58CFD5"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800" w:type="dxa"/>
            <w:shd w:val="clear" w:color="auto" w:fill="auto"/>
            <w:noWrap/>
            <w:vAlign w:val="bottom"/>
            <w:hideMark/>
          </w:tcPr>
          <w:p w14:paraId="032A030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7DC23B7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1F7038F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r>
      <w:tr w:rsidR="00CB73E9" w:rsidRPr="00D227BA" w14:paraId="1A3FB19D" w14:textId="77777777" w:rsidTr="00A137E0">
        <w:trPr>
          <w:trHeight w:val="315"/>
          <w:jc w:val="center"/>
        </w:trPr>
        <w:tc>
          <w:tcPr>
            <w:tcW w:w="2700" w:type="dxa"/>
            <w:shd w:val="clear" w:color="auto" w:fill="auto"/>
            <w:noWrap/>
            <w:vAlign w:val="bottom"/>
            <w:hideMark/>
          </w:tcPr>
          <w:p w14:paraId="3CB149E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E</w:t>
            </w:r>
          </w:p>
        </w:tc>
        <w:tc>
          <w:tcPr>
            <w:tcW w:w="1159" w:type="dxa"/>
            <w:shd w:val="clear" w:color="auto" w:fill="auto"/>
            <w:noWrap/>
            <w:vAlign w:val="bottom"/>
            <w:hideMark/>
          </w:tcPr>
          <w:p w14:paraId="786DC11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25949D5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129" w:type="dxa"/>
            <w:shd w:val="clear" w:color="auto" w:fill="auto"/>
            <w:noWrap/>
            <w:vAlign w:val="bottom"/>
            <w:hideMark/>
          </w:tcPr>
          <w:p w14:paraId="5163F4E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800" w:type="dxa"/>
            <w:shd w:val="clear" w:color="auto" w:fill="auto"/>
            <w:noWrap/>
            <w:vAlign w:val="bottom"/>
            <w:hideMark/>
          </w:tcPr>
          <w:p w14:paraId="02B64E6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26E9B5A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6EE9CBE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r>
      <w:tr w:rsidR="00CB73E9" w:rsidRPr="00D227BA" w14:paraId="1F5B1F8A" w14:textId="77777777" w:rsidTr="00A137E0">
        <w:trPr>
          <w:trHeight w:val="315"/>
          <w:jc w:val="center"/>
        </w:trPr>
        <w:tc>
          <w:tcPr>
            <w:tcW w:w="2700" w:type="dxa"/>
            <w:shd w:val="clear" w:color="auto" w:fill="auto"/>
            <w:noWrap/>
            <w:vAlign w:val="bottom"/>
            <w:hideMark/>
          </w:tcPr>
          <w:p w14:paraId="188D881D" w14:textId="77777777" w:rsidR="00CB73E9" w:rsidRPr="00D227BA" w:rsidRDefault="00CB73E9" w:rsidP="00396828">
            <w:pPr>
              <w:spacing w:after="0" w:line="240" w:lineRule="auto"/>
              <w:jc w:val="center"/>
              <w:rPr>
                <w:rFonts w:ascii="Times New Roman" w:eastAsia="Times New Roman" w:hAnsi="Times New Roman" w:cs="Times New Roman"/>
                <w:color w:val="000000"/>
              </w:rPr>
            </w:pPr>
            <w:proofErr w:type="spellStart"/>
            <w:r w:rsidRPr="00D227BA">
              <w:rPr>
                <w:rFonts w:ascii="Times New Roman" w:eastAsia="Times New Roman" w:hAnsi="Times New Roman" w:cs="Times New Roman"/>
                <w:color w:val="000000"/>
              </w:rPr>
              <w:t>DrugBank_FDA</w:t>
            </w:r>
            <w:proofErr w:type="spellEnd"/>
          </w:p>
        </w:tc>
        <w:tc>
          <w:tcPr>
            <w:tcW w:w="1159" w:type="dxa"/>
            <w:shd w:val="clear" w:color="auto" w:fill="auto"/>
            <w:noWrap/>
            <w:vAlign w:val="bottom"/>
            <w:hideMark/>
          </w:tcPr>
          <w:p w14:paraId="08AB7D3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35EFF8D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522ABAC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800" w:type="dxa"/>
            <w:shd w:val="clear" w:color="auto" w:fill="auto"/>
            <w:noWrap/>
            <w:vAlign w:val="bottom"/>
            <w:hideMark/>
          </w:tcPr>
          <w:p w14:paraId="4C4C609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2922B48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3374B54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0FA02995" w14:textId="77777777" w:rsidTr="00A137E0">
        <w:trPr>
          <w:trHeight w:val="315"/>
          <w:jc w:val="center"/>
        </w:trPr>
        <w:tc>
          <w:tcPr>
            <w:tcW w:w="2700" w:type="dxa"/>
            <w:shd w:val="clear" w:color="auto" w:fill="auto"/>
            <w:noWrap/>
            <w:vAlign w:val="bottom"/>
            <w:hideMark/>
          </w:tcPr>
          <w:p w14:paraId="05D5B43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Average ranking</w:t>
            </w:r>
          </w:p>
        </w:tc>
        <w:tc>
          <w:tcPr>
            <w:tcW w:w="1159" w:type="dxa"/>
            <w:shd w:val="clear" w:color="auto" w:fill="auto"/>
            <w:noWrap/>
            <w:vAlign w:val="bottom"/>
            <w:hideMark/>
          </w:tcPr>
          <w:p w14:paraId="726EAB7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1AB4009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2.8</w:t>
            </w:r>
          </w:p>
        </w:tc>
        <w:tc>
          <w:tcPr>
            <w:tcW w:w="1129" w:type="dxa"/>
            <w:shd w:val="clear" w:color="auto" w:fill="auto"/>
            <w:noWrap/>
            <w:vAlign w:val="bottom"/>
            <w:hideMark/>
          </w:tcPr>
          <w:p w14:paraId="06887CE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3.2</w:t>
            </w:r>
          </w:p>
        </w:tc>
        <w:tc>
          <w:tcPr>
            <w:tcW w:w="800" w:type="dxa"/>
            <w:shd w:val="clear" w:color="auto" w:fill="auto"/>
            <w:noWrap/>
            <w:vAlign w:val="bottom"/>
            <w:hideMark/>
          </w:tcPr>
          <w:p w14:paraId="3D2C52A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686CAFD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3.6</w:t>
            </w:r>
          </w:p>
        </w:tc>
        <w:tc>
          <w:tcPr>
            <w:tcW w:w="1001" w:type="dxa"/>
            <w:shd w:val="clear" w:color="auto" w:fill="auto"/>
            <w:noWrap/>
            <w:vAlign w:val="bottom"/>
            <w:hideMark/>
          </w:tcPr>
          <w:p w14:paraId="2CA34BD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4.4</w:t>
            </w:r>
          </w:p>
        </w:tc>
      </w:tr>
      <w:tr w:rsidR="00CB73E9" w:rsidRPr="00D227BA" w14:paraId="428B37E3" w14:textId="77777777" w:rsidTr="00A137E0">
        <w:trPr>
          <w:trHeight w:val="315"/>
          <w:jc w:val="center"/>
        </w:trPr>
        <w:tc>
          <w:tcPr>
            <w:tcW w:w="9595" w:type="dxa"/>
            <w:gridSpan w:val="7"/>
            <w:shd w:val="clear" w:color="auto" w:fill="auto"/>
            <w:noWrap/>
            <w:vAlign w:val="bottom"/>
            <w:hideMark/>
          </w:tcPr>
          <w:p w14:paraId="0E67E36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S</w:t>
            </w:r>
            <w:r w:rsidRPr="00D227BA">
              <w:rPr>
                <w:rFonts w:ascii="Times New Roman" w:eastAsia="Times New Roman" w:hAnsi="Times New Roman" w:cs="Times New Roman"/>
                <w:color w:val="000000"/>
                <w:vertAlign w:val="subscript"/>
              </w:rPr>
              <w:t>D</w:t>
            </w:r>
          </w:p>
        </w:tc>
      </w:tr>
      <w:tr w:rsidR="00CB73E9" w:rsidRPr="00D227BA" w14:paraId="16F52805" w14:textId="77777777" w:rsidTr="00A137E0">
        <w:trPr>
          <w:trHeight w:val="315"/>
          <w:jc w:val="center"/>
        </w:trPr>
        <w:tc>
          <w:tcPr>
            <w:tcW w:w="2700" w:type="dxa"/>
            <w:shd w:val="clear" w:color="auto" w:fill="auto"/>
            <w:noWrap/>
            <w:vAlign w:val="bottom"/>
            <w:hideMark/>
          </w:tcPr>
          <w:p w14:paraId="71EBE105"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NR</w:t>
            </w:r>
          </w:p>
        </w:tc>
        <w:tc>
          <w:tcPr>
            <w:tcW w:w="1159" w:type="dxa"/>
            <w:shd w:val="clear" w:color="auto" w:fill="auto"/>
            <w:noWrap/>
            <w:vAlign w:val="bottom"/>
            <w:hideMark/>
          </w:tcPr>
          <w:p w14:paraId="012469B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6CF75BED"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129" w:type="dxa"/>
            <w:shd w:val="clear" w:color="auto" w:fill="auto"/>
            <w:noWrap/>
            <w:vAlign w:val="bottom"/>
            <w:hideMark/>
          </w:tcPr>
          <w:p w14:paraId="688E8EE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800" w:type="dxa"/>
            <w:shd w:val="clear" w:color="auto" w:fill="auto"/>
            <w:noWrap/>
            <w:vAlign w:val="bottom"/>
            <w:hideMark/>
          </w:tcPr>
          <w:p w14:paraId="400C35D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669" w:type="dxa"/>
            <w:shd w:val="clear" w:color="auto" w:fill="auto"/>
            <w:noWrap/>
            <w:vAlign w:val="bottom"/>
            <w:hideMark/>
          </w:tcPr>
          <w:p w14:paraId="2F7951D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5C467B4D"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4F0D2206" w14:textId="77777777" w:rsidTr="00A137E0">
        <w:trPr>
          <w:trHeight w:val="315"/>
          <w:jc w:val="center"/>
        </w:trPr>
        <w:tc>
          <w:tcPr>
            <w:tcW w:w="2700" w:type="dxa"/>
            <w:shd w:val="clear" w:color="auto" w:fill="auto"/>
            <w:noWrap/>
            <w:vAlign w:val="bottom"/>
            <w:hideMark/>
          </w:tcPr>
          <w:p w14:paraId="560D02A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GPCR</w:t>
            </w:r>
          </w:p>
        </w:tc>
        <w:tc>
          <w:tcPr>
            <w:tcW w:w="1159" w:type="dxa"/>
            <w:shd w:val="clear" w:color="auto" w:fill="auto"/>
            <w:noWrap/>
            <w:vAlign w:val="bottom"/>
            <w:hideMark/>
          </w:tcPr>
          <w:p w14:paraId="4C2AF13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2675C30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129" w:type="dxa"/>
            <w:shd w:val="clear" w:color="auto" w:fill="auto"/>
            <w:noWrap/>
            <w:vAlign w:val="bottom"/>
            <w:hideMark/>
          </w:tcPr>
          <w:p w14:paraId="0EC86FF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800" w:type="dxa"/>
            <w:shd w:val="clear" w:color="auto" w:fill="auto"/>
            <w:noWrap/>
            <w:vAlign w:val="bottom"/>
            <w:hideMark/>
          </w:tcPr>
          <w:p w14:paraId="3A7B161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669" w:type="dxa"/>
            <w:shd w:val="clear" w:color="auto" w:fill="auto"/>
            <w:noWrap/>
            <w:vAlign w:val="bottom"/>
            <w:hideMark/>
          </w:tcPr>
          <w:p w14:paraId="1F0B4A4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001" w:type="dxa"/>
            <w:shd w:val="clear" w:color="auto" w:fill="auto"/>
            <w:noWrap/>
            <w:vAlign w:val="bottom"/>
            <w:hideMark/>
          </w:tcPr>
          <w:p w14:paraId="0F2D11B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r>
      <w:tr w:rsidR="00CB73E9" w:rsidRPr="00D227BA" w14:paraId="4295886D" w14:textId="77777777" w:rsidTr="00A137E0">
        <w:trPr>
          <w:trHeight w:val="315"/>
          <w:jc w:val="center"/>
        </w:trPr>
        <w:tc>
          <w:tcPr>
            <w:tcW w:w="2700" w:type="dxa"/>
            <w:shd w:val="clear" w:color="auto" w:fill="auto"/>
            <w:noWrap/>
            <w:vAlign w:val="bottom"/>
            <w:hideMark/>
          </w:tcPr>
          <w:p w14:paraId="45DF0EC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IC</w:t>
            </w:r>
          </w:p>
        </w:tc>
        <w:tc>
          <w:tcPr>
            <w:tcW w:w="1159" w:type="dxa"/>
            <w:shd w:val="clear" w:color="auto" w:fill="auto"/>
            <w:noWrap/>
            <w:vAlign w:val="bottom"/>
            <w:hideMark/>
          </w:tcPr>
          <w:p w14:paraId="1946D6E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4DAEA03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129" w:type="dxa"/>
            <w:shd w:val="clear" w:color="auto" w:fill="auto"/>
            <w:noWrap/>
            <w:vAlign w:val="bottom"/>
            <w:hideMark/>
          </w:tcPr>
          <w:p w14:paraId="3F44A74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800" w:type="dxa"/>
            <w:shd w:val="clear" w:color="auto" w:fill="auto"/>
            <w:noWrap/>
            <w:vAlign w:val="bottom"/>
            <w:hideMark/>
          </w:tcPr>
          <w:p w14:paraId="47D25E6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669" w:type="dxa"/>
            <w:shd w:val="clear" w:color="auto" w:fill="auto"/>
            <w:noWrap/>
            <w:vAlign w:val="bottom"/>
            <w:hideMark/>
          </w:tcPr>
          <w:p w14:paraId="6C7D83AA"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001" w:type="dxa"/>
            <w:shd w:val="clear" w:color="auto" w:fill="auto"/>
            <w:noWrap/>
            <w:vAlign w:val="bottom"/>
            <w:hideMark/>
          </w:tcPr>
          <w:p w14:paraId="26310B9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r>
      <w:tr w:rsidR="00CB73E9" w:rsidRPr="00D227BA" w14:paraId="00CA2AA4" w14:textId="77777777" w:rsidTr="005C4821">
        <w:trPr>
          <w:trHeight w:val="315"/>
          <w:jc w:val="center"/>
        </w:trPr>
        <w:tc>
          <w:tcPr>
            <w:tcW w:w="2700" w:type="dxa"/>
            <w:shd w:val="clear" w:color="auto" w:fill="auto"/>
            <w:noWrap/>
            <w:vAlign w:val="bottom"/>
            <w:hideMark/>
          </w:tcPr>
          <w:p w14:paraId="7D9F93C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E</w:t>
            </w:r>
          </w:p>
        </w:tc>
        <w:tc>
          <w:tcPr>
            <w:tcW w:w="1159" w:type="dxa"/>
            <w:shd w:val="clear" w:color="auto" w:fill="auto"/>
            <w:noWrap/>
            <w:vAlign w:val="bottom"/>
            <w:hideMark/>
          </w:tcPr>
          <w:p w14:paraId="6DF49BB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tcBorders>
              <w:bottom w:val="single" w:sz="4" w:space="0" w:color="auto"/>
            </w:tcBorders>
            <w:shd w:val="clear" w:color="auto" w:fill="auto"/>
            <w:noWrap/>
            <w:vAlign w:val="bottom"/>
            <w:hideMark/>
          </w:tcPr>
          <w:p w14:paraId="5C05DF3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129" w:type="dxa"/>
            <w:tcBorders>
              <w:bottom w:val="single" w:sz="4" w:space="0" w:color="auto"/>
            </w:tcBorders>
            <w:shd w:val="clear" w:color="auto" w:fill="auto"/>
            <w:noWrap/>
            <w:vAlign w:val="bottom"/>
            <w:hideMark/>
          </w:tcPr>
          <w:p w14:paraId="685236C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800" w:type="dxa"/>
            <w:tcBorders>
              <w:bottom w:val="single" w:sz="4" w:space="0" w:color="auto"/>
            </w:tcBorders>
            <w:shd w:val="clear" w:color="auto" w:fill="auto"/>
            <w:noWrap/>
            <w:vAlign w:val="bottom"/>
            <w:hideMark/>
          </w:tcPr>
          <w:p w14:paraId="350D11D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669" w:type="dxa"/>
            <w:tcBorders>
              <w:bottom w:val="single" w:sz="4" w:space="0" w:color="auto"/>
            </w:tcBorders>
            <w:shd w:val="clear" w:color="auto" w:fill="auto"/>
            <w:noWrap/>
            <w:vAlign w:val="bottom"/>
            <w:hideMark/>
          </w:tcPr>
          <w:p w14:paraId="5171535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6</w:t>
            </w:r>
          </w:p>
        </w:tc>
        <w:tc>
          <w:tcPr>
            <w:tcW w:w="1001" w:type="dxa"/>
            <w:tcBorders>
              <w:bottom w:val="single" w:sz="4" w:space="0" w:color="auto"/>
            </w:tcBorders>
            <w:shd w:val="clear" w:color="auto" w:fill="auto"/>
            <w:noWrap/>
            <w:vAlign w:val="bottom"/>
            <w:hideMark/>
          </w:tcPr>
          <w:p w14:paraId="0398323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6A6FB38B" w14:textId="77777777" w:rsidTr="005C4821">
        <w:trPr>
          <w:trHeight w:val="315"/>
          <w:jc w:val="center"/>
        </w:trPr>
        <w:tc>
          <w:tcPr>
            <w:tcW w:w="2700" w:type="dxa"/>
            <w:shd w:val="clear" w:color="auto" w:fill="auto"/>
            <w:noWrap/>
            <w:vAlign w:val="bottom"/>
            <w:hideMark/>
          </w:tcPr>
          <w:p w14:paraId="66D288D4" w14:textId="77777777" w:rsidR="00CB73E9" w:rsidRPr="00D227BA" w:rsidRDefault="00CB73E9" w:rsidP="00396828">
            <w:pPr>
              <w:spacing w:after="0" w:line="240" w:lineRule="auto"/>
              <w:jc w:val="center"/>
              <w:rPr>
                <w:rFonts w:ascii="Times New Roman" w:eastAsia="Times New Roman" w:hAnsi="Times New Roman" w:cs="Times New Roman"/>
                <w:color w:val="000000"/>
              </w:rPr>
            </w:pPr>
            <w:proofErr w:type="spellStart"/>
            <w:r w:rsidRPr="00D227BA">
              <w:rPr>
                <w:rFonts w:ascii="Times New Roman" w:eastAsia="Times New Roman" w:hAnsi="Times New Roman" w:cs="Times New Roman"/>
                <w:color w:val="000000"/>
              </w:rPr>
              <w:t>DrugBank_FDA</w:t>
            </w:r>
            <w:proofErr w:type="spellEnd"/>
          </w:p>
        </w:tc>
        <w:tc>
          <w:tcPr>
            <w:tcW w:w="1159" w:type="dxa"/>
            <w:shd w:val="clear" w:color="auto" w:fill="auto"/>
            <w:noWrap/>
            <w:vAlign w:val="bottom"/>
            <w:hideMark/>
          </w:tcPr>
          <w:p w14:paraId="35D8102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C5E0B3" w:themeFill="accent6" w:themeFillTint="66"/>
            <w:noWrap/>
            <w:vAlign w:val="bottom"/>
            <w:hideMark/>
          </w:tcPr>
          <w:p w14:paraId="3CF04CA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129" w:type="dxa"/>
            <w:shd w:val="clear" w:color="auto" w:fill="C5E0B3" w:themeFill="accent6" w:themeFillTint="66"/>
            <w:noWrap/>
            <w:vAlign w:val="bottom"/>
            <w:hideMark/>
          </w:tcPr>
          <w:p w14:paraId="69B9B47A"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800" w:type="dxa"/>
            <w:shd w:val="clear" w:color="auto" w:fill="C5E0B3" w:themeFill="accent6" w:themeFillTint="66"/>
            <w:noWrap/>
            <w:vAlign w:val="bottom"/>
            <w:hideMark/>
          </w:tcPr>
          <w:p w14:paraId="144D984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669" w:type="dxa"/>
            <w:shd w:val="clear" w:color="auto" w:fill="C5E0B3" w:themeFill="accent6" w:themeFillTint="66"/>
            <w:noWrap/>
            <w:vAlign w:val="bottom"/>
            <w:hideMark/>
          </w:tcPr>
          <w:p w14:paraId="7FD8454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c>
          <w:tcPr>
            <w:tcW w:w="1001" w:type="dxa"/>
            <w:shd w:val="clear" w:color="auto" w:fill="C5E0B3" w:themeFill="accent6" w:themeFillTint="66"/>
            <w:noWrap/>
            <w:vAlign w:val="bottom"/>
            <w:hideMark/>
          </w:tcPr>
          <w:p w14:paraId="26E6419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6</w:t>
            </w:r>
          </w:p>
        </w:tc>
      </w:tr>
      <w:tr w:rsidR="00CB73E9" w:rsidRPr="00D227BA" w14:paraId="5793F6DA" w14:textId="77777777" w:rsidTr="005C4821">
        <w:trPr>
          <w:trHeight w:val="315"/>
          <w:jc w:val="center"/>
        </w:trPr>
        <w:tc>
          <w:tcPr>
            <w:tcW w:w="2700" w:type="dxa"/>
            <w:shd w:val="clear" w:color="auto" w:fill="auto"/>
            <w:noWrap/>
            <w:vAlign w:val="bottom"/>
            <w:hideMark/>
          </w:tcPr>
          <w:p w14:paraId="5A47CC5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Average ranking</w:t>
            </w:r>
          </w:p>
        </w:tc>
        <w:tc>
          <w:tcPr>
            <w:tcW w:w="1159" w:type="dxa"/>
            <w:shd w:val="clear" w:color="auto" w:fill="auto"/>
            <w:noWrap/>
            <w:vAlign w:val="bottom"/>
            <w:hideMark/>
          </w:tcPr>
          <w:p w14:paraId="0F76EE3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C5E0B3" w:themeFill="accent6" w:themeFillTint="66"/>
            <w:noWrap/>
            <w:vAlign w:val="bottom"/>
            <w:hideMark/>
          </w:tcPr>
          <w:p w14:paraId="609D67D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129" w:type="dxa"/>
            <w:shd w:val="clear" w:color="auto" w:fill="C5E0B3" w:themeFill="accent6" w:themeFillTint="66"/>
            <w:noWrap/>
            <w:vAlign w:val="bottom"/>
            <w:hideMark/>
          </w:tcPr>
          <w:p w14:paraId="11A5248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3.4</w:t>
            </w:r>
          </w:p>
        </w:tc>
        <w:tc>
          <w:tcPr>
            <w:tcW w:w="800" w:type="dxa"/>
            <w:shd w:val="clear" w:color="auto" w:fill="C5E0B3" w:themeFill="accent6" w:themeFillTint="66"/>
            <w:noWrap/>
            <w:vAlign w:val="bottom"/>
            <w:hideMark/>
          </w:tcPr>
          <w:p w14:paraId="07773A3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2.2</w:t>
            </w:r>
          </w:p>
        </w:tc>
        <w:tc>
          <w:tcPr>
            <w:tcW w:w="1669" w:type="dxa"/>
            <w:shd w:val="clear" w:color="auto" w:fill="C5E0B3" w:themeFill="accent6" w:themeFillTint="66"/>
            <w:noWrap/>
            <w:vAlign w:val="bottom"/>
            <w:hideMark/>
          </w:tcPr>
          <w:p w14:paraId="040039E7"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4.8</w:t>
            </w:r>
          </w:p>
        </w:tc>
        <w:tc>
          <w:tcPr>
            <w:tcW w:w="1001" w:type="dxa"/>
            <w:shd w:val="clear" w:color="auto" w:fill="C5E0B3" w:themeFill="accent6" w:themeFillTint="66"/>
            <w:noWrap/>
            <w:vAlign w:val="bottom"/>
            <w:hideMark/>
          </w:tcPr>
          <w:p w14:paraId="17BA0D1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4.4</w:t>
            </w:r>
          </w:p>
        </w:tc>
      </w:tr>
      <w:tr w:rsidR="00CB73E9" w:rsidRPr="00D227BA" w14:paraId="4895259E" w14:textId="77777777" w:rsidTr="00A137E0">
        <w:trPr>
          <w:trHeight w:val="315"/>
          <w:jc w:val="center"/>
        </w:trPr>
        <w:tc>
          <w:tcPr>
            <w:tcW w:w="9595" w:type="dxa"/>
            <w:gridSpan w:val="7"/>
            <w:shd w:val="clear" w:color="auto" w:fill="auto"/>
            <w:noWrap/>
            <w:vAlign w:val="bottom"/>
            <w:hideMark/>
          </w:tcPr>
          <w:p w14:paraId="6271F37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S</w:t>
            </w:r>
            <w:r w:rsidRPr="00D227BA">
              <w:rPr>
                <w:rFonts w:ascii="Times New Roman" w:eastAsia="Times New Roman" w:hAnsi="Times New Roman" w:cs="Times New Roman"/>
                <w:color w:val="000000"/>
                <w:vertAlign w:val="subscript"/>
              </w:rPr>
              <w:t>T</w:t>
            </w:r>
          </w:p>
        </w:tc>
      </w:tr>
      <w:tr w:rsidR="00CB73E9" w:rsidRPr="00D227BA" w14:paraId="14B27430" w14:textId="77777777" w:rsidTr="00A137E0">
        <w:trPr>
          <w:trHeight w:val="315"/>
          <w:jc w:val="center"/>
        </w:trPr>
        <w:tc>
          <w:tcPr>
            <w:tcW w:w="2700" w:type="dxa"/>
            <w:shd w:val="clear" w:color="auto" w:fill="auto"/>
            <w:noWrap/>
            <w:vAlign w:val="bottom"/>
            <w:hideMark/>
          </w:tcPr>
          <w:p w14:paraId="1CD109F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NR</w:t>
            </w:r>
          </w:p>
        </w:tc>
        <w:tc>
          <w:tcPr>
            <w:tcW w:w="1159" w:type="dxa"/>
            <w:shd w:val="clear" w:color="auto" w:fill="auto"/>
            <w:noWrap/>
            <w:vAlign w:val="bottom"/>
            <w:hideMark/>
          </w:tcPr>
          <w:p w14:paraId="1A794F2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3ADF85D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2C1EFCD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800" w:type="dxa"/>
            <w:shd w:val="clear" w:color="auto" w:fill="auto"/>
            <w:noWrap/>
            <w:vAlign w:val="bottom"/>
            <w:hideMark/>
          </w:tcPr>
          <w:p w14:paraId="3BD6E5F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3E40824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4BD3BAC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6D2A81E4" w14:textId="77777777" w:rsidTr="00A137E0">
        <w:trPr>
          <w:trHeight w:val="315"/>
          <w:jc w:val="center"/>
        </w:trPr>
        <w:tc>
          <w:tcPr>
            <w:tcW w:w="2700" w:type="dxa"/>
            <w:shd w:val="clear" w:color="auto" w:fill="auto"/>
            <w:noWrap/>
            <w:vAlign w:val="bottom"/>
            <w:hideMark/>
          </w:tcPr>
          <w:p w14:paraId="1D2018E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GPCR</w:t>
            </w:r>
          </w:p>
        </w:tc>
        <w:tc>
          <w:tcPr>
            <w:tcW w:w="1159" w:type="dxa"/>
            <w:shd w:val="clear" w:color="auto" w:fill="auto"/>
            <w:noWrap/>
            <w:vAlign w:val="bottom"/>
            <w:hideMark/>
          </w:tcPr>
          <w:p w14:paraId="73670F2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53BC6950"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7E20F382"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800" w:type="dxa"/>
            <w:shd w:val="clear" w:color="auto" w:fill="auto"/>
            <w:noWrap/>
            <w:vAlign w:val="bottom"/>
            <w:hideMark/>
          </w:tcPr>
          <w:p w14:paraId="512AAD1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6D3E8CA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001" w:type="dxa"/>
            <w:shd w:val="clear" w:color="auto" w:fill="auto"/>
            <w:noWrap/>
            <w:vAlign w:val="bottom"/>
            <w:hideMark/>
          </w:tcPr>
          <w:p w14:paraId="13A64825"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r>
      <w:tr w:rsidR="00CB73E9" w:rsidRPr="00D227BA" w14:paraId="520B6DBE" w14:textId="77777777" w:rsidTr="00A137E0">
        <w:trPr>
          <w:trHeight w:val="315"/>
          <w:jc w:val="center"/>
        </w:trPr>
        <w:tc>
          <w:tcPr>
            <w:tcW w:w="2700" w:type="dxa"/>
            <w:shd w:val="clear" w:color="auto" w:fill="auto"/>
            <w:noWrap/>
            <w:vAlign w:val="bottom"/>
            <w:hideMark/>
          </w:tcPr>
          <w:p w14:paraId="12C5E87D"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IC</w:t>
            </w:r>
          </w:p>
        </w:tc>
        <w:tc>
          <w:tcPr>
            <w:tcW w:w="1159" w:type="dxa"/>
            <w:shd w:val="clear" w:color="auto" w:fill="auto"/>
            <w:noWrap/>
            <w:vAlign w:val="bottom"/>
            <w:hideMark/>
          </w:tcPr>
          <w:p w14:paraId="4D74C32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13705EE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58F6922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800" w:type="dxa"/>
            <w:shd w:val="clear" w:color="auto" w:fill="auto"/>
            <w:noWrap/>
            <w:vAlign w:val="bottom"/>
            <w:hideMark/>
          </w:tcPr>
          <w:p w14:paraId="0652874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271CEB8A"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001" w:type="dxa"/>
            <w:shd w:val="clear" w:color="auto" w:fill="auto"/>
            <w:noWrap/>
            <w:vAlign w:val="bottom"/>
            <w:hideMark/>
          </w:tcPr>
          <w:p w14:paraId="1B84D5D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r>
      <w:tr w:rsidR="00CB73E9" w:rsidRPr="00D227BA" w14:paraId="0BFC0B64" w14:textId="77777777" w:rsidTr="00A137E0">
        <w:trPr>
          <w:trHeight w:val="315"/>
          <w:jc w:val="center"/>
        </w:trPr>
        <w:tc>
          <w:tcPr>
            <w:tcW w:w="2700" w:type="dxa"/>
            <w:shd w:val="clear" w:color="auto" w:fill="auto"/>
            <w:noWrap/>
            <w:vAlign w:val="bottom"/>
            <w:hideMark/>
          </w:tcPr>
          <w:p w14:paraId="1B7E026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E</w:t>
            </w:r>
          </w:p>
        </w:tc>
        <w:tc>
          <w:tcPr>
            <w:tcW w:w="1159" w:type="dxa"/>
            <w:shd w:val="clear" w:color="auto" w:fill="auto"/>
            <w:noWrap/>
            <w:vAlign w:val="bottom"/>
            <w:hideMark/>
          </w:tcPr>
          <w:p w14:paraId="4C2F880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5682677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1129" w:type="dxa"/>
            <w:shd w:val="clear" w:color="auto" w:fill="auto"/>
            <w:noWrap/>
            <w:vAlign w:val="bottom"/>
            <w:hideMark/>
          </w:tcPr>
          <w:p w14:paraId="63C8CBF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800" w:type="dxa"/>
            <w:shd w:val="clear" w:color="auto" w:fill="auto"/>
            <w:noWrap/>
            <w:vAlign w:val="bottom"/>
            <w:hideMark/>
          </w:tcPr>
          <w:p w14:paraId="2945033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57984771"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001" w:type="dxa"/>
            <w:shd w:val="clear" w:color="auto" w:fill="auto"/>
            <w:noWrap/>
            <w:vAlign w:val="bottom"/>
            <w:hideMark/>
          </w:tcPr>
          <w:p w14:paraId="07F98F5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r>
      <w:tr w:rsidR="00CB73E9" w:rsidRPr="00D227BA" w14:paraId="413A11E0" w14:textId="77777777" w:rsidTr="00A137E0">
        <w:trPr>
          <w:trHeight w:val="315"/>
          <w:jc w:val="center"/>
        </w:trPr>
        <w:tc>
          <w:tcPr>
            <w:tcW w:w="2700" w:type="dxa"/>
            <w:shd w:val="clear" w:color="auto" w:fill="auto"/>
            <w:noWrap/>
            <w:vAlign w:val="bottom"/>
            <w:hideMark/>
          </w:tcPr>
          <w:p w14:paraId="5F4DC38F" w14:textId="77777777" w:rsidR="00CB73E9" w:rsidRPr="00D227BA" w:rsidRDefault="00CB73E9" w:rsidP="00396828">
            <w:pPr>
              <w:spacing w:after="0" w:line="240" w:lineRule="auto"/>
              <w:jc w:val="center"/>
              <w:rPr>
                <w:rFonts w:ascii="Times New Roman" w:eastAsia="Times New Roman" w:hAnsi="Times New Roman" w:cs="Times New Roman"/>
                <w:color w:val="000000"/>
              </w:rPr>
            </w:pPr>
            <w:proofErr w:type="spellStart"/>
            <w:r w:rsidRPr="00D227BA">
              <w:rPr>
                <w:rFonts w:ascii="Times New Roman" w:eastAsia="Times New Roman" w:hAnsi="Times New Roman" w:cs="Times New Roman"/>
                <w:color w:val="000000"/>
              </w:rPr>
              <w:t>DrugBank_FDA</w:t>
            </w:r>
            <w:proofErr w:type="spellEnd"/>
          </w:p>
        </w:tc>
        <w:tc>
          <w:tcPr>
            <w:tcW w:w="1159" w:type="dxa"/>
            <w:shd w:val="clear" w:color="auto" w:fill="auto"/>
            <w:noWrap/>
            <w:vAlign w:val="bottom"/>
            <w:hideMark/>
          </w:tcPr>
          <w:p w14:paraId="455422A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auto"/>
            <w:noWrap/>
            <w:vAlign w:val="bottom"/>
            <w:hideMark/>
          </w:tcPr>
          <w:p w14:paraId="47C37654"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129" w:type="dxa"/>
            <w:shd w:val="clear" w:color="auto" w:fill="auto"/>
            <w:noWrap/>
            <w:vAlign w:val="bottom"/>
            <w:hideMark/>
          </w:tcPr>
          <w:p w14:paraId="309F5DC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w:t>
            </w:r>
          </w:p>
        </w:tc>
        <w:tc>
          <w:tcPr>
            <w:tcW w:w="800" w:type="dxa"/>
            <w:shd w:val="clear" w:color="auto" w:fill="auto"/>
            <w:noWrap/>
            <w:vAlign w:val="bottom"/>
            <w:hideMark/>
          </w:tcPr>
          <w:p w14:paraId="6CDDF01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auto"/>
            <w:noWrap/>
            <w:vAlign w:val="bottom"/>
            <w:hideMark/>
          </w:tcPr>
          <w:p w14:paraId="195076CD"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001" w:type="dxa"/>
            <w:shd w:val="clear" w:color="auto" w:fill="auto"/>
            <w:noWrap/>
            <w:vAlign w:val="bottom"/>
            <w:hideMark/>
          </w:tcPr>
          <w:p w14:paraId="3EEA653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5</w:t>
            </w:r>
          </w:p>
        </w:tc>
      </w:tr>
      <w:tr w:rsidR="00CB73E9" w:rsidRPr="00D227BA" w14:paraId="3DA47574" w14:textId="77777777" w:rsidTr="005C4821">
        <w:trPr>
          <w:trHeight w:val="315"/>
          <w:jc w:val="center"/>
        </w:trPr>
        <w:tc>
          <w:tcPr>
            <w:tcW w:w="2700" w:type="dxa"/>
            <w:shd w:val="clear" w:color="auto" w:fill="auto"/>
            <w:noWrap/>
            <w:vAlign w:val="bottom"/>
            <w:hideMark/>
          </w:tcPr>
          <w:p w14:paraId="6BCC93DE"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Average ranking</w:t>
            </w:r>
          </w:p>
        </w:tc>
        <w:tc>
          <w:tcPr>
            <w:tcW w:w="1159" w:type="dxa"/>
            <w:shd w:val="clear" w:color="auto" w:fill="auto"/>
            <w:noWrap/>
            <w:vAlign w:val="bottom"/>
            <w:hideMark/>
          </w:tcPr>
          <w:p w14:paraId="22518F2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tcBorders>
              <w:bottom w:val="single" w:sz="4" w:space="0" w:color="auto"/>
            </w:tcBorders>
            <w:shd w:val="clear" w:color="auto" w:fill="auto"/>
            <w:noWrap/>
            <w:vAlign w:val="bottom"/>
            <w:hideMark/>
          </w:tcPr>
          <w:p w14:paraId="2DEDAD66"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2.2</w:t>
            </w:r>
          </w:p>
        </w:tc>
        <w:tc>
          <w:tcPr>
            <w:tcW w:w="1129" w:type="dxa"/>
            <w:tcBorders>
              <w:bottom w:val="single" w:sz="4" w:space="0" w:color="auto"/>
            </w:tcBorders>
            <w:shd w:val="clear" w:color="auto" w:fill="auto"/>
            <w:noWrap/>
            <w:vAlign w:val="bottom"/>
            <w:hideMark/>
          </w:tcPr>
          <w:p w14:paraId="122200EB"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2.6</w:t>
            </w:r>
          </w:p>
        </w:tc>
        <w:tc>
          <w:tcPr>
            <w:tcW w:w="800" w:type="dxa"/>
            <w:tcBorders>
              <w:bottom w:val="single" w:sz="4" w:space="0" w:color="auto"/>
            </w:tcBorders>
            <w:shd w:val="clear" w:color="auto" w:fill="auto"/>
            <w:noWrap/>
            <w:vAlign w:val="bottom"/>
            <w:hideMark/>
          </w:tcPr>
          <w:p w14:paraId="3D89E93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tcBorders>
              <w:bottom w:val="single" w:sz="4" w:space="0" w:color="auto"/>
            </w:tcBorders>
            <w:shd w:val="clear" w:color="auto" w:fill="auto"/>
            <w:noWrap/>
            <w:vAlign w:val="bottom"/>
            <w:hideMark/>
          </w:tcPr>
          <w:p w14:paraId="6EC41B5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3.6</w:t>
            </w:r>
          </w:p>
        </w:tc>
        <w:tc>
          <w:tcPr>
            <w:tcW w:w="1001" w:type="dxa"/>
            <w:tcBorders>
              <w:bottom w:val="single" w:sz="4" w:space="0" w:color="auto"/>
            </w:tcBorders>
            <w:shd w:val="clear" w:color="auto" w:fill="auto"/>
            <w:noWrap/>
            <w:vAlign w:val="bottom"/>
            <w:hideMark/>
          </w:tcPr>
          <w:p w14:paraId="745A0CA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3.8</w:t>
            </w:r>
          </w:p>
        </w:tc>
      </w:tr>
      <w:tr w:rsidR="00CB73E9" w:rsidRPr="00D227BA" w14:paraId="2B6E6575" w14:textId="77777777" w:rsidTr="005C4821">
        <w:trPr>
          <w:trHeight w:val="315"/>
          <w:jc w:val="center"/>
        </w:trPr>
        <w:tc>
          <w:tcPr>
            <w:tcW w:w="2700" w:type="dxa"/>
            <w:shd w:val="clear" w:color="auto" w:fill="auto"/>
            <w:noWrap/>
            <w:vAlign w:val="bottom"/>
            <w:hideMark/>
          </w:tcPr>
          <w:p w14:paraId="693AB6A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Average ranking over all datasets and under three settings</w:t>
            </w:r>
          </w:p>
        </w:tc>
        <w:tc>
          <w:tcPr>
            <w:tcW w:w="1159" w:type="dxa"/>
            <w:shd w:val="clear" w:color="auto" w:fill="auto"/>
            <w:noWrap/>
            <w:vAlign w:val="bottom"/>
            <w:hideMark/>
          </w:tcPr>
          <w:p w14:paraId="0C7F45B9"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1</w:t>
            </w:r>
          </w:p>
        </w:tc>
        <w:tc>
          <w:tcPr>
            <w:tcW w:w="1137" w:type="dxa"/>
            <w:shd w:val="clear" w:color="auto" w:fill="C5E0B3" w:themeFill="accent6" w:themeFillTint="66"/>
            <w:noWrap/>
            <w:vAlign w:val="bottom"/>
            <w:hideMark/>
          </w:tcPr>
          <w:p w14:paraId="09A27E23"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w:t>
            </w:r>
          </w:p>
        </w:tc>
        <w:tc>
          <w:tcPr>
            <w:tcW w:w="1129" w:type="dxa"/>
            <w:shd w:val="clear" w:color="auto" w:fill="C5E0B3" w:themeFill="accent6" w:themeFillTint="66"/>
            <w:noWrap/>
            <w:vAlign w:val="bottom"/>
            <w:hideMark/>
          </w:tcPr>
          <w:p w14:paraId="39CDB379" w14:textId="29BBCEA5"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3.06</w:t>
            </w:r>
            <w:r w:rsidR="002733B0" w:rsidRPr="00D227BA">
              <w:rPr>
                <w:rFonts w:ascii="Times New Roman" w:eastAsia="Times New Roman" w:hAnsi="Times New Roman" w:cs="Times New Roman"/>
                <w:color w:val="000000"/>
              </w:rPr>
              <w:t>67</w:t>
            </w:r>
          </w:p>
        </w:tc>
        <w:tc>
          <w:tcPr>
            <w:tcW w:w="800" w:type="dxa"/>
            <w:shd w:val="clear" w:color="auto" w:fill="C5E0B3" w:themeFill="accent6" w:themeFillTint="66"/>
            <w:noWrap/>
            <w:vAlign w:val="bottom"/>
            <w:hideMark/>
          </w:tcPr>
          <w:p w14:paraId="236AE99F"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NA</w:t>
            </w:r>
          </w:p>
        </w:tc>
        <w:tc>
          <w:tcPr>
            <w:tcW w:w="1669" w:type="dxa"/>
            <w:shd w:val="clear" w:color="auto" w:fill="C5E0B3" w:themeFill="accent6" w:themeFillTint="66"/>
            <w:noWrap/>
            <w:vAlign w:val="bottom"/>
            <w:hideMark/>
          </w:tcPr>
          <w:p w14:paraId="5791493C"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w:t>
            </w:r>
          </w:p>
        </w:tc>
        <w:tc>
          <w:tcPr>
            <w:tcW w:w="1001" w:type="dxa"/>
            <w:shd w:val="clear" w:color="auto" w:fill="C5E0B3" w:themeFill="accent6" w:themeFillTint="66"/>
            <w:noWrap/>
            <w:vAlign w:val="bottom"/>
            <w:hideMark/>
          </w:tcPr>
          <w:p w14:paraId="7BB35FC8" w14:textId="77777777" w:rsidR="00CB73E9" w:rsidRPr="00D227BA" w:rsidRDefault="00CB73E9" w:rsidP="00396828">
            <w:pPr>
              <w:spacing w:after="0" w:line="240" w:lineRule="auto"/>
              <w:jc w:val="center"/>
              <w:rPr>
                <w:rFonts w:ascii="Times New Roman" w:eastAsia="Times New Roman" w:hAnsi="Times New Roman" w:cs="Times New Roman"/>
                <w:color w:val="000000"/>
              </w:rPr>
            </w:pPr>
            <w:r w:rsidRPr="00D227BA">
              <w:rPr>
                <w:rFonts w:ascii="Times New Roman" w:eastAsia="Times New Roman" w:hAnsi="Times New Roman" w:cs="Times New Roman"/>
                <w:color w:val="000000"/>
              </w:rPr>
              <w:t>4.2</w:t>
            </w:r>
          </w:p>
        </w:tc>
      </w:tr>
    </w:tbl>
    <w:p w14:paraId="20F2ADD1" w14:textId="77777777" w:rsidR="00A137E0" w:rsidRPr="00D227BA" w:rsidRDefault="00A137E0" w:rsidP="001A71FB">
      <w:pPr>
        <w:jc w:val="both"/>
        <w:rPr>
          <w:rFonts w:ascii="Times New Roman" w:hAnsi="Times New Roman" w:cs="Times New Roman"/>
          <w:b/>
          <w:color w:val="2A2A2A"/>
        </w:rPr>
      </w:pPr>
    </w:p>
    <w:p w14:paraId="225E857E" w14:textId="25B02FF1" w:rsidR="002733B0" w:rsidRPr="00D227BA" w:rsidRDefault="002733B0" w:rsidP="00D227BA">
      <w:pPr>
        <w:ind w:firstLine="720"/>
        <w:jc w:val="both"/>
        <w:rPr>
          <w:rFonts w:ascii="Times New Roman" w:hAnsi="Times New Roman" w:cs="Times New Roman"/>
          <w:b/>
          <w:color w:val="2A2A2A"/>
        </w:rPr>
      </w:pPr>
      <w:r w:rsidRPr="00D227BA">
        <w:rPr>
          <w:rFonts w:ascii="Times New Roman" w:hAnsi="Times New Roman" w:cs="Times New Roman"/>
          <w:b/>
          <w:color w:val="2A2A2A"/>
        </w:rPr>
        <w:t>In the original Supplementary Table S4:</w:t>
      </w:r>
    </w:p>
    <w:p w14:paraId="76E74EEA" w14:textId="4F50FEF4" w:rsidR="00FE2F66" w:rsidRPr="00D227BA" w:rsidRDefault="002733B0">
      <w:pPr>
        <w:jc w:val="both"/>
        <w:rPr>
          <w:rFonts w:ascii="Times New Roman" w:hAnsi="Times New Roman" w:cs="Times New Roman"/>
          <w:color w:val="2A2A2A"/>
        </w:rPr>
      </w:pPr>
      <w:r w:rsidRPr="00D227BA">
        <w:rPr>
          <w:rFonts w:ascii="Times New Roman" w:hAnsi="Times New Roman" w:cs="Times New Roman"/>
          <w:color w:val="2A2A2A"/>
        </w:rPr>
        <w:t xml:space="preserve">The AUPR and AUC values for COSINE in the </w:t>
      </w:r>
      <w:r w:rsidRPr="00D227BA">
        <w:rPr>
          <w:rFonts w:ascii="Times New Roman" w:hAnsi="Times New Roman" w:cs="Times New Roman"/>
          <w:i/>
          <w:color w:val="2A2A2A"/>
        </w:rPr>
        <w:t>S</w:t>
      </w:r>
      <w:r w:rsidRPr="00D227BA">
        <w:rPr>
          <w:rFonts w:ascii="Times New Roman" w:hAnsi="Times New Roman" w:cs="Times New Roman"/>
          <w:color w:val="2A2A2A"/>
          <w:vertAlign w:val="subscript"/>
        </w:rPr>
        <w:t>D</w:t>
      </w:r>
      <w:r w:rsidRPr="00D227BA">
        <w:rPr>
          <w:rFonts w:ascii="Times New Roman" w:hAnsi="Times New Roman" w:cs="Times New Roman"/>
          <w:color w:val="2A2A2A"/>
        </w:rPr>
        <w:t xml:space="preserve"> setting on the </w:t>
      </w:r>
      <w:proofErr w:type="spellStart"/>
      <w:r w:rsidRPr="00D227BA">
        <w:rPr>
          <w:rFonts w:ascii="Times New Roman" w:hAnsi="Times New Roman" w:cs="Times New Roman"/>
          <w:color w:val="2A2A2A"/>
        </w:rPr>
        <w:t>DrugBank_FDA</w:t>
      </w:r>
      <w:proofErr w:type="spellEnd"/>
      <w:r w:rsidRPr="00D227BA">
        <w:rPr>
          <w:rFonts w:ascii="Times New Roman" w:hAnsi="Times New Roman" w:cs="Times New Roman"/>
          <w:color w:val="2A2A2A"/>
        </w:rPr>
        <w:t xml:space="preserve"> </w:t>
      </w:r>
      <w:proofErr w:type="gramStart"/>
      <w:r w:rsidRPr="00D227BA">
        <w:rPr>
          <w:rFonts w:ascii="Times New Roman" w:hAnsi="Times New Roman" w:cs="Times New Roman"/>
          <w:color w:val="2A2A2A"/>
        </w:rPr>
        <w:t>dataset,</w:t>
      </w:r>
      <w:proofErr w:type="gramEnd"/>
      <w:r w:rsidRPr="00D227BA">
        <w:rPr>
          <w:rFonts w:ascii="Times New Roman" w:hAnsi="Times New Roman" w:cs="Times New Roman"/>
          <w:color w:val="2A2A2A"/>
        </w:rPr>
        <w:t xml:space="preserve"> should be 0.25 and 0.84, respectively.</w:t>
      </w:r>
    </w:p>
    <w:sectPr w:rsidR="00FE2F66" w:rsidRPr="00D227BA" w:rsidSect="00EC100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4C10" w14:textId="77777777" w:rsidR="00DD1653" w:rsidRDefault="00DD1653" w:rsidP="00D227BA">
      <w:pPr>
        <w:spacing w:after="0" w:line="240" w:lineRule="auto"/>
      </w:pPr>
      <w:r>
        <w:separator/>
      </w:r>
    </w:p>
  </w:endnote>
  <w:endnote w:type="continuationSeparator" w:id="0">
    <w:p w14:paraId="0AFE2E45" w14:textId="77777777" w:rsidR="00DD1653" w:rsidRDefault="00DD1653" w:rsidP="00D2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3936893"/>
      <w:docPartObj>
        <w:docPartGallery w:val="Page Numbers (Bottom of Page)"/>
        <w:docPartUnique/>
      </w:docPartObj>
    </w:sdtPr>
    <w:sdtEndPr>
      <w:rPr>
        <w:rStyle w:val="PageNumber"/>
      </w:rPr>
    </w:sdtEndPr>
    <w:sdtContent>
      <w:p w14:paraId="14AF84F2" w14:textId="12B1F763" w:rsidR="00D227BA" w:rsidRDefault="00D227BA" w:rsidP="00721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E79B3" w14:textId="77777777" w:rsidR="00D227BA" w:rsidRDefault="00D2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71206271"/>
      <w:docPartObj>
        <w:docPartGallery w:val="Page Numbers (Bottom of Page)"/>
        <w:docPartUnique/>
      </w:docPartObj>
    </w:sdtPr>
    <w:sdtEndPr>
      <w:rPr>
        <w:rStyle w:val="PageNumber"/>
      </w:rPr>
    </w:sdtEndPr>
    <w:sdtContent>
      <w:p w14:paraId="5AF27A76" w14:textId="146C6110" w:rsidR="00D227BA" w:rsidRDefault="00D227BA" w:rsidP="00721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549">
          <w:rPr>
            <w:rStyle w:val="PageNumber"/>
            <w:noProof/>
          </w:rPr>
          <w:t>1</w:t>
        </w:r>
        <w:r>
          <w:rPr>
            <w:rStyle w:val="PageNumber"/>
          </w:rPr>
          <w:fldChar w:fldCharType="end"/>
        </w:r>
      </w:p>
    </w:sdtContent>
  </w:sdt>
  <w:p w14:paraId="7D55AD9E" w14:textId="77777777" w:rsidR="00D227BA" w:rsidRDefault="00D22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2B68" w14:textId="77777777" w:rsidR="00DD1653" w:rsidRDefault="00DD1653" w:rsidP="00D227BA">
      <w:pPr>
        <w:spacing w:after="0" w:line="240" w:lineRule="auto"/>
      </w:pPr>
      <w:r>
        <w:separator/>
      </w:r>
    </w:p>
  </w:footnote>
  <w:footnote w:type="continuationSeparator" w:id="0">
    <w:p w14:paraId="31A4F042" w14:textId="77777777" w:rsidR="00DD1653" w:rsidRDefault="00DD1653" w:rsidP="00D22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D59"/>
    <w:multiLevelType w:val="hybridMultilevel"/>
    <w:tmpl w:val="808E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83268"/>
    <w:multiLevelType w:val="hybridMultilevel"/>
    <w:tmpl w:val="BDF8508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B7464"/>
    <w:multiLevelType w:val="hybridMultilevel"/>
    <w:tmpl w:val="45F4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informati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02pdstspe29ue0xfkpeadyw5sre9xxretx&quot;&gt;My EndNote Library&lt;record-ids&gt;&lt;item&gt;51&lt;/item&gt;&lt;item&gt;137&lt;/item&gt;&lt;/record-ids&gt;&lt;/item&gt;&lt;/Libraries&gt;"/>
  </w:docVars>
  <w:rsids>
    <w:rsidRoot w:val="00FE4426"/>
    <w:rsid w:val="00007628"/>
    <w:rsid w:val="00007B09"/>
    <w:rsid w:val="00011FE6"/>
    <w:rsid w:val="00015E95"/>
    <w:rsid w:val="00021B01"/>
    <w:rsid w:val="000227A4"/>
    <w:rsid w:val="00042BA6"/>
    <w:rsid w:val="000432CB"/>
    <w:rsid w:val="00047D92"/>
    <w:rsid w:val="00054247"/>
    <w:rsid w:val="000661F3"/>
    <w:rsid w:val="00084E92"/>
    <w:rsid w:val="00087A01"/>
    <w:rsid w:val="000A0BDA"/>
    <w:rsid w:val="000B1075"/>
    <w:rsid w:val="000B15BC"/>
    <w:rsid w:val="000C645E"/>
    <w:rsid w:val="000E25D5"/>
    <w:rsid w:val="000E431C"/>
    <w:rsid w:val="000E72A5"/>
    <w:rsid w:val="000F695E"/>
    <w:rsid w:val="0010243A"/>
    <w:rsid w:val="00104B76"/>
    <w:rsid w:val="001146AF"/>
    <w:rsid w:val="001177B2"/>
    <w:rsid w:val="00135910"/>
    <w:rsid w:val="001364F4"/>
    <w:rsid w:val="0014369D"/>
    <w:rsid w:val="00165CED"/>
    <w:rsid w:val="00175E86"/>
    <w:rsid w:val="001916C0"/>
    <w:rsid w:val="0019207E"/>
    <w:rsid w:val="001A1C54"/>
    <w:rsid w:val="001A625C"/>
    <w:rsid w:val="001A71FB"/>
    <w:rsid w:val="001B3681"/>
    <w:rsid w:val="001B6DF0"/>
    <w:rsid w:val="001B7847"/>
    <w:rsid w:val="001D7A66"/>
    <w:rsid w:val="001E63BF"/>
    <w:rsid w:val="001F00C4"/>
    <w:rsid w:val="001F43BB"/>
    <w:rsid w:val="001F7750"/>
    <w:rsid w:val="002009B3"/>
    <w:rsid w:val="00200DCC"/>
    <w:rsid w:val="002021B9"/>
    <w:rsid w:val="00203E67"/>
    <w:rsid w:val="002118A7"/>
    <w:rsid w:val="00230C32"/>
    <w:rsid w:val="00237AC0"/>
    <w:rsid w:val="00256E9E"/>
    <w:rsid w:val="00260168"/>
    <w:rsid w:val="00261702"/>
    <w:rsid w:val="002733B0"/>
    <w:rsid w:val="00275D23"/>
    <w:rsid w:val="00277B90"/>
    <w:rsid w:val="00297074"/>
    <w:rsid w:val="00297C09"/>
    <w:rsid w:val="002B5841"/>
    <w:rsid w:val="002B6719"/>
    <w:rsid w:val="002C46F9"/>
    <w:rsid w:val="002C4BC6"/>
    <w:rsid w:val="002D6923"/>
    <w:rsid w:val="002D6D94"/>
    <w:rsid w:val="002E02E0"/>
    <w:rsid w:val="002F0FA4"/>
    <w:rsid w:val="002F1E78"/>
    <w:rsid w:val="002F45A1"/>
    <w:rsid w:val="00300547"/>
    <w:rsid w:val="00300A10"/>
    <w:rsid w:val="00302130"/>
    <w:rsid w:val="003175BE"/>
    <w:rsid w:val="00317AA5"/>
    <w:rsid w:val="00323E69"/>
    <w:rsid w:val="0034194A"/>
    <w:rsid w:val="0037225E"/>
    <w:rsid w:val="003764A3"/>
    <w:rsid w:val="00384DA3"/>
    <w:rsid w:val="00390EC9"/>
    <w:rsid w:val="00396828"/>
    <w:rsid w:val="003A0A8F"/>
    <w:rsid w:val="003A46D2"/>
    <w:rsid w:val="003A6631"/>
    <w:rsid w:val="003A71D5"/>
    <w:rsid w:val="003A7DFF"/>
    <w:rsid w:val="003B769B"/>
    <w:rsid w:val="003C293E"/>
    <w:rsid w:val="003D1C40"/>
    <w:rsid w:val="003F1BC6"/>
    <w:rsid w:val="004109E4"/>
    <w:rsid w:val="004134F6"/>
    <w:rsid w:val="00413AFB"/>
    <w:rsid w:val="004167D4"/>
    <w:rsid w:val="00420AC9"/>
    <w:rsid w:val="004213C0"/>
    <w:rsid w:val="00427E68"/>
    <w:rsid w:val="00432978"/>
    <w:rsid w:val="00432FE4"/>
    <w:rsid w:val="004449BC"/>
    <w:rsid w:val="00445345"/>
    <w:rsid w:val="00450A11"/>
    <w:rsid w:val="00456239"/>
    <w:rsid w:val="0048151D"/>
    <w:rsid w:val="00492163"/>
    <w:rsid w:val="0049290C"/>
    <w:rsid w:val="004A13BB"/>
    <w:rsid w:val="004A2701"/>
    <w:rsid w:val="004C53F7"/>
    <w:rsid w:val="004C5A30"/>
    <w:rsid w:val="004D6F7F"/>
    <w:rsid w:val="004E21A5"/>
    <w:rsid w:val="004E7980"/>
    <w:rsid w:val="004F2E44"/>
    <w:rsid w:val="00503B43"/>
    <w:rsid w:val="00521BBE"/>
    <w:rsid w:val="0052616C"/>
    <w:rsid w:val="00542BC5"/>
    <w:rsid w:val="0054416A"/>
    <w:rsid w:val="00550D1B"/>
    <w:rsid w:val="00565C72"/>
    <w:rsid w:val="00584286"/>
    <w:rsid w:val="005927FF"/>
    <w:rsid w:val="0059768B"/>
    <w:rsid w:val="005A1401"/>
    <w:rsid w:val="005A3028"/>
    <w:rsid w:val="005C1161"/>
    <w:rsid w:val="005C3111"/>
    <w:rsid w:val="005C4821"/>
    <w:rsid w:val="005D33FC"/>
    <w:rsid w:val="005D63D5"/>
    <w:rsid w:val="005D7194"/>
    <w:rsid w:val="005E0337"/>
    <w:rsid w:val="005E48BC"/>
    <w:rsid w:val="005F20A0"/>
    <w:rsid w:val="00610713"/>
    <w:rsid w:val="0061188A"/>
    <w:rsid w:val="006169C6"/>
    <w:rsid w:val="006431DB"/>
    <w:rsid w:val="00644884"/>
    <w:rsid w:val="00644D79"/>
    <w:rsid w:val="006616A0"/>
    <w:rsid w:val="006971CB"/>
    <w:rsid w:val="00697E2E"/>
    <w:rsid w:val="006B614A"/>
    <w:rsid w:val="006C2637"/>
    <w:rsid w:val="006C6DC6"/>
    <w:rsid w:val="006E344E"/>
    <w:rsid w:val="00712791"/>
    <w:rsid w:val="00720810"/>
    <w:rsid w:val="00732A4A"/>
    <w:rsid w:val="0075169B"/>
    <w:rsid w:val="00762BE2"/>
    <w:rsid w:val="00765C0E"/>
    <w:rsid w:val="00767CB0"/>
    <w:rsid w:val="007834B6"/>
    <w:rsid w:val="007A3CF7"/>
    <w:rsid w:val="007A4EB0"/>
    <w:rsid w:val="007B5CE2"/>
    <w:rsid w:val="007C0E75"/>
    <w:rsid w:val="007D350B"/>
    <w:rsid w:val="007F236F"/>
    <w:rsid w:val="00800719"/>
    <w:rsid w:val="008143FB"/>
    <w:rsid w:val="00822F22"/>
    <w:rsid w:val="008414C2"/>
    <w:rsid w:val="00847019"/>
    <w:rsid w:val="008504EA"/>
    <w:rsid w:val="00864146"/>
    <w:rsid w:val="00864E5C"/>
    <w:rsid w:val="008703A1"/>
    <w:rsid w:val="00887F84"/>
    <w:rsid w:val="008C65E8"/>
    <w:rsid w:val="008F4782"/>
    <w:rsid w:val="008F599A"/>
    <w:rsid w:val="00903614"/>
    <w:rsid w:val="00904689"/>
    <w:rsid w:val="0090611F"/>
    <w:rsid w:val="009340C8"/>
    <w:rsid w:val="00936196"/>
    <w:rsid w:val="0094130A"/>
    <w:rsid w:val="00942211"/>
    <w:rsid w:val="00947919"/>
    <w:rsid w:val="00950E89"/>
    <w:rsid w:val="00962715"/>
    <w:rsid w:val="00984370"/>
    <w:rsid w:val="0098535E"/>
    <w:rsid w:val="00987E49"/>
    <w:rsid w:val="009A30CB"/>
    <w:rsid w:val="009A5BF8"/>
    <w:rsid w:val="009E2330"/>
    <w:rsid w:val="009F223A"/>
    <w:rsid w:val="00A054B1"/>
    <w:rsid w:val="00A137E0"/>
    <w:rsid w:val="00A13991"/>
    <w:rsid w:val="00A13A22"/>
    <w:rsid w:val="00A163BF"/>
    <w:rsid w:val="00A22B27"/>
    <w:rsid w:val="00A325AA"/>
    <w:rsid w:val="00A3679E"/>
    <w:rsid w:val="00A67A35"/>
    <w:rsid w:val="00A80C5E"/>
    <w:rsid w:val="00A84559"/>
    <w:rsid w:val="00AA6C37"/>
    <w:rsid w:val="00AB3C13"/>
    <w:rsid w:val="00AC6DF1"/>
    <w:rsid w:val="00AD028C"/>
    <w:rsid w:val="00AD6721"/>
    <w:rsid w:val="00AE78F0"/>
    <w:rsid w:val="00AF3E80"/>
    <w:rsid w:val="00B071E3"/>
    <w:rsid w:val="00B07B8A"/>
    <w:rsid w:val="00B123F6"/>
    <w:rsid w:val="00B13E61"/>
    <w:rsid w:val="00B14050"/>
    <w:rsid w:val="00B16CDC"/>
    <w:rsid w:val="00B268CE"/>
    <w:rsid w:val="00B42683"/>
    <w:rsid w:val="00B55121"/>
    <w:rsid w:val="00B60AF9"/>
    <w:rsid w:val="00B63DBA"/>
    <w:rsid w:val="00B651C9"/>
    <w:rsid w:val="00B74A22"/>
    <w:rsid w:val="00B82C05"/>
    <w:rsid w:val="00B86DDE"/>
    <w:rsid w:val="00B87F92"/>
    <w:rsid w:val="00B90884"/>
    <w:rsid w:val="00B94040"/>
    <w:rsid w:val="00BA524E"/>
    <w:rsid w:val="00BA6E60"/>
    <w:rsid w:val="00BB2BE4"/>
    <w:rsid w:val="00BB3D09"/>
    <w:rsid w:val="00BC26C7"/>
    <w:rsid w:val="00BD43CC"/>
    <w:rsid w:val="00BD6C30"/>
    <w:rsid w:val="00BE6BFA"/>
    <w:rsid w:val="00BF3551"/>
    <w:rsid w:val="00C12132"/>
    <w:rsid w:val="00C13A33"/>
    <w:rsid w:val="00C31A34"/>
    <w:rsid w:val="00C363D3"/>
    <w:rsid w:val="00C451A8"/>
    <w:rsid w:val="00C51737"/>
    <w:rsid w:val="00C72A57"/>
    <w:rsid w:val="00C73194"/>
    <w:rsid w:val="00C73B4D"/>
    <w:rsid w:val="00C75E1F"/>
    <w:rsid w:val="00C8224A"/>
    <w:rsid w:val="00C82F42"/>
    <w:rsid w:val="00C87810"/>
    <w:rsid w:val="00C94FB8"/>
    <w:rsid w:val="00CA4C24"/>
    <w:rsid w:val="00CA7B97"/>
    <w:rsid w:val="00CB6922"/>
    <w:rsid w:val="00CB73E9"/>
    <w:rsid w:val="00CC4C35"/>
    <w:rsid w:val="00CE5F14"/>
    <w:rsid w:val="00CE741E"/>
    <w:rsid w:val="00CF0E4A"/>
    <w:rsid w:val="00CF3E0D"/>
    <w:rsid w:val="00D01C25"/>
    <w:rsid w:val="00D06DA7"/>
    <w:rsid w:val="00D1263E"/>
    <w:rsid w:val="00D17FC2"/>
    <w:rsid w:val="00D21296"/>
    <w:rsid w:val="00D227BA"/>
    <w:rsid w:val="00D34BB6"/>
    <w:rsid w:val="00D34F68"/>
    <w:rsid w:val="00D35021"/>
    <w:rsid w:val="00D37333"/>
    <w:rsid w:val="00D41FCF"/>
    <w:rsid w:val="00D56440"/>
    <w:rsid w:val="00D66B8B"/>
    <w:rsid w:val="00D72606"/>
    <w:rsid w:val="00D75B61"/>
    <w:rsid w:val="00D83184"/>
    <w:rsid w:val="00D840F7"/>
    <w:rsid w:val="00D85817"/>
    <w:rsid w:val="00DA27F2"/>
    <w:rsid w:val="00DA5D93"/>
    <w:rsid w:val="00DB047B"/>
    <w:rsid w:val="00DB12FA"/>
    <w:rsid w:val="00DC0FB5"/>
    <w:rsid w:val="00DC676D"/>
    <w:rsid w:val="00DC6B86"/>
    <w:rsid w:val="00DD1653"/>
    <w:rsid w:val="00DD506F"/>
    <w:rsid w:val="00DF4E00"/>
    <w:rsid w:val="00E10F44"/>
    <w:rsid w:val="00E13492"/>
    <w:rsid w:val="00E14B69"/>
    <w:rsid w:val="00E25227"/>
    <w:rsid w:val="00E25D22"/>
    <w:rsid w:val="00E36335"/>
    <w:rsid w:val="00E41746"/>
    <w:rsid w:val="00E44DBF"/>
    <w:rsid w:val="00E50FDA"/>
    <w:rsid w:val="00E525C7"/>
    <w:rsid w:val="00E52C43"/>
    <w:rsid w:val="00E7249E"/>
    <w:rsid w:val="00E82FDB"/>
    <w:rsid w:val="00E872E2"/>
    <w:rsid w:val="00E901B9"/>
    <w:rsid w:val="00E94890"/>
    <w:rsid w:val="00E95A04"/>
    <w:rsid w:val="00EB3665"/>
    <w:rsid w:val="00EB5B28"/>
    <w:rsid w:val="00EC1006"/>
    <w:rsid w:val="00EE6580"/>
    <w:rsid w:val="00F16393"/>
    <w:rsid w:val="00F30C15"/>
    <w:rsid w:val="00F4736E"/>
    <w:rsid w:val="00F7056F"/>
    <w:rsid w:val="00F71549"/>
    <w:rsid w:val="00F766B4"/>
    <w:rsid w:val="00F77C55"/>
    <w:rsid w:val="00F8512B"/>
    <w:rsid w:val="00F85E5F"/>
    <w:rsid w:val="00F933DF"/>
    <w:rsid w:val="00FB0E98"/>
    <w:rsid w:val="00FD5E50"/>
    <w:rsid w:val="00FE2F66"/>
    <w:rsid w:val="00FE4426"/>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ection">
    <w:name w:val="content-section"/>
    <w:basedOn w:val="DefaultParagraphFont"/>
    <w:rsid w:val="00FE4426"/>
  </w:style>
  <w:style w:type="character" w:styleId="Hyperlink">
    <w:name w:val="Hyperlink"/>
    <w:basedOn w:val="DefaultParagraphFont"/>
    <w:uiPriority w:val="99"/>
    <w:semiHidden/>
    <w:unhideWhenUsed/>
    <w:rsid w:val="00FE4426"/>
    <w:rPr>
      <w:color w:val="0000FF"/>
      <w:u w:val="single"/>
    </w:rPr>
  </w:style>
  <w:style w:type="character" w:styleId="Emphasis">
    <w:name w:val="Emphasis"/>
    <w:basedOn w:val="DefaultParagraphFont"/>
    <w:uiPriority w:val="20"/>
    <w:qFormat/>
    <w:rsid w:val="004C53F7"/>
    <w:rPr>
      <w:i/>
      <w:iCs/>
    </w:rPr>
  </w:style>
  <w:style w:type="paragraph" w:styleId="ListParagraph">
    <w:name w:val="List Paragraph"/>
    <w:basedOn w:val="Normal"/>
    <w:uiPriority w:val="34"/>
    <w:qFormat/>
    <w:rsid w:val="00A22B27"/>
    <w:pPr>
      <w:ind w:left="720"/>
      <w:contextualSpacing/>
    </w:pPr>
  </w:style>
  <w:style w:type="table" w:styleId="TableGrid">
    <w:name w:val="Table Grid"/>
    <w:basedOn w:val="TableNormal"/>
    <w:uiPriority w:val="39"/>
    <w:rsid w:val="00C4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6D2"/>
    <w:rPr>
      <w:sz w:val="16"/>
      <w:szCs w:val="16"/>
    </w:rPr>
  </w:style>
  <w:style w:type="paragraph" w:styleId="CommentText">
    <w:name w:val="annotation text"/>
    <w:basedOn w:val="Normal"/>
    <w:link w:val="CommentTextChar"/>
    <w:uiPriority w:val="99"/>
    <w:semiHidden/>
    <w:unhideWhenUsed/>
    <w:rsid w:val="003A46D2"/>
    <w:pPr>
      <w:spacing w:line="240" w:lineRule="auto"/>
    </w:pPr>
    <w:rPr>
      <w:sz w:val="20"/>
      <w:szCs w:val="20"/>
    </w:rPr>
  </w:style>
  <w:style w:type="character" w:customStyle="1" w:styleId="CommentTextChar">
    <w:name w:val="Comment Text Char"/>
    <w:basedOn w:val="DefaultParagraphFont"/>
    <w:link w:val="CommentText"/>
    <w:uiPriority w:val="99"/>
    <w:semiHidden/>
    <w:rsid w:val="003A46D2"/>
    <w:rPr>
      <w:sz w:val="20"/>
      <w:szCs w:val="20"/>
    </w:rPr>
  </w:style>
  <w:style w:type="paragraph" w:styleId="CommentSubject">
    <w:name w:val="annotation subject"/>
    <w:basedOn w:val="CommentText"/>
    <w:next w:val="CommentText"/>
    <w:link w:val="CommentSubjectChar"/>
    <w:uiPriority w:val="99"/>
    <w:semiHidden/>
    <w:unhideWhenUsed/>
    <w:rsid w:val="003A46D2"/>
    <w:rPr>
      <w:b/>
      <w:bCs/>
    </w:rPr>
  </w:style>
  <w:style w:type="character" w:customStyle="1" w:styleId="CommentSubjectChar">
    <w:name w:val="Comment Subject Char"/>
    <w:basedOn w:val="CommentTextChar"/>
    <w:link w:val="CommentSubject"/>
    <w:uiPriority w:val="99"/>
    <w:semiHidden/>
    <w:rsid w:val="003A46D2"/>
    <w:rPr>
      <w:b/>
      <w:bCs/>
      <w:sz w:val="20"/>
      <w:szCs w:val="20"/>
    </w:rPr>
  </w:style>
  <w:style w:type="paragraph" w:styleId="BalloonText">
    <w:name w:val="Balloon Text"/>
    <w:basedOn w:val="Normal"/>
    <w:link w:val="BalloonTextChar"/>
    <w:uiPriority w:val="99"/>
    <w:semiHidden/>
    <w:unhideWhenUsed/>
    <w:rsid w:val="003A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D2"/>
    <w:rPr>
      <w:rFonts w:ascii="Segoe UI" w:hAnsi="Segoe UI" w:cs="Segoe UI"/>
      <w:sz w:val="18"/>
      <w:szCs w:val="18"/>
    </w:rPr>
  </w:style>
  <w:style w:type="paragraph" w:customStyle="1" w:styleId="EndNoteBibliographyTitle">
    <w:name w:val="EndNote Bibliography Title"/>
    <w:basedOn w:val="Normal"/>
    <w:rsid w:val="00087A01"/>
    <w:pPr>
      <w:spacing w:after="0"/>
      <w:jc w:val="center"/>
    </w:pPr>
    <w:rPr>
      <w:rFonts w:ascii="Calibri" w:hAnsi="Calibri"/>
    </w:rPr>
  </w:style>
  <w:style w:type="paragraph" w:customStyle="1" w:styleId="EndNoteBibliography">
    <w:name w:val="EndNote Bibliography"/>
    <w:basedOn w:val="Normal"/>
    <w:rsid w:val="00087A01"/>
    <w:pPr>
      <w:spacing w:line="240" w:lineRule="auto"/>
      <w:jc w:val="both"/>
    </w:pPr>
    <w:rPr>
      <w:rFonts w:ascii="Calibri" w:hAnsi="Calibri"/>
    </w:rPr>
  </w:style>
  <w:style w:type="paragraph" w:styleId="Footer">
    <w:name w:val="footer"/>
    <w:basedOn w:val="Normal"/>
    <w:link w:val="FooterChar"/>
    <w:uiPriority w:val="99"/>
    <w:unhideWhenUsed/>
    <w:rsid w:val="00D2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BA"/>
  </w:style>
  <w:style w:type="character" w:styleId="PageNumber">
    <w:name w:val="page number"/>
    <w:basedOn w:val="DefaultParagraphFont"/>
    <w:uiPriority w:val="99"/>
    <w:semiHidden/>
    <w:unhideWhenUsed/>
    <w:rsid w:val="00D22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ection">
    <w:name w:val="content-section"/>
    <w:basedOn w:val="DefaultParagraphFont"/>
    <w:rsid w:val="00FE4426"/>
  </w:style>
  <w:style w:type="character" w:styleId="Hyperlink">
    <w:name w:val="Hyperlink"/>
    <w:basedOn w:val="DefaultParagraphFont"/>
    <w:uiPriority w:val="99"/>
    <w:semiHidden/>
    <w:unhideWhenUsed/>
    <w:rsid w:val="00FE4426"/>
    <w:rPr>
      <w:color w:val="0000FF"/>
      <w:u w:val="single"/>
    </w:rPr>
  </w:style>
  <w:style w:type="character" w:styleId="Emphasis">
    <w:name w:val="Emphasis"/>
    <w:basedOn w:val="DefaultParagraphFont"/>
    <w:uiPriority w:val="20"/>
    <w:qFormat/>
    <w:rsid w:val="004C53F7"/>
    <w:rPr>
      <w:i/>
      <w:iCs/>
    </w:rPr>
  </w:style>
  <w:style w:type="paragraph" w:styleId="ListParagraph">
    <w:name w:val="List Paragraph"/>
    <w:basedOn w:val="Normal"/>
    <w:uiPriority w:val="34"/>
    <w:qFormat/>
    <w:rsid w:val="00A22B27"/>
    <w:pPr>
      <w:ind w:left="720"/>
      <w:contextualSpacing/>
    </w:pPr>
  </w:style>
  <w:style w:type="table" w:styleId="TableGrid">
    <w:name w:val="Table Grid"/>
    <w:basedOn w:val="TableNormal"/>
    <w:uiPriority w:val="39"/>
    <w:rsid w:val="00C4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6D2"/>
    <w:rPr>
      <w:sz w:val="16"/>
      <w:szCs w:val="16"/>
    </w:rPr>
  </w:style>
  <w:style w:type="paragraph" w:styleId="CommentText">
    <w:name w:val="annotation text"/>
    <w:basedOn w:val="Normal"/>
    <w:link w:val="CommentTextChar"/>
    <w:uiPriority w:val="99"/>
    <w:semiHidden/>
    <w:unhideWhenUsed/>
    <w:rsid w:val="003A46D2"/>
    <w:pPr>
      <w:spacing w:line="240" w:lineRule="auto"/>
    </w:pPr>
    <w:rPr>
      <w:sz w:val="20"/>
      <w:szCs w:val="20"/>
    </w:rPr>
  </w:style>
  <w:style w:type="character" w:customStyle="1" w:styleId="CommentTextChar">
    <w:name w:val="Comment Text Char"/>
    <w:basedOn w:val="DefaultParagraphFont"/>
    <w:link w:val="CommentText"/>
    <w:uiPriority w:val="99"/>
    <w:semiHidden/>
    <w:rsid w:val="003A46D2"/>
    <w:rPr>
      <w:sz w:val="20"/>
      <w:szCs w:val="20"/>
    </w:rPr>
  </w:style>
  <w:style w:type="paragraph" w:styleId="CommentSubject">
    <w:name w:val="annotation subject"/>
    <w:basedOn w:val="CommentText"/>
    <w:next w:val="CommentText"/>
    <w:link w:val="CommentSubjectChar"/>
    <w:uiPriority w:val="99"/>
    <w:semiHidden/>
    <w:unhideWhenUsed/>
    <w:rsid w:val="003A46D2"/>
    <w:rPr>
      <w:b/>
      <w:bCs/>
    </w:rPr>
  </w:style>
  <w:style w:type="character" w:customStyle="1" w:styleId="CommentSubjectChar">
    <w:name w:val="Comment Subject Char"/>
    <w:basedOn w:val="CommentTextChar"/>
    <w:link w:val="CommentSubject"/>
    <w:uiPriority w:val="99"/>
    <w:semiHidden/>
    <w:rsid w:val="003A46D2"/>
    <w:rPr>
      <w:b/>
      <w:bCs/>
      <w:sz w:val="20"/>
      <w:szCs w:val="20"/>
    </w:rPr>
  </w:style>
  <w:style w:type="paragraph" w:styleId="BalloonText">
    <w:name w:val="Balloon Text"/>
    <w:basedOn w:val="Normal"/>
    <w:link w:val="BalloonTextChar"/>
    <w:uiPriority w:val="99"/>
    <w:semiHidden/>
    <w:unhideWhenUsed/>
    <w:rsid w:val="003A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D2"/>
    <w:rPr>
      <w:rFonts w:ascii="Segoe UI" w:hAnsi="Segoe UI" w:cs="Segoe UI"/>
      <w:sz w:val="18"/>
      <w:szCs w:val="18"/>
    </w:rPr>
  </w:style>
  <w:style w:type="paragraph" w:customStyle="1" w:styleId="EndNoteBibliographyTitle">
    <w:name w:val="EndNote Bibliography Title"/>
    <w:basedOn w:val="Normal"/>
    <w:rsid w:val="00087A01"/>
    <w:pPr>
      <w:spacing w:after="0"/>
      <w:jc w:val="center"/>
    </w:pPr>
    <w:rPr>
      <w:rFonts w:ascii="Calibri" w:hAnsi="Calibri"/>
    </w:rPr>
  </w:style>
  <w:style w:type="paragraph" w:customStyle="1" w:styleId="EndNoteBibliography">
    <w:name w:val="EndNote Bibliography"/>
    <w:basedOn w:val="Normal"/>
    <w:rsid w:val="00087A01"/>
    <w:pPr>
      <w:spacing w:line="240" w:lineRule="auto"/>
      <w:jc w:val="both"/>
    </w:pPr>
    <w:rPr>
      <w:rFonts w:ascii="Calibri" w:hAnsi="Calibri"/>
    </w:rPr>
  </w:style>
  <w:style w:type="paragraph" w:styleId="Footer">
    <w:name w:val="footer"/>
    <w:basedOn w:val="Normal"/>
    <w:link w:val="FooterChar"/>
    <w:uiPriority w:val="99"/>
    <w:unhideWhenUsed/>
    <w:rsid w:val="00D2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BA"/>
  </w:style>
  <w:style w:type="character" w:styleId="PageNumber">
    <w:name w:val="page number"/>
    <w:basedOn w:val="DefaultParagraphFont"/>
    <w:uiPriority w:val="99"/>
    <w:semiHidden/>
    <w:unhideWhenUsed/>
    <w:rsid w:val="00D2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341">
      <w:bodyDiv w:val="1"/>
      <w:marLeft w:val="0"/>
      <w:marRight w:val="0"/>
      <w:marTop w:val="0"/>
      <w:marBottom w:val="0"/>
      <w:divBdr>
        <w:top w:val="none" w:sz="0" w:space="0" w:color="auto"/>
        <w:left w:val="none" w:sz="0" w:space="0" w:color="auto"/>
        <w:bottom w:val="none" w:sz="0" w:space="0" w:color="auto"/>
        <w:right w:val="none" w:sz="0" w:space="0" w:color="auto"/>
      </w:divBdr>
    </w:div>
    <w:div w:id="539973895">
      <w:bodyDiv w:val="1"/>
      <w:marLeft w:val="0"/>
      <w:marRight w:val="0"/>
      <w:marTop w:val="0"/>
      <w:marBottom w:val="0"/>
      <w:divBdr>
        <w:top w:val="none" w:sz="0" w:space="0" w:color="auto"/>
        <w:left w:val="none" w:sz="0" w:space="0" w:color="auto"/>
        <w:bottom w:val="none" w:sz="0" w:space="0" w:color="auto"/>
        <w:right w:val="none" w:sz="0" w:space="0" w:color="auto"/>
      </w:divBdr>
    </w:div>
    <w:div w:id="988246576">
      <w:bodyDiv w:val="1"/>
      <w:marLeft w:val="0"/>
      <w:marRight w:val="0"/>
      <w:marTop w:val="0"/>
      <w:marBottom w:val="0"/>
      <w:divBdr>
        <w:top w:val="none" w:sz="0" w:space="0" w:color="auto"/>
        <w:left w:val="none" w:sz="0" w:space="0" w:color="auto"/>
        <w:bottom w:val="none" w:sz="0" w:space="0" w:color="auto"/>
        <w:right w:val="none" w:sz="0" w:space="0" w:color="auto"/>
      </w:divBdr>
    </w:div>
    <w:div w:id="18769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00BF-83BB-4109-9E62-4BA265A3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 Olayan</dc:creator>
  <cp:lastModifiedBy>NIMMO, Fergus</cp:lastModifiedBy>
  <cp:revision>2</cp:revision>
  <cp:lastPrinted>2018-05-01T06:01:00Z</cp:lastPrinted>
  <dcterms:created xsi:type="dcterms:W3CDTF">2018-06-01T12:32:00Z</dcterms:created>
  <dcterms:modified xsi:type="dcterms:W3CDTF">2018-06-01T12:32:00Z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-766562970</vt:i4>
  </property>
  <property fmtid="{D5CDD505-2E9C-101B-9397-08002B2CF9AE}" pid="3" name="_NewReviewCycle">
    <vt:lpwstr/>
  </property>
  <property fmtid="{D5CDD505-2E9C-101B-9397-08002B2CF9AE}" pid="4" name="_EmailSubject">
    <vt:lpwstr>Corrections notice request for btx731.</vt:lpwstr>
  </property>
  <property fmtid="{D5CDD505-2E9C-101B-9397-08002B2CF9AE}" pid="5" name="_AuthorEmail">
    <vt:lpwstr>BIOINFORMATICS@oup.com</vt:lpwstr>
  </property>
  <property fmtid="{D5CDD505-2E9C-101B-9397-08002B2CF9AE}" pid="6" name="_AuthorEmailDisplayName">
    <vt:lpwstr>BIOINFORMATICS</vt:lpwstr>
  </property>
  <property fmtid="{D5CDD505-2E9C-101B-9397-08002B2CF9AE}" pid="7" name="_PreviousAdHocReviewCycleID">
    <vt:i4>-766562970</vt:i4>
  </property>
</Properties>
</file>