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45CE5" w:rsidRDefault="004C141B" w:rsidP="000A3ED0">
      <w:pPr>
        <w:pStyle w:val="Heading1"/>
        <w:rPr>
          <w:rFonts w:cs="Times New Roman"/>
        </w:rPr>
      </w:pPr>
      <w:bookmarkStart w:id="0" w:name="supplemental-methods"/>
      <w:bookmarkEnd w:id="0"/>
      <w:r w:rsidRPr="00543E70">
        <w:rPr>
          <w:rFonts w:cs="Times New Roman"/>
        </w:rPr>
        <w:t>Supplemental Methods</w:t>
      </w:r>
      <w:bookmarkStart w:id="1" w:name="adaptation-of-differential-detection-sta"/>
      <w:bookmarkEnd w:id="1"/>
    </w:p>
    <w:p w:rsidR="007F64AF" w:rsidRDefault="007F64AF" w:rsidP="007F64AF">
      <w:pPr>
        <w:pStyle w:val="Heading2"/>
      </w:pPr>
      <w:r>
        <w:t>Cyclic Loess normalization</w:t>
      </w:r>
    </w:p>
    <w:p w:rsidR="007F64AF" w:rsidRDefault="007F64AF" w:rsidP="007F64AF">
      <w:pPr>
        <w:pStyle w:val="para"/>
        <w:ind w:firstLine="0"/>
        <w:rPr>
          <w:sz w:val="24"/>
          <w:szCs w:val="24"/>
        </w:rPr>
      </w:pPr>
    </w:p>
    <w:p w:rsidR="007F64AF" w:rsidRPr="007F64AF" w:rsidRDefault="007F64AF" w:rsidP="007F64AF">
      <w:pPr>
        <w:pStyle w:val="para"/>
        <w:ind w:firstLine="0"/>
        <w:rPr>
          <w:sz w:val="24"/>
          <w:szCs w:val="24"/>
        </w:rPr>
      </w:pPr>
      <w:r w:rsidRPr="007F64AF">
        <w:rPr>
          <w:sz w:val="24"/>
          <w:szCs w:val="24"/>
        </w:rPr>
        <w:t>Here, we adapt our method to normalizing multiple Hi-C datasets, a procedure termed “cyclic loess” (Ballman et al., 2004). The cyclic loess algorithm proceeds through the following steps:</w:t>
      </w:r>
    </w:p>
    <w:p w:rsidR="007F64AF" w:rsidRPr="007F64AF" w:rsidRDefault="007F64AF" w:rsidP="007F64AF">
      <w:pPr>
        <w:pStyle w:val="para"/>
        <w:rPr>
          <w:sz w:val="24"/>
          <w:szCs w:val="24"/>
        </w:rPr>
      </w:pPr>
    </w:p>
    <w:p w:rsidR="007F64AF" w:rsidRPr="007F64AF" w:rsidRDefault="007F64AF" w:rsidP="007F64AF">
      <w:pPr>
        <w:pStyle w:val="para"/>
        <w:numPr>
          <w:ilvl w:val="0"/>
          <w:numId w:val="4"/>
        </w:numPr>
        <w:rPr>
          <w:sz w:val="24"/>
          <w:szCs w:val="24"/>
        </w:rPr>
      </w:pPr>
      <w:r w:rsidRPr="007F64AF">
        <w:rPr>
          <w:sz w:val="24"/>
          <w:szCs w:val="24"/>
        </w:rPr>
        <w:t>Choose two out of the N total samples then generate an MD plot.</w:t>
      </w:r>
    </w:p>
    <w:p w:rsidR="007F64AF" w:rsidRPr="007F64AF" w:rsidRDefault="007F64AF" w:rsidP="007F64AF">
      <w:pPr>
        <w:numPr>
          <w:ilvl w:val="0"/>
          <w:numId w:val="4"/>
        </w:numPr>
        <w:spacing w:before="20" w:after="20"/>
        <w:rPr>
          <w:rFonts w:cs="Times New Roman"/>
          <w:szCs w:val="24"/>
        </w:rPr>
      </w:pPr>
      <w:r w:rsidRPr="007F64AF">
        <w:rPr>
          <w:rFonts w:cs="Times New Roman"/>
          <w:szCs w:val="24"/>
        </w:rPr>
        <w:t xml:space="preserve">Fit a loess curve </w:t>
      </w:r>
      <m:oMath>
        <m:r>
          <w:rPr>
            <w:rFonts w:ascii="Cambria Math" w:hAnsi="Cambria Math" w:cs="Times New Roman"/>
            <w:szCs w:val="24"/>
          </w:rPr>
          <m:t>f(d)</m:t>
        </m:r>
      </m:oMath>
      <w:r w:rsidRPr="007F64AF">
        <w:rPr>
          <w:rFonts w:cs="Times New Roman"/>
          <w:szCs w:val="24"/>
        </w:rPr>
        <w:t xml:space="preserve"> to the MD plot.</w:t>
      </w:r>
    </w:p>
    <w:p w:rsidR="007F64AF" w:rsidRPr="007F64AF" w:rsidRDefault="007F64AF" w:rsidP="007F64AF">
      <w:pPr>
        <w:numPr>
          <w:ilvl w:val="0"/>
          <w:numId w:val="4"/>
        </w:numPr>
        <w:spacing w:before="20" w:after="20"/>
        <w:rPr>
          <w:rFonts w:cs="Times New Roman"/>
          <w:szCs w:val="24"/>
        </w:rPr>
      </w:pPr>
      <w:r w:rsidRPr="007F64AF">
        <w:rPr>
          <w:rFonts w:cs="Times New Roman"/>
          <w:szCs w:val="24"/>
        </w:rPr>
        <w:t xml:space="preserve">Subtract </w:t>
      </w:r>
      <m:oMath>
        <m:r>
          <w:rPr>
            <w:rFonts w:ascii="Cambria Math" w:hAnsi="Cambria Math" w:cs="Times New Roman"/>
            <w:szCs w:val="24"/>
          </w:rPr>
          <m:t>f(d)/2</m:t>
        </m:r>
      </m:oMath>
      <w:r w:rsidRPr="007F64AF">
        <w:rPr>
          <w:rFonts w:cs="Times New Roman"/>
          <w:szCs w:val="24"/>
        </w:rPr>
        <w:t xml:space="preserve"> from the first dataset and add </w:t>
      </w:r>
      <m:oMath>
        <m:r>
          <w:rPr>
            <w:rFonts w:ascii="Cambria Math" w:hAnsi="Cambria Math" w:cs="Times New Roman"/>
            <w:szCs w:val="24"/>
          </w:rPr>
          <m:t>f(d)/2</m:t>
        </m:r>
      </m:oMath>
      <w:r w:rsidRPr="007F64AF">
        <w:rPr>
          <w:rFonts w:cs="Times New Roman"/>
          <w:szCs w:val="24"/>
        </w:rPr>
        <w:t xml:space="preserve"> to the second.</w:t>
      </w:r>
    </w:p>
    <w:p w:rsidR="007F64AF" w:rsidRPr="007F64AF" w:rsidRDefault="007F64AF" w:rsidP="007F64AF">
      <w:pPr>
        <w:pStyle w:val="para"/>
        <w:numPr>
          <w:ilvl w:val="0"/>
          <w:numId w:val="4"/>
        </w:numPr>
        <w:rPr>
          <w:sz w:val="24"/>
          <w:szCs w:val="24"/>
        </w:rPr>
      </w:pPr>
      <w:r w:rsidRPr="007F64AF">
        <w:rPr>
          <w:sz w:val="24"/>
          <w:szCs w:val="24"/>
        </w:rPr>
        <w:t>Repeat until all unique pairs have been compared.</w:t>
      </w:r>
    </w:p>
    <w:p w:rsidR="007F64AF" w:rsidRPr="007F64AF" w:rsidRDefault="007F64AF" w:rsidP="007F64AF">
      <w:pPr>
        <w:pStyle w:val="para"/>
        <w:numPr>
          <w:ilvl w:val="0"/>
          <w:numId w:val="4"/>
        </w:numPr>
        <w:rPr>
          <w:sz w:val="24"/>
          <w:szCs w:val="24"/>
        </w:rPr>
      </w:pPr>
      <w:r w:rsidRPr="007F64AF">
        <w:rPr>
          <w:sz w:val="24"/>
          <w:szCs w:val="24"/>
        </w:rPr>
        <w:t>Repeat until convergence.</w:t>
      </w:r>
    </w:p>
    <w:p w:rsidR="007F64AF" w:rsidRPr="007F64AF" w:rsidRDefault="007F64AF" w:rsidP="007F64AF">
      <w:pPr>
        <w:pStyle w:val="para"/>
        <w:ind w:left="890" w:firstLine="0"/>
        <w:rPr>
          <w:sz w:val="24"/>
          <w:szCs w:val="24"/>
        </w:rPr>
      </w:pPr>
    </w:p>
    <w:p w:rsidR="007F64AF" w:rsidRPr="007F64AF" w:rsidRDefault="007F64AF" w:rsidP="007F64AF">
      <w:pPr>
        <w:pStyle w:val="para"/>
        <w:ind w:firstLine="0"/>
        <w:rPr>
          <w:sz w:val="24"/>
          <w:szCs w:val="24"/>
        </w:rPr>
      </w:pPr>
      <w:r w:rsidRPr="007F64AF">
        <w:rPr>
          <w:sz w:val="24"/>
          <w:szCs w:val="24"/>
        </w:rPr>
        <w:t>Cyclic loess typically requires two to three iterations for convergence, which is reached when the fitted values stop changing (Ballman et al., 2004). The order in which pairs are selected may negligibly affect the speed of convergence; however, there should be no effect on normalization results (Ballman et al., 2004).</w:t>
      </w:r>
    </w:p>
    <w:p w:rsidR="007F64AF" w:rsidRDefault="007F64AF" w:rsidP="007F64AF">
      <w:pPr>
        <w:pStyle w:val="para"/>
        <w:ind w:firstLine="0"/>
        <w:rPr>
          <w:sz w:val="24"/>
          <w:szCs w:val="24"/>
        </w:rPr>
      </w:pPr>
    </w:p>
    <w:p w:rsidR="007F64AF" w:rsidRPr="007F64AF" w:rsidRDefault="007F64AF" w:rsidP="007F64AF">
      <w:pPr>
        <w:pStyle w:val="para"/>
        <w:ind w:firstLine="0"/>
        <w:rPr>
          <w:sz w:val="24"/>
          <w:szCs w:val="24"/>
        </w:rPr>
      </w:pPr>
      <w:r w:rsidRPr="007F64AF">
        <w:rPr>
          <w:sz w:val="24"/>
          <w:szCs w:val="24"/>
        </w:rPr>
        <w:t>Cyclic loess is computationally intensive; however, it naturally lends itself to parallelization.  If a parallelization option is specified, normalization for each chromosome is distributed to a different processor. multiHiCcompare makes use of the BiocParallel parallelization methods.</w:t>
      </w:r>
    </w:p>
    <w:p w:rsidR="007F64AF" w:rsidRDefault="007F64AF" w:rsidP="007F64AF"/>
    <w:p w:rsidR="007F64AF" w:rsidRPr="007F64AF" w:rsidRDefault="007F64AF" w:rsidP="007F64AF"/>
    <w:p w:rsidR="0073558A" w:rsidRPr="00543E70" w:rsidRDefault="004C141B">
      <w:pPr>
        <w:pStyle w:val="Heading2"/>
        <w:rPr>
          <w:rFonts w:cs="Times New Roman"/>
        </w:rPr>
      </w:pPr>
      <w:r w:rsidRPr="00543E70">
        <w:rPr>
          <w:rFonts w:cs="Times New Roman"/>
        </w:rPr>
        <w:t>Adaptation of differential detection statistics for Hi-C data</w:t>
      </w:r>
    </w:p>
    <w:p w:rsidR="00945CE5" w:rsidRPr="00543E70" w:rsidRDefault="00945CE5">
      <w:pPr>
        <w:rPr>
          <w:rFonts w:cs="Times New Roman"/>
        </w:rPr>
      </w:pPr>
    </w:p>
    <w:p w:rsidR="0073558A" w:rsidRPr="00543E70" w:rsidRDefault="004C141B">
      <w:pPr>
        <w:rPr>
          <w:rFonts w:cs="Times New Roman"/>
        </w:rPr>
      </w:pPr>
      <w:r w:rsidRPr="00543E70">
        <w:rPr>
          <w:rFonts w:cs="Times New Roman"/>
        </w:rPr>
        <w:t xml:space="preserve">To detect chromatin interaction differences between multiple Hi-C datasets, we define </w:t>
      </w:r>
      <m:oMath>
        <m:r>
          <w:rPr>
            <w:rFonts w:ascii="Cambria Math" w:hAnsi="Cambria Math" w:cs="Times New Roman"/>
          </w:rPr>
          <m:t>j=1,2</m:t>
        </m:r>
      </m:oMath>
      <w:r w:rsidRPr="00543E70">
        <w:rPr>
          <w:rFonts w:cs="Times New Roman"/>
        </w:rPr>
        <w:t xml:space="preserve"> as an experimental condition for which replicated Hi-C datasets were produced. The goal is to identify differential chromatin interactions between condition </w:t>
      </w:r>
      <m:oMath>
        <m:r>
          <w:rPr>
            <w:rFonts w:ascii="Cambria Math" w:hAnsi="Cambria Math" w:cs="Times New Roman"/>
          </w:rPr>
          <m:t>j=1</m:t>
        </m:r>
      </m:oMath>
      <w:r w:rsidRPr="00543E70">
        <w:rPr>
          <w:rFonts w:cs="Times New Roman"/>
        </w:rPr>
        <w:t xml:space="preserve"> vs. condition </w:t>
      </w:r>
      <m:oMath>
        <m:r>
          <w:rPr>
            <w:rFonts w:ascii="Cambria Math" w:hAnsi="Cambria Math" w:cs="Times New Roman"/>
          </w:rPr>
          <m:t>j=2</m:t>
        </m:r>
      </m:oMath>
      <w:r w:rsidRPr="00543E70">
        <w:rPr>
          <w:rFonts w:cs="Times New Roman"/>
        </w:rPr>
        <w:t xml:space="preserve">. The IF value for a specific interacting pair of regions, </w:t>
      </w:r>
      <m:oMath>
        <m:r>
          <w:rPr>
            <w:rFonts w:ascii="Cambria Math" w:hAnsi="Cambria Math" w:cs="Times New Roman"/>
          </w:rPr>
          <m:t>g</m:t>
        </m:r>
      </m:oMath>
      <w:r w:rsidRPr="00543E70">
        <w:rPr>
          <w:rFonts w:cs="Times New Roman"/>
        </w:rPr>
        <w:t xml:space="preserve">, at distance pool, </w:t>
      </w:r>
      <m:oMath>
        <m:r>
          <w:rPr>
            <w:rFonts w:ascii="Cambria Math" w:hAnsi="Cambria Math" w:cs="Times New Roman"/>
          </w:rPr>
          <m:t>d</m:t>
        </m:r>
      </m:oMath>
      <w:r w:rsidRPr="00543E70">
        <w:rPr>
          <w:rFonts w:cs="Times New Roman"/>
        </w:rPr>
        <w:t xml:space="preserve">, from sample </w:t>
      </w:r>
      <m:oMath>
        <m:r>
          <w:rPr>
            <w:rFonts w:ascii="Cambria Math" w:hAnsi="Cambria Math" w:cs="Times New Roman"/>
          </w:rPr>
          <m:t>i</m:t>
        </m:r>
      </m:oMath>
      <w:r w:rsidRPr="00543E70">
        <w:rPr>
          <w:rFonts w:cs="Times New Roman"/>
        </w:rPr>
        <w:t xml:space="preserve"> will be denoted </w:t>
      </w:r>
      <m:oMath>
        <m:sSub>
          <m:sSubPr>
            <m:ctrlPr>
              <w:rPr>
                <w:rFonts w:ascii="Cambria Math" w:hAnsi="Cambria Math" w:cs="Times New Roman"/>
              </w:rPr>
            </m:ctrlPr>
          </m:sSubPr>
          <m:e>
            <m:r>
              <w:rPr>
                <w:rFonts w:ascii="Cambria Math" w:hAnsi="Cambria Math" w:cs="Times New Roman"/>
              </w:rPr>
              <m:t>y</m:t>
            </m:r>
          </m:e>
          <m:sub>
            <m:r>
              <w:rPr>
                <w:rFonts w:ascii="Cambria Math" w:hAnsi="Cambria Math" w:cs="Times New Roman"/>
              </w:rPr>
              <m:t>dgi</m:t>
            </m:r>
          </m:sub>
        </m:sSub>
        <m:r>
          <w:rPr>
            <w:rFonts w:ascii="Cambria Math" w:hAnsi="Cambria Math" w:cs="Times New Roman"/>
          </w:rPr>
          <m:t>∼NB(</m:t>
        </m:r>
        <m:sSub>
          <m:sSubPr>
            <m:ctrlPr>
              <w:rPr>
                <w:rFonts w:ascii="Cambria Math" w:hAnsi="Cambria Math" w:cs="Times New Roman"/>
              </w:rPr>
            </m:ctrlPr>
          </m:sSubPr>
          <m:e>
            <m:r>
              <w:rPr>
                <w:rFonts w:ascii="Cambria Math" w:hAnsi="Cambria Math" w:cs="Times New Roman"/>
              </w:rPr>
              <m:t>M</m:t>
            </m:r>
          </m:e>
          <m:sub>
            <m:r>
              <w:rPr>
                <w:rFonts w:ascii="Cambria Math" w:hAnsi="Cambria Math" w:cs="Times New Roman"/>
              </w:rPr>
              <m:t>di</m:t>
            </m:r>
          </m:sub>
        </m:sSub>
        <m:sSub>
          <m:sSubPr>
            <m:ctrlPr>
              <w:rPr>
                <w:rFonts w:ascii="Cambria Math" w:hAnsi="Cambria Math" w:cs="Times New Roman"/>
              </w:rPr>
            </m:ctrlPr>
          </m:sSubPr>
          <m:e>
            <m:r>
              <w:rPr>
                <w:rFonts w:ascii="Cambria Math" w:hAnsi="Cambria Math" w:cs="Times New Roman"/>
              </w:rPr>
              <m:t>p</m:t>
            </m:r>
          </m:e>
          <m:sub>
            <m:r>
              <w:rPr>
                <w:rFonts w:ascii="Cambria Math" w:hAnsi="Cambria Math" w:cs="Times New Roman"/>
              </w:rPr>
              <m:t>dgj</m:t>
            </m:r>
          </m:sub>
        </m:sSub>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ϕ</m:t>
            </m:r>
          </m:e>
          <m:sub>
            <m:r>
              <w:rPr>
                <w:rFonts w:ascii="Cambria Math" w:hAnsi="Cambria Math" w:cs="Times New Roman"/>
              </w:rPr>
              <m:t>dg</m:t>
            </m:r>
          </m:sub>
        </m:sSub>
        <m:r>
          <w:rPr>
            <w:rFonts w:ascii="Cambria Math" w:hAnsi="Cambria Math" w:cs="Times New Roman"/>
          </w:rPr>
          <m:t>)</m:t>
        </m:r>
      </m:oMath>
      <w:r w:rsidRPr="00543E70">
        <w:rPr>
          <w:rFonts w:cs="Times New Roman"/>
        </w:rPr>
        <w:t xml:space="preserve">, where </w:t>
      </w:r>
      <m:oMath>
        <m:sSub>
          <m:sSubPr>
            <m:ctrlPr>
              <w:rPr>
                <w:rFonts w:ascii="Cambria Math" w:hAnsi="Cambria Math" w:cs="Times New Roman"/>
              </w:rPr>
            </m:ctrlPr>
          </m:sSubPr>
          <m:e>
            <m:r>
              <w:rPr>
                <w:rFonts w:ascii="Cambria Math" w:hAnsi="Cambria Math" w:cs="Times New Roman"/>
              </w:rPr>
              <m:t>M</m:t>
            </m:r>
          </m:e>
          <m:sub>
            <m:r>
              <w:rPr>
                <w:rFonts w:ascii="Cambria Math" w:hAnsi="Cambria Math" w:cs="Times New Roman"/>
              </w:rPr>
              <m:t>di</m:t>
            </m:r>
          </m:sub>
        </m:sSub>
      </m:oMath>
      <w:r w:rsidRPr="00543E70">
        <w:rPr>
          <w:rFonts w:cs="Times New Roman"/>
        </w:rPr>
        <w:t xml:space="preserve"> is the total number of reads in sample </w:t>
      </w:r>
      <m:oMath>
        <m:r>
          <w:rPr>
            <w:rFonts w:ascii="Cambria Math" w:hAnsi="Cambria Math" w:cs="Times New Roman"/>
          </w:rPr>
          <m:t>i</m:t>
        </m:r>
      </m:oMath>
      <w:r w:rsidRPr="00543E70">
        <w:rPr>
          <w:rFonts w:cs="Times New Roman"/>
        </w:rPr>
        <w:t xml:space="preserve"> at distance pool </w:t>
      </w:r>
      <m:oMath>
        <m:r>
          <w:rPr>
            <w:rFonts w:ascii="Cambria Math" w:hAnsi="Cambria Math" w:cs="Times New Roman"/>
          </w:rPr>
          <m:t>d</m:t>
        </m:r>
      </m:oMath>
      <w:r w:rsidRPr="00543E70">
        <w:rPr>
          <w:rFonts w:cs="Times New Roman"/>
        </w:rPr>
        <w:t xml:space="preserve">, </w:t>
      </w:r>
      <m:oMath>
        <m:sSub>
          <m:sSubPr>
            <m:ctrlPr>
              <w:rPr>
                <w:rFonts w:ascii="Cambria Math" w:hAnsi="Cambria Math" w:cs="Times New Roman"/>
              </w:rPr>
            </m:ctrlPr>
          </m:sSubPr>
          <m:e>
            <m:r>
              <w:rPr>
                <w:rFonts w:ascii="Cambria Math" w:hAnsi="Cambria Math" w:cs="Times New Roman"/>
              </w:rPr>
              <m:t>p</m:t>
            </m:r>
          </m:e>
          <m:sub>
            <m:r>
              <w:rPr>
                <w:rFonts w:ascii="Cambria Math" w:hAnsi="Cambria Math" w:cs="Times New Roman"/>
              </w:rPr>
              <m:t>dgj</m:t>
            </m:r>
          </m:sub>
        </m:sSub>
      </m:oMath>
      <w:r w:rsidRPr="00543E70">
        <w:rPr>
          <w:rFonts w:cs="Times New Roman"/>
        </w:rPr>
        <w:t xml:space="preserve"> is the proportion of interaction counts </w:t>
      </w:r>
      <m:oMath>
        <m:r>
          <w:rPr>
            <w:rFonts w:ascii="Cambria Math" w:hAnsi="Cambria Math" w:cs="Times New Roman"/>
          </w:rPr>
          <m:t>g</m:t>
        </m:r>
      </m:oMath>
      <w:r w:rsidRPr="00543E70">
        <w:rPr>
          <w:rFonts w:cs="Times New Roman"/>
        </w:rPr>
        <w:t xml:space="preserve"> in sample </w:t>
      </w:r>
      <m:oMath>
        <m:r>
          <w:rPr>
            <w:rFonts w:ascii="Cambria Math" w:hAnsi="Cambria Math" w:cs="Times New Roman"/>
          </w:rPr>
          <m:t>i</m:t>
        </m:r>
      </m:oMath>
      <w:r w:rsidRPr="00543E70">
        <w:rPr>
          <w:rFonts w:cs="Times New Roman"/>
        </w:rPr>
        <w:t xml:space="preserve"> from experimental condition </w:t>
      </w:r>
      <m:oMath>
        <m:r>
          <w:rPr>
            <w:rFonts w:ascii="Cambria Math" w:hAnsi="Cambria Math" w:cs="Times New Roman"/>
          </w:rPr>
          <m:t>j</m:t>
        </m:r>
      </m:oMath>
      <w:r w:rsidRPr="00543E70">
        <w:rPr>
          <w:rFonts w:cs="Times New Roman"/>
        </w:rPr>
        <w:t xml:space="preserve">, and </w:t>
      </w:r>
      <m:oMath>
        <m:sSub>
          <m:sSubPr>
            <m:ctrlPr>
              <w:rPr>
                <w:rFonts w:ascii="Cambria Math" w:hAnsi="Cambria Math" w:cs="Times New Roman"/>
              </w:rPr>
            </m:ctrlPr>
          </m:sSubPr>
          <m:e>
            <m:r>
              <w:rPr>
                <w:rFonts w:ascii="Cambria Math" w:hAnsi="Cambria Math" w:cs="Times New Roman"/>
              </w:rPr>
              <m:t>ϕ</m:t>
            </m:r>
          </m:e>
          <m:sub>
            <m:r>
              <w:rPr>
                <w:rFonts w:ascii="Cambria Math" w:hAnsi="Cambria Math" w:cs="Times New Roman"/>
              </w:rPr>
              <m:t>dg</m:t>
            </m:r>
          </m:sub>
        </m:sSub>
      </m:oMath>
      <w:r w:rsidRPr="00543E70">
        <w:rPr>
          <w:rFonts w:cs="Times New Roman"/>
        </w:rPr>
        <w:t xml:space="preserve"> is the dispersion. The NB distribution can be parameterized with the mean </w:t>
      </w:r>
      <m:oMath>
        <m:sSub>
          <m:sSubPr>
            <m:ctrlPr>
              <w:rPr>
                <w:rFonts w:ascii="Cambria Math" w:hAnsi="Cambria Math" w:cs="Times New Roman"/>
              </w:rPr>
            </m:ctrlPr>
          </m:sSubPr>
          <m:e>
            <m:r>
              <w:rPr>
                <w:rFonts w:ascii="Cambria Math" w:hAnsi="Cambria Math" w:cs="Times New Roman"/>
              </w:rPr>
              <m:t>μ</m:t>
            </m:r>
          </m:e>
          <m:sub>
            <m:r>
              <w:rPr>
                <w:rFonts w:ascii="Cambria Math" w:hAnsi="Cambria Math" w:cs="Times New Roman"/>
              </w:rPr>
              <m:t>dgi</m:t>
            </m:r>
          </m:sub>
        </m:sSub>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M</m:t>
            </m:r>
          </m:e>
          <m:sub>
            <m:r>
              <w:rPr>
                <w:rFonts w:ascii="Cambria Math" w:hAnsi="Cambria Math" w:cs="Times New Roman"/>
              </w:rPr>
              <m:t>di</m:t>
            </m:r>
          </m:sub>
        </m:sSub>
        <m:sSub>
          <m:sSubPr>
            <m:ctrlPr>
              <w:rPr>
                <w:rFonts w:ascii="Cambria Math" w:hAnsi="Cambria Math" w:cs="Times New Roman"/>
              </w:rPr>
            </m:ctrlPr>
          </m:sSubPr>
          <m:e>
            <m:r>
              <w:rPr>
                <w:rFonts w:ascii="Cambria Math" w:hAnsi="Cambria Math" w:cs="Times New Roman"/>
              </w:rPr>
              <m:t>p</m:t>
            </m:r>
          </m:e>
          <m:sub>
            <m:r>
              <w:rPr>
                <w:rFonts w:ascii="Cambria Math" w:hAnsi="Cambria Math" w:cs="Times New Roman"/>
              </w:rPr>
              <m:t>dgj</m:t>
            </m:r>
          </m:sub>
        </m:sSub>
      </m:oMath>
      <w:r w:rsidRPr="00543E70">
        <w:rPr>
          <w:rFonts w:cs="Times New Roman"/>
        </w:rPr>
        <w:t xml:space="preserve"> and variance </w:t>
      </w:r>
      <m:oMath>
        <m:r>
          <w:rPr>
            <w:rFonts w:ascii="Cambria Math" w:hAnsi="Cambria Math" w:cs="Times New Roman"/>
          </w:rPr>
          <m:t>var(</m:t>
        </m:r>
        <m:sSub>
          <m:sSubPr>
            <m:ctrlPr>
              <w:rPr>
                <w:rFonts w:ascii="Cambria Math" w:hAnsi="Cambria Math" w:cs="Times New Roman"/>
              </w:rPr>
            </m:ctrlPr>
          </m:sSubPr>
          <m:e>
            <m:r>
              <w:rPr>
                <w:rFonts w:ascii="Cambria Math" w:hAnsi="Cambria Math" w:cs="Times New Roman"/>
              </w:rPr>
              <m:t>y</m:t>
            </m:r>
          </m:e>
          <m:sub>
            <m:r>
              <w:rPr>
                <w:rFonts w:ascii="Cambria Math" w:hAnsi="Cambria Math" w:cs="Times New Roman"/>
              </w:rPr>
              <m:t>dgi</m:t>
            </m:r>
          </m:sub>
        </m:sSub>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μ</m:t>
            </m:r>
          </m:e>
          <m:sub>
            <m:r>
              <w:rPr>
                <w:rFonts w:ascii="Cambria Math" w:hAnsi="Cambria Math" w:cs="Times New Roman"/>
              </w:rPr>
              <m:t>dgi</m:t>
            </m:r>
          </m:sub>
        </m:sSub>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ϕ</m:t>
            </m:r>
          </m:e>
          <m:sub>
            <m:r>
              <w:rPr>
                <w:rFonts w:ascii="Cambria Math" w:hAnsi="Cambria Math" w:cs="Times New Roman"/>
              </w:rPr>
              <m:t>dg</m:t>
            </m:r>
          </m:sub>
        </m:sSub>
        <m:sSubSup>
          <m:sSubSupPr>
            <m:ctrlPr>
              <w:rPr>
                <w:rFonts w:ascii="Cambria Math" w:hAnsi="Cambria Math" w:cs="Times New Roman"/>
              </w:rPr>
            </m:ctrlPr>
          </m:sSubSupPr>
          <m:e>
            <m:r>
              <w:rPr>
                <w:rFonts w:ascii="Cambria Math" w:hAnsi="Cambria Math" w:cs="Times New Roman"/>
              </w:rPr>
              <m:t>μ</m:t>
            </m:r>
          </m:e>
          <m:sub>
            <m:r>
              <w:rPr>
                <w:rFonts w:ascii="Cambria Math" w:hAnsi="Cambria Math" w:cs="Times New Roman"/>
              </w:rPr>
              <m:t>dgi</m:t>
            </m:r>
          </m:sub>
          <m:sup>
            <m:r>
              <w:rPr>
                <w:rFonts w:ascii="Cambria Math" w:hAnsi="Cambria Math" w:cs="Times New Roman"/>
              </w:rPr>
              <m:t>2</m:t>
            </m:r>
          </m:sup>
        </m:sSubSup>
      </m:oMath>
      <w:r w:rsidRPr="00543E70">
        <w:rPr>
          <w:rFonts w:cs="Times New Roman"/>
        </w:rPr>
        <w:t xml:space="preserve"> (M. D. Robinson, McCarthy, and Smyth 2010). Dividing by </w:t>
      </w:r>
      <m:oMath>
        <m:sSubSup>
          <m:sSubSupPr>
            <m:ctrlPr>
              <w:rPr>
                <w:rFonts w:ascii="Cambria Math" w:hAnsi="Cambria Math" w:cs="Times New Roman"/>
              </w:rPr>
            </m:ctrlPr>
          </m:sSubSupPr>
          <m:e>
            <m:r>
              <w:rPr>
                <w:rFonts w:ascii="Cambria Math" w:hAnsi="Cambria Math" w:cs="Times New Roman"/>
              </w:rPr>
              <m:t>μ</m:t>
            </m:r>
          </m:e>
          <m:sub>
            <m:r>
              <w:rPr>
                <w:rFonts w:ascii="Cambria Math" w:hAnsi="Cambria Math" w:cs="Times New Roman"/>
              </w:rPr>
              <m:t>dgi</m:t>
            </m:r>
          </m:sub>
          <m:sup>
            <m:r>
              <w:rPr>
                <w:rFonts w:ascii="Cambria Math" w:hAnsi="Cambria Math" w:cs="Times New Roman"/>
              </w:rPr>
              <m:t>2</m:t>
            </m:r>
          </m:sup>
        </m:sSubSup>
      </m:oMath>
      <w:r w:rsidRPr="00543E70">
        <w:rPr>
          <w:rFonts w:cs="Times New Roman"/>
        </w:rPr>
        <w:t xml:space="preserve"> obtains the total coefficient of variation </w:t>
      </w:r>
      <m:oMath>
        <m:r>
          <w:rPr>
            <w:rFonts w:ascii="Cambria Math" w:hAnsi="Cambria Math" w:cs="Times New Roman"/>
          </w:rPr>
          <m:t>CV(</m:t>
        </m:r>
        <m:sSub>
          <m:sSubPr>
            <m:ctrlPr>
              <w:rPr>
                <w:rFonts w:ascii="Cambria Math" w:hAnsi="Cambria Math" w:cs="Times New Roman"/>
              </w:rPr>
            </m:ctrlPr>
          </m:sSubPr>
          <m:e>
            <m:r>
              <w:rPr>
                <w:rFonts w:ascii="Cambria Math" w:hAnsi="Cambria Math" w:cs="Times New Roman"/>
              </w:rPr>
              <m:t>y</m:t>
            </m:r>
          </m:e>
          <m:sub>
            <m:r>
              <w:rPr>
                <w:rFonts w:ascii="Cambria Math" w:hAnsi="Cambria Math" w:cs="Times New Roman"/>
              </w:rPr>
              <m:t>dgi</m:t>
            </m:r>
          </m:sub>
        </m:sSub>
        <m:sSup>
          <m:sSupPr>
            <m:ctrlPr>
              <w:rPr>
                <w:rFonts w:ascii="Cambria Math" w:hAnsi="Cambria Math" w:cs="Times New Roman"/>
              </w:rPr>
            </m:ctrlPr>
          </m:sSupPr>
          <m:e>
            <m:r>
              <w:rPr>
                <w:rFonts w:ascii="Cambria Math" w:hAnsi="Cambria Math" w:cs="Times New Roman"/>
              </w:rPr>
              <m:t>)</m:t>
            </m:r>
          </m:e>
          <m:sup>
            <m:r>
              <w:rPr>
                <w:rFonts w:ascii="Cambria Math" w:hAnsi="Cambria Math" w:cs="Times New Roman"/>
              </w:rPr>
              <m:t>2</m:t>
            </m:r>
          </m:sup>
        </m:sSup>
        <m:r>
          <w:rPr>
            <w:rFonts w:ascii="Cambria Math" w:hAnsi="Cambria Math" w:cs="Times New Roman"/>
          </w:rPr>
          <m:t>=1/</m:t>
        </m:r>
        <m:sSub>
          <m:sSubPr>
            <m:ctrlPr>
              <w:rPr>
                <w:rFonts w:ascii="Cambria Math" w:hAnsi="Cambria Math" w:cs="Times New Roman"/>
              </w:rPr>
            </m:ctrlPr>
          </m:sSubPr>
          <m:e>
            <m:r>
              <w:rPr>
                <w:rFonts w:ascii="Cambria Math" w:hAnsi="Cambria Math" w:cs="Times New Roman"/>
              </w:rPr>
              <m:t>μ</m:t>
            </m:r>
          </m:e>
          <m:sub>
            <m:r>
              <w:rPr>
                <w:rFonts w:ascii="Cambria Math" w:hAnsi="Cambria Math" w:cs="Times New Roman"/>
              </w:rPr>
              <m:t>dgi</m:t>
            </m:r>
          </m:sub>
        </m:sSub>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ϕ</m:t>
            </m:r>
          </m:e>
          <m:sub>
            <m:r>
              <w:rPr>
                <w:rFonts w:ascii="Cambria Math" w:hAnsi="Cambria Math" w:cs="Times New Roman"/>
              </w:rPr>
              <m:t>dg</m:t>
            </m:r>
          </m:sub>
        </m:sSub>
        <m:r>
          <w:rPr>
            <w:rFonts w:ascii="Cambria Math" w:hAnsi="Cambria Math" w:cs="Times New Roman"/>
          </w:rPr>
          <m:t>=Technical C</m:t>
        </m:r>
        <m:sSup>
          <m:sSupPr>
            <m:ctrlPr>
              <w:rPr>
                <w:rFonts w:ascii="Cambria Math" w:hAnsi="Cambria Math" w:cs="Times New Roman"/>
              </w:rPr>
            </m:ctrlPr>
          </m:sSupPr>
          <m:e>
            <m:r>
              <w:rPr>
                <w:rFonts w:ascii="Cambria Math" w:hAnsi="Cambria Math" w:cs="Times New Roman"/>
              </w:rPr>
              <m:t>V</m:t>
            </m:r>
          </m:e>
          <m:sup>
            <m:r>
              <w:rPr>
                <w:rFonts w:ascii="Cambria Math" w:hAnsi="Cambria Math" w:cs="Times New Roman"/>
              </w:rPr>
              <m:t>2</m:t>
            </m:r>
          </m:sup>
        </m:sSup>
        <m:r>
          <w:rPr>
            <w:rFonts w:ascii="Cambria Math" w:hAnsi="Cambria Math" w:cs="Times New Roman"/>
          </w:rPr>
          <m:t>+Biological C</m:t>
        </m:r>
        <m:sSup>
          <m:sSupPr>
            <m:ctrlPr>
              <w:rPr>
                <w:rFonts w:ascii="Cambria Math" w:hAnsi="Cambria Math" w:cs="Times New Roman"/>
              </w:rPr>
            </m:ctrlPr>
          </m:sSupPr>
          <m:e>
            <m:r>
              <w:rPr>
                <w:rFonts w:ascii="Cambria Math" w:hAnsi="Cambria Math" w:cs="Times New Roman"/>
              </w:rPr>
              <m:t>V</m:t>
            </m:r>
          </m:e>
          <m:sup>
            <m:r>
              <w:rPr>
                <w:rFonts w:ascii="Cambria Math" w:hAnsi="Cambria Math" w:cs="Times New Roman"/>
              </w:rPr>
              <m:t>2</m:t>
            </m:r>
          </m:sup>
        </m:sSup>
      </m:oMath>
      <w:r w:rsidRPr="00543E70">
        <w:rPr>
          <w:rFonts w:cs="Times New Roman"/>
        </w:rPr>
        <w:t xml:space="preserve">  It follows that the biological CV is </w:t>
      </w:r>
      <m:oMath>
        <m:rad>
          <m:radPr>
            <m:degHide m:val="1"/>
            <m:ctrlPr>
              <w:rPr>
                <w:rFonts w:ascii="Cambria Math" w:hAnsi="Cambria Math" w:cs="Times New Roman"/>
              </w:rPr>
            </m:ctrlPr>
          </m:radPr>
          <m:deg/>
          <m:e>
            <m:sSub>
              <m:sSubPr>
                <m:ctrlPr>
                  <w:rPr>
                    <w:rFonts w:ascii="Cambria Math" w:hAnsi="Cambria Math" w:cs="Times New Roman"/>
                  </w:rPr>
                </m:ctrlPr>
              </m:sSubPr>
              <m:e>
                <m:r>
                  <w:rPr>
                    <w:rFonts w:ascii="Cambria Math" w:hAnsi="Cambria Math" w:cs="Times New Roman"/>
                  </w:rPr>
                  <m:t>ϕ</m:t>
                </m:r>
              </m:e>
              <m:sub>
                <m:r>
                  <w:rPr>
                    <w:rFonts w:ascii="Cambria Math" w:hAnsi="Cambria Math" w:cs="Times New Roman"/>
                  </w:rPr>
                  <m:t>dg</m:t>
                </m:r>
              </m:sub>
            </m:sSub>
          </m:e>
        </m:rad>
      </m:oMath>
      <w:r w:rsidRPr="00543E70">
        <w:rPr>
          <w:rFonts w:cs="Times New Roman"/>
        </w:rPr>
        <w:t xml:space="preserve">. For difference detection, the parameters of interest are </w:t>
      </w:r>
      <m:oMath>
        <m:sSub>
          <m:sSubPr>
            <m:ctrlPr>
              <w:rPr>
                <w:rFonts w:ascii="Cambria Math" w:hAnsi="Cambria Math" w:cs="Times New Roman"/>
              </w:rPr>
            </m:ctrlPr>
          </m:sSubPr>
          <m:e>
            <m:r>
              <w:rPr>
                <w:rFonts w:ascii="Cambria Math" w:hAnsi="Cambria Math" w:cs="Times New Roman"/>
              </w:rPr>
              <m:t>p</m:t>
            </m:r>
          </m:e>
          <m:sub>
            <m:r>
              <w:rPr>
                <w:rFonts w:ascii="Cambria Math" w:hAnsi="Cambria Math" w:cs="Times New Roman"/>
              </w:rPr>
              <m:t>dgj</m:t>
            </m:r>
          </m:sub>
        </m:sSub>
      </m:oMath>
      <w:r w:rsidRPr="00543E70">
        <w:rPr>
          <w:rFonts w:cs="Times New Roman"/>
        </w:rPr>
        <w:t xml:space="preserve"> and </w:t>
      </w:r>
      <m:oMath>
        <m:sSub>
          <m:sSubPr>
            <m:ctrlPr>
              <w:rPr>
                <w:rFonts w:ascii="Cambria Math" w:hAnsi="Cambria Math" w:cs="Times New Roman"/>
              </w:rPr>
            </m:ctrlPr>
          </m:sSubPr>
          <m:e>
            <m:r>
              <w:rPr>
                <w:rFonts w:ascii="Cambria Math" w:hAnsi="Cambria Math" w:cs="Times New Roman"/>
              </w:rPr>
              <m:t>ϕ</m:t>
            </m:r>
          </m:e>
          <m:sub>
            <m:r>
              <w:rPr>
                <w:rFonts w:ascii="Cambria Math" w:hAnsi="Cambria Math" w:cs="Times New Roman"/>
              </w:rPr>
              <m:t>dg</m:t>
            </m:r>
          </m:sub>
        </m:sSub>
      </m:oMath>
      <w:r w:rsidRPr="00543E70">
        <w:rPr>
          <w:rFonts w:cs="Times New Roman"/>
        </w:rPr>
        <w:t>.</w:t>
      </w:r>
    </w:p>
    <w:p w:rsidR="00945CE5" w:rsidRPr="00543E70" w:rsidRDefault="00945CE5">
      <w:pPr>
        <w:rPr>
          <w:rFonts w:cs="Times New Roman"/>
        </w:rPr>
      </w:pPr>
    </w:p>
    <w:p w:rsidR="0073558A" w:rsidRPr="00543E70" w:rsidRDefault="004C141B">
      <w:pPr>
        <w:rPr>
          <w:rFonts w:cs="Times New Roman"/>
        </w:rPr>
      </w:pPr>
      <w:r w:rsidRPr="00543E70">
        <w:rPr>
          <w:rFonts w:cs="Times New Roman"/>
        </w:rPr>
        <w:t xml:space="preserve">The easiest way to obtain the NB variance parameter is to estimate it globally across all distance-specific interaction frequencies, i.e., set </w:t>
      </w:r>
      <m:oMath>
        <m:sSub>
          <m:sSubPr>
            <m:ctrlPr>
              <w:rPr>
                <w:rFonts w:ascii="Cambria Math" w:hAnsi="Cambria Math" w:cs="Times New Roman"/>
              </w:rPr>
            </m:ctrlPr>
          </m:sSubPr>
          <m:e>
            <m:r>
              <w:rPr>
                <w:rFonts w:ascii="Cambria Math" w:hAnsi="Cambria Math" w:cs="Times New Roman"/>
              </w:rPr>
              <m:t>ϕ</m:t>
            </m:r>
          </m:e>
          <m:sub>
            <m:r>
              <w:rPr>
                <w:rFonts w:ascii="Cambria Math" w:hAnsi="Cambria Math" w:cs="Times New Roman"/>
              </w:rPr>
              <m:t>dg</m:t>
            </m:r>
          </m:sub>
        </m:sSub>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ϕ</m:t>
            </m:r>
          </m:e>
          <m:sub>
            <m:r>
              <w:rPr>
                <w:rFonts w:ascii="Cambria Math" w:hAnsi="Cambria Math" w:cs="Times New Roman"/>
              </w:rPr>
              <m:t>d</m:t>
            </m:r>
          </m:sub>
        </m:sSub>
      </m:oMath>
      <w:r w:rsidRPr="00543E70">
        <w:rPr>
          <w:rFonts w:cs="Times New Roman"/>
        </w:rPr>
        <w:t xml:space="preserve"> (M. D. Robinson and Smyth 2008; Anders and Huber 2010; Hansen et al. 2011). The common dispersion can be estimated through the maximizing the likelihood function </w:t>
      </w:r>
      <m:oMath>
        <m:r>
          <w:rPr>
            <w:rFonts w:ascii="Cambria Math" w:hAnsi="Cambria Math" w:cs="Times New Roman"/>
          </w:rPr>
          <m:t>L(</m:t>
        </m:r>
        <m:sSub>
          <m:sSubPr>
            <m:ctrlPr>
              <w:rPr>
                <w:rFonts w:ascii="Cambria Math" w:hAnsi="Cambria Math" w:cs="Times New Roman"/>
              </w:rPr>
            </m:ctrlPr>
          </m:sSubPr>
          <m:e>
            <m:r>
              <w:rPr>
                <w:rFonts w:ascii="Cambria Math" w:hAnsi="Cambria Math" w:cs="Times New Roman"/>
              </w:rPr>
              <m:t>ϕ</m:t>
            </m:r>
          </m:e>
          <m:sub>
            <m:r>
              <w:rPr>
                <w:rFonts w:ascii="Cambria Math" w:hAnsi="Cambria Math" w:cs="Times New Roman"/>
              </w:rPr>
              <m:t>d</m:t>
            </m:r>
          </m:sub>
        </m:sSub>
        <m:r>
          <w:rPr>
            <w:rFonts w:ascii="Cambria Math" w:hAnsi="Cambria Math" w:cs="Times New Roman"/>
          </w:rPr>
          <m:t>)=</m:t>
        </m:r>
        <m:f>
          <m:fPr>
            <m:ctrlPr>
              <w:rPr>
                <w:rFonts w:ascii="Cambria Math" w:hAnsi="Cambria Math" w:cs="Times New Roman"/>
              </w:rPr>
            </m:ctrlPr>
          </m:fPr>
          <m:num>
            <m:r>
              <w:rPr>
                <w:rFonts w:ascii="Cambria Math" w:hAnsi="Cambria Math" w:cs="Times New Roman"/>
              </w:rPr>
              <m:t>1</m:t>
            </m:r>
          </m:num>
          <m:den>
            <m:r>
              <w:rPr>
                <w:rFonts w:ascii="Cambria Math" w:hAnsi="Cambria Math" w:cs="Times New Roman"/>
              </w:rPr>
              <m:t>G</m:t>
            </m:r>
          </m:den>
        </m:f>
        <m:nary>
          <m:naryPr>
            <m:chr m:val="∑"/>
            <m:limLoc m:val="undOvr"/>
            <m:ctrlPr>
              <w:rPr>
                <w:rFonts w:ascii="Cambria Math" w:hAnsi="Cambria Math" w:cs="Times New Roman"/>
              </w:rPr>
            </m:ctrlPr>
          </m:naryPr>
          <m:sub>
            <m:r>
              <w:rPr>
                <w:rFonts w:ascii="Cambria Math" w:hAnsi="Cambria Math" w:cs="Times New Roman"/>
              </w:rPr>
              <m:t>g=1</m:t>
            </m:r>
          </m:sub>
          <m:sup>
            <m:r>
              <w:rPr>
                <w:rFonts w:ascii="Cambria Math" w:hAnsi="Cambria Math" w:cs="Times New Roman"/>
              </w:rPr>
              <m:t>G</m:t>
            </m:r>
          </m:sup>
          <m:e>
            <m:sSub>
              <m:sSubPr>
                <m:ctrlPr>
                  <w:rPr>
                    <w:rFonts w:ascii="Cambria Math" w:hAnsi="Cambria Math" w:cs="Times New Roman"/>
                  </w:rPr>
                </m:ctrlPr>
              </m:sSubPr>
              <m:e>
                <m:r>
                  <w:rPr>
                    <w:rFonts w:ascii="Cambria Math" w:hAnsi="Cambria Math" w:cs="Times New Roman"/>
                  </w:rPr>
                  <m:t>L</m:t>
                </m:r>
              </m:e>
              <m:sub>
                <m:r>
                  <w:rPr>
                    <w:rFonts w:ascii="Cambria Math" w:hAnsi="Cambria Math" w:cs="Times New Roman"/>
                  </w:rPr>
                  <m:t>g</m:t>
                </m:r>
              </m:sub>
            </m:sSub>
          </m:e>
        </m:nary>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ϕ</m:t>
            </m:r>
          </m:e>
          <m:sub>
            <m:r>
              <w:rPr>
                <w:rFonts w:ascii="Cambria Math" w:hAnsi="Cambria Math" w:cs="Times New Roman"/>
              </w:rPr>
              <m:t>d</m:t>
            </m:r>
          </m:sub>
        </m:sSub>
        <m:r>
          <w:rPr>
            <w:rFonts w:ascii="Cambria Math" w:hAnsi="Cambria Math" w:cs="Times New Roman"/>
          </w:rPr>
          <m:t>)</m:t>
        </m:r>
      </m:oMath>
      <w:r w:rsidRPr="00543E70">
        <w:rPr>
          <w:rFonts w:cs="Times New Roman"/>
        </w:rPr>
        <w:t xml:space="preserve">, where </w:t>
      </w:r>
      <m:oMath>
        <m:r>
          <w:rPr>
            <w:rFonts w:ascii="Cambria Math" w:hAnsi="Cambria Math" w:cs="Times New Roman"/>
          </w:rPr>
          <m:t>G</m:t>
        </m:r>
      </m:oMath>
      <w:r w:rsidRPr="00543E70">
        <w:rPr>
          <w:rFonts w:cs="Times New Roman"/>
        </w:rPr>
        <w:t xml:space="preserve"> is the number of interaction counts at a given distance pool </w:t>
      </w:r>
      <m:oMath>
        <m:r>
          <w:rPr>
            <w:rFonts w:ascii="Cambria Math" w:hAnsi="Cambria Math" w:cs="Times New Roman"/>
          </w:rPr>
          <m:t>d</m:t>
        </m:r>
      </m:oMath>
      <w:r w:rsidRPr="00543E70">
        <w:rPr>
          <w:rFonts w:cs="Times New Roman"/>
        </w:rPr>
        <w:t xml:space="preserve">. Intuitively, it allows for prioritizing interaction frequencies that behave consistently across replicates, hence representing the more reliable measures. This approach works well when the number of replicates is small (M. D. Robinson and Smyth 2007; Kal et al. 1999), as will be the case in most Hi-C experiments. An extension of this simplified approach is to consider the dependence between the variance function and the mean of IFs, so that all IFs with the same expected count have the same variance. Frequency-specific </w:t>
      </w:r>
      <w:r w:rsidRPr="00543E70">
        <w:rPr>
          <w:rFonts w:cs="Times New Roman"/>
        </w:rPr>
        <w:lastRenderedPageBreak/>
        <w:t>dispersions can then be estimated using an empirical Bayes approach using the quasi-likelihood (Baggerly et al. 2004; Tjur 1998), weighted likelihood (M. D. Robinson and Smyth 2007) or Cox–Reid adjusted profile likelihood (McCarthy, Chen, and Smyth 2012), to be then used for moderation of outlier variances.</w:t>
      </w:r>
    </w:p>
    <w:p w:rsidR="00945CE5" w:rsidRPr="00543E70" w:rsidRDefault="00945CE5">
      <w:pPr>
        <w:rPr>
          <w:rFonts w:cs="Times New Roman"/>
        </w:rPr>
      </w:pPr>
    </w:p>
    <w:p w:rsidR="0073558A" w:rsidRPr="00543E70" w:rsidRDefault="004C141B">
      <w:pPr>
        <w:rPr>
          <w:rFonts w:cs="Times New Roman"/>
        </w:rPr>
      </w:pPr>
      <w:r w:rsidRPr="00543E70">
        <w:rPr>
          <w:rFonts w:cs="Times New Roman"/>
        </w:rPr>
        <w:t xml:space="preserve">To test for differences in chromatin interactions between two cellular conditions a likelihood ratio test can be used. We are primarily interested in testing the null hypothesis </w:t>
      </w:r>
      <m:oMath>
        <m:sSub>
          <m:sSubPr>
            <m:ctrlPr>
              <w:rPr>
                <w:rFonts w:ascii="Cambria Math" w:hAnsi="Cambria Math" w:cs="Times New Roman"/>
              </w:rPr>
            </m:ctrlPr>
          </m:sSubPr>
          <m:e>
            <m:r>
              <w:rPr>
                <w:rFonts w:ascii="Cambria Math" w:hAnsi="Cambria Math" w:cs="Times New Roman"/>
              </w:rPr>
              <m:t>μ</m:t>
            </m:r>
          </m:e>
          <m:sub>
            <m:r>
              <w:rPr>
                <w:rFonts w:ascii="Cambria Math" w:hAnsi="Cambria Math" w:cs="Times New Roman"/>
              </w:rPr>
              <m:t>dg,j=1</m:t>
            </m:r>
          </m:sub>
        </m:sSub>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μ</m:t>
            </m:r>
          </m:e>
          <m:sub>
            <m:r>
              <w:rPr>
                <w:rFonts w:ascii="Cambria Math" w:hAnsi="Cambria Math" w:cs="Times New Roman"/>
              </w:rPr>
              <m:t>dg,j=2</m:t>
            </m:r>
          </m:sub>
        </m:sSub>
      </m:oMath>
      <w:r w:rsidRPr="00543E70">
        <w:rPr>
          <w:rFonts w:cs="Times New Roman"/>
        </w:rPr>
        <w:t xml:space="preserve">. The expense and sequencing depth required for generating Hi-C data means that the number of replicates for each condition will typically be very small. Thus, we estimate the common dispersion at distance pool </w:t>
      </w:r>
      <m:oMath>
        <m:r>
          <w:rPr>
            <w:rFonts w:ascii="Cambria Math" w:hAnsi="Cambria Math" w:cs="Times New Roman"/>
          </w:rPr>
          <m:t>d</m:t>
        </m:r>
      </m:oMath>
      <w:r w:rsidRPr="00543E70">
        <w:rPr>
          <w:rFonts w:cs="Times New Roman"/>
        </w:rPr>
        <w:t xml:space="preserve">, </w:t>
      </w:r>
      <m:oMath>
        <m:sSub>
          <m:sSubPr>
            <m:ctrlPr>
              <w:rPr>
                <w:rFonts w:ascii="Cambria Math" w:hAnsi="Cambria Math" w:cs="Times New Roman"/>
              </w:rPr>
            </m:ctrlPr>
          </m:sSubPr>
          <m:e>
            <m:r>
              <w:rPr>
                <w:rFonts w:ascii="Cambria Math" w:hAnsi="Cambria Math" w:cs="Times New Roman"/>
              </w:rPr>
              <m:t>ϕ</m:t>
            </m:r>
          </m:e>
          <m:sub>
            <m:r>
              <w:rPr>
                <w:rFonts w:ascii="Cambria Math" w:hAnsi="Cambria Math" w:cs="Times New Roman"/>
              </w:rPr>
              <m:t>d</m:t>
            </m:r>
          </m:sub>
        </m:sSub>
      </m:oMath>
      <w:r w:rsidRPr="00543E70">
        <w:rPr>
          <w:rFonts w:cs="Times New Roman"/>
        </w:rPr>
        <w:t xml:space="preserve">, as described (M. D. Robinson and Smyth 2008; Anders and Huber 2010; Hansen et al. 2011). Using the estimated common dispersion for a distance pool </w:t>
      </w:r>
      <m:oMath>
        <m:r>
          <w:rPr>
            <w:rFonts w:ascii="Cambria Math" w:hAnsi="Cambria Math" w:cs="Times New Roman"/>
          </w:rPr>
          <m:t>d</m:t>
        </m:r>
      </m:oMath>
      <w:r w:rsidRPr="00543E70">
        <w:rPr>
          <w:rFonts w:cs="Times New Roman"/>
        </w:rPr>
        <w:t xml:space="preserve">, we can then perform an exact test similar to Fisher’s exact test (M. D. Robinson and Smyth 2008). The cyclic loess normalization will allow the IFs for interacting pairs to be treated as identically distributed negative binomial random variables. For each pairwise interaction </w:t>
      </w:r>
      <m:oMath>
        <m:r>
          <w:rPr>
            <w:rFonts w:ascii="Cambria Math" w:hAnsi="Cambria Math" w:cs="Times New Roman"/>
          </w:rPr>
          <m:t>g</m:t>
        </m:r>
      </m:oMath>
      <w:r w:rsidRPr="00543E70">
        <w:rPr>
          <w:rFonts w:cs="Times New Roman"/>
        </w:rPr>
        <w:t xml:space="preserve">, at a distance pool </w:t>
      </w:r>
      <m:oMath>
        <m:r>
          <w:rPr>
            <w:rFonts w:ascii="Cambria Math" w:hAnsi="Cambria Math" w:cs="Times New Roman"/>
          </w:rPr>
          <m:t>d</m:t>
        </m:r>
      </m:oMath>
      <w:r w:rsidRPr="00543E70">
        <w:rPr>
          <w:rFonts w:cs="Times New Roman"/>
        </w:rPr>
        <w:t xml:space="preserve">, we can calculate the total sum of experimental groups </w:t>
      </w:r>
      <m:oMath>
        <m:r>
          <w:rPr>
            <w:rFonts w:ascii="Cambria Math" w:hAnsi="Cambria Math" w:cs="Times New Roman"/>
          </w:rPr>
          <m:t>j=1,2</m:t>
        </m:r>
      </m:oMath>
      <w:r w:rsidRPr="00543E70">
        <w:rPr>
          <w:rFonts w:cs="Times New Roman"/>
        </w:rPr>
        <w:t xml:space="preserve"> and compare it to the group-wise totals to calculate a 2-sided p-value.</w:t>
      </w:r>
    </w:p>
    <w:p w:rsidR="00945CE5" w:rsidRPr="00543E70" w:rsidRDefault="00945CE5">
      <w:pPr>
        <w:rPr>
          <w:rFonts w:cs="Times New Roman"/>
        </w:rPr>
      </w:pPr>
    </w:p>
    <w:p w:rsidR="00543E70" w:rsidRDefault="004C141B">
      <w:pPr>
        <w:rPr>
          <w:rFonts w:cs="Times New Roman"/>
        </w:rPr>
      </w:pPr>
      <w:r w:rsidRPr="00543E70">
        <w:rPr>
          <w:rFonts w:cs="Times New Roman"/>
        </w:rPr>
        <w:t xml:space="preserve">To analyze data from more complex experimental designs (three or more groups, covariates), generalized linear models (GLMs) have been extensively used for differential analysis of non-normally distributed count data (Tjur 1998; Baggerly et al. 2004; Lu, Tomfohr, and Kepler 2005; Auer and Doerge 2010; Anders and Huber 2010; McCarthy, Chen, and Smyth 2012; M. D. Robinson, McCarthy, and Smyth 2010). Assuming that an estimate is available for </w:t>
      </w:r>
      <m:oMath>
        <m:sSub>
          <m:sSubPr>
            <m:ctrlPr>
              <w:rPr>
                <w:rFonts w:ascii="Cambria Math" w:hAnsi="Cambria Math" w:cs="Times New Roman"/>
              </w:rPr>
            </m:ctrlPr>
          </m:sSubPr>
          <m:e>
            <m:r>
              <w:rPr>
                <w:rFonts w:ascii="Cambria Math" w:hAnsi="Cambria Math" w:cs="Times New Roman"/>
              </w:rPr>
              <m:t>ϕ</m:t>
            </m:r>
          </m:e>
          <m:sub>
            <m:r>
              <w:rPr>
                <w:rFonts w:ascii="Cambria Math" w:hAnsi="Cambria Math" w:cs="Times New Roman"/>
              </w:rPr>
              <m:t>dg</m:t>
            </m:r>
          </m:sub>
        </m:sSub>
      </m:oMath>
      <w:r w:rsidRPr="00543E70">
        <w:rPr>
          <w:rFonts w:cs="Times New Roman"/>
        </w:rPr>
        <w:t xml:space="preserve">, so the variance can be calculated for any </w:t>
      </w:r>
      <m:oMath>
        <m:sSub>
          <m:sSubPr>
            <m:ctrlPr>
              <w:rPr>
                <w:rFonts w:ascii="Cambria Math" w:hAnsi="Cambria Math" w:cs="Times New Roman"/>
              </w:rPr>
            </m:ctrlPr>
          </m:sSubPr>
          <m:e>
            <m:r>
              <w:rPr>
                <w:rFonts w:ascii="Cambria Math" w:hAnsi="Cambria Math" w:cs="Times New Roman"/>
              </w:rPr>
              <m:t>μ</m:t>
            </m:r>
          </m:e>
          <m:sub>
            <m:r>
              <w:rPr>
                <w:rFonts w:ascii="Cambria Math" w:hAnsi="Cambria Math" w:cs="Times New Roman"/>
              </w:rPr>
              <m:t>dgj</m:t>
            </m:r>
          </m:sub>
        </m:sSub>
      </m:oMath>
      <w:r w:rsidRPr="00543E70">
        <w:rPr>
          <w:rFonts w:cs="Times New Roman"/>
        </w:rPr>
        <w:t xml:space="preserve">, the vector of covariates (e.g., experimental condition assignment) </w:t>
      </w:r>
      <m:oMath>
        <m:sSub>
          <m:sSubPr>
            <m:ctrlPr>
              <w:rPr>
                <w:rFonts w:ascii="Cambria Math" w:hAnsi="Cambria Math" w:cs="Times New Roman"/>
              </w:rPr>
            </m:ctrlPr>
          </m:sSubPr>
          <m:e>
            <m:r>
              <w:rPr>
                <w:rFonts w:ascii="Cambria Math" w:hAnsi="Cambria Math" w:cs="Times New Roman"/>
              </w:rPr>
              <m:t>x</m:t>
            </m:r>
          </m:e>
          <m:sub>
            <m:r>
              <w:rPr>
                <w:rFonts w:ascii="Cambria Math" w:hAnsi="Cambria Math" w:cs="Times New Roman"/>
              </w:rPr>
              <m:t>i</m:t>
            </m:r>
          </m:sub>
        </m:sSub>
      </m:oMath>
      <w:r w:rsidRPr="00543E70">
        <w:rPr>
          <w:rFonts w:cs="Times New Roman"/>
        </w:rPr>
        <w:t xml:space="preserve"> can be linked with </w:t>
      </w:r>
      <m:oMath>
        <m:sSub>
          <m:sSubPr>
            <m:ctrlPr>
              <w:rPr>
                <w:rFonts w:ascii="Cambria Math" w:hAnsi="Cambria Math" w:cs="Times New Roman"/>
              </w:rPr>
            </m:ctrlPr>
          </m:sSubPr>
          <m:e>
            <m:r>
              <w:rPr>
                <w:rFonts w:ascii="Cambria Math" w:hAnsi="Cambria Math" w:cs="Times New Roman"/>
              </w:rPr>
              <m:t>μ</m:t>
            </m:r>
          </m:e>
          <m:sub>
            <m:r>
              <w:rPr>
                <w:rFonts w:ascii="Cambria Math" w:hAnsi="Cambria Math" w:cs="Times New Roman"/>
              </w:rPr>
              <m:t>dgj</m:t>
            </m:r>
          </m:sub>
        </m:sSub>
      </m:oMath>
      <w:r w:rsidRPr="00543E70">
        <w:rPr>
          <w:rFonts w:cs="Times New Roman"/>
        </w:rPr>
        <w:t xml:space="preserve"> through a log-linear model </w:t>
      </w:r>
      <m:oMath>
        <m:r>
          <w:rPr>
            <w:rFonts w:ascii="Cambria Math" w:hAnsi="Cambria Math" w:cs="Times New Roman"/>
          </w:rPr>
          <m:t>log(</m:t>
        </m:r>
        <m:sSub>
          <m:sSubPr>
            <m:ctrlPr>
              <w:rPr>
                <w:rFonts w:ascii="Cambria Math" w:hAnsi="Cambria Math" w:cs="Times New Roman"/>
              </w:rPr>
            </m:ctrlPr>
          </m:sSubPr>
          <m:e>
            <m:r>
              <w:rPr>
                <w:rFonts w:ascii="Cambria Math" w:hAnsi="Cambria Math" w:cs="Times New Roman"/>
              </w:rPr>
              <m:t>μ</m:t>
            </m:r>
          </m:e>
          <m:sub>
            <m:r>
              <w:rPr>
                <w:rFonts w:ascii="Cambria Math" w:hAnsi="Cambria Math" w:cs="Times New Roman"/>
              </w:rPr>
              <m:t>dgj</m:t>
            </m:r>
          </m:sub>
        </m:sSub>
        <m:r>
          <w:rPr>
            <w:rFonts w:ascii="Cambria Math" w:hAnsi="Cambria Math" w:cs="Times New Roman"/>
          </w:rPr>
          <m:t>)=</m:t>
        </m:r>
        <m:sSubSup>
          <m:sSubSupPr>
            <m:ctrlPr>
              <w:rPr>
                <w:rFonts w:ascii="Cambria Math" w:hAnsi="Cambria Math" w:cs="Times New Roman"/>
              </w:rPr>
            </m:ctrlPr>
          </m:sSubSupPr>
          <m:e>
            <m:r>
              <w:rPr>
                <w:rFonts w:ascii="Cambria Math" w:hAnsi="Cambria Math" w:cs="Times New Roman"/>
              </w:rPr>
              <m:t>x</m:t>
            </m:r>
          </m:e>
          <m:sub>
            <m:r>
              <w:rPr>
                <w:rFonts w:ascii="Cambria Math" w:hAnsi="Cambria Math" w:cs="Times New Roman"/>
              </w:rPr>
              <m:t>i</m:t>
            </m:r>
          </m:sub>
          <m:sup>
            <m:r>
              <w:rPr>
                <w:rFonts w:ascii="Cambria Math" w:hAnsi="Cambria Math" w:cs="Times New Roman"/>
              </w:rPr>
              <m:t>T</m:t>
            </m:r>
          </m:sup>
        </m:sSubSup>
        <m:sSub>
          <m:sSubPr>
            <m:ctrlPr>
              <w:rPr>
                <w:rFonts w:ascii="Cambria Math" w:hAnsi="Cambria Math" w:cs="Times New Roman"/>
              </w:rPr>
            </m:ctrlPr>
          </m:sSubPr>
          <m:e>
            <m:r>
              <w:rPr>
                <w:rFonts w:ascii="Cambria Math" w:hAnsi="Cambria Math" w:cs="Times New Roman"/>
              </w:rPr>
              <m:t>β</m:t>
            </m:r>
          </m:e>
          <m:sub>
            <m:r>
              <w:rPr>
                <w:rFonts w:ascii="Cambria Math" w:hAnsi="Cambria Math" w:cs="Times New Roman"/>
              </w:rPr>
              <m:t>dg</m:t>
            </m:r>
          </m:sub>
        </m:sSub>
        <m:r>
          <w:rPr>
            <w:rFonts w:ascii="Cambria Math" w:hAnsi="Cambria Math" w:cs="Times New Roman"/>
          </w:rPr>
          <m:t>+log(</m:t>
        </m:r>
        <m:sSub>
          <m:sSubPr>
            <m:ctrlPr>
              <w:rPr>
                <w:rFonts w:ascii="Cambria Math" w:hAnsi="Cambria Math" w:cs="Times New Roman"/>
              </w:rPr>
            </m:ctrlPr>
          </m:sSubPr>
          <m:e>
            <m:r>
              <w:rPr>
                <w:rFonts w:ascii="Cambria Math" w:hAnsi="Cambria Math" w:cs="Times New Roman"/>
              </w:rPr>
              <m:t>M</m:t>
            </m:r>
          </m:e>
          <m:sub>
            <m:r>
              <w:rPr>
                <w:rFonts w:ascii="Cambria Math" w:hAnsi="Cambria Math" w:cs="Times New Roman"/>
              </w:rPr>
              <m:t>dj</m:t>
            </m:r>
          </m:sub>
        </m:sSub>
        <m:r>
          <w:rPr>
            <w:rFonts w:ascii="Cambria Math" w:hAnsi="Cambria Math" w:cs="Times New Roman"/>
          </w:rPr>
          <m:t>)</m:t>
        </m:r>
      </m:oMath>
      <w:r w:rsidRPr="00543E70">
        <w:rPr>
          <w:rFonts w:cs="Times New Roman"/>
        </w:rPr>
        <w:t xml:space="preserve">, where </w:t>
      </w:r>
      <m:oMath>
        <m:sSub>
          <m:sSubPr>
            <m:ctrlPr>
              <w:rPr>
                <w:rFonts w:ascii="Cambria Math" w:hAnsi="Cambria Math" w:cs="Times New Roman"/>
              </w:rPr>
            </m:ctrlPr>
          </m:sSubPr>
          <m:e>
            <m:r>
              <w:rPr>
                <w:rFonts w:ascii="Cambria Math" w:hAnsi="Cambria Math" w:cs="Times New Roman"/>
              </w:rPr>
              <m:t>β</m:t>
            </m:r>
          </m:e>
          <m:sub>
            <m:r>
              <w:rPr>
                <w:rFonts w:ascii="Cambria Math" w:hAnsi="Cambria Math" w:cs="Times New Roman"/>
              </w:rPr>
              <m:t>dg</m:t>
            </m:r>
          </m:sub>
        </m:sSub>
      </m:oMath>
      <w:r w:rsidRPr="00543E70">
        <w:rPr>
          <w:rFonts w:cs="Times New Roman"/>
        </w:rPr>
        <w:t xml:space="preserve"> is a vector of regression coefficients by which the covariate effects are mediated for interaction frequency </w:t>
      </w:r>
      <m:oMath>
        <m:r>
          <w:rPr>
            <w:rFonts w:ascii="Cambria Math" w:hAnsi="Cambria Math" w:cs="Times New Roman"/>
          </w:rPr>
          <m:t>g</m:t>
        </m:r>
      </m:oMath>
      <w:r w:rsidRPr="00543E70">
        <w:rPr>
          <w:rFonts w:cs="Times New Roman"/>
        </w:rPr>
        <w:t xml:space="preserve">, and </w:t>
      </w:r>
      <m:oMath>
        <m:r>
          <w:rPr>
            <w:rFonts w:ascii="Cambria Math" w:hAnsi="Cambria Math" w:cs="Times New Roman"/>
          </w:rPr>
          <m:t>log(</m:t>
        </m:r>
        <m:sSub>
          <m:sSubPr>
            <m:ctrlPr>
              <w:rPr>
                <w:rFonts w:ascii="Cambria Math" w:hAnsi="Cambria Math" w:cs="Times New Roman"/>
              </w:rPr>
            </m:ctrlPr>
          </m:sSubPr>
          <m:e>
            <m:r>
              <w:rPr>
                <w:rFonts w:ascii="Cambria Math" w:hAnsi="Cambria Math" w:cs="Times New Roman"/>
              </w:rPr>
              <m:t>M</m:t>
            </m:r>
          </m:e>
          <m:sub>
            <m:r>
              <w:rPr>
                <w:rFonts w:ascii="Cambria Math" w:hAnsi="Cambria Math" w:cs="Times New Roman"/>
              </w:rPr>
              <m:t>dj</m:t>
            </m:r>
          </m:sub>
        </m:sSub>
        <m:r>
          <w:rPr>
            <w:rFonts w:ascii="Cambria Math" w:hAnsi="Cambria Math" w:cs="Times New Roman"/>
          </w:rPr>
          <m:t>)</m:t>
        </m:r>
      </m:oMath>
      <w:r w:rsidRPr="00543E70">
        <w:rPr>
          <w:rFonts w:cs="Times New Roman"/>
        </w:rPr>
        <w:t xml:space="preserve"> is a log-transformed total number of reads in sample </w:t>
      </w:r>
      <m:oMath>
        <m:r>
          <w:rPr>
            <w:rFonts w:ascii="Cambria Math" w:hAnsi="Cambria Math" w:cs="Times New Roman"/>
          </w:rPr>
          <m:t>i</m:t>
        </m:r>
      </m:oMath>
      <w:r w:rsidRPr="00543E70">
        <w:rPr>
          <w:rFonts w:cs="Times New Roman"/>
        </w:rPr>
        <w:t xml:space="preserve"> at distance </w:t>
      </w:r>
      <m:oMath>
        <m:r>
          <w:rPr>
            <w:rFonts w:ascii="Cambria Math" w:hAnsi="Cambria Math" w:cs="Times New Roman"/>
          </w:rPr>
          <m:t>d</m:t>
        </m:r>
      </m:oMath>
      <w:r w:rsidRPr="00543E70">
        <w:rPr>
          <w:rFonts w:cs="Times New Roman"/>
        </w:rPr>
        <w:t xml:space="preserve"> that accounts for sequencing depth variability. </w:t>
      </w:r>
      <m:oMath>
        <m:sSub>
          <m:sSubPr>
            <m:ctrlPr>
              <w:rPr>
                <w:rFonts w:ascii="Cambria Math" w:hAnsi="Cambria Math" w:cs="Times New Roman"/>
              </w:rPr>
            </m:ctrlPr>
          </m:sSubPr>
          <m:e>
            <m:r>
              <w:rPr>
                <w:rFonts w:ascii="Cambria Math" w:hAnsi="Cambria Math" w:cs="Times New Roman"/>
              </w:rPr>
              <m:t>β</m:t>
            </m:r>
          </m:e>
          <m:sub>
            <m:r>
              <w:rPr>
                <w:rFonts w:ascii="Cambria Math" w:hAnsi="Cambria Math" w:cs="Times New Roman"/>
              </w:rPr>
              <m:t>dg</m:t>
            </m:r>
          </m:sub>
        </m:sSub>
      </m:oMath>
      <w:r w:rsidRPr="00543E70">
        <w:rPr>
          <w:rFonts w:cs="Times New Roman"/>
        </w:rPr>
        <w:t xml:space="preserve"> can be estimated as </w:t>
      </w:r>
      <m:oMath>
        <m:sSup>
          <m:sSupPr>
            <m:ctrlPr>
              <w:rPr>
                <w:rFonts w:ascii="Cambria Math" w:hAnsi="Cambria Math" w:cs="Times New Roman"/>
              </w:rPr>
            </m:ctrlPr>
          </m:sSupPr>
          <m:e>
            <m:r>
              <w:rPr>
                <w:rFonts w:ascii="Cambria Math" w:hAnsi="Cambria Math" w:cs="Times New Roman"/>
              </w:rPr>
              <m:t>X</m:t>
            </m:r>
          </m:e>
          <m:sup>
            <m:r>
              <w:rPr>
                <w:rFonts w:ascii="Cambria Math" w:hAnsi="Cambria Math" w:cs="Times New Roman"/>
              </w:rPr>
              <m:t>T</m:t>
            </m:r>
          </m:sup>
        </m:sSup>
        <m:sSub>
          <m:sSubPr>
            <m:ctrlPr>
              <w:rPr>
                <w:rFonts w:ascii="Cambria Math" w:hAnsi="Cambria Math" w:cs="Times New Roman"/>
              </w:rPr>
            </m:ctrlPr>
          </m:sSubPr>
          <m:e>
            <m:r>
              <w:rPr>
                <w:rFonts w:ascii="Cambria Math" w:hAnsi="Cambria Math" w:cs="Times New Roman"/>
              </w:rPr>
              <m:t>z</m:t>
            </m:r>
          </m:e>
          <m:sub>
            <m:r>
              <w:rPr>
                <w:rFonts w:ascii="Cambria Math" w:hAnsi="Cambria Math" w:cs="Times New Roman"/>
              </w:rPr>
              <m:t>dg</m:t>
            </m:r>
          </m:sub>
        </m:sSub>
      </m:oMath>
      <w:r w:rsidRPr="00543E70">
        <w:rPr>
          <w:rFonts w:cs="Times New Roman"/>
        </w:rPr>
        <w:t xml:space="preserve">, where </w:t>
      </w:r>
      <m:oMath>
        <m:r>
          <w:rPr>
            <w:rFonts w:ascii="Cambria Math" w:hAnsi="Cambria Math" w:cs="Times New Roman"/>
          </w:rPr>
          <m:t>X</m:t>
        </m:r>
      </m:oMath>
      <w:r w:rsidRPr="00543E70">
        <w:rPr>
          <w:rFonts w:cs="Times New Roman"/>
        </w:rPr>
        <w:t xml:space="preserve"> is the design matrix with columns </w:t>
      </w:r>
      <m:oMath>
        <m:sSub>
          <m:sSubPr>
            <m:ctrlPr>
              <w:rPr>
                <w:rFonts w:ascii="Cambria Math" w:hAnsi="Cambria Math" w:cs="Times New Roman"/>
              </w:rPr>
            </m:ctrlPr>
          </m:sSubPr>
          <m:e>
            <m:r>
              <w:rPr>
                <w:rFonts w:ascii="Cambria Math" w:hAnsi="Cambria Math" w:cs="Times New Roman"/>
              </w:rPr>
              <m:t>x</m:t>
            </m:r>
          </m:e>
          <m:sub>
            <m:r>
              <w:rPr>
                <w:rFonts w:ascii="Cambria Math" w:hAnsi="Cambria Math" w:cs="Times New Roman"/>
              </w:rPr>
              <m:t>i</m:t>
            </m:r>
          </m:sub>
        </m:sSub>
      </m:oMath>
      <w:r w:rsidRPr="00543E70">
        <w:rPr>
          <w:rFonts w:cs="Times New Roman"/>
        </w:rPr>
        <w:t xml:space="preserve"> and </w:t>
      </w:r>
      <m:oMath>
        <m:sSub>
          <m:sSubPr>
            <m:ctrlPr>
              <w:rPr>
                <w:rFonts w:ascii="Cambria Math" w:hAnsi="Cambria Math" w:cs="Times New Roman"/>
              </w:rPr>
            </m:ctrlPr>
          </m:sSubPr>
          <m:e>
            <m:r>
              <w:rPr>
                <w:rFonts w:ascii="Cambria Math" w:hAnsi="Cambria Math" w:cs="Times New Roman"/>
              </w:rPr>
              <m:t>z</m:t>
            </m:r>
          </m:e>
          <m:sub>
            <m:r>
              <w:rPr>
                <w:rFonts w:ascii="Cambria Math" w:hAnsi="Cambria Math" w:cs="Times New Roman"/>
              </w:rPr>
              <m:t>dgi</m:t>
            </m:r>
          </m:sub>
        </m:sSub>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y</m:t>
            </m:r>
          </m:e>
          <m:sub>
            <m:r>
              <w:rPr>
                <w:rFonts w:ascii="Cambria Math" w:hAnsi="Cambria Math" w:cs="Times New Roman"/>
              </w:rPr>
              <m:t>dgi</m:t>
            </m:r>
          </m:sub>
        </m:sSub>
        <m: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μ</m:t>
            </m:r>
          </m:e>
          <m:sub>
            <m:r>
              <w:rPr>
                <w:rFonts w:ascii="Cambria Math" w:hAnsi="Cambria Math" w:cs="Times New Roman"/>
              </w:rPr>
              <m:t>dgi</m:t>
            </m:r>
          </m:sub>
        </m:sSub>
        <m:r>
          <w:rPr>
            <w:rFonts w:ascii="Cambria Math" w:hAnsi="Cambria Math" w:cs="Times New Roman"/>
          </w:rPr>
          <m:t>)/(1+</m:t>
        </m:r>
        <m:sSub>
          <m:sSubPr>
            <m:ctrlPr>
              <w:rPr>
                <w:rFonts w:ascii="Cambria Math" w:hAnsi="Cambria Math" w:cs="Times New Roman"/>
              </w:rPr>
            </m:ctrlPr>
          </m:sSubPr>
          <m:e>
            <m:r>
              <w:rPr>
                <w:rFonts w:ascii="Cambria Math" w:hAnsi="Cambria Math" w:cs="Times New Roman"/>
              </w:rPr>
              <m:t>ϕ</m:t>
            </m:r>
          </m:e>
          <m:sub>
            <m:r>
              <w:rPr>
                <w:rFonts w:ascii="Cambria Math" w:hAnsi="Cambria Math" w:cs="Times New Roman"/>
              </w:rPr>
              <m:t>dg</m:t>
            </m:r>
          </m:sub>
        </m:sSub>
        <m:sSub>
          <m:sSubPr>
            <m:ctrlPr>
              <w:rPr>
                <w:rFonts w:ascii="Cambria Math" w:hAnsi="Cambria Math" w:cs="Times New Roman"/>
              </w:rPr>
            </m:ctrlPr>
          </m:sSubPr>
          <m:e>
            <m:r>
              <w:rPr>
                <w:rFonts w:ascii="Cambria Math" w:hAnsi="Cambria Math" w:cs="Times New Roman"/>
              </w:rPr>
              <m:t>μ</m:t>
            </m:r>
          </m:e>
          <m:sub>
            <m:r>
              <w:rPr>
                <w:rFonts w:ascii="Cambria Math" w:hAnsi="Cambria Math" w:cs="Times New Roman"/>
              </w:rPr>
              <m:t>dgi</m:t>
            </m:r>
          </m:sub>
        </m:sSub>
        <m:r>
          <w:rPr>
            <w:rFonts w:ascii="Cambria Math" w:hAnsi="Cambria Math" w:cs="Times New Roman"/>
          </w:rPr>
          <m:t>)</m:t>
        </m:r>
      </m:oMath>
      <w:r w:rsidRPr="00543E70">
        <w:rPr>
          <w:rFonts w:cs="Times New Roman"/>
        </w:rPr>
        <w:t xml:space="preserve">. Importantly, for Hi-C replicates generated using different enzymes the design matrix </w:t>
      </w:r>
      <m:oMath>
        <m:r>
          <w:rPr>
            <w:rFonts w:ascii="Cambria Math" w:hAnsi="Cambria Math" w:cs="Times New Roman"/>
          </w:rPr>
          <m:t>X</m:t>
        </m:r>
      </m:oMath>
      <w:r w:rsidRPr="00543E70">
        <w:rPr>
          <w:rFonts w:cs="Times New Roman"/>
        </w:rPr>
        <w:t xml:space="preserve"> may contain a covariate column for an enzyme, naturally accounting for the variability introduced through differences in DNA digestion. The GLM framework was implemented into multiHiCcompare and can be used to detect differential interactions from replicated Hi-C data.</w:t>
      </w:r>
      <w:bookmarkStart w:id="2" w:name="supplemental-figures"/>
      <w:bookmarkEnd w:id="2"/>
    </w:p>
    <w:p w:rsidR="00543E70" w:rsidRDefault="00543E70" w:rsidP="00543E70">
      <w:pPr>
        <w:pStyle w:val="para"/>
        <w:spacing w:line="240" w:lineRule="auto"/>
        <w:ind w:firstLine="0"/>
        <w:jc w:val="left"/>
        <w:rPr>
          <w:rFonts w:eastAsiaTheme="minorHAnsi"/>
          <w:sz w:val="24"/>
          <w:szCs w:val="22"/>
        </w:rPr>
      </w:pPr>
    </w:p>
    <w:p w:rsidR="00543E70" w:rsidRDefault="00543E70" w:rsidP="00543E70">
      <w:pPr>
        <w:pStyle w:val="Heading2"/>
      </w:pPr>
      <w:r w:rsidRPr="00543E70">
        <w:t>Comparison with FIND</w:t>
      </w:r>
    </w:p>
    <w:p w:rsidR="00543E70" w:rsidRDefault="00543E70" w:rsidP="00543E70">
      <w:pPr>
        <w:pStyle w:val="para"/>
        <w:spacing w:line="240" w:lineRule="auto"/>
        <w:ind w:firstLine="0"/>
        <w:jc w:val="left"/>
        <w:rPr>
          <w:b/>
          <w:sz w:val="24"/>
          <w:szCs w:val="24"/>
        </w:rPr>
      </w:pPr>
    </w:p>
    <w:p w:rsidR="00543E70" w:rsidRPr="00543E70" w:rsidRDefault="00543E70" w:rsidP="00543E70">
      <w:pPr>
        <w:pStyle w:val="para"/>
        <w:spacing w:line="240" w:lineRule="auto"/>
        <w:ind w:firstLine="0"/>
        <w:jc w:val="left"/>
        <w:rPr>
          <w:sz w:val="24"/>
          <w:szCs w:val="24"/>
        </w:rPr>
      </w:pPr>
      <w:r w:rsidRPr="00543E70">
        <w:rPr>
          <w:sz w:val="24"/>
          <w:szCs w:val="24"/>
        </w:rPr>
        <w:t>To compare the performance of multiHiCcompare with that of FIND, we used FIND’s generateSimulation() simulation function to generate datasets with varying numbers of replicates for two conditions. A 300x300 Hi-C contact map with a 0.002 probability of differential interactions at fold changes of 3, 5, and 10 were generated for each replicate. Differential chromatin interactions detected by FIND and multiHiCcompare were compared against the ground truth, and the ROC analysis and standard performance classifiers were assessed.</w:t>
      </w:r>
    </w:p>
    <w:p w:rsidR="00543E70" w:rsidRDefault="00543E70" w:rsidP="00543E70">
      <w:pPr>
        <w:pStyle w:val="para"/>
        <w:spacing w:line="240" w:lineRule="auto"/>
        <w:ind w:firstLine="0"/>
        <w:jc w:val="left"/>
        <w:rPr>
          <w:b/>
          <w:sz w:val="24"/>
          <w:szCs w:val="24"/>
        </w:rPr>
      </w:pPr>
    </w:p>
    <w:p w:rsidR="00543E70" w:rsidRDefault="00543E70" w:rsidP="00543E70">
      <w:pPr>
        <w:pStyle w:val="Heading2"/>
      </w:pPr>
      <w:r w:rsidRPr="00543E70">
        <w:t xml:space="preserve">Comparison with diffHic </w:t>
      </w:r>
    </w:p>
    <w:p w:rsidR="00543E70" w:rsidRDefault="00543E70" w:rsidP="00543E70">
      <w:pPr>
        <w:pStyle w:val="para"/>
        <w:spacing w:line="240" w:lineRule="auto"/>
        <w:ind w:firstLine="0"/>
        <w:jc w:val="left"/>
        <w:rPr>
          <w:b/>
          <w:sz w:val="24"/>
          <w:szCs w:val="24"/>
        </w:rPr>
      </w:pPr>
    </w:p>
    <w:p w:rsidR="00543E70" w:rsidRPr="00543E70" w:rsidRDefault="00543E70" w:rsidP="00543E70">
      <w:pPr>
        <w:pStyle w:val="para"/>
        <w:spacing w:line="240" w:lineRule="auto"/>
        <w:ind w:firstLine="0"/>
        <w:jc w:val="left"/>
        <w:rPr>
          <w:sz w:val="24"/>
          <w:szCs w:val="24"/>
        </w:rPr>
      </w:pPr>
      <w:r w:rsidRPr="00543E70">
        <w:rPr>
          <w:sz w:val="24"/>
          <w:szCs w:val="24"/>
        </w:rPr>
        <w:lastRenderedPageBreak/>
        <w:t>To compare the performance of multiHiCcompare with that of diffHic, we performed an analysis of the Hi-C data used in the diffHic paper (Lun and Smyth, 2015). The data was from human prostate epithelial cells RWPE1 over-expressing the ERG protein or GFP protein, generated in replicates (Rickman et al., 2012) (Supplemental Table S1). The sequencing data was processed into BAM files using HiCUP (Wingett et al., 2015) and then converted to contact maps using juicer tools (Durand et al., 2016). The contact maps for the Hi-C libraries were then inputted into multiHiCcompare. The data were jointly normalized with cyclic loess, and the exact test was used to detect differences between the two conditions. The results of the multiHiCcompare analysis were then compared with those from the diffHic analysis.</w:t>
      </w:r>
    </w:p>
    <w:p w:rsidR="00543E70" w:rsidRDefault="00543E70" w:rsidP="00543E70">
      <w:pPr>
        <w:pStyle w:val="para"/>
        <w:spacing w:line="240" w:lineRule="auto"/>
        <w:ind w:firstLine="0"/>
        <w:jc w:val="left"/>
        <w:rPr>
          <w:b/>
          <w:sz w:val="24"/>
          <w:szCs w:val="24"/>
        </w:rPr>
      </w:pPr>
    </w:p>
    <w:p w:rsidR="00543E70" w:rsidRDefault="00543E70" w:rsidP="00543E70">
      <w:pPr>
        <w:pStyle w:val="Heading2"/>
      </w:pPr>
      <w:r w:rsidRPr="00543E70">
        <w:t>Comparison of auxin-treated vs. untreated Hi-C datasets</w:t>
      </w:r>
    </w:p>
    <w:p w:rsidR="00543E70" w:rsidRDefault="00543E70" w:rsidP="00543E70">
      <w:pPr>
        <w:pStyle w:val="para"/>
        <w:spacing w:line="240" w:lineRule="auto"/>
        <w:ind w:firstLine="0"/>
        <w:jc w:val="left"/>
        <w:rPr>
          <w:b/>
          <w:sz w:val="24"/>
          <w:szCs w:val="24"/>
        </w:rPr>
      </w:pPr>
    </w:p>
    <w:p w:rsidR="00543E70" w:rsidRPr="00543E70" w:rsidRDefault="00543E70" w:rsidP="00543E70">
      <w:pPr>
        <w:pStyle w:val="para"/>
        <w:spacing w:line="240" w:lineRule="auto"/>
        <w:ind w:firstLine="0"/>
        <w:jc w:val="left"/>
        <w:rPr>
          <w:sz w:val="24"/>
          <w:szCs w:val="24"/>
        </w:rPr>
      </w:pPr>
      <w:r w:rsidRPr="00543E70">
        <w:rPr>
          <w:sz w:val="24"/>
          <w:szCs w:val="24"/>
        </w:rPr>
        <w:t>As a case example of multiHiCcompare, we performed a differential analysis of Hi-C data from (Rao et al., 2017). The data from HCT-116 colon carcinoma cell line had 7 samples from 2 biological sources for the untreated condition and 7 samples from 2 biological sources for the auxin treatment group (Supplemental Table S1). We jointly normalized all replicates using multiHiCcompare. We then input the data into the GLM framework to detect differences between the two conditions while controlling for the biological source. The regions that were detected as differentially interacting were assessed for enrichment in HCT-116-specific transcription factor binding sites (Supplemental Table S3).</w:t>
      </w:r>
    </w:p>
    <w:p w:rsidR="00543E70" w:rsidRDefault="00543E70" w:rsidP="00543E70">
      <w:pPr>
        <w:pStyle w:val="para"/>
        <w:spacing w:line="240" w:lineRule="auto"/>
        <w:ind w:firstLine="0"/>
        <w:jc w:val="left"/>
        <w:rPr>
          <w:b/>
          <w:sz w:val="24"/>
          <w:szCs w:val="24"/>
        </w:rPr>
      </w:pPr>
    </w:p>
    <w:p w:rsidR="00543E70" w:rsidRDefault="00543E70" w:rsidP="00543E70">
      <w:pPr>
        <w:pStyle w:val="Heading2"/>
      </w:pPr>
      <w:r w:rsidRPr="00543E70">
        <w:t>Analysis of CTCF depleted cells</w:t>
      </w:r>
    </w:p>
    <w:p w:rsidR="00543E70" w:rsidRDefault="00543E70" w:rsidP="00543E70">
      <w:pPr>
        <w:pStyle w:val="para"/>
        <w:spacing w:line="240" w:lineRule="auto"/>
        <w:ind w:firstLine="0"/>
        <w:jc w:val="left"/>
        <w:rPr>
          <w:b/>
          <w:sz w:val="24"/>
          <w:szCs w:val="24"/>
        </w:rPr>
      </w:pPr>
    </w:p>
    <w:p w:rsidR="00543E70" w:rsidRPr="00543E70" w:rsidRDefault="00543E70" w:rsidP="00543E70">
      <w:pPr>
        <w:pStyle w:val="para"/>
        <w:spacing w:line="240" w:lineRule="auto"/>
        <w:ind w:firstLine="0"/>
        <w:jc w:val="left"/>
        <w:rPr>
          <w:sz w:val="24"/>
          <w:szCs w:val="24"/>
        </w:rPr>
      </w:pPr>
      <w:r w:rsidRPr="00543E70">
        <w:rPr>
          <w:sz w:val="24"/>
          <w:szCs w:val="24"/>
        </w:rPr>
        <w:t>As an additional example of the functionality of multiHiCcompare, we performed a differential analysis of Hi-C data from (Zuin et al., 2014) at 40KB resolution. The experiment was performed on HEK293 cells which had CTCF siRNA knockdowns compared to control cells. Two control samples and two CTCF knockdown samples (Supplemental Table S1) were normalized and compared using multiHiCcompare. The regions that were detected as differentially interacting were assessed for enrichment in HEK293 specific transcription factor binding sites (Supplemental Table S5).</w:t>
      </w:r>
    </w:p>
    <w:p w:rsidR="00945CE5" w:rsidRPr="00543E70" w:rsidRDefault="00945CE5">
      <w:pPr>
        <w:rPr>
          <w:rFonts w:eastAsiaTheme="majorEastAsia" w:cs="Times New Roman"/>
          <w:b/>
          <w:szCs w:val="32"/>
        </w:rPr>
      </w:pPr>
      <w:r w:rsidRPr="00543E70">
        <w:rPr>
          <w:rFonts w:cs="Times New Roman"/>
        </w:rPr>
        <w:br w:type="page"/>
      </w:r>
    </w:p>
    <w:p w:rsidR="0073558A" w:rsidRPr="00543E70" w:rsidRDefault="004C141B">
      <w:pPr>
        <w:pStyle w:val="Heading1"/>
        <w:rPr>
          <w:rFonts w:cs="Times New Roman"/>
        </w:rPr>
      </w:pPr>
      <w:r w:rsidRPr="00543E70">
        <w:rPr>
          <w:rFonts w:cs="Times New Roman"/>
        </w:rPr>
        <w:lastRenderedPageBreak/>
        <w:t>Supplemental Figures</w:t>
      </w:r>
    </w:p>
    <w:p w:rsidR="002C5896" w:rsidRPr="00543E70" w:rsidRDefault="002C5896" w:rsidP="002C5896">
      <w:pPr>
        <w:rPr>
          <w:rFonts w:cs="Times New Roman"/>
        </w:rPr>
      </w:pPr>
    </w:p>
    <w:p w:rsidR="002C5896" w:rsidRPr="00543E70" w:rsidRDefault="002C5896" w:rsidP="002C5896">
      <w:pPr>
        <w:rPr>
          <w:rFonts w:cs="Times New Roman"/>
        </w:rPr>
      </w:pPr>
      <w:r w:rsidRPr="00543E70">
        <w:rPr>
          <w:rFonts w:cs="Times New Roman"/>
          <w:noProof/>
        </w:rPr>
        <w:drawing>
          <wp:inline distT="0" distB="0" distL="0" distR="0" wp14:anchorId="4BA0E68E" wp14:editId="76B9A0F6">
            <wp:extent cx="4092917" cy="61055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cnorm_md.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4119423" cy="6145065"/>
                    </a:xfrm>
                    <a:prstGeom prst="rect">
                      <a:avLst/>
                    </a:prstGeom>
                  </pic:spPr>
                </pic:pic>
              </a:graphicData>
            </a:graphic>
          </wp:inline>
        </w:drawing>
      </w:r>
    </w:p>
    <w:p w:rsidR="002C5896" w:rsidRPr="00543E70" w:rsidRDefault="002C5896" w:rsidP="002C5896">
      <w:pPr>
        <w:rPr>
          <w:rFonts w:cs="Times New Roman"/>
          <w:b/>
        </w:rPr>
      </w:pPr>
    </w:p>
    <w:p w:rsidR="002C5896" w:rsidRPr="00543E70" w:rsidRDefault="002C5896" w:rsidP="002C5896">
      <w:pPr>
        <w:rPr>
          <w:rFonts w:cs="Times New Roman"/>
        </w:rPr>
      </w:pPr>
      <w:r w:rsidRPr="00543E70">
        <w:rPr>
          <w:rFonts w:cs="Times New Roman"/>
          <w:b/>
        </w:rPr>
        <w:t>Supplemental Figure S1</w:t>
      </w:r>
      <w:r w:rsidRPr="00543E70">
        <w:rPr>
          <w:rFonts w:cs="Times New Roman"/>
        </w:rPr>
        <w:t>. MD plots for untreated HCT-116 replicates at 100KB resolution. A) Raw data, B) HiCNorm normalized data, and C) mutliHiCcompare fastlo normalized data. Red lines indicate loess fit to the data. HiCNorm is does not removed between dataset bias while the multiHiCcompare fastlo procedure can remove the between dataset bias. HiCNorm was designed to remove bias due to GC content, fragment size, and mappability however these factors are all very similar or the same between datasets (assuming the data is from the same genome) and do not pose much of an issue when the purpose of normalization is comparison. HiCNorm does not seem to be able to remove the between dataset technical biases that need to be removed for the purpose of comparison.</w:t>
      </w:r>
    </w:p>
    <w:p w:rsidR="0073558A" w:rsidRPr="00543E70" w:rsidRDefault="0073558A">
      <w:pPr>
        <w:rPr>
          <w:rFonts w:cs="Times New Roman"/>
        </w:rPr>
      </w:pPr>
    </w:p>
    <w:p w:rsidR="0073558A" w:rsidRPr="00543E70" w:rsidRDefault="004C141B">
      <w:pPr>
        <w:rPr>
          <w:rFonts w:cs="Times New Roman"/>
        </w:rPr>
      </w:pPr>
      <w:r w:rsidRPr="00543E70">
        <w:rPr>
          <w:rFonts w:cs="Times New Roman"/>
          <w:noProof/>
        </w:rPr>
        <w:drawing>
          <wp:inline distT="0" distB="0" distL="0" distR="0">
            <wp:extent cx="5893542" cy="5893542"/>
            <wp:effectExtent l="0" t="0" r="0" b="0"/>
            <wp:docPr id="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Supplemental_figure_S2.tif"/>
                    <pic:cNvPicPr>
                      <a:picLocks noChangeAspect="1" noChangeArrowheads="1"/>
                    </pic:cNvPicPr>
                  </pic:nvPicPr>
                  <pic:blipFill>
                    <a:blip r:embed="rId8"/>
                    <a:stretch>
                      <a:fillRect/>
                    </a:stretch>
                  </pic:blipFill>
                  <pic:spPr bwMode="auto">
                    <a:xfrm>
                      <a:off x="0" y="0"/>
                      <a:ext cx="5902929" cy="5902929"/>
                    </a:xfrm>
                    <a:prstGeom prst="rect">
                      <a:avLst/>
                    </a:prstGeom>
                    <a:noFill/>
                    <a:ln w="9525">
                      <a:noFill/>
                      <a:headEnd/>
                      <a:tailEnd/>
                    </a:ln>
                  </pic:spPr>
                </pic:pic>
              </a:graphicData>
            </a:graphic>
          </wp:inline>
        </w:drawing>
      </w:r>
    </w:p>
    <w:p w:rsidR="0073558A" w:rsidRPr="00543E70" w:rsidRDefault="002C5896">
      <w:pPr>
        <w:rPr>
          <w:rFonts w:cs="Times New Roman"/>
        </w:rPr>
      </w:pPr>
      <w:r w:rsidRPr="00543E70">
        <w:rPr>
          <w:rFonts w:cs="Times New Roman"/>
          <w:b/>
        </w:rPr>
        <w:t>Supplemental Figure S2</w:t>
      </w:r>
      <w:r w:rsidR="004C141B" w:rsidRPr="00543E70">
        <w:rPr>
          <w:rFonts w:cs="Times New Roman"/>
          <w:b/>
        </w:rPr>
        <w:t>.</w:t>
      </w:r>
      <w:r w:rsidR="004C141B" w:rsidRPr="00543E70">
        <w:rPr>
          <w:rFonts w:cs="Times New Roman"/>
        </w:rPr>
        <w:t xml:space="preserve"> Suitability of negative binomial distribution to fit distance-centric chromatin interaction frequencies at different distances, A) Distance = 10, B) Distance = 100, C) Distance = 1000; chromosomes, D) chr1, E) chr18, F) chr19, and resolutions G) 100KB, H) 50KB, I) 10KB. Red lines indicate the theoretical negative binomial distribution using the estimated parameters from the Hi-C data. Histogram bars represent real distribution of the IFs from the Hi-C data. Data for parts A) - F) are from GM12878 cell line (Suhas S P Rao et al. 2014) at 100KB resolution. Data for parts G) - I) are from HCT-116 cell line, chr1.</w:t>
      </w:r>
    </w:p>
    <w:p w:rsidR="0073558A" w:rsidRPr="00543E70" w:rsidRDefault="0015463F">
      <w:pPr>
        <w:rPr>
          <w:rFonts w:cs="Times New Roman"/>
        </w:rPr>
      </w:pPr>
      <w:r w:rsidRPr="00543E70">
        <w:rPr>
          <w:rFonts w:cs="Times New Roman"/>
          <w:noProof/>
        </w:rPr>
        <w:lastRenderedPageBreak/>
        <w:drawing>
          <wp:inline distT="0" distB="0" distL="0" distR="0">
            <wp:extent cx="6181344" cy="21031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3_figure.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81344" cy="2103120"/>
                    </a:xfrm>
                    <a:prstGeom prst="rect">
                      <a:avLst/>
                    </a:prstGeom>
                  </pic:spPr>
                </pic:pic>
              </a:graphicData>
            </a:graphic>
          </wp:inline>
        </w:drawing>
      </w:r>
    </w:p>
    <w:p w:rsidR="0073558A" w:rsidRPr="00543E70" w:rsidRDefault="002C5896">
      <w:pPr>
        <w:rPr>
          <w:rFonts w:cs="Times New Roman"/>
        </w:rPr>
      </w:pPr>
      <w:r w:rsidRPr="00543E70">
        <w:rPr>
          <w:rFonts w:cs="Times New Roman"/>
          <w:b/>
        </w:rPr>
        <w:t>Supplemental Figure S3</w:t>
      </w:r>
      <w:r w:rsidR="004C141B" w:rsidRPr="00543E70">
        <w:rPr>
          <w:rFonts w:cs="Times New Roman"/>
          <w:b/>
        </w:rPr>
        <w:t>.</w:t>
      </w:r>
      <w:r w:rsidR="004C141B" w:rsidRPr="00543E70">
        <w:rPr>
          <w:rFonts w:cs="Times New Roman"/>
        </w:rPr>
        <w:t xml:space="preserve"> ROC analysis for the comparison between multiHiCcompare and FIND over different fold changes and the number of replicates per group. Data were simulated using FIND’s simulation function for two conditions with varying numbers of replicates in each condition. Data were then inputted into a FIND and multiHiCcompare analysis and the results were compared with the true differences. A) Fold change = 2, B) fold change = 4, C) fold change = 6.</w:t>
      </w:r>
    </w:p>
    <w:p w:rsidR="00945CE5" w:rsidRPr="00543E70" w:rsidRDefault="00945CE5">
      <w:pPr>
        <w:rPr>
          <w:rFonts w:cs="Times New Roman"/>
        </w:rPr>
      </w:pPr>
    </w:p>
    <w:p w:rsidR="00945CE5" w:rsidRPr="00543E70" w:rsidRDefault="00945CE5">
      <w:pPr>
        <w:rPr>
          <w:rFonts w:cs="Times New Roman"/>
        </w:rPr>
      </w:pPr>
    </w:p>
    <w:p w:rsidR="00945CE5" w:rsidRPr="00543E70" w:rsidRDefault="00945CE5">
      <w:pPr>
        <w:rPr>
          <w:rFonts w:cs="Times New Roman"/>
        </w:rPr>
      </w:pPr>
    </w:p>
    <w:p w:rsidR="0073558A" w:rsidRPr="00543E70" w:rsidRDefault="004C141B">
      <w:pPr>
        <w:rPr>
          <w:rFonts w:cs="Times New Roman"/>
        </w:rPr>
      </w:pPr>
      <w:r w:rsidRPr="00543E70">
        <w:rPr>
          <w:rFonts w:cs="Times New Roman"/>
          <w:noProof/>
        </w:rPr>
        <w:drawing>
          <wp:inline distT="0" distB="0" distL="0" distR="0">
            <wp:extent cx="5930738" cy="2063510"/>
            <wp:effectExtent l="0" t="0" r="0" b="0"/>
            <wp:docPr id="4" name="Picture"/>
            <wp:cNvGraphicFramePr/>
            <a:graphic xmlns:a="http://schemas.openxmlformats.org/drawingml/2006/main">
              <a:graphicData uri="http://schemas.openxmlformats.org/drawingml/2006/picture">
                <pic:pic xmlns:pic="http://schemas.openxmlformats.org/drawingml/2006/picture">
                  <pic:nvPicPr>
                    <pic:cNvPr id="0" name="Picture" descr="Supplemental_figure_S4.tif"/>
                    <pic:cNvPicPr>
                      <a:picLocks noChangeAspect="1" noChangeArrowheads="1"/>
                    </pic:cNvPicPr>
                  </pic:nvPicPr>
                  <pic:blipFill>
                    <a:blip r:embed="rId10"/>
                    <a:stretch>
                      <a:fillRect/>
                    </a:stretch>
                  </pic:blipFill>
                  <pic:spPr bwMode="auto">
                    <a:xfrm>
                      <a:off x="0" y="0"/>
                      <a:ext cx="5996162" cy="2086273"/>
                    </a:xfrm>
                    <a:prstGeom prst="rect">
                      <a:avLst/>
                    </a:prstGeom>
                    <a:noFill/>
                    <a:ln w="9525">
                      <a:noFill/>
                      <a:headEnd/>
                      <a:tailEnd/>
                    </a:ln>
                  </pic:spPr>
                </pic:pic>
              </a:graphicData>
            </a:graphic>
          </wp:inline>
        </w:drawing>
      </w:r>
    </w:p>
    <w:p w:rsidR="00945CE5" w:rsidRPr="00543E70" w:rsidRDefault="00945CE5">
      <w:pPr>
        <w:rPr>
          <w:rFonts w:cs="Times New Roman"/>
          <w:b/>
        </w:rPr>
      </w:pPr>
    </w:p>
    <w:p w:rsidR="0073558A" w:rsidRPr="00543E70" w:rsidRDefault="002C5896">
      <w:pPr>
        <w:rPr>
          <w:rFonts w:cs="Times New Roman"/>
        </w:rPr>
      </w:pPr>
      <w:r w:rsidRPr="00543E70">
        <w:rPr>
          <w:rFonts w:cs="Times New Roman"/>
          <w:b/>
        </w:rPr>
        <w:t>Supplemental Figure S4</w:t>
      </w:r>
      <w:r w:rsidR="004C141B" w:rsidRPr="00543E70">
        <w:rPr>
          <w:rFonts w:cs="Times New Roman"/>
          <w:b/>
        </w:rPr>
        <w:t>.</w:t>
      </w:r>
      <w:r w:rsidR="004C141B" w:rsidRPr="00543E70">
        <w:rPr>
          <w:rFonts w:cs="Times New Roman"/>
        </w:rPr>
        <w:t xml:space="preserve"> ROC analysis for the comparison between cyclic loess and fastlo method. A)-C) ROC curves for the effect of each normalization method on difference detection at fold changes of A) 2, B) 4, C) 10. Analysis performed on data from HCT-116 cell line chromosome 1 at 100KB resolution using two replicates for each experimental condition (Suhas S. P. Rao et al. 2017). Data were normalized using multiHiCcompare’s cyclic loess or fastlo functions and then input into multiHiCcompare’s exact test. The ROC curves indicate that the normalization methods are about equivalent for the purpose of comparison.</w:t>
      </w:r>
    </w:p>
    <w:p w:rsidR="00E075D2" w:rsidRPr="00543E70" w:rsidRDefault="00E075D2">
      <w:pPr>
        <w:rPr>
          <w:rFonts w:cs="Times New Roman"/>
        </w:rPr>
      </w:pPr>
    </w:p>
    <w:p w:rsidR="00E075D2" w:rsidRPr="00543E70" w:rsidRDefault="00E075D2">
      <w:pPr>
        <w:rPr>
          <w:rFonts w:cs="Times New Roman"/>
        </w:rPr>
      </w:pPr>
      <w:r w:rsidRPr="00543E70">
        <w:rPr>
          <w:rFonts w:cs="Times New Roman"/>
          <w:noProof/>
        </w:rPr>
        <w:lastRenderedPageBreak/>
        <w:drawing>
          <wp:inline distT="0" distB="0" distL="0" distR="0">
            <wp:extent cx="2493264" cy="269443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tansfield_Fig4.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493264" cy="2694432"/>
                    </a:xfrm>
                    <a:prstGeom prst="rect">
                      <a:avLst/>
                    </a:prstGeom>
                  </pic:spPr>
                </pic:pic>
              </a:graphicData>
            </a:graphic>
          </wp:inline>
        </w:drawing>
      </w:r>
    </w:p>
    <w:p w:rsidR="00E075D2" w:rsidRPr="00543E70" w:rsidRDefault="00E075D2" w:rsidP="00E075D2">
      <w:pPr>
        <w:rPr>
          <w:rFonts w:cs="Times New Roman"/>
          <w:szCs w:val="24"/>
        </w:rPr>
      </w:pPr>
      <w:r w:rsidRPr="00543E70">
        <w:rPr>
          <w:rFonts w:cs="Times New Roman"/>
          <w:b/>
          <w:szCs w:val="24"/>
        </w:rPr>
        <w:t>Supplemental Figure S5.</w:t>
      </w:r>
      <w:r w:rsidRPr="00543E70">
        <w:rPr>
          <w:rFonts w:cs="Times New Roman"/>
          <w:szCs w:val="24"/>
        </w:rPr>
        <w:t xml:space="preserve"> Performance evaluation of multiHiCcompare over various resolutions. HCT-116 replicate data was used to perform 2x2 comparisons on the ability to detect added in true differences (see Methods). multiHiCcompare was found to be robust even at high resolution when detecting fold differences &gt;= 4.</w:t>
      </w:r>
    </w:p>
    <w:p w:rsidR="00E075D2" w:rsidRPr="00543E70" w:rsidRDefault="00E075D2" w:rsidP="00E075D2">
      <w:pPr>
        <w:rPr>
          <w:rFonts w:cs="Times New Roman"/>
          <w:szCs w:val="24"/>
        </w:rPr>
      </w:pPr>
    </w:p>
    <w:p w:rsidR="00E075D2" w:rsidRPr="00543E70" w:rsidRDefault="00E075D2">
      <w:pPr>
        <w:rPr>
          <w:rFonts w:cs="Times New Roman"/>
        </w:rPr>
      </w:pPr>
    </w:p>
    <w:p w:rsidR="0073558A" w:rsidRPr="00543E70" w:rsidRDefault="007D1B65">
      <w:pPr>
        <w:rPr>
          <w:rFonts w:cs="Times New Roman"/>
        </w:rPr>
      </w:pPr>
      <w:r w:rsidRPr="00543E70">
        <w:rPr>
          <w:rFonts w:cs="Times New Roman"/>
          <w:noProof/>
        </w:rPr>
        <w:drawing>
          <wp:inline distT="0" distB="0" distL="0" distR="0">
            <wp:extent cx="5943600" cy="295973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5_figure.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2959735"/>
                    </a:xfrm>
                    <a:prstGeom prst="rect">
                      <a:avLst/>
                    </a:prstGeom>
                  </pic:spPr>
                </pic:pic>
              </a:graphicData>
            </a:graphic>
          </wp:inline>
        </w:drawing>
      </w:r>
    </w:p>
    <w:p w:rsidR="00945CE5" w:rsidRPr="00543E70" w:rsidRDefault="00945CE5">
      <w:pPr>
        <w:rPr>
          <w:rFonts w:cs="Times New Roman"/>
          <w:b/>
        </w:rPr>
      </w:pPr>
    </w:p>
    <w:p w:rsidR="0073558A" w:rsidRPr="00543E70" w:rsidRDefault="004C141B" w:rsidP="00B8070D">
      <w:pPr>
        <w:rPr>
          <w:rFonts w:cs="Times New Roman"/>
        </w:rPr>
      </w:pPr>
      <w:r w:rsidRPr="00543E70">
        <w:rPr>
          <w:rFonts w:cs="Times New Roman"/>
          <w:b/>
        </w:rPr>
        <w:t>Supplemental Figure S</w:t>
      </w:r>
      <w:r w:rsidR="00E075D2" w:rsidRPr="00543E70">
        <w:rPr>
          <w:rFonts w:cs="Times New Roman"/>
          <w:b/>
        </w:rPr>
        <w:t>6</w:t>
      </w:r>
      <w:r w:rsidRPr="00543E70">
        <w:rPr>
          <w:rFonts w:cs="Times New Roman"/>
          <w:b/>
        </w:rPr>
        <w:t>.</w:t>
      </w:r>
      <w:r w:rsidRPr="00543E70">
        <w:rPr>
          <w:rFonts w:cs="Times New Roman"/>
        </w:rPr>
        <w:t xml:space="preserve"> </w:t>
      </w:r>
      <w:r w:rsidR="00B8070D" w:rsidRPr="00543E70">
        <w:rPr>
          <w:rFonts w:cs="Times New Roman"/>
        </w:rPr>
        <w:t xml:space="preserve">A) </w:t>
      </w:r>
      <w:r w:rsidRPr="00543E70">
        <w:rPr>
          <w:rFonts w:cs="Times New Roman"/>
        </w:rPr>
        <w:t>Performance comparison between cyclic loess and fastlo normalization algorithms. The plot of computational runtime for cyclic loess and fastlo using various numbers of processors, over multiple resolutions of Hi-C data. Data used was from HCT-116 cell line (Suhas S. P. Rao et al. 2017) performing a comparison between two groups with a sample size of 2 per group on chromosomes 1-22. Run times include the normalization steps and the difference detection steps.</w:t>
      </w:r>
      <w:r w:rsidR="00B8070D" w:rsidRPr="00543E70">
        <w:rPr>
          <w:rFonts w:cs="Times New Roman"/>
        </w:rPr>
        <w:t xml:space="preserve"> B) Memory usage comparison for the Hicexp object used in multiHiCcompare. Comparison indicates the number of samples per group, memory usage </w:t>
      </w:r>
      <w:r w:rsidR="00B8070D" w:rsidRPr="00543E70">
        <w:rPr>
          <w:rFonts w:cs="Times New Roman"/>
        </w:rPr>
        <w:lastRenderedPageBreak/>
        <w:t xml:space="preserve">shown in Megabytes. Data </w:t>
      </w:r>
      <w:r w:rsidR="00140720" w:rsidRPr="00543E70">
        <w:rPr>
          <w:rFonts w:cs="Times New Roman"/>
        </w:rPr>
        <w:t xml:space="preserve">used was from HCT-116 cell line, chromosomes 1-22 </w:t>
      </w:r>
      <w:r w:rsidR="00B8070D" w:rsidRPr="00543E70">
        <w:rPr>
          <w:rFonts w:cs="Times New Roman"/>
        </w:rPr>
        <w:t>(Suhas S. P. Rao et al. 2017).</w:t>
      </w:r>
    </w:p>
    <w:p w:rsidR="008350F7" w:rsidRPr="00543E70" w:rsidRDefault="008350F7">
      <w:pPr>
        <w:rPr>
          <w:rFonts w:cs="Times New Roman"/>
        </w:rPr>
      </w:pPr>
      <w:bookmarkStart w:id="3" w:name="supplemental-tables"/>
      <w:bookmarkEnd w:id="3"/>
    </w:p>
    <w:p w:rsidR="007A4059" w:rsidRPr="00543E70" w:rsidRDefault="007A4059">
      <w:pPr>
        <w:rPr>
          <w:rFonts w:cs="Times New Roman"/>
        </w:rPr>
      </w:pPr>
    </w:p>
    <w:p w:rsidR="0073558A" w:rsidRPr="00543E70" w:rsidRDefault="004C141B">
      <w:pPr>
        <w:pStyle w:val="Heading1"/>
        <w:rPr>
          <w:rFonts w:cs="Times New Roman"/>
        </w:rPr>
      </w:pPr>
      <w:r w:rsidRPr="00543E70">
        <w:rPr>
          <w:rFonts w:cs="Times New Roman"/>
        </w:rPr>
        <w:t>Supplemental Tables</w:t>
      </w:r>
    </w:p>
    <w:p w:rsidR="00945CE5" w:rsidRPr="00543E70" w:rsidRDefault="00945CE5">
      <w:pPr>
        <w:rPr>
          <w:rFonts w:cs="Times New Roman"/>
          <w:b/>
        </w:rPr>
      </w:pPr>
    </w:p>
    <w:p w:rsidR="0073558A" w:rsidRPr="00543E70" w:rsidRDefault="004C141B">
      <w:pPr>
        <w:rPr>
          <w:rFonts w:cs="Times New Roman"/>
        </w:rPr>
      </w:pPr>
      <w:r w:rsidRPr="00543E70">
        <w:rPr>
          <w:rFonts w:cs="Times New Roman"/>
          <w:b/>
        </w:rPr>
        <w:t>Supplemental Table S1.</w:t>
      </w:r>
      <w:r w:rsidRPr="00543E70">
        <w:rPr>
          <w:rFonts w:cs="Times New Roman"/>
        </w:rPr>
        <w:t xml:space="preserve"> Data sources used in multiHiCcompare analyses. “Library” - the Hi-C library name</w:t>
      </w:r>
      <w:r w:rsidR="004D5FC0" w:rsidRPr="00543E70">
        <w:rPr>
          <w:rFonts w:cs="Times New Roman"/>
        </w:rPr>
        <w:t xml:space="preserve"> (hyperlink to sample on GEO)</w:t>
      </w:r>
      <w:r w:rsidRPr="00543E70">
        <w:rPr>
          <w:rFonts w:cs="Times New Roman"/>
        </w:rPr>
        <w:t>; “Cell type”, “Condition” - the biolog</w:t>
      </w:r>
      <w:r w:rsidR="00A4508A" w:rsidRPr="00543E70">
        <w:rPr>
          <w:rFonts w:cs="Times New Roman"/>
        </w:rPr>
        <w:t>ical condition for the dataset</w:t>
      </w:r>
      <w:r w:rsidRPr="00543E70">
        <w:rPr>
          <w:rFonts w:cs="Times New Roman"/>
        </w:rPr>
        <w:t>.</w:t>
      </w:r>
    </w:p>
    <w:p w:rsidR="00945CE5" w:rsidRPr="00543E70" w:rsidRDefault="00945CE5">
      <w:pPr>
        <w:rPr>
          <w:rFonts w:cs="Times New Roman"/>
        </w:rPr>
      </w:pPr>
    </w:p>
    <w:tbl>
      <w:tblPr>
        <w:tblW w:w="5000" w:type="pct"/>
        <w:tblLook w:val="07E0" w:firstRow="1" w:lastRow="1" w:firstColumn="1" w:lastColumn="1" w:noHBand="1" w:noVBand="1"/>
      </w:tblPr>
      <w:tblGrid>
        <w:gridCol w:w="2536"/>
        <w:gridCol w:w="3223"/>
        <w:gridCol w:w="3817"/>
      </w:tblGrid>
      <w:tr w:rsidR="0073558A" w:rsidRPr="00543E70" w:rsidTr="00945CE5">
        <w:tc>
          <w:tcPr>
            <w:tcW w:w="1324" w:type="pct"/>
            <w:tcBorders>
              <w:top w:val="single" w:sz="4" w:space="0" w:color="auto"/>
              <w:bottom w:val="single" w:sz="4" w:space="0" w:color="auto"/>
            </w:tcBorders>
            <w:vAlign w:val="bottom"/>
          </w:tcPr>
          <w:p w:rsidR="0073558A" w:rsidRPr="00543E70" w:rsidRDefault="004C141B">
            <w:pPr>
              <w:rPr>
                <w:rFonts w:cs="Times New Roman"/>
                <w:b/>
              </w:rPr>
            </w:pPr>
            <w:r w:rsidRPr="00543E70">
              <w:rPr>
                <w:rFonts w:cs="Times New Roman"/>
                <w:b/>
              </w:rPr>
              <w:t>Library</w:t>
            </w:r>
          </w:p>
        </w:tc>
        <w:tc>
          <w:tcPr>
            <w:tcW w:w="1683" w:type="pct"/>
            <w:tcBorders>
              <w:top w:val="single" w:sz="4" w:space="0" w:color="auto"/>
              <w:bottom w:val="single" w:sz="4" w:space="0" w:color="auto"/>
            </w:tcBorders>
            <w:vAlign w:val="bottom"/>
          </w:tcPr>
          <w:p w:rsidR="0073558A" w:rsidRPr="00543E70" w:rsidRDefault="004C141B">
            <w:pPr>
              <w:rPr>
                <w:rFonts w:cs="Times New Roman"/>
                <w:b/>
              </w:rPr>
            </w:pPr>
            <w:r w:rsidRPr="00543E70">
              <w:rPr>
                <w:rFonts w:cs="Times New Roman"/>
                <w:b/>
              </w:rPr>
              <w:t>Cell type</w:t>
            </w:r>
          </w:p>
        </w:tc>
        <w:tc>
          <w:tcPr>
            <w:tcW w:w="1993" w:type="pct"/>
            <w:tcBorders>
              <w:top w:val="single" w:sz="4" w:space="0" w:color="auto"/>
              <w:bottom w:val="single" w:sz="4" w:space="0" w:color="auto"/>
            </w:tcBorders>
            <w:vAlign w:val="bottom"/>
          </w:tcPr>
          <w:p w:rsidR="0073558A" w:rsidRPr="00543E70" w:rsidRDefault="004C141B">
            <w:pPr>
              <w:rPr>
                <w:rFonts w:cs="Times New Roman"/>
                <w:b/>
              </w:rPr>
            </w:pPr>
            <w:r w:rsidRPr="00543E70">
              <w:rPr>
                <w:rFonts w:cs="Times New Roman"/>
                <w:b/>
              </w:rPr>
              <w:t>Condition</w:t>
            </w:r>
          </w:p>
        </w:tc>
      </w:tr>
      <w:tr w:rsidR="0073558A" w:rsidRPr="00543E70" w:rsidTr="00945CE5">
        <w:tc>
          <w:tcPr>
            <w:tcW w:w="1324" w:type="pct"/>
            <w:tcBorders>
              <w:top w:val="single" w:sz="4" w:space="0" w:color="auto"/>
            </w:tcBorders>
          </w:tcPr>
          <w:p w:rsidR="0073558A" w:rsidRPr="00543E70" w:rsidRDefault="00B05591">
            <w:pPr>
              <w:rPr>
                <w:rFonts w:cs="Times New Roman"/>
                <w:i/>
                <w:color w:val="2E74B5" w:themeColor="accent1" w:themeShade="BF"/>
              </w:rPr>
            </w:pPr>
            <w:hyperlink r:id="rId13">
              <w:r w:rsidR="004C141B" w:rsidRPr="00543E70">
                <w:rPr>
                  <w:rFonts w:cs="Times New Roman"/>
                  <w:i/>
                  <w:color w:val="2E74B5" w:themeColor="accent1" w:themeShade="BF"/>
                </w:rPr>
                <w:t>Rao-2017-HIC001</w:t>
              </w:r>
            </w:hyperlink>
          </w:p>
        </w:tc>
        <w:tc>
          <w:tcPr>
            <w:tcW w:w="1683" w:type="pct"/>
            <w:tcBorders>
              <w:top w:val="single" w:sz="4" w:space="0" w:color="auto"/>
            </w:tcBorders>
          </w:tcPr>
          <w:p w:rsidR="0073558A" w:rsidRPr="00543E70" w:rsidRDefault="004C141B">
            <w:pPr>
              <w:rPr>
                <w:rFonts w:cs="Times New Roman"/>
              </w:rPr>
            </w:pPr>
            <w:r w:rsidRPr="00543E70">
              <w:rPr>
                <w:rFonts w:cs="Times New Roman"/>
              </w:rPr>
              <w:t>HCT-116-RAD21-mAC</w:t>
            </w:r>
          </w:p>
        </w:tc>
        <w:tc>
          <w:tcPr>
            <w:tcW w:w="1993" w:type="pct"/>
            <w:tcBorders>
              <w:top w:val="single" w:sz="4" w:space="0" w:color="auto"/>
            </w:tcBorders>
          </w:tcPr>
          <w:p w:rsidR="0073558A" w:rsidRPr="00543E70" w:rsidRDefault="004C141B">
            <w:pPr>
              <w:rPr>
                <w:rFonts w:cs="Times New Roman"/>
              </w:rPr>
            </w:pPr>
            <w:r w:rsidRPr="00543E70">
              <w:rPr>
                <w:rFonts w:cs="Times New Roman"/>
              </w:rPr>
              <w:t>Normal; Biological Sample 1</w:t>
            </w:r>
          </w:p>
        </w:tc>
      </w:tr>
      <w:tr w:rsidR="0073558A" w:rsidRPr="00543E70" w:rsidTr="00945CE5">
        <w:tc>
          <w:tcPr>
            <w:tcW w:w="1324" w:type="pct"/>
          </w:tcPr>
          <w:p w:rsidR="0073558A" w:rsidRPr="00543E70" w:rsidRDefault="00B05591">
            <w:pPr>
              <w:rPr>
                <w:rFonts w:cs="Times New Roman"/>
                <w:i/>
                <w:color w:val="2E74B5" w:themeColor="accent1" w:themeShade="BF"/>
              </w:rPr>
            </w:pPr>
            <w:hyperlink r:id="rId14">
              <w:r w:rsidR="004C141B" w:rsidRPr="00543E70">
                <w:rPr>
                  <w:rFonts w:cs="Times New Roman"/>
                  <w:i/>
                  <w:color w:val="2E74B5" w:themeColor="accent1" w:themeShade="BF"/>
                </w:rPr>
                <w:t>Rao-2017-HIC002</w:t>
              </w:r>
            </w:hyperlink>
          </w:p>
        </w:tc>
        <w:tc>
          <w:tcPr>
            <w:tcW w:w="1683" w:type="pct"/>
          </w:tcPr>
          <w:p w:rsidR="0073558A" w:rsidRPr="00543E70" w:rsidRDefault="004C141B">
            <w:pPr>
              <w:rPr>
                <w:rFonts w:cs="Times New Roman"/>
              </w:rPr>
            </w:pPr>
            <w:r w:rsidRPr="00543E70">
              <w:rPr>
                <w:rFonts w:cs="Times New Roman"/>
              </w:rPr>
              <w:t>HCT-116-RAD21-mAC</w:t>
            </w:r>
          </w:p>
        </w:tc>
        <w:tc>
          <w:tcPr>
            <w:tcW w:w="1993" w:type="pct"/>
          </w:tcPr>
          <w:p w:rsidR="0073558A" w:rsidRPr="00543E70" w:rsidRDefault="004C141B">
            <w:pPr>
              <w:rPr>
                <w:rFonts w:cs="Times New Roman"/>
              </w:rPr>
            </w:pPr>
            <w:r w:rsidRPr="00543E70">
              <w:rPr>
                <w:rFonts w:cs="Times New Roman"/>
              </w:rPr>
              <w:t>Normal; Biological Sample 1</w:t>
            </w:r>
          </w:p>
        </w:tc>
      </w:tr>
      <w:tr w:rsidR="0073558A" w:rsidRPr="00543E70" w:rsidTr="00945CE5">
        <w:tc>
          <w:tcPr>
            <w:tcW w:w="1324" w:type="pct"/>
          </w:tcPr>
          <w:p w:rsidR="0073558A" w:rsidRPr="00543E70" w:rsidRDefault="00B05591">
            <w:pPr>
              <w:rPr>
                <w:rFonts w:cs="Times New Roman"/>
                <w:i/>
                <w:color w:val="2E74B5" w:themeColor="accent1" w:themeShade="BF"/>
              </w:rPr>
            </w:pPr>
            <w:hyperlink r:id="rId15">
              <w:r w:rsidR="004C141B" w:rsidRPr="00543E70">
                <w:rPr>
                  <w:rFonts w:cs="Times New Roman"/>
                  <w:i/>
                  <w:color w:val="2E74B5" w:themeColor="accent1" w:themeShade="BF"/>
                </w:rPr>
                <w:t>Rao-2017-HIC003</w:t>
              </w:r>
            </w:hyperlink>
          </w:p>
        </w:tc>
        <w:tc>
          <w:tcPr>
            <w:tcW w:w="1683" w:type="pct"/>
          </w:tcPr>
          <w:p w:rsidR="0073558A" w:rsidRPr="00543E70" w:rsidRDefault="004C141B">
            <w:pPr>
              <w:rPr>
                <w:rFonts w:cs="Times New Roman"/>
              </w:rPr>
            </w:pPr>
            <w:r w:rsidRPr="00543E70">
              <w:rPr>
                <w:rFonts w:cs="Times New Roman"/>
              </w:rPr>
              <w:t>HCT-116-RAD21-mAC</w:t>
            </w:r>
          </w:p>
        </w:tc>
        <w:tc>
          <w:tcPr>
            <w:tcW w:w="1993" w:type="pct"/>
          </w:tcPr>
          <w:p w:rsidR="0073558A" w:rsidRPr="00543E70" w:rsidRDefault="004C141B">
            <w:pPr>
              <w:rPr>
                <w:rFonts w:cs="Times New Roman"/>
              </w:rPr>
            </w:pPr>
            <w:r w:rsidRPr="00543E70">
              <w:rPr>
                <w:rFonts w:cs="Times New Roman"/>
              </w:rPr>
              <w:t>Normal; Biological Sample 1</w:t>
            </w:r>
          </w:p>
        </w:tc>
      </w:tr>
      <w:tr w:rsidR="0073558A" w:rsidRPr="00543E70" w:rsidTr="00945CE5">
        <w:tc>
          <w:tcPr>
            <w:tcW w:w="1324" w:type="pct"/>
          </w:tcPr>
          <w:p w:rsidR="0073558A" w:rsidRPr="00543E70" w:rsidRDefault="00B05591">
            <w:pPr>
              <w:rPr>
                <w:rFonts w:cs="Times New Roman"/>
                <w:i/>
                <w:color w:val="2E74B5" w:themeColor="accent1" w:themeShade="BF"/>
              </w:rPr>
            </w:pPr>
            <w:hyperlink r:id="rId16">
              <w:r w:rsidR="004C141B" w:rsidRPr="00543E70">
                <w:rPr>
                  <w:rFonts w:cs="Times New Roman"/>
                  <w:i/>
                  <w:color w:val="2E74B5" w:themeColor="accent1" w:themeShade="BF"/>
                </w:rPr>
                <w:t>Rao-2017-HIC004</w:t>
              </w:r>
            </w:hyperlink>
          </w:p>
        </w:tc>
        <w:tc>
          <w:tcPr>
            <w:tcW w:w="1683" w:type="pct"/>
          </w:tcPr>
          <w:p w:rsidR="0073558A" w:rsidRPr="00543E70" w:rsidRDefault="004C141B">
            <w:pPr>
              <w:rPr>
                <w:rFonts w:cs="Times New Roman"/>
              </w:rPr>
            </w:pPr>
            <w:r w:rsidRPr="00543E70">
              <w:rPr>
                <w:rFonts w:cs="Times New Roman"/>
              </w:rPr>
              <w:t>HCT-116-RAD21-mAC</w:t>
            </w:r>
          </w:p>
        </w:tc>
        <w:tc>
          <w:tcPr>
            <w:tcW w:w="1993" w:type="pct"/>
          </w:tcPr>
          <w:p w:rsidR="0073558A" w:rsidRPr="00543E70" w:rsidRDefault="004C141B">
            <w:pPr>
              <w:rPr>
                <w:rFonts w:cs="Times New Roman"/>
              </w:rPr>
            </w:pPr>
            <w:r w:rsidRPr="00543E70">
              <w:rPr>
                <w:rFonts w:cs="Times New Roman"/>
              </w:rPr>
              <w:t>Normal; Biological Sample 2</w:t>
            </w:r>
          </w:p>
        </w:tc>
      </w:tr>
      <w:tr w:rsidR="0073558A" w:rsidRPr="00543E70" w:rsidTr="00945CE5">
        <w:tc>
          <w:tcPr>
            <w:tcW w:w="1324" w:type="pct"/>
          </w:tcPr>
          <w:p w:rsidR="0073558A" w:rsidRPr="00543E70" w:rsidRDefault="00B05591">
            <w:pPr>
              <w:rPr>
                <w:rFonts w:cs="Times New Roman"/>
                <w:i/>
                <w:color w:val="2E74B5" w:themeColor="accent1" w:themeShade="BF"/>
              </w:rPr>
            </w:pPr>
            <w:hyperlink r:id="rId17">
              <w:r w:rsidR="004C141B" w:rsidRPr="00543E70">
                <w:rPr>
                  <w:rFonts w:cs="Times New Roman"/>
                  <w:i/>
                  <w:color w:val="2E74B5" w:themeColor="accent1" w:themeShade="BF"/>
                </w:rPr>
                <w:t>Rao-2017-HIC005</w:t>
              </w:r>
            </w:hyperlink>
          </w:p>
        </w:tc>
        <w:tc>
          <w:tcPr>
            <w:tcW w:w="1683" w:type="pct"/>
          </w:tcPr>
          <w:p w:rsidR="0073558A" w:rsidRPr="00543E70" w:rsidRDefault="004C141B">
            <w:pPr>
              <w:rPr>
                <w:rFonts w:cs="Times New Roman"/>
              </w:rPr>
            </w:pPr>
            <w:r w:rsidRPr="00543E70">
              <w:rPr>
                <w:rFonts w:cs="Times New Roman"/>
              </w:rPr>
              <w:t>HCT-116-RAD21-mAC</w:t>
            </w:r>
          </w:p>
        </w:tc>
        <w:tc>
          <w:tcPr>
            <w:tcW w:w="1993" w:type="pct"/>
          </w:tcPr>
          <w:p w:rsidR="0073558A" w:rsidRPr="00543E70" w:rsidRDefault="004C141B">
            <w:pPr>
              <w:rPr>
                <w:rFonts w:cs="Times New Roman"/>
              </w:rPr>
            </w:pPr>
            <w:r w:rsidRPr="00543E70">
              <w:rPr>
                <w:rFonts w:cs="Times New Roman"/>
              </w:rPr>
              <w:t>Normal; Biological Sample 2</w:t>
            </w:r>
          </w:p>
        </w:tc>
      </w:tr>
      <w:tr w:rsidR="0073558A" w:rsidRPr="00543E70" w:rsidTr="00945CE5">
        <w:tc>
          <w:tcPr>
            <w:tcW w:w="1324" w:type="pct"/>
          </w:tcPr>
          <w:p w:rsidR="0073558A" w:rsidRPr="00543E70" w:rsidRDefault="00B05591">
            <w:pPr>
              <w:rPr>
                <w:rFonts w:cs="Times New Roman"/>
                <w:i/>
                <w:color w:val="2E74B5" w:themeColor="accent1" w:themeShade="BF"/>
              </w:rPr>
            </w:pPr>
            <w:hyperlink r:id="rId18">
              <w:r w:rsidR="004C141B" w:rsidRPr="00543E70">
                <w:rPr>
                  <w:rFonts w:cs="Times New Roman"/>
                  <w:i/>
                  <w:color w:val="2E74B5" w:themeColor="accent1" w:themeShade="BF"/>
                </w:rPr>
                <w:t>Rao-2017-HIC006</w:t>
              </w:r>
            </w:hyperlink>
          </w:p>
        </w:tc>
        <w:tc>
          <w:tcPr>
            <w:tcW w:w="1683" w:type="pct"/>
          </w:tcPr>
          <w:p w:rsidR="0073558A" w:rsidRPr="00543E70" w:rsidRDefault="004C141B">
            <w:pPr>
              <w:rPr>
                <w:rFonts w:cs="Times New Roman"/>
              </w:rPr>
            </w:pPr>
            <w:r w:rsidRPr="00543E70">
              <w:rPr>
                <w:rFonts w:cs="Times New Roman"/>
              </w:rPr>
              <w:t>HCT-116-RAD21-mAC</w:t>
            </w:r>
          </w:p>
        </w:tc>
        <w:tc>
          <w:tcPr>
            <w:tcW w:w="1993" w:type="pct"/>
          </w:tcPr>
          <w:p w:rsidR="0073558A" w:rsidRPr="00543E70" w:rsidRDefault="004C141B">
            <w:pPr>
              <w:rPr>
                <w:rFonts w:cs="Times New Roman"/>
              </w:rPr>
            </w:pPr>
            <w:r w:rsidRPr="00543E70">
              <w:rPr>
                <w:rFonts w:cs="Times New Roman"/>
              </w:rPr>
              <w:t>Normal; Biological Sample 2</w:t>
            </w:r>
          </w:p>
        </w:tc>
      </w:tr>
      <w:tr w:rsidR="0073558A" w:rsidRPr="00543E70" w:rsidTr="00945CE5">
        <w:tc>
          <w:tcPr>
            <w:tcW w:w="1324" w:type="pct"/>
          </w:tcPr>
          <w:p w:rsidR="0073558A" w:rsidRPr="00543E70" w:rsidRDefault="00B05591">
            <w:pPr>
              <w:rPr>
                <w:rFonts w:cs="Times New Roman"/>
                <w:i/>
                <w:color w:val="2E74B5" w:themeColor="accent1" w:themeShade="BF"/>
              </w:rPr>
            </w:pPr>
            <w:hyperlink r:id="rId19">
              <w:r w:rsidR="004C141B" w:rsidRPr="00543E70">
                <w:rPr>
                  <w:rFonts w:cs="Times New Roman"/>
                  <w:i/>
                  <w:color w:val="2E74B5" w:themeColor="accent1" w:themeShade="BF"/>
                </w:rPr>
                <w:t>Rao-2017-HIC007</w:t>
              </w:r>
            </w:hyperlink>
          </w:p>
        </w:tc>
        <w:tc>
          <w:tcPr>
            <w:tcW w:w="1683" w:type="pct"/>
          </w:tcPr>
          <w:p w:rsidR="0073558A" w:rsidRPr="00543E70" w:rsidRDefault="004C141B">
            <w:pPr>
              <w:rPr>
                <w:rFonts w:cs="Times New Roman"/>
              </w:rPr>
            </w:pPr>
            <w:r w:rsidRPr="00543E70">
              <w:rPr>
                <w:rFonts w:cs="Times New Roman"/>
              </w:rPr>
              <w:t>HCT-116-RAD21-mAC</w:t>
            </w:r>
          </w:p>
        </w:tc>
        <w:tc>
          <w:tcPr>
            <w:tcW w:w="1993" w:type="pct"/>
          </w:tcPr>
          <w:p w:rsidR="0073558A" w:rsidRPr="00543E70" w:rsidRDefault="004C141B">
            <w:pPr>
              <w:rPr>
                <w:rFonts w:cs="Times New Roman"/>
              </w:rPr>
            </w:pPr>
            <w:r w:rsidRPr="00543E70">
              <w:rPr>
                <w:rFonts w:cs="Times New Roman"/>
              </w:rPr>
              <w:t>Normal; Biological Sample 2</w:t>
            </w:r>
          </w:p>
        </w:tc>
      </w:tr>
      <w:tr w:rsidR="0073558A" w:rsidRPr="00543E70" w:rsidTr="00945CE5">
        <w:tc>
          <w:tcPr>
            <w:tcW w:w="1324" w:type="pct"/>
          </w:tcPr>
          <w:p w:rsidR="0073558A" w:rsidRPr="00543E70" w:rsidRDefault="00B05591">
            <w:pPr>
              <w:rPr>
                <w:rFonts w:cs="Times New Roman"/>
                <w:i/>
                <w:color w:val="2E74B5" w:themeColor="accent1" w:themeShade="BF"/>
              </w:rPr>
            </w:pPr>
            <w:hyperlink r:id="rId20">
              <w:r w:rsidR="004C141B" w:rsidRPr="00543E70">
                <w:rPr>
                  <w:rFonts w:cs="Times New Roman"/>
                  <w:i/>
                  <w:color w:val="2E74B5" w:themeColor="accent1" w:themeShade="BF"/>
                </w:rPr>
                <w:t>Rao-2017-HIC008</w:t>
              </w:r>
            </w:hyperlink>
          </w:p>
        </w:tc>
        <w:tc>
          <w:tcPr>
            <w:tcW w:w="1683" w:type="pct"/>
          </w:tcPr>
          <w:p w:rsidR="0073558A" w:rsidRPr="00543E70" w:rsidRDefault="004C141B">
            <w:pPr>
              <w:rPr>
                <w:rFonts w:cs="Times New Roman"/>
              </w:rPr>
            </w:pPr>
            <w:r w:rsidRPr="00543E70">
              <w:rPr>
                <w:rFonts w:cs="Times New Roman"/>
              </w:rPr>
              <w:t>HCT-116-RAD21-mAC</w:t>
            </w:r>
          </w:p>
        </w:tc>
        <w:tc>
          <w:tcPr>
            <w:tcW w:w="1993" w:type="pct"/>
          </w:tcPr>
          <w:p w:rsidR="0073558A" w:rsidRPr="00543E70" w:rsidRDefault="004C141B">
            <w:pPr>
              <w:rPr>
                <w:rFonts w:cs="Times New Roman"/>
              </w:rPr>
            </w:pPr>
            <w:r w:rsidRPr="00543E70">
              <w:rPr>
                <w:rFonts w:cs="Times New Roman"/>
              </w:rPr>
              <w:t>Auxin; Biological Sample 1</w:t>
            </w:r>
          </w:p>
        </w:tc>
      </w:tr>
      <w:tr w:rsidR="0073558A" w:rsidRPr="00543E70" w:rsidTr="00945CE5">
        <w:tc>
          <w:tcPr>
            <w:tcW w:w="1324" w:type="pct"/>
          </w:tcPr>
          <w:p w:rsidR="0073558A" w:rsidRPr="00543E70" w:rsidRDefault="00B05591">
            <w:pPr>
              <w:rPr>
                <w:rFonts w:cs="Times New Roman"/>
                <w:i/>
                <w:color w:val="2E74B5" w:themeColor="accent1" w:themeShade="BF"/>
              </w:rPr>
            </w:pPr>
            <w:hyperlink r:id="rId21">
              <w:r w:rsidR="004C141B" w:rsidRPr="00543E70">
                <w:rPr>
                  <w:rFonts w:cs="Times New Roman"/>
                  <w:i/>
                  <w:color w:val="2E74B5" w:themeColor="accent1" w:themeShade="BF"/>
                </w:rPr>
                <w:t>Rao-2017-HIC009</w:t>
              </w:r>
            </w:hyperlink>
          </w:p>
        </w:tc>
        <w:tc>
          <w:tcPr>
            <w:tcW w:w="1683" w:type="pct"/>
          </w:tcPr>
          <w:p w:rsidR="0073558A" w:rsidRPr="00543E70" w:rsidRDefault="004C141B">
            <w:pPr>
              <w:rPr>
                <w:rFonts w:cs="Times New Roman"/>
              </w:rPr>
            </w:pPr>
            <w:r w:rsidRPr="00543E70">
              <w:rPr>
                <w:rFonts w:cs="Times New Roman"/>
              </w:rPr>
              <w:t>HCT-116-RAD21-mAC</w:t>
            </w:r>
          </w:p>
        </w:tc>
        <w:tc>
          <w:tcPr>
            <w:tcW w:w="1993" w:type="pct"/>
          </w:tcPr>
          <w:p w:rsidR="0073558A" w:rsidRPr="00543E70" w:rsidRDefault="004C141B">
            <w:pPr>
              <w:rPr>
                <w:rFonts w:cs="Times New Roman"/>
              </w:rPr>
            </w:pPr>
            <w:r w:rsidRPr="00543E70">
              <w:rPr>
                <w:rFonts w:cs="Times New Roman"/>
              </w:rPr>
              <w:t>Auxin; Biological Sample 1</w:t>
            </w:r>
          </w:p>
        </w:tc>
      </w:tr>
      <w:tr w:rsidR="0073558A" w:rsidRPr="00543E70" w:rsidTr="00945CE5">
        <w:tc>
          <w:tcPr>
            <w:tcW w:w="1324" w:type="pct"/>
          </w:tcPr>
          <w:p w:rsidR="0073558A" w:rsidRPr="00543E70" w:rsidRDefault="00B05591">
            <w:pPr>
              <w:rPr>
                <w:rFonts w:cs="Times New Roman"/>
                <w:i/>
                <w:color w:val="2E74B5" w:themeColor="accent1" w:themeShade="BF"/>
              </w:rPr>
            </w:pPr>
            <w:hyperlink r:id="rId22">
              <w:r w:rsidR="004C141B" w:rsidRPr="00543E70">
                <w:rPr>
                  <w:rFonts w:cs="Times New Roman"/>
                  <w:i/>
                  <w:color w:val="2E74B5" w:themeColor="accent1" w:themeShade="BF"/>
                </w:rPr>
                <w:t>Rao-2017-HIC010</w:t>
              </w:r>
            </w:hyperlink>
          </w:p>
        </w:tc>
        <w:tc>
          <w:tcPr>
            <w:tcW w:w="1683" w:type="pct"/>
          </w:tcPr>
          <w:p w:rsidR="0073558A" w:rsidRPr="00543E70" w:rsidRDefault="004C141B">
            <w:pPr>
              <w:rPr>
                <w:rFonts w:cs="Times New Roman"/>
              </w:rPr>
            </w:pPr>
            <w:r w:rsidRPr="00543E70">
              <w:rPr>
                <w:rFonts w:cs="Times New Roman"/>
              </w:rPr>
              <w:t>HCT-116-RAD21-mAC</w:t>
            </w:r>
          </w:p>
        </w:tc>
        <w:tc>
          <w:tcPr>
            <w:tcW w:w="1993" w:type="pct"/>
          </w:tcPr>
          <w:p w:rsidR="0073558A" w:rsidRPr="00543E70" w:rsidRDefault="004C141B">
            <w:pPr>
              <w:rPr>
                <w:rFonts w:cs="Times New Roman"/>
              </w:rPr>
            </w:pPr>
            <w:r w:rsidRPr="00543E70">
              <w:rPr>
                <w:rFonts w:cs="Times New Roman"/>
              </w:rPr>
              <w:t>Auxin; Biological Sample 1</w:t>
            </w:r>
          </w:p>
        </w:tc>
      </w:tr>
      <w:tr w:rsidR="0073558A" w:rsidRPr="00543E70" w:rsidTr="00945CE5">
        <w:tc>
          <w:tcPr>
            <w:tcW w:w="1324" w:type="pct"/>
          </w:tcPr>
          <w:p w:rsidR="0073558A" w:rsidRPr="00543E70" w:rsidRDefault="00B05591">
            <w:pPr>
              <w:rPr>
                <w:rFonts w:cs="Times New Roman"/>
                <w:i/>
                <w:color w:val="2E74B5" w:themeColor="accent1" w:themeShade="BF"/>
              </w:rPr>
            </w:pPr>
            <w:hyperlink r:id="rId23">
              <w:r w:rsidR="004C141B" w:rsidRPr="00543E70">
                <w:rPr>
                  <w:rFonts w:cs="Times New Roman"/>
                  <w:i/>
                  <w:color w:val="2E74B5" w:themeColor="accent1" w:themeShade="BF"/>
                </w:rPr>
                <w:t>Rao-2017-HIC011</w:t>
              </w:r>
            </w:hyperlink>
          </w:p>
        </w:tc>
        <w:tc>
          <w:tcPr>
            <w:tcW w:w="1683" w:type="pct"/>
          </w:tcPr>
          <w:p w:rsidR="0073558A" w:rsidRPr="00543E70" w:rsidRDefault="004C141B">
            <w:pPr>
              <w:rPr>
                <w:rFonts w:cs="Times New Roman"/>
              </w:rPr>
            </w:pPr>
            <w:r w:rsidRPr="00543E70">
              <w:rPr>
                <w:rFonts w:cs="Times New Roman"/>
              </w:rPr>
              <w:t>HCT-116-RAD21-mAC</w:t>
            </w:r>
          </w:p>
        </w:tc>
        <w:tc>
          <w:tcPr>
            <w:tcW w:w="1993" w:type="pct"/>
          </w:tcPr>
          <w:p w:rsidR="0073558A" w:rsidRPr="00543E70" w:rsidRDefault="004C141B">
            <w:pPr>
              <w:rPr>
                <w:rFonts w:cs="Times New Roman"/>
              </w:rPr>
            </w:pPr>
            <w:r w:rsidRPr="00543E70">
              <w:rPr>
                <w:rFonts w:cs="Times New Roman"/>
              </w:rPr>
              <w:t>Auxin; Biological Sample 2</w:t>
            </w:r>
          </w:p>
        </w:tc>
      </w:tr>
      <w:tr w:rsidR="0073558A" w:rsidRPr="00543E70" w:rsidTr="00945CE5">
        <w:tc>
          <w:tcPr>
            <w:tcW w:w="1324" w:type="pct"/>
          </w:tcPr>
          <w:p w:rsidR="0073558A" w:rsidRPr="00543E70" w:rsidRDefault="00B05591">
            <w:pPr>
              <w:rPr>
                <w:rFonts w:cs="Times New Roman"/>
                <w:i/>
                <w:color w:val="2E74B5" w:themeColor="accent1" w:themeShade="BF"/>
              </w:rPr>
            </w:pPr>
            <w:hyperlink r:id="rId24">
              <w:r w:rsidR="004C141B" w:rsidRPr="00543E70">
                <w:rPr>
                  <w:rFonts w:cs="Times New Roman"/>
                  <w:i/>
                  <w:color w:val="2E74B5" w:themeColor="accent1" w:themeShade="BF"/>
                </w:rPr>
                <w:t>Rao-2017-HIC012</w:t>
              </w:r>
            </w:hyperlink>
          </w:p>
        </w:tc>
        <w:tc>
          <w:tcPr>
            <w:tcW w:w="1683" w:type="pct"/>
          </w:tcPr>
          <w:p w:rsidR="0073558A" w:rsidRPr="00543E70" w:rsidRDefault="004C141B">
            <w:pPr>
              <w:rPr>
                <w:rFonts w:cs="Times New Roman"/>
              </w:rPr>
            </w:pPr>
            <w:r w:rsidRPr="00543E70">
              <w:rPr>
                <w:rFonts w:cs="Times New Roman"/>
              </w:rPr>
              <w:t>HCT-116-RAD21-mAC</w:t>
            </w:r>
          </w:p>
        </w:tc>
        <w:tc>
          <w:tcPr>
            <w:tcW w:w="1993" w:type="pct"/>
          </w:tcPr>
          <w:p w:rsidR="0073558A" w:rsidRPr="00543E70" w:rsidRDefault="004C141B">
            <w:pPr>
              <w:rPr>
                <w:rFonts w:cs="Times New Roman"/>
              </w:rPr>
            </w:pPr>
            <w:r w:rsidRPr="00543E70">
              <w:rPr>
                <w:rFonts w:cs="Times New Roman"/>
              </w:rPr>
              <w:t>Auxin; Biological Sample 2</w:t>
            </w:r>
          </w:p>
        </w:tc>
      </w:tr>
      <w:tr w:rsidR="0073558A" w:rsidRPr="00543E70" w:rsidTr="00945CE5">
        <w:tc>
          <w:tcPr>
            <w:tcW w:w="1324" w:type="pct"/>
          </w:tcPr>
          <w:p w:rsidR="0073558A" w:rsidRPr="00543E70" w:rsidRDefault="00B05591">
            <w:pPr>
              <w:rPr>
                <w:rFonts w:cs="Times New Roman"/>
                <w:i/>
                <w:color w:val="2E74B5" w:themeColor="accent1" w:themeShade="BF"/>
              </w:rPr>
            </w:pPr>
            <w:hyperlink r:id="rId25">
              <w:r w:rsidR="004C141B" w:rsidRPr="00543E70">
                <w:rPr>
                  <w:rFonts w:cs="Times New Roman"/>
                  <w:i/>
                  <w:color w:val="2E74B5" w:themeColor="accent1" w:themeShade="BF"/>
                </w:rPr>
                <w:t>Rao-2017-HIC013</w:t>
              </w:r>
            </w:hyperlink>
          </w:p>
        </w:tc>
        <w:tc>
          <w:tcPr>
            <w:tcW w:w="1683" w:type="pct"/>
          </w:tcPr>
          <w:p w:rsidR="0073558A" w:rsidRPr="00543E70" w:rsidRDefault="004C141B">
            <w:pPr>
              <w:rPr>
                <w:rFonts w:cs="Times New Roman"/>
              </w:rPr>
            </w:pPr>
            <w:r w:rsidRPr="00543E70">
              <w:rPr>
                <w:rFonts w:cs="Times New Roman"/>
              </w:rPr>
              <w:t>HCT-116-RAD21-mAC</w:t>
            </w:r>
          </w:p>
        </w:tc>
        <w:tc>
          <w:tcPr>
            <w:tcW w:w="1993" w:type="pct"/>
          </w:tcPr>
          <w:p w:rsidR="0073558A" w:rsidRPr="00543E70" w:rsidRDefault="004C141B">
            <w:pPr>
              <w:rPr>
                <w:rFonts w:cs="Times New Roman"/>
              </w:rPr>
            </w:pPr>
            <w:r w:rsidRPr="00543E70">
              <w:rPr>
                <w:rFonts w:cs="Times New Roman"/>
              </w:rPr>
              <w:t>Auxin; Biological Sample 2</w:t>
            </w:r>
          </w:p>
        </w:tc>
      </w:tr>
      <w:tr w:rsidR="0073558A" w:rsidRPr="00543E70" w:rsidTr="00945CE5">
        <w:tc>
          <w:tcPr>
            <w:tcW w:w="1324" w:type="pct"/>
          </w:tcPr>
          <w:p w:rsidR="0073558A" w:rsidRPr="00543E70" w:rsidRDefault="00B05591">
            <w:pPr>
              <w:rPr>
                <w:rFonts w:cs="Times New Roman"/>
                <w:i/>
                <w:color w:val="2E74B5" w:themeColor="accent1" w:themeShade="BF"/>
              </w:rPr>
            </w:pPr>
            <w:hyperlink r:id="rId26">
              <w:r w:rsidR="004C141B" w:rsidRPr="00543E70">
                <w:rPr>
                  <w:rFonts w:cs="Times New Roman"/>
                  <w:i/>
                  <w:color w:val="2E74B5" w:themeColor="accent1" w:themeShade="BF"/>
                </w:rPr>
                <w:t>Rao-2017-HIC014</w:t>
              </w:r>
            </w:hyperlink>
          </w:p>
        </w:tc>
        <w:tc>
          <w:tcPr>
            <w:tcW w:w="1683" w:type="pct"/>
          </w:tcPr>
          <w:p w:rsidR="0073558A" w:rsidRPr="00543E70" w:rsidRDefault="004C141B">
            <w:pPr>
              <w:rPr>
                <w:rFonts w:cs="Times New Roman"/>
              </w:rPr>
            </w:pPr>
            <w:r w:rsidRPr="00543E70">
              <w:rPr>
                <w:rFonts w:cs="Times New Roman"/>
              </w:rPr>
              <w:t>HCT-116-RAD21-mAC</w:t>
            </w:r>
          </w:p>
        </w:tc>
        <w:tc>
          <w:tcPr>
            <w:tcW w:w="1993" w:type="pct"/>
          </w:tcPr>
          <w:p w:rsidR="0073558A" w:rsidRPr="00543E70" w:rsidRDefault="004C141B">
            <w:pPr>
              <w:rPr>
                <w:rFonts w:cs="Times New Roman"/>
              </w:rPr>
            </w:pPr>
            <w:r w:rsidRPr="00543E70">
              <w:rPr>
                <w:rFonts w:cs="Times New Roman"/>
              </w:rPr>
              <w:t>Auxin; Biological Sample 2</w:t>
            </w:r>
          </w:p>
        </w:tc>
      </w:tr>
      <w:tr w:rsidR="0073558A" w:rsidRPr="00543E70" w:rsidTr="00945CE5">
        <w:tc>
          <w:tcPr>
            <w:tcW w:w="1324" w:type="pct"/>
          </w:tcPr>
          <w:p w:rsidR="0073558A" w:rsidRPr="00543E70" w:rsidRDefault="00B05591">
            <w:pPr>
              <w:rPr>
                <w:rFonts w:cs="Times New Roman"/>
                <w:i/>
                <w:color w:val="2E74B5" w:themeColor="accent1" w:themeShade="BF"/>
              </w:rPr>
            </w:pPr>
            <w:hyperlink r:id="rId27">
              <w:r w:rsidR="004C141B" w:rsidRPr="00543E70">
                <w:rPr>
                  <w:rFonts w:cs="Times New Roman"/>
                  <w:i/>
                  <w:color w:val="2E74B5" w:themeColor="accent1" w:themeShade="BF"/>
                </w:rPr>
                <w:t>Rickman 2012</w:t>
              </w:r>
            </w:hyperlink>
          </w:p>
        </w:tc>
        <w:tc>
          <w:tcPr>
            <w:tcW w:w="1683" w:type="pct"/>
          </w:tcPr>
          <w:p w:rsidR="0073558A" w:rsidRPr="00543E70" w:rsidRDefault="004C141B">
            <w:pPr>
              <w:rPr>
                <w:rFonts w:cs="Times New Roman"/>
              </w:rPr>
            </w:pPr>
            <w:r w:rsidRPr="00543E70">
              <w:rPr>
                <w:rFonts w:cs="Times New Roman"/>
              </w:rPr>
              <w:t>RWPE1</w:t>
            </w:r>
          </w:p>
        </w:tc>
        <w:tc>
          <w:tcPr>
            <w:tcW w:w="1993" w:type="pct"/>
          </w:tcPr>
          <w:p w:rsidR="0073558A" w:rsidRPr="00543E70" w:rsidRDefault="004C141B">
            <w:pPr>
              <w:rPr>
                <w:rFonts w:cs="Times New Roman"/>
              </w:rPr>
            </w:pPr>
            <w:r w:rsidRPr="00543E70">
              <w:rPr>
                <w:rFonts w:cs="Times New Roman"/>
              </w:rPr>
              <w:t>ERG library 1</w:t>
            </w:r>
          </w:p>
        </w:tc>
      </w:tr>
      <w:tr w:rsidR="0073558A" w:rsidRPr="00543E70" w:rsidTr="00945CE5">
        <w:tc>
          <w:tcPr>
            <w:tcW w:w="1324" w:type="pct"/>
          </w:tcPr>
          <w:p w:rsidR="0073558A" w:rsidRPr="00543E70" w:rsidRDefault="00B05591">
            <w:pPr>
              <w:rPr>
                <w:rFonts w:cs="Times New Roman"/>
                <w:i/>
                <w:color w:val="2E74B5" w:themeColor="accent1" w:themeShade="BF"/>
              </w:rPr>
            </w:pPr>
            <w:hyperlink r:id="rId28">
              <w:r w:rsidR="004C141B" w:rsidRPr="00543E70">
                <w:rPr>
                  <w:rFonts w:cs="Times New Roman"/>
                  <w:i/>
                  <w:color w:val="2E74B5" w:themeColor="accent1" w:themeShade="BF"/>
                </w:rPr>
                <w:t>Rickman 2012</w:t>
              </w:r>
            </w:hyperlink>
          </w:p>
        </w:tc>
        <w:tc>
          <w:tcPr>
            <w:tcW w:w="1683" w:type="pct"/>
          </w:tcPr>
          <w:p w:rsidR="0073558A" w:rsidRPr="00543E70" w:rsidRDefault="004C141B">
            <w:pPr>
              <w:rPr>
                <w:rFonts w:cs="Times New Roman"/>
              </w:rPr>
            </w:pPr>
            <w:r w:rsidRPr="00543E70">
              <w:rPr>
                <w:rFonts w:cs="Times New Roman"/>
              </w:rPr>
              <w:t>RWPE1</w:t>
            </w:r>
          </w:p>
        </w:tc>
        <w:tc>
          <w:tcPr>
            <w:tcW w:w="1993" w:type="pct"/>
          </w:tcPr>
          <w:p w:rsidR="0073558A" w:rsidRPr="00543E70" w:rsidRDefault="004C141B">
            <w:pPr>
              <w:rPr>
                <w:rFonts w:cs="Times New Roman"/>
              </w:rPr>
            </w:pPr>
            <w:r w:rsidRPr="00543E70">
              <w:rPr>
                <w:rFonts w:cs="Times New Roman"/>
              </w:rPr>
              <w:t>ERG library 2</w:t>
            </w:r>
          </w:p>
        </w:tc>
      </w:tr>
      <w:tr w:rsidR="0073558A" w:rsidRPr="00543E70" w:rsidTr="00945CE5">
        <w:tc>
          <w:tcPr>
            <w:tcW w:w="1324" w:type="pct"/>
          </w:tcPr>
          <w:p w:rsidR="0073558A" w:rsidRPr="00543E70" w:rsidRDefault="00B05591">
            <w:pPr>
              <w:rPr>
                <w:rFonts w:cs="Times New Roman"/>
                <w:i/>
                <w:color w:val="2E74B5" w:themeColor="accent1" w:themeShade="BF"/>
              </w:rPr>
            </w:pPr>
            <w:hyperlink r:id="rId29">
              <w:r w:rsidR="004C141B" w:rsidRPr="00543E70">
                <w:rPr>
                  <w:rFonts w:cs="Times New Roman"/>
                  <w:i/>
                  <w:color w:val="2E74B5" w:themeColor="accent1" w:themeShade="BF"/>
                </w:rPr>
                <w:t>Rickman 2012</w:t>
              </w:r>
            </w:hyperlink>
          </w:p>
        </w:tc>
        <w:tc>
          <w:tcPr>
            <w:tcW w:w="1683" w:type="pct"/>
          </w:tcPr>
          <w:p w:rsidR="0073558A" w:rsidRPr="00543E70" w:rsidRDefault="004C141B">
            <w:pPr>
              <w:rPr>
                <w:rFonts w:cs="Times New Roman"/>
              </w:rPr>
            </w:pPr>
            <w:r w:rsidRPr="00543E70">
              <w:rPr>
                <w:rFonts w:cs="Times New Roman"/>
              </w:rPr>
              <w:t>RWPE1</w:t>
            </w:r>
          </w:p>
        </w:tc>
        <w:tc>
          <w:tcPr>
            <w:tcW w:w="1993" w:type="pct"/>
          </w:tcPr>
          <w:p w:rsidR="0073558A" w:rsidRPr="00543E70" w:rsidRDefault="004C141B">
            <w:pPr>
              <w:rPr>
                <w:rFonts w:cs="Times New Roman"/>
              </w:rPr>
            </w:pPr>
            <w:r w:rsidRPr="00543E70">
              <w:rPr>
                <w:rFonts w:cs="Times New Roman"/>
              </w:rPr>
              <w:t>GFP library 1</w:t>
            </w:r>
          </w:p>
        </w:tc>
      </w:tr>
      <w:tr w:rsidR="0073558A" w:rsidRPr="00543E70" w:rsidTr="002C7D2E">
        <w:tc>
          <w:tcPr>
            <w:tcW w:w="1324" w:type="pct"/>
          </w:tcPr>
          <w:p w:rsidR="0073558A" w:rsidRPr="00543E70" w:rsidRDefault="00B05591">
            <w:pPr>
              <w:rPr>
                <w:rFonts w:cs="Times New Roman"/>
                <w:i/>
                <w:color w:val="2E74B5" w:themeColor="accent1" w:themeShade="BF"/>
              </w:rPr>
            </w:pPr>
            <w:hyperlink r:id="rId30">
              <w:r w:rsidR="004C141B" w:rsidRPr="00543E70">
                <w:rPr>
                  <w:rFonts w:cs="Times New Roman"/>
                  <w:i/>
                  <w:color w:val="2E74B5" w:themeColor="accent1" w:themeShade="BF"/>
                </w:rPr>
                <w:t>Rickman 2012</w:t>
              </w:r>
            </w:hyperlink>
          </w:p>
        </w:tc>
        <w:tc>
          <w:tcPr>
            <w:tcW w:w="1683" w:type="pct"/>
          </w:tcPr>
          <w:p w:rsidR="0073558A" w:rsidRPr="00543E70" w:rsidRDefault="004C141B">
            <w:pPr>
              <w:rPr>
                <w:rFonts w:cs="Times New Roman"/>
              </w:rPr>
            </w:pPr>
            <w:r w:rsidRPr="00543E70">
              <w:rPr>
                <w:rFonts w:cs="Times New Roman"/>
              </w:rPr>
              <w:t>RWPE1</w:t>
            </w:r>
          </w:p>
        </w:tc>
        <w:tc>
          <w:tcPr>
            <w:tcW w:w="1993" w:type="pct"/>
          </w:tcPr>
          <w:p w:rsidR="0073558A" w:rsidRPr="00543E70" w:rsidRDefault="004C141B">
            <w:pPr>
              <w:rPr>
                <w:rFonts w:cs="Times New Roman"/>
              </w:rPr>
            </w:pPr>
            <w:r w:rsidRPr="00543E70">
              <w:rPr>
                <w:rFonts w:cs="Times New Roman"/>
              </w:rPr>
              <w:t>GFP library 2</w:t>
            </w:r>
          </w:p>
        </w:tc>
      </w:tr>
      <w:tr w:rsidR="002C7D2E" w:rsidRPr="00543E70" w:rsidTr="002C7D2E">
        <w:tc>
          <w:tcPr>
            <w:tcW w:w="1324" w:type="pct"/>
          </w:tcPr>
          <w:p w:rsidR="002C7D2E" w:rsidRPr="00543E70" w:rsidRDefault="00B05591">
            <w:pPr>
              <w:rPr>
                <w:rFonts w:cs="Times New Roman"/>
                <w:i/>
                <w:color w:val="2E74B5" w:themeColor="accent1" w:themeShade="BF"/>
              </w:rPr>
            </w:pPr>
            <w:hyperlink r:id="rId31" w:history="1">
              <w:r w:rsidR="002C7D2E" w:rsidRPr="00543E70">
                <w:rPr>
                  <w:rStyle w:val="Hyperlink"/>
                  <w:rFonts w:cs="Times New Roman"/>
                  <w:i w:val="0"/>
                  <w:color w:val="2E74B5" w:themeColor="accent1" w:themeShade="BF"/>
                  <w:szCs w:val="22"/>
                </w:rPr>
                <w:t>Zuin 2013</w:t>
              </w:r>
            </w:hyperlink>
          </w:p>
        </w:tc>
        <w:tc>
          <w:tcPr>
            <w:tcW w:w="1683" w:type="pct"/>
          </w:tcPr>
          <w:p w:rsidR="002C7D2E" w:rsidRPr="00543E70" w:rsidRDefault="002C7D2E">
            <w:pPr>
              <w:rPr>
                <w:rFonts w:cs="Times New Roman"/>
              </w:rPr>
            </w:pPr>
            <w:r w:rsidRPr="00543E70">
              <w:rPr>
                <w:rFonts w:cs="Times New Roman"/>
              </w:rPr>
              <w:t>HEK293</w:t>
            </w:r>
          </w:p>
        </w:tc>
        <w:tc>
          <w:tcPr>
            <w:tcW w:w="1993" w:type="pct"/>
          </w:tcPr>
          <w:p w:rsidR="002C7D2E" w:rsidRPr="00543E70" w:rsidRDefault="002C7D2E">
            <w:pPr>
              <w:rPr>
                <w:rFonts w:cs="Times New Roman"/>
              </w:rPr>
            </w:pPr>
            <w:r w:rsidRPr="00543E70">
              <w:rPr>
                <w:rFonts w:cs="Times New Roman"/>
              </w:rPr>
              <w:t>siRNA Control 1</w:t>
            </w:r>
          </w:p>
        </w:tc>
      </w:tr>
      <w:tr w:rsidR="002C7D2E" w:rsidRPr="00543E70" w:rsidTr="002C7D2E">
        <w:tc>
          <w:tcPr>
            <w:tcW w:w="1324" w:type="pct"/>
          </w:tcPr>
          <w:p w:rsidR="002C7D2E" w:rsidRPr="00543E70" w:rsidRDefault="00B05591">
            <w:pPr>
              <w:rPr>
                <w:rFonts w:cs="Times New Roman"/>
                <w:i/>
                <w:color w:val="2E74B5" w:themeColor="accent1" w:themeShade="BF"/>
              </w:rPr>
            </w:pPr>
            <w:hyperlink r:id="rId32" w:history="1">
              <w:r w:rsidR="002C7D2E" w:rsidRPr="00543E70">
                <w:rPr>
                  <w:rStyle w:val="Hyperlink"/>
                  <w:rFonts w:cs="Times New Roman"/>
                  <w:i w:val="0"/>
                  <w:color w:val="2E74B5" w:themeColor="accent1" w:themeShade="BF"/>
                  <w:szCs w:val="22"/>
                </w:rPr>
                <w:t>Zuin 2013</w:t>
              </w:r>
            </w:hyperlink>
          </w:p>
        </w:tc>
        <w:tc>
          <w:tcPr>
            <w:tcW w:w="1683" w:type="pct"/>
          </w:tcPr>
          <w:p w:rsidR="002C7D2E" w:rsidRPr="00543E70" w:rsidRDefault="002C7D2E">
            <w:pPr>
              <w:rPr>
                <w:rFonts w:cs="Times New Roman"/>
              </w:rPr>
            </w:pPr>
            <w:r w:rsidRPr="00543E70">
              <w:rPr>
                <w:rFonts w:cs="Times New Roman"/>
              </w:rPr>
              <w:t>HEK293</w:t>
            </w:r>
          </w:p>
        </w:tc>
        <w:tc>
          <w:tcPr>
            <w:tcW w:w="1993" w:type="pct"/>
          </w:tcPr>
          <w:p w:rsidR="002C7D2E" w:rsidRPr="00543E70" w:rsidRDefault="002C7D2E">
            <w:pPr>
              <w:rPr>
                <w:rFonts w:cs="Times New Roman"/>
              </w:rPr>
            </w:pPr>
            <w:r w:rsidRPr="00543E70">
              <w:rPr>
                <w:rFonts w:cs="Times New Roman"/>
              </w:rPr>
              <w:t>siRNA Control 2</w:t>
            </w:r>
          </w:p>
        </w:tc>
      </w:tr>
      <w:tr w:rsidR="002C7D2E" w:rsidRPr="00543E70" w:rsidTr="002C7D2E">
        <w:tc>
          <w:tcPr>
            <w:tcW w:w="1324" w:type="pct"/>
          </w:tcPr>
          <w:p w:rsidR="002C7D2E" w:rsidRPr="00543E70" w:rsidRDefault="00B05591">
            <w:pPr>
              <w:rPr>
                <w:rFonts w:cs="Times New Roman"/>
                <w:i/>
                <w:color w:val="2E74B5" w:themeColor="accent1" w:themeShade="BF"/>
              </w:rPr>
            </w:pPr>
            <w:hyperlink r:id="rId33" w:history="1">
              <w:r w:rsidR="002C7D2E" w:rsidRPr="00543E70">
                <w:rPr>
                  <w:rStyle w:val="Hyperlink"/>
                  <w:rFonts w:cs="Times New Roman"/>
                  <w:i w:val="0"/>
                  <w:color w:val="2E74B5" w:themeColor="accent1" w:themeShade="BF"/>
                  <w:szCs w:val="22"/>
                </w:rPr>
                <w:t>Zuin 2013</w:t>
              </w:r>
            </w:hyperlink>
          </w:p>
        </w:tc>
        <w:tc>
          <w:tcPr>
            <w:tcW w:w="1683" w:type="pct"/>
          </w:tcPr>
          <w:p w:rsidR="002C7D2E" w:rsidRPr="00543E70" w:rsidRDefault="002C7D2E">
            <w:pPr>
              <w:rPr>
                <w:rFonts w:cs="Times New Roman"/>
              </w:rPr>
            </w:pPr>
            <w:r w:rsidRPr="00543E70">
              <w:rPr>
                <w:rFonts w:cs="Times New Roman"/>
              </w:rPr>
              <w:t>HEK293</w:t>
            </w:r>
          </w:p>
        </w:tc>
        <w:tc>
          <w:tcPr>
            <w:tcW w:w="1993" w:type="pct"/>
          </w:tcPr>
          <w:p w:rsidR="002C7D2E" w:rsidRPr="00543E70" w:rsidRDefault="002C7D2E">
            <w:pPr>
              <w:rPr>
                <w:rFonts w:cs="Times New Roman"/>
              </w:rPr>
            </w:pPr>
            <w:r w:rsidRPr="00543E70">
              <w:rPr>
                <w:rFonts w:cs="Times New Roman"/>
              </w:rPr>
              <w:t>siRNA CTCF 1</w:t>
            </w:r>
          </w:p>
        </w:tc>
      </w:tr>
      <w:tr w:rsidR="002C7D2E" w:rsidRPr="00543E70" w:rsidTr="00945CE5">
        <w:tc>
          <w:tcPr>
            <w:tcW w:w="1324" w:type="pct"/>
            <w:tcBorders>
              <w:bottom w:val="single" w:sz="4" w:space="0" w:color="auto"/>
            </w:tcBorders>
          </w:tcPr>
          <w:p w:rsidR="002C7D2E" w:rsidRPr="00543E70" w:rsidRDefault="00B05591">
            <w:pPr>
              <w:rPr>
                <w:rFonts w:cs="Times New Roman"/>
                <w:i/>
                <w:color w:val="2E74B5" w:themeColor="accent1" w:themeShade="BF"/>
              </w:rPr>
            </w:pPr>
            <w:hyperlink r:id="rId34" w:history="1">
              <w:r w:rsidR="002C7D2E" w:rsidRPr="00543E70">
                <w:rPr>
                  <w:rStyle w:val="Hyperlink"/>
                  <w:rFonts w:cs="Times New Roman"/>
                  <w:i w:val="0"/>
                  <w:color w:val="2E74B5" w:themeColor="accent1" w:themeShade="BF"/>
                  <w:szCs w:val="22"/>
                </w:rPr>
                <w:t>Zuin 2013</w:t>
              </w:r>
            </w:hyperlink>
          </w:p>
        </w:tc>
        <w:tc>
          <w:tcPr>
            <w:tcW w:w="1683" w:type="pct"/>
            <w:tcBorders>
              <w:bottom w:val="single" w:sz="4" w:space="0" w:color="auto"/>
            </w:tcBorders>
          </w:tcPr>
          <w:p w:rsidR="002C7D2E" w:rsidRPr="00543E70" w:rsidRDefault="002C7D2E">
            <w:pPr>
              <w:rPr>
                <w:rFonts w:cs="Times New Roman"/>
              </w:rPr>
            </w:pPr>
            <w:r w:rsidRPr="00543E70">
              <w:rPr>
                <w:rFonts w:cs="Times New Roman"/>
              </w:rPr>
              <w:t>HEK293</w:t>
            </w:r>
          </w:p>
        </w:tc>
        <w:tc>
          <w:tcPr>
            <w:tcW w:w="1993" w:type="pct"/>
            <w:tcBorders>
              <w:bottom w:val="single" w:sz="4" w:space="0" w:color="auto"/>
            </w:tcBorders>
          </w:tcPr>
          <w:p w:rsidR="002C7D2E" w:rsidRPr="00543E70" w:rsidRDefault="002C7D2E">
            <w:pPr>
              <w:rPr>
                <w:rFonts w:cs="Times New Roman"/>
              </w:rPr>
            </w:pPr>
            <w:r w:rsidRPr="00543E70">
              <w:rPr>
                <w:rFonts w:cs="Times New Roman"/>
              </w:rPr>
              <w:t>siRNA CTCF 2</w:t>
            </w:r>
          </w:p>
        </w:tc>
      </w:tr>
    </w:tbl>
    <w:p w:rsidR="00945CE5" w:rsidRPr="00543E70" w:rsidRDefault="00945CE5">
      <w:pPr>
        <w:rPr>
          <w:rFonts w:cs="Times New Roman"/>
          <w:b/>
        </w:rPr>
      </w:pPr>
    </w:p>
    <w:p w:rsidR="004649F4" w:rsidRPr="00543E70" w:rsidRDefault="004649F4">
      <w:pPr>
        <w:rPr>
          <w:rFonts w:cs="Times New Roman"/>
          <w:b/>
        </w:rPr>
      </w:pPr>
      <w:r w:rsidRPr="00543E70">
        <w:rPr>
          <w:rFonts w:cs="Times New Roman"/>
          <w:b/>
        </w:rPr>
        <w:br w:type="page"/>
      </w:r>
    </w:p>
    <w:p w:rsidR="0073558A" w:rsidRPr="00543E70" w:rsidRDefault="004C141B">
      <w:pPr>
        <w:rPr>
          <w:rFonts w:cs="Times New Roman"/>
        </w:rPr>
      </w:pPr>
      <w:r w:rsidRPr="00543E70">
        <w:rPr>
          <w:rFonts w:cs="Times New Roman"/>
          <w:b/>
        </w:rPr>
        <w:lastRenderedPageBreak/>
        <w:t>Supplemental Table S2.</w:t>
      </w:r>
      <w:r w:rsidRPr="00543E70">
        <w:rPr>
          <w:rFonts w:cs="Times New Roman"/>
        </w:rPr>
        <w:t xml:space="preserve"> Comparison of multiHiCcompare and FIND over various fold changes and numbers of replicates per group using standard performance classifiers. Performance classifier methods used are “TP” - true positives, “FP” - false positives, “TN” - true negatives, “FN” - false negatives, “TPR” - True Positive Rate, aka recall, or sensitivity </w:t>
      </w:r>
      <m:oMath>
        <m:r>
          <w:rPr>
            <w:rFonts w:ascii="Cambria Math" w:hAnsi="Cambria Math" w:cs="Times New Roman"/>
          </w:rPr>
          <m:t>TP/(TP+FN)</m:t>
        </m:r>
      </m:oMath>
      <w:r w:rsidRPr="00543E70">
        <w:rPr>
          <w:rFonts w:cs="Times New Roman"/>
        </w:rPr>
        <w:t xml:space="preserve">, “SPC” - specificity, </w:t>
      </w:r>
      <m:oMath>
        <m:r>
          <w:rPr>
            <w:rFonts w:ascii="Cambria Math" w:hAnsi="Cambria Math" w:cs="Times New Roman"/>
          </w:rPr>
          <m:t>TN/(FP+TN)</m:t>
        </m:r>
      </m:oMath>
      <w:r w:rsidRPr="00543E70">
        <w:rPr>
          <w:rFonts w:cs="Times New Roman"/>
        </w:rPr>
        <w:t xml:space="preserve">, “F1” - </w:t>
      </w:r>
      <m:oMath>
        <m:sSub>
          <m:sSubPr>
            <m:ctrlPr>
              <w:rPr>
                <w:rFonts w:ascii="Cambria Math" w:hAnsi="Cambria Math" w:cs="Times New Roman"/>
              </w:rPr>
            </m:ctrlPr>
          </m:sSubPr>
          <m:e>
            <m:r>
              <w:rPr>
                <w:rFonts w:ascii="Cambria Math" w:hAnsi="Cambria Math" w:cs="Times New Roman"/>
              </w:rPr>
              <m:t>F</m:t>
            </m:r>
          </m:e>
          <m:sub>
            <m:r>
              <w:rPr>
                <w:rFonts w:ascii="Cambria Math" w:hAnsi="Cambria Math" w:cs="Times New Roman"/>
              </w:rPr>
              <m:t>1</m:t>
            </m:r>
          </m:sub>
        </m:sSub>
      </m:oMath>
      <w:r w:rsidRPr="00543E70">
        <w:rPr>
          <w:rFonts w:cs="Times New Roman"/>
        </w:rPr>
        <w:t xml:space="preserve"> score, </w:t>
      </w:r>
      <m:oMath>
        <m:r>
          <w:rPr>
            <w:rFonts w:ascii="Cambria Math" w:hAnsi="Cambria Math" w:cs="Times New Roman"/>
          </w:rPr>
          <m:t>2TP/(2TP+FP+FN)</m:t>
        </m:r>
      </m:oMath>
      <w:r w:rsidRPr="00543E70">
        <w:rPr>
          <w:rFonts w:cs="Times New Roman"/>
        </w:rPr>
        <w:t xml:space="preserve">, “Accuracy” - </w:t>
      </w:r>
      <m:oMath>
        <m:r>
          <w:rPr>
            <w:rFonts w:ascii="Cambria Math" w:hAnsi="Cambria Math" w:cs="Times New Roman"/>
          </w:rPr>
          <m:t>(TP+TN)/(TP+FP+TN+FN)</m:t>
        </m:r>
      </m:oMath>
      <w:r w:rsidRPr="00543E70">
        <w:rPr>
          <w:rFonts w:cs="Times New Roman"/>
        </w:rPr>
        <w:t xml:space="preserve">, “Precision” - </w:t>
      </w:r>
      <m:oMath>
        <m:r>
          <w:rPr>
            <w:rFonts w:ascii="Cambria Math" w:hAnsi="Cambria Math" w:cs="Times New Roman"/>
          </w:rPr>
          <m:t>TP/(TP+FP)</m:t>
        </m:r>
      </m:oMath>
      <w:r w:rsidRPr="00543E70">
        <w:rPr>
          <w:rFonts w:cs="Times New Roman"/>
        </w:rPr>
        <w:t xml:space="preserve">, “FPR” - False Positive Rate, </w:t>
      </w:r>
      <m:oMath>
        <m:r>
          <w:rPr>
            <w:rFonts w:ascii="Cambria Math" w:hAnsi="Cambria Math" w:cs="Times New Roman"/>
          </w:rPr>
          <m:t>FP/(FP+TN)</m:t>
        </m:r>
      </m:oMath>
      <w:r w:rsidRPr="00543E70">
        <w:rPr>
          <w:rFonts w:cs="Times New Roman"/>
        </w:rPr>
        <w:t xml:space="preserve">, “FNR” - False Negative Rate, </w:t>
      </w:r>
      <m:oMath>
        <m:r>
          <w:rPr>
            <w:rFonts w:ascii="Cambria Math" w:hAnsi="Cambria Math" w:cs="Times New Roman"/>
          </w:rPr>
          <m:t>FN/(TP+FN)</m:t>
        </m:r>
      </m:oMath>
      <w:r w:rsidRPr="00543E70">
        <w:rPr>
          <w:rFonts w:cs="Times New Roman"/>
        </w:rPr>
        <w:t xml:space="preserve">, “FOR” - False omission rate, </w:t>
      </w:r>
      <m:oMath>
        <m:r>
          <w:rPr>
            <w:rFonts w:ascii="Cambria Math" w:hAnsi="Cambria Math" w:cs="Times New Roman"/>
          </w:rPr>
          <m:t>FN/(FN+TN)</m:t>
        </m:r>
      </m:oMath>
      <w:r w:rsidRPr="00543E70">
        <w:rPr>
          <w:rFonts w:cs="Times New Roman"/>
        </w:rPr>
        <w:t xml:space="preserve">, “NPV” - Negative Predictive Value, </w:t>
      </w:r>
      <m:oMath>
        <m:r>
          <w:rPr>
            <w:rFonts w:ascii="Cambria Math" w:hAnsi="Cambria Math" w:cs="Times New Roman"/>
          </w:rPr>
          <m:t>TN/(FN+TN)</m:t>
        </m:r>
      </m:oMath>
      <w:r w:rsidRPr="00543E70">
        <w:rPr>
          <w:rFonts w:cs="Times New Roman"/>
        </w:rPr>
        <w:t xml:space="preserve">, “MCC” - Matthews correlation coefficient, </w:t>
      </w:r>
      <m:oMath>
        <m:f>
          <m:fPr>
            <m:ctrlPr>
              <w:rPr>
                <w:rFonts w:ascii="Cambria Math" w:hAnsi="Cambria Math" w:cs="Times New Roman"/>
              </w:rPr>
            </m:ctrlPr>
          </m:fPr>
          <m:num>
            <m:r>
              <w:rPr>
                <w:rFonts w:ascii="Cambria Math" w:hAnsi="Cambria Math" w:cs="Times New Roman"/>
              </w:rPr>
              <m:t>TP×TN-FP×FN</m:t>
            </m:r>
          </m:num>
          <m:den>
            <m:rad>
              <m:radPr>
                <m:degHide m:val="1"/>
                <m:ctrlPr>
                  <w:rPr>
                    <w:rFonts w:ascii="Cambria Math" w:hAnsi="Cambria Math" w:cs="Times New Roman"/>
                  </w:rPr>
                </m:ctrlPr>
              </m:radPr>
              <m:deg/>
              <m:e>
                <m:r>
                  <w:rPr>
                    <w:rFonts w:ascii="Cambria Math" w:hAnsi="Cambria Math" w:cs="Times New Roman"/>
                  </w:rPr>
                  <m:t>(TP+FP)(TP+FN)(TN+FP)(TN+FN)</m:t>
                </m:r>
              </m:e>
            </m:rad>
          </m:den>
        </m:f>
      </m:oMath>
      <w:r w:rsidRPr="00543E70">
        <w:rPr>
          <w:rFonts w:cs="Times New Roman"/>
        </w:rPr>
        <w:t xml:space="preserve">, “F1” - </w:t>
      </w:r>
      <m:oMath>
        <m:r>
          <w:rPr>
            <w:rFonts w:ascii="Cambria Math" w:hAnsi="Cambria Math" w:cs="Times New Roman"/>
          </w:rPr>
          <m:t>2*(</m:t>
        </m:r>
        <m:f>
          <m:fPr>
            <m:ctrlPr>
              <w:rPr>
                <w:rFonts w:ascii="Cambria Math" w:hAnsi="Cambria Math" w:cs="Times New Roman"/>
              </w:rPr>
            </m:ctrlPr>
          </m:fPr>
          <m:num>
            <m:r>
              <w:rPr>
                <w:rFonts w:ascii="Cambria Math" w:hAnsi="Cambria Math" w:cs="Times New Roman"/>
              </w:rPr>
              <m:t>TP</m:t>
            </m:r>
          </m:num>
          <m:den>
            <m:r>
              <w:rPr>
                <w:rFonts w:ascii="Cambria Math" w:hAnsi="Cambria Math" w:cs="Times New Roman"/>
              </w:rPr>
              <m:t>TP+FP</m:t>
            </m:r>
          </m:den>
        </m:f>
        <m:r>
          <w:rPr>
            <w:rFonts w:ascii="Cambria Math" w:hAnsi="Cambria Math" w:cs="Times New Roman"/>
          </w:rPr>
          <m:t>*Precision)/(</m:t>
        </m:r>
        <m:f>
          <m:fPr>
            <m:ctrlPr>
              <w:rPr>
                <w:rFonts w:ascii="Cambria Math" w:hAnsi="Cambria Math" w:cs="Times New Roman"/>
              </w:rPr>
            </m:ctrlPr>
          </m:fPr>
          <m:num>
            <m:r>
              <w:rPr>
                <w:rFonts w:ascii="Cambria Math" w:hAnsi="Cambria Math" w:cs="Times New Roman"/>
              </w:rPr>
              <m:t>TP</m:t>
            </m:r>
          </m:num>
          <m:den>
            <m:r>
              <w:rPr>
                <w:rFonts w:ascii="Cambria Math" w:hAnsi="Cambria Math" w:cs="Times New Roman"/>
              </w:rPr>
              <m:t>TP+FP</m:t>
            </m:r>
          </m:den>
        </m:f>
        <m:r>
          <w:rPr>
            <w:rFonts w:ascii="Cambria Math" w:hAnsi="Cambria Math" w:cs="Times New Roman"/>
          </w:rPr>
          <m:t>+Precision)</m:t>
        </m:r>
      </m:oMath>
    </w:p>
    <w:p w:rsidR="00945CE5" w:rsidRPr="00543E70" w:rsidRDefault="00945CE5">
      <w:pPr>
        <w:rPr>
          <w:rFonts w:cs="Times New Roman"/>
          <w:b/>
        </w:rPr>
      </w:pPr>
    </w:p>
    <w:tbl>
      <w:tblPr>
        <w:tblStyle w:val="TableGrid"/>
        <w:tblW w:w="508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9"/>
        <w:gridCol w:w="632"/>
        <w:gridCol w:w="809"/>
        <w:gridCol w:w="632"/>
        <w:gridCol w:w="632"/>
        <w:gridCol w:w="632"/>
        <w:gridCol w:w="630"/>
        <w:gridCol w:w="632"/>
        <w:gridCol w:w="629"/>
        <w:gridCol w:w="629"/>
        <w:gridCol w:w="629"/>
        <w:gridCol w:w="627"/>
        <w:gridCol w:w="629"/>
        <w:gridCol w:w="629"/>
        <w:gridCol w:w="629"/>
      </w:tblGrid>
      <w:tr w:rsidR="00B71E02" w:rsidRPr="00543E70" w:rsidTr="008350F7">
        <w:trPr>
          <w:trHeight w:val="540"/>
        </w:trPr>
        <w:tc>
          <w:tcPr>
            <w:tcW w:w="379" w:type="pct"/>
            <w:tcBorders>
              <w:top w:val="single" w:sz="4" w:space="0" w:color="auto"/>
              <w:bottom w:val="single" w:sz="4" w:space="0" w:color="auto"/>
            </w:tcBorders>
            <w:vAlign w:val="center"/>
            <w:hideMark/>
          </w:tcPr>
          <w:p w:rsidR="008866B5" w:rsidRPr="00543E70" w:rsidRDefault="008866B5" w:rsidP="00B71E02">
            <w:pPr>
              <w:jc w:val="center"/>
              <w:rPr>
                <w:rFonts w:eastAsia="Calibri" w:cs="Times New Roman"/>
                <w:b/>
                <w:bCs/>
                <w:sz w:val="16"/>
                <w:szCs w:val="16"/>
              </w:rPr>
            </w:pPr>
            <w:r w:rsidRPr="00543E70">
              <w:rPr>
                <w:rFonts w:eastAsia="Calibri" w:cs="Times New Roman"/>
                <w:b/>
                <w:bCs/>
                <w:sz w:val="16"/>
                <w:szCs w:val="16"/>
              </w:rPr>
              <w:t>Fold Change</w:t>
            </w:r>
          </w:p>
        </w:tc>
        <w:tc>
          <w:tcPr>
            <w:tcW w:w="324" w:type="pct"/>
            <w:tcBorders>
              <w:top w:val="single" w:sz="4" w:space="0" w:color="auto"/>
              <w:bottom w:val="single" w:sz="4" w:space="0" w:color="auto"/>
            </w:tcBorders>
            <w:noWrap/>
            <w:vAlign w:val="center"/>
            <w:hideMark/>
          </w:tcPr>
          <w:p w:rsidR="008866B5" w:rsidRPr="00543E70" w:rsidRDefault="008866B5" w:rsidP="00B71E02">
            <w:pPr>
              <w:jc w:val="center"/>
              <w:rPr>
                <w:rFonts w:eastAsia="Calibri" w:cs="Times New Roman"/>
                <w:b/>
                <w:bCs/>
                <w:sz w:val="16"/>
                <w:szCs w:val="16"/>
              </w:rPr>
            </w:pPr>
            <w:r w:rsidRPr="00543E70">
              <w:rPr>
                <w:rFonts w:eastAsia="Calibri" w:cs="Times New Roman"/>
                <w:b/>
                <w:bCs/>
                <w:sz w:val="16"/>
                <w:szCs w:val="16"/>
              </w:rPr>
              <w:t>Comparison</w:t>
            </w:r>
          </w:p>
        </w:tc>
        <w:tc>
          <w:tcPr>
            <w:tcW w:w="415" w:type="pct"/>
            <w:tcBorders>
              <w:top w:val="single" w:sz="4" w:space="0" w:color="auto"/>
              <w:bottom w:val="single" w:sz="4" w:space="0" w:color="auto"/>
            </w:tcBorders>
            <w:noWrap/>
            <w:vAlign w:val="center"/>
            <w:hideMark/>
          </w:tcPr>
          <w:p w:rsidR="008866B5" w:rsidRPr="00543E70" w:rsidRDefault="008866B5" w:rsidP="00B71E02">
            <w:pPr>
              <w:jc w:val="center"/>
              <w:rPr>
                <w:rFonts w:eastAsia="Calibri" w:cs="Times New Roman"/>
                <w:b/>
                <w:bCs/>
                <w:sz w:val="16"/>
                <w:szCs w:val="16"/>
              </w:rPr>
            </w:pPr>
            <w:r w:rsidRPr="00543E70">
              <w:rPr>
                <w:rFonts w:eastAsia="Calibri" w:cs="Times New Roman"/>
                <w:b/>
                <w:bCs/>
                <w:sz w:val="16"/>
                <w:szCs w:val="16"/>
              </w:rPr>
              <w:t>Method</w:t>
            </w:r>
          </w:p>
        </w:tc>
        <w:tc>
          <w:tcPr>
            <w:tcW w:w="324" w:type="pct"/>
            <w:tcBorders>
              <w:top w:val="single" w:sz="4" w:space="0" w:color="auto"/>
              <w:bottom w:val="single" w:sz="4" w:space="0" w:color="auto"/>
            </w:tcBorders>
            <w:noWrap/>
            <w:vAlign w:val="center"/>
            <w:hideMark/>
          </w:tcPr>
          <w:p w:rsidR="008866B5" w:rsidRPr="00543E70" w:rsidRDefault="008866B5" w:rsidP="00B71E02">
            <w:pPr>
              <w:jc w:val="center"/>
              <w:rPr>
                <w:rFonts w:eastAsia="Calibri" w:cs="Times New Roman"/>
                <w:b/>
                <w:bCs/>
                <w:sz w:val="16"/>
                <w:szCs w:val="16"/>
              </w:rPr>
            </w:pPr>
            <w:r w:rsidRPr="00543E70">
              <w:rPr>
                <w:rFonts w:eastAsia="Calibri" w:cs="Times New Roman"/>
                <w:b/>
                <w:bCs/>
                <w:sz w:val="16"/>
                <w:szCs w:val="16"/>
              </w:rPr>
              <w:t>Total</w:t>
            </w:r>
          </w:p>
        </w:tc>
        <w:tc>
          <w:tcPr>
            <w:tcW w:w="324" w:type="pct"/>
            <w:tcBorders>
              <w:top w:val="single" w:sz="4" w:space="0" w:color="auto"/>
              <w:bottom w:val="single" w:sz="4" w:space="0" w:color="auto"/>
            </w:tcBorders>
            <w:noWrap/>
            <w:vAlign w:val="center"/>
            <w:hideMark/>
          </w:tcPr>
          <w:p w:rsidR="008866B5" w:rsidRPr="00543E70" w:rsidRDefault="008866B5" w:rsidP="00B71E02">
            <w:pPr>
              <w:jc w:val="center"/>
              <w:rPr>
                <w:rFonts w:eastAsia="Calibri" w:cs="Times New Roman"/>
                <w:b/>
                <w:bCs/>
                <w:sz w:val="16"/>
                <w:szCs w:val="16"/>
              </w:rPr>
            </w:pPr>
            <w:r w:rsidRPr="00543E70">
              <w:rPr>
                <w:rFonts w:eastAsia="Calibri" w:cs="Times New Roman"/>
                <w:b/>
                <w:bCs/>
                <w:sz w:val="16"/>
                <w:szCs w:val="16"/>
              </w:rPr>
              <w:t>TPR</w:t>
            </w:r>
          </w:p>
        </w:tc>
        <w:tc>
          <w:tcPr>
            <w:tcW w:w="324" w:type="pct"/>
            <w:tcBorders>
              <w:top w:val="single" w:sz="4" w:space="0" w:color="auto"/>
              <w:bottom w:val="single" w:sz="4" w:space="0" w:color="auto"/>
            </w:tcBorders>
            <w:noWrap/>
            <w:vAlign w:val="center"/>
            <w:hideMark/>
          </w:tcPr>
          <w:p w:rsidR="008866B5" w:rsidRPr="00543E70" w:rsidRDefault="008866B5" w:rsidP="00B71E02">
            <w:pPr>
              <w:jc w:val="center"/>
              <w:rPr>
                <w:rFonts w:eastAsia="Calibri" w:cs="Times New Roman"/>
                <w:b/>
                <w:bCs/>
                <w:sz w:val="16"/>
                <w:szCs w:val="16"/>
              </w:rPr>
            </w:pPr>
            <w:r w:rsidRPr="00543E70">
              <w:rPr>
                <w:rFonts w:eastAsia="Calibri" w:cs="Times New Roman"/>
                <w:b/>
                <w:bCs/>
                <w:sz w:val="16"/>
                <w:szCs w:val="16"/>
              </w:rPr>
              <w:t>SPC</w:t>
            </w:r>
          </w:p>
        </w:tc>
        <w:tc>
          <w:tcPr>
            <w:tcW w:w="323" w:type="pct"/>
            <w:tcBorders>
              <w:top w:val="single" w:sz="4" w:space="0" w:color="auto"/>
              <w:bottom w:val="single" w:sz="4" w:space="0" w:color="auto"/>
            </w:tcBorders>
            <w:noWrap/>
            <w:vAlign w:val="center"/>
            <w:hideMark/>
          </w:tcPr>
          <w:p w:rsidR="008866B5" w:rsidRPr="00543E70" w:rsidRDefault="008866B5" w:rsidP="00B71E02">
            <w:pPr>
              <w:jc w:val="center"/>
              <w:rPr>
                <w:rFonts w:eastAsia="Calibri" w:cs="Times New Roman"/>
                <w:b/>
                <w:bCs/>
                <w:sz w:val="16"/>
                <w:szCs w:val="16"/>
              </w:rPr>
            </w:pPr>
            <w:r w:rsidRPr="00543E70">
              <w:rPr>
                <w:rFonts w:eastAsia="Calibri" w:cs="Times New Roman"/>
                <w:b/>
                <w:bCs/>
                <w:sz w:val="16"/>
                <w:szCs w:val="16"/>
              </w:rPr>
              <w:t>FDR</w:t>
            </w:r>
          </w:p>
        </w:tc>
        <w:tc>
          <w:tcPr>
            <w:tcW w:w="324" w:type="pct"/>
            <w:tcBorders>
              <w:top w:val="single" w:sz="4" w:space="0" w:color="auto"/>
              <w:bottom w:val="single" w:sz="4" w:space="0" w:color="auto"/>
            </w:tcBorders>
            <w:noWrap/>
            <w:vAlign w:val="center"/>
            <w:hideMark/>
          </w:tcPr>
          <w:p w:rsidR="008866B5" w:rsidRPr="00543E70" w:rsidRDefault="008866B5" w:rsidP="00B71E02">
            <w:pPr>
              <w:jc w:val="center"/>
              <w:rPr>
                <w:rFonts w:eastAsia="Calibri" w:cs="Times New Roman"/>
                <w:b/>
                <w:bCs/>
                <w:sz w:val="16"/>
                <w:szCs w:val="16"/>
              </w:rPr>
            </w:pPr>
            <w:r w:rsidRPr="00543E70">
              <w:rPr>
                <w:rFonts w:eastAsia="Calibri" w:cs="Times New Roman"/>
                <w:b/>
                <w:bCs/>
                <w:sz w:val="16"/>
                <w:szCs w:val="16"/>
              </w:rPr>
              <w:t>Accuracy</w:t>
            </w:r>
          </w:p>
        </w:tc>
        <w:tc>
          <w:tcPr>
            <w:tcW w:w="323" w:type="pct"/>
            <w:tcBorders>
              <w:top w:val="single" w:sz="4" w:space="0" w:color="auto"/>
              <w:bottom w:val="single" w:sz="4" w:space="0" w:color="auto"/>
            </w:tcBorders>
            <w:noWrap/>
            <w:vAlign w:val="center"/>
            <w:hideMark/>
          </w:tcPr>
          <w:p w:rsidR="008866B5" w:rsidRPr="00543E70" w:rsidRDefault="008866B5" w:rsidP="00B71E02">
            <w:pPr>
              <w:jc w:val="center"/>
              <w:rPr>
                <w:rFonts w:eastAsia="Calibri" w:cs="Times New Roman"/>
                <w:b/>
                <w:bCs/>
                <w:sz w:val="16"/>
                <w:szCs w:val="16"/>
              </w:rPr>
            </w:pPr>
            <w:r w:rsidRPr="00543E70">
              <w:rPr>
                <w:rFonts w:eastAsia="Calibri" w:cs="Times New Roman"/>
                <w:b/>
                <w:bCs/>
                <w:sz w:val="16"/>
                <w:szCs w:val="16"/>
              </w:rPr>
              <w:t>Precision</w:t>
            </w:r>
          </w:p>
        </w:tc>
        <w:tc>
          <w:tcPr>
            <w:tcW w:w="323" w:type="pct"/>
            <w:tcBorders>
              <w:top w:val="single" w:sz="4" w:space="0" w:color="auto"/>
              <w:bottom w:val="single" w:sz="4" w:space="0" w:color="auto"/>
            </w:tcBorders>
            <w:noWrap/>
            <w:vAlign w:val="center"/>
            <w:hideMark/>
          </w:tcPr>
          <w:p w:rsidR="008866B5" w:rsidRPr="00543E70" w:rsidRDefault="008866B5" w:rsidP="00B71E02">
            <w:pPr>
              <w:jc w:val="center"/>
              <w:rPr>
                <w:rFonts w:eastAsia="Calibri" w:cs="Times New Roman"/>
                <w:b/>
                <w:bCs/>
                <w:sz w:val="16"/>
                <w:szCs w:val="16"/>
              </w:rPr>
            </w:pPr>
            <w:r w:rsidRPr="00543E70">
              <w:rPr>
                <w:rFonts w:eastAsia="Calibri" w:cs="Times New Roman"/>
                <w:b/>
                <w:bCs/>
                <w:sz w:val="16"/>
                <w:szCs w:val="16"/>
              </w:rPr>
              <w:t>FPR</w:t>
            </w:r>
          </w:p>
        </w:tc>
        <w:tc>
          <w:tcPr>
            <w:tcW w:w="323" w:type="pct"/>
            <w:tcBorders>
              <w:top w:val="single" w:sz="4" w:space="0" w:color="auto"/>
              <w:bottom w:val="single" w:sz="4" w:space="0" w:color="auto"/>
            </w:tcBorders>
            <w:noWrap/>
            <w:vAlign w:val="center"/>
            <w:hideMark/>
          </w:tcPr>
          <w:p w:rsidR="008866B5" w:rsidRPr="00543E70" w:rsidRDefault="008866B5" w:rsidP="00B71E02">
            <w:pPr>
              <w:jc w:val="center"/>
              <w:rPr>
                <w:rFonts w:eastAsia="Calibri" w:cs="Times New Roman"/>
                <w:b/>
                <w:bCs/>
                <w:sz w:val="16"/>
                <w:szCs w:val="16"/>
              </w:rPr>
            </w:pPr>
            <w:r w:rsidRPr="00543E70">
              <w:rPr>
                <w:rFonts w:eastAsia="Calibri" w:cs="Times New Roman"/>
                <w:b/>
                <w:bCs/>
                <w:sz w:val="16"/>
                <w:szCs w:val="16"/>
              </w:rPr>
              <w:t>FNR</w:t>
            </w:r>
          </w:p>
        </w:tc>
        <w:tc>
          <w:tcPr>
            <w:tcW w:w="322" w:type="pct"/>
            <w:tcBorders>
              <w:top w:val="single" w:sz="4" w:space="0" w:color="auto"/>
              <w:bottom w:val="single" w:sz="4" w:space="0" w:color="auto"/>
            </w:tcBorders>
            <w:noWrap/>
            <w:vAlign w:val="center"/>
            <w:hideMark/>
          </w:tcPr>
          <w:p w:rsidR="008866B5" w:rsidRPr="00543E70" w:rsidRDefault="008866B5" w:rsidP="00B71E02">
            <w:pPr>
              <w:jc w:val="center"/>
              <w:rPr>
                <w:rFonts w:eastAsia="Calibri" w:cs="Times New Roman"/>
                <w:b/>
                <w:bCs/>
                <w:sz w:val="16"/>
                <w:szCs w:val="16"/>
              </w:rPr>
            </w:pPr>
            <w:r w:rsidRPr="00543E70">
              <w:rPr>
                <w:rFonts w:eastAsia="Calibri" w:cs="Times New Roman"/>
                <w:b/>
                <w:bCs/>
                <w:sz w:val="16"/>
                <w:szCs w:val="16"/>
              </w:rPr>
              <w:t>FOR</w:t>
            </w:r>
          </w:p>
        </w:tc>
        <w:tc>
          <w:tcPr>
            <w:tcW w:w="323" w:type="pct"/>
            <w:tcBorders>
              <w:top w:val="single" w:sz="4" w:space="0" w:color="auto"/>
              <w:bottom w:val="single" w:sz="4" w:space="0" w:color="auto"/>
            </w:tcBorders>
            <w:noWrap/>
            <w:vAlign w:val="center"/>
            <w:hideMark/>
          </w:tcPr>
          <w:p w:rsidR="008866B5" w:rsidRPr="00543E70" w:rsidRDefault="008866B5" w:rsidP="00B71E02">
            <w:pPr>
              <w:jc w:val="center"/>
              <w:rPr>
                <w:rFonts w:eastAsia="Calibri" w:cs="Times New Roman"/>
                <w:b/>
                <w:bCs/>
                <w:sz w:val="16"/>
                <w:szCs w:val="16"/>
              </w:rPr>
            </w:pPr>
            <w:r w:rsidRPr="00543E70">
              <w:rPr>
                <w:rFonts w:eastAsia="Calibri" w:cs="Times New Roman"/>
                <w:b/>
                <w:bCs/>
                <w:sz w:val="16"/>
                <w:szCs w:val="16"/>
              </w:rPr>
              <w:t>NPV</w:t>
            </w:r>
          </w:p>
        </w:tc>
        <w:tc>
          <w:tcPr>
            <w:tcW w:w="323" w:type="pct"/>
            <w:tcBorders>
              <w:top w:val="single" w:sz="4" w:space="0" w:color="auto"/>
              <w:bottom w:val="single" w:sz="4" w:space="0" w:color="auto"/>
            </w:tcBorders>
            <w:noWrap/>
            <w:vAlign w:val="center"/>
            <w:hideMark/>
          </w:tcPr>
          <w:p w:rsidR="008866B5" w:rsidRPr="00543E70" w:rsidRDefault="008866B5" w:rsidP="00B71E02">
            <w:pPr>
              <w:jc w:val="center"/>
              <w:rPr>
                <w:rFonts w:eastAsia="Calibri" w:cs="Times New Roman"/>
                <w:b/>
                <w:bCs/>
                <w:sz w:val="16"/>
                <w:szCs w:val="16"/>
              </w:rPr>
            </w:pPr>
            <w:r w:rsidRPr="00543E70">
              <w:rPr>
                <w:rFonts w:eastAsia="Calibri" w:cs="Times New Roman"/>
                <w:b/>
                <w:bCs/>
                <w:sz w:val="16"/>
                <w:szCs w:val="16"/>
              </w:rPr>
              <w:t>MCC</w:t>
            </w:r>
          </w:p>
        </w:tc>
        <w:tc>
          <w:tcPr>
            <w:tcW w:w="323" w:type="pct"/>
            <w:tcBorders>
              <w:top w:val="single" w:sz="4" w:space="0" w:color="auto"/>
              <w:bottom w:val="single" w:sz="4" w:space="0" w:color="auto"/>
            </w:tcBorders>
            <w:noWrap/>
            <w:vAlign w:val="center"/>
            <w:hideMark/>
          </w:tcPr>
          <w:p w:rsidR="008866B5" w:rsidRPr="00543E70" w:rsidRDefault="008866B5" w:rsidP="00B71E02">
            <w:pPr>
              <w:jc w:val="center"/>
              <w:rPr>
                <w:rFonts w:eastAsia="Calibri" w:cs="Times New Roman"/>
                <w:b/>
                <w:bCs/>
                <w:sz w:val="16"/>
                <w:szCs w:val="16"/>
              </w:rPr>
            </w:pPr>
            <w:r w:rsidRPr="00543E70">
              <w:rPr>
                <w:rFonts w:eastAsia="Calibri" w:cs="Times New Roman"/>
                <w:b/>
                <w:bCs/>
                <w:sz w:val="16"/>
                <w:szCs w:val="16"/>
              </w:rPr>
              <w:t>F1</w:t>
            </w:r>
          </w:p>
        </w:tc>
      </w:tr>
      <w:tr w:rsidR="00B71E02" w:rsidRPr="00543E70" w:rsidTr="008350F7">
        <w:trPr>
          <w:trHeight w:val="288"/>
        </w:trPr>
        <w:tc>
          <w:tcPr>
            <w:tcW w:w="379" w:type="pct"/>
            <w:vMerge w:val="restart"/>
            <w:tcBorders>
              <w:top w:val="single" w:sz="4" w:space="0" w:color="auto"/>
            </w:tcBorders>
            <w:noWrap/>
            <w:hideMark/>
          </w:tcPr>
          <w:p w:rsidR="008866B5" w:rsidRPr="00543E70" w:rsidRDefault="008866B5" w:rsidP="008866B5">
            <w:pPr>
              <w:jc w:val="center"/>
              <w:rPr>
                <w:rFonts w:eastAsia="Calibri" w:cs="Times New Roman"/>
                <w:b/>
                <w:bCs/>
                <w:sz w:val="16"/>
                <w:szCs w:val="16"/>
              </w:rPr>
            </w:pPr>
            <w:r w:rsidRPr="00543E70">
              <w:rPr>
                <w:rFonts w:eastAsia="Calibri" w:cs="Times New Roman"/>
                <w:b/>
                <w:bCs/>
                <w:sz w:val="16"/>
                <w:szCs w:val="16"/>
              </w:rPr>
              <w:t>2</w:t>
            </w:r>
          </w:p>
        </w:tc>
        <w:tc>
          <w:tcPr>
            <w:tcW w:w="324" w:type="pct"/>
            <w:vMerge w:val="restart"/>
            <w:tcBorders>
              <w:top w:val="single" w:sz="4" w:space="0" w:color="auto"/>
            </w:tcBorders>
            <w:noWrap/>
            <w:vAlign w:val="center"/>
            <w:hideMark/>
          </w:tcPr>
          <w:p w:rsidR="008866B5" w:rsidRPr="00543E70" w:rsidRDefault="008866B5" w:rsidP="008866B5">
            <w:pPr>
              <w:jc w:val="center"/>
              <w:rPr>
                <w:rFonts w:eastAsia="Calibri" w:cs="Times New Roman"/>
                <w:b/>
                <w:bCs/>
                <w:sz w:val="16"/>
                <w:szCs w:val="16"/>
              </w:rPr>
            </w:pPr>
            <w:r w:rsidRPr="00543E70">
              <w:rPr>
                <w:rFonts w:eastAsia="Calibri" w:cs="Times New Roman"/>
                <w:b/>
                <w:bCs/>
                <w:sz w:val="16"/>
                <w:szCs w:val="16"/>
              </w:rPr>
              <w:t>2x2</w:t>
            </w:r>
          </w:p>
        </w:tc>
        <w:tc>
          <w:tcPr>
            <w:tcW w:w="415" w:type="pct"/>
            <w:tcBorders>
              <w:top w:val="single" w:sz="4" w:space="0" w:color="auto"/>
            </w:tcBorders>
            <w:noWrap/>
            <w:vAlign w:val="center"/>
            <w:hideMark/>
          </w:tcPr>
          <w:p w:rsidR="008866B5" w:rsidRPr="00543E70" w:rsidRDefault="008866B5" w:rsidP="008866B5">
            <w:pPr>
              <w:jc w:val="center"/>
              <w:rPr>
                <w:rFonts w:eastAsia="Calibri" w:cs="Times New Roman"/>
                <w:b/>
                <w:bCs/>
                <w:sz w:val="16"/>
                <w:szCs w:val="16"/>
              </w:rPr>
            </w:pPr>
            <w:r w:rsidRPr="00543E70">
              <w:rPr>
                <w:rFonts w:eastAsia="Calibri" w:cs="Times New Roman"/>
                <w:b/>
                <w:bCs/>
                <w:sz w:val="16"/>
                <w:szCs w:val="16"/>
              </w:rPr>
              <w:t>multiHiCcompare</w:t>
            </w:r>
          </w:p>
        </w:tc>
        <w:tc>
          <w:tcPr>
            <w:tcW w:w="324" w:type="pct"/>
            <w:tcBorders>
              <w:top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90000</w:t>
            </w:r>
          </w:p>
        </w:tc>
        <w:tc>
          <w:tcPr>
            <w:tcW w:w="324" w:type="pct"/>
            <w:tcBorders>
              <w:top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1</w:t>
            </w:r>
          </w:p>
        </w:tc>
        <w:tc>
          <w:tcPr>
            <w:tcW w:w="324" w:type="pct"/>
            <w:tcBorders>
              <w:top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1</w:t>
            </w:r>
          </w:p>
        </w:tc>
        <w:tc>
          <w:tcPr>
            <w:tcW w:w="323" w:type="pct"/>
            <w:tcBorders>
              <w:top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w:t>
            </w:r>
          </w:p>
        </w:tc>
        <w:tc>
          <w:tcPr>
            <w:tcW w:w="324" w:type="pct"/>
            <w:tcBorders>
              <w:top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0.995</w:t>
            </w:r>
          </w:p>
        </w:tc>
        <w:tc>
          <w:tcPr>
            <w:tcW w:w="323" w:type="pct"/>
            <w:tcBorders>
              <w:top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1</w:t>
            </w:r>
          </w:p>
        </w:tc>
        <w:tc>
          <w:tcPr>
            <w:tcW w:w="323" w:type="pct"/>
            <w:tcBorders>
              <w:top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w:t>
            </w:r>
          </w:p>
        </w:tc>
        <w:tc>
          <w:tcPr>
            <w:tcW w:w="323" w:type="pct"/>
            <w:tcBorders>
              <w:top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0.89</w:t>
            </w:r>
          </w:p>
        </w:tc>
        <w:tc>
          <w:tcPr>
            <w:tcW w:w="322" w:type="pct"/>
            <w:tcBorders>
              <w:top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0.005</w:t>
            </w:r>
          </w:p>
        </w:tc>
        <w:tc>
          <w:tcPr>
            <w:tcW w:w="323" w:type="pct"/>
            <w:tcBorders>
              <w:top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0.995</w:t>
            </w:r>
          </w:p>
        </w:tc>
        <w:tc>
          <w:tcPr>
            <w:tcW w:w="323" w:type="pct"/>
            <w:tcBorders>
              <w:top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0.33</w:t>
            </w:r>
          </w:p>
        </w:tc>
        <w:tc>
          <w:tcPr>
            <w:tcW w:w="323" w:type="pct"/>
            <w:tcBorders>
              <w:top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0.197</w:t>
            </w:r>
          </w:p>
        </w:tc>
      </w:tr>
      <w:tr w:rsidR="00B71E02" w:rsidRPr="00543E70" w:rsidTr="00B71E02">
        <w:trPr>
          <w:trHeight w:val="288"/>
        </w:trPr>
        <w:tc>
          <w:tcPr>
            <w:tcW w:w="379" w:type="pct"/>
            <w:vMerge/>
            <w:hideMark/>
          </w:tcPr>
          <w:p w:rsidR="008866B5" w:rsidRPr="00543E70" w:rsidRDefault="008866B5" w:rsidP="008866B5">
            <w:pPr>
              <w:jc w:val="center"/>
              <w:rPr>
                <w:rFonts w:eastAsia="Calibri" w:cs="Times New Roman"/>
                <w:b/>
                <w:bCs/>
                <w:sz w:val="16"/>
                <w:szCs w:val="16"/>
              </w:rPr>
            </w:pPr>
          </w:p>
        </w:tc>
        <w:tc>
          <w:tcPr>
            <w:tcW w:w="324" w:type="pct"/>
            <w:vMerge/>
            <w:vAlign w:val="center"/>
            <w:hideMark/>
          </w:tcPr>
          <w:p w:rsidR="008866B5" w:rsidRPr="00543E70" w:rsidRDefault="008866B5" w:rsidP="008866B5">
            <w:pPr>
              <w:jc w:val="center"/>
              <w:rPr>
                <w:rFonts w:eastAsia="Calibri" w:cs="Times New Roman"/>
                <w:b/>
                <w:bCs/>
                <w:sz w:val="16"/>
                <w:szCs w:val="16"/>
              </w:rPr>
            </w:pPr>
          </w:p>
        </w:tc>
        <w:tc>
          <w:tcPr>
            <w:tcW w:w="415" w:type="pct"/>
            <w:noWrap/>
            <w:vAlign w:val="center"/>
            <w:hideMark/>
          </w:tcPr>
          <w:p w:rsidR="008866B5" w:rsidRPr="00543E70" w:rsidRDefault="008866B5" w:rsidP="008866B5">
            <w:pPr>
              <w:jc w:val="center"/>
              <w:rPr>
                <w:rFonts w:eastAsia="Calibri" w:cs="Times New Roman"/>
                <w:b/>
                <w:bCs/>
                <w:sz w:val="16"/>
                <w:szCs w:val="16"/>
              </w:rPr>
            </w:pPr>
            <w:r w:rsidRPr="00543E70">
              <w:rPr>
                <w:rFonts w:eastAsia="Calibri" w:cs="Times New Roman"/>
                <w:b/>
                <w:bCs/>
                <w:sz w:val="16"/>
                <w:szCs w:val="16"/>
              </w:rPr>
              <w:t>FIND</w:t>
            </w:r>
          </w:p>
        </w:tc>
        <w:tc>
          <w:tcPr>
            <w:tcW w:w="324"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90000</w:t>
            </w:r>
          </w:p>
        </w:tc>
        <w:tc>
          <w:tcPr>
            <w:tcW w:w="324"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0.508</w:t>
            </w:r>
          </w:p>
        </w:tc>
        <w:tc>
          <w:tcPr>
            <w:tcW w:w="324"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0.998</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0.492</w:t>
            </w:r>
          </w:p>
        </w:tc>
        <w:tc>
          <w:tcPr>
            <w:tcW w:w="324"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0.994</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0.508</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0.002</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0.639</w:t>
            </w:r>
          </w:p>
        </w:tc>
        <w:tc>
          <w:tcPr>
            <w:tcW w:w="322"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0.004</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0.996</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0.425</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0.422</w:t>
            </w:r>
          </w:p>
        </w:tc>
      </w:tr>
      <w:tr w:rsidR="00B71E02" w:rsidRPr="00543E70" w:rsidTr="00B71E02">
        <w:trPr>
          <w:trHeight w:val="288"/>
        </w:trPr>
        <w:tc>
          <w:tcPr>
            <w:tcW w:w="379" w:type="pct"/>
            <w:vMerge/>
            <w:hideMark/>
          </w:tcPr>
          <w:p w:rsidR="008866B5" w:rsidRPr="00543E70" w:rsidRDefault="008866B5" w:rsidP="008866B5">
            <w:pPr>
              <w:jc w:val="center"/>
              <w:rPr>
                <w:rFonts w:eastAsia="Calibri" w:cs="Times New Roman"/>
                <w:b/>
                <w:bCs/>
                <w:sz w:val="16"/>
                <w:szCs w:val="16"/>
              </w:rPr>
            </w:pPr>
          </w:p>
        </w:tc>
        <w:tc>
          <w:tcPr>
            <w:tcW w:w="324" w:type="pct"/>
            <w:vMerge w:val="restart"/>
            <w:noWrap/>
            <w:vAlign w:val="center"/>
            <w:hideMark/>
          </w:tcPr>
          <w:p w:rsidR="008866B5" w:rsidRPr="00543E70" w:rsidRDefault="008866B5" w:rsidP="008866B5">
            <w:pPr>
              <w:jc w:val="center"/>
              <w:rPr>
                <w:rFonts w:eastAsia="Calibri" w:cs="Times New Roman"/>
                <w:b/>
                <w:bCs/>
                <w:sz w:val="16"/>
                <w:szCs w:val="16"/>
              </w:rPr>
            </w:pPr>
            <w:r w:rsidRPr="00543E70">
              <w:rPr>
                <w:rFonts w:eastAsia="Calibri" w:cs="Times New Roman"/>
                <w:b/>
                <w:bCs/>
                <w:sz w:val="16"/>
                <w:szCs w:val="16"/>
              </w:rPr>
              <w:t>3x3</w:t>
            </w:r>
          </w:p>
        </w:tc>
        <w:tc>
          <w:tcPr>
            <w:tcW w:w="415" w:type="pct"/>
            <w:noWrap/>
            <w:vAlign w:val="center"/>
            <w:hideMark/>
          </w:tcPr>
          <w:p w:rsidR="008866B5" w:rsidRPr="00543E70" w:rsidRDefault="008866B5" w:rsidP="008866B5">
            <w:pPr>
              <w:jc w:val="center"/>
              <w:rPr>
                <w:rFonts w:eastAsia="Calibri" w:cs="Times New Roman"/>
                <w:b/>
                <w:bCs/>
                <w:sz w:val="16"/>
                <w:szCs w:val="16"/>
              </w:rPr>
            </w:pPr>
            <w:r w:rsidRPr="00543E70">
              <w:rPr>
                <w:rFonts w:eastAsia="Calibri" w:cs="Times New Roman"/>
                <w:b/>
                <w:bCs/>
                <w:sz w:val="16"/>
                <w:szCs w:val="16"/>
              </w:rPr>
              <w:t>multiHiCcompare</w:t>
            </w:r>
          </w:p>
        </w:tc>
        <w:tc>
          <w:tcPr>
            <w:tcW w:w="324"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90000</w:t>
            </w:r>
          </w:p>
        </w:tc>
        <w:tc>
          <w:tcPr>
            <w:tcW w:w="324"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0.982</w:t>
            </w:r>
          </w:p>
        </w:tc>
        <w:tc>
          <w:tcPr>
            <w:tcW w:w="324"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1</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0.018</w:t>
            </w:r>
          </w:p>
        </w:tc>
        <w:tc>
          <w:tcPr>
            <w:tcW w:w="324"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0.997</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0.982</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0.552</w:t>
            </w:r>
          </w:p>
        </w:tc>
        <w:tc>
          <w:tcPr>
            <w:tcW w:w="322"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0.003</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0.997</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0.662</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0.615</w:t>
            </w:r>
          </w:p>
        </w:tc>
      </w:tr>
      <w:tr w:rsidR="00B71E02" w:rsidRPr="00543E70" w:rsidTr="00B71E02">
        <w:trPr>
          <w:trHeight w:val="288"/>
        </w:trPr>
        <w:tc>
          <w:tcPr>
            <w:tcW w:w="379" w:type="pct"/>
            <w:vMerge/>
            <w:hideMark/>
          </w:tcPr>
          <w:p w:rsidR="008866B5" w:rsidRPr="00543E70" w:rsidRDefault="008866B5" w:rsidP="008866B5">
            <w:pPr>
              <w:jc w:val="center"/>
              <w:rPr>
                <w:rFonts w:eastAsia="Calibri" w:cs="Times New Roman"/>
                <w:b/>
                <w:bCs/>
                <w:sz w:val="16"/>
                <w:szCs w:val="16"/>
              </w:rPr>
            </w:pPr>
          </w:p>
        </w:tc>
        <w:tc>
          <w:tcPr>
            <w:tcW w:w="324" w:type="pct"/>
            <w:vMerge/>
            <w:vAlign w:val="center"/>
            <w:hideMark/>
          </w:tcPr>
          <w:p w:rsidR="008866B5" w:rsidRPr="00543E70" w:rsidRDefault="008866B5" w:rsidP="008866B5">
            <w:pPr>
              <w:jc w:val="center"/>
              <w:rPr>
                <w:rFonts w:eastAsia="Calibri" w:cs="Times New Roman"/>
                <w:b/>
                <w:bCs/>
                <w:sz w:val="16"/>
                <w:szCs w:val="16"/>
              </w:rPr>
            </w:pPr>
          </w:p>
        </w:tc>
        <w:tc>
          <w:tcPr>
            <w:tcW w:w="415" w:type="pct"/>
            <w:noWrap/>
            <w:vAlign w:val="center"/>
            <w:hideMark/>
          </w:tcPr>
          <w:p w:rsidR="008866B5" w:rsidRPr="00543E70" w:rsidRDefault="008866B5" w:rsidP="008866B5">
            <w:pPr>
              <w:jc w:val="center"/>
              <w:rPr>
                <w:rFonts w:eastAsia="Calibri" w:cs="Times New Roman"/>
                <w:b/>
                <w:bCs/>
                <w:sz w:val="16"/>
                <w:szCs w:val="16"/>
              </w:rPr>
            </w:pPr>
            <w:r w:rsidRPr="00543E70">
              <w:rPr>
                <w:rFonts w:eastAsia="Calibri" w:cs="Times New Roman"/>
                <w:b/>
                <w:bCs/>
                <w:sz w:val="16"/>
                <w:szCs w:val="16"/>
              </w:rPr>
              <w:t>FIND</w:t>
            </w:r>
          </w:p>
        </w:tc>
        <w:tc>
          <w:tcPr>
            <w:tcW w:w="324"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90000</w:t>
            </w:r>
          </w:p>
        </w:tc>
        <w:tc>
          <w:tcPr>
            <w:tcW w:w="324"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0.496</w:t>
            </w:r>
          </w:p>
        </w:tc>
        <w:tc>
          <w:tcPr>
            <w:tcW w:w="324"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0.998</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0.504</w:t>
            </w:r>
          </w:p>
        </w:tc>
        <w:tc>
          <w:tcPr>
            <w:tcW w:w="324"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0.994</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0.496</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0.002</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0.646</w:t>
            </w:r>
          </w:p>
        </w:tc>
        <w:tc>
          <w:tcPr>
            <w:tcW w:w="322"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0.004</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0.996</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0.416</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0.413</w:t>
            </w:r>
          </w:p>
        </w:tc>
      </w:tr>
      <w:tr w:rsidR="00B71E02" w:rsidRPr="00543E70" w:rsidTr="00B71E02">
        <w:trPr>
          <w:trHeight w:val="288"/>
        </w:trPr>
        <w:tc>
          <w:tcPr>
            <w:tcW w:w="379" w:type="pct"/>
            <w:vMerge/>
            <w:hideMark/>
          </w:tcPr>
          <w:p w:rsidR="008866B5" w:rsidRPr="00543E70" w:rsidRDefault="008866B5" w:rsidP="008866B5">
            <w:pPr>
              <w:jc w:val="center"/>
              <w:rPr>
                <w:rFonts w:eastAsia="Calibri" w:cs="Times New Roman"/>
                <w:b/>
                <w:bCs/>
                <w:sz w:val="16"/>
                <w:szCs w:val="16"/>
              </w:rPr>
            </w:pPr>
          </w:p>
        </w:tc>
        <w:tc>
          <w:tcPr>
            <w:tcW w:w="324" w:type="pct"/>
            <w:vMerge w:val="restart"/>
            <w:noWrap/>
            <w:vAlign w:val="center"/>
            <w:hideMark/>
          </w:tcPr>
          <w:p w:rsidR="008866B5" w:rsidRPr="00543E70" w:rsidRDefault="008866B5" w:rsidP="008866B5">
            <w:pPr>
              <w:jc w:val="center"/>
              <w:rPr>
                <w:rFonts w:eastAsia="Calibri" w:cs="Times New Roman"/>
                <w:b/>
                <w:bCs/>
                <w:sz w:val="16"/>
                <w:szCs w:val="16"/>
              </w:rPr>
            </w:pPr>
            <w:r w:rsidRPr="00543E70">
              <w:rPr>
                <w:rFonts w:eastAsia="Calibri" w:cs="Times New Roman"/>
                <w:b/>
                <w:bCs/>
                <w:sz w:val="16"/>
                <w:szCs w:val="16"/>
              </w:rPr>
              <w:t>4x4</w:t>
            </w:r>
          </w:p>
        </w:tc>
        <w:tc>
          <w:tcPr>
            <w:tcW w:w="415" w:type="pct"/>
            <w:noWrap/>
            <w:vAlign w:val="center"/>
            <w:hideMark/>
          </w:tcPr>
          <w:p w:rsidR="008866B5" w:rsidRPr="00543E70" w:rsidRDefault="008866B5" w:rsidP="008866B5">
            <w:pPr>
              <w:jc w:val="center"/>
              <w:rPr>
                <w:rFonts w:eastAsia="Calibri" w:cs="Times New Roman"/>
                <w:b/>
                <w:bCs/>
                <w:sz w:val="16"/>
                <w:szCs w:val="16"/>
              </w:rPr>
            </w:pPr>
            <w:r w:rsidRPr="00543E70">
              <w:rPr>
                <w:rFonts w:eastAsia="Calibri" w:cs="Times New Roman"/>
                <w:b/>
                <w:bCs/>
                <w:sz w:val="16"/>
                <w:szCs w:val="16"/>
              </w:rPr>
              <w:t>multiHiCcompare</w:t>
            </w:r>
          </w:p>
        </w:tc>
        <w:tc>
          <w:tcPr>
            <w:tcW w:w="324"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90000</w:t>
            </w:r>
          </w:p>
        </w:tc>
        <w:tc>
          <w:tcPr>
            <w:tcW w:w="324"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0.957</w:t>
            </w:r>
          </w:p>
        </w:tc>
        <w:tc>
          <w:tcPr>
            <w:tcW w:w="324"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1</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0.043</w:t>
            </w:r>
          </w:p>
        </w:tc>
        <w:tc>
          <w:tcPr>
            <w:tcW w:w="324"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0.997</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0.957</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0.509</w:t>
            </w:r>
          </w:p>
        </w:tc>
        <w:tc>
          <w:tcPr>
            <w:tcW w:w="322"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0.003</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0.997</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0.684</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0.649</w:t>
            </w:r>
          </w:p>
        </w:tc>
      </w:tr>
      <w:tr w:rsidR="00B71E02" w:rsidRPr="00543E70" w:rsidTr="008350F7">
        <w:trPr>
          <w:trHeight w:val="288"/>
        </w:trPr>
        <w:tc>
          <w:tcPr>
            <w:tcW w:w="379" w:type="pct"/>
            <w:vMerge/>
            <w:tcBorders>
              <w:bottom w:val="single" w:sz="4" w:space="0" w:color="auto"/>
            </w:tcBorders>
            <w:hideMark/>
          </w:tcPr>
          <w:p w:rsidR="008866B5" w:rsidRPr="00543E70" w:rsidRDefault="008866B5" w:rsidP="008866B5">
            <w:pPr>
              <w:jc w:val="center"/>
              <w:rPr>
                <w:rFonts w:eastAsia="Calibri" w:cs="Times New Roman"/>
                <w:b/>
                <w:bCs/>
                <w:sz w:val="16"/>
                <w:szCs w:val="16"/>
              </w:rPr>
            </w:pPr>
          </w:p>
        </w:tc>
        <w:tc>
          <w:tcPr>
            <w:tcW w:w="324" w:type="pct"/>
            <w:vMerge/>
            <w:tcBorders>
              <w:bottom w:val="single" w:sz="4" w:space="0" w:color="auto"/>
            </w:tcBorders>
            <w:vAlign w:val="center"/>
            <w:hideMark/>
          </w:tcPr>
          <w:p w:rsidR="008866B5" w:rsidRPr="00543E70" w:rsidRDefault="008866B5" w:rsidP="008866B5">
            <w:pPr>
              <w:jc w:val="center"/>
              <w:rPr>
                <w:rFonts w:eastAsia="Calibri" w:cs="Times New Roman"/>
                <w:b/>
                <w:bCs/>
                <w:sz w:val="16"/>
                <w:szCs w:val="16"/>
              </w:rPr>
            </w:pPr>
          </w:p>
        </w:tc>
        <w:tc>
          <w:tcPr>
            <w:tcW w:w="415" w:type="pct"/>
            <w:tcBorders>
              <w:bottom w:val="single" w:sz="4" w:space="0" w:color="auto"/>
            </w:tcBorders>
            <w:noWrap/>
            <w:vAlign w:val="center"/>
            <w:hideMark/>
          </w:tcPr>
          <w:p w:rsidR="008866B5" w:rsidRPr="00543E70" w:rsidRDefault="008866B5" w:rsidP="008866B5">
            <w:pPr>
              <w:jc w:val="center"/>
              <w:rPr>
                <w:rFonts w:eastAsia="Calibri" w:cs="Times New Roman"/>
                <w:b/>
                <w:bCs/>
                <w:sz w:val="16"/>
                <w:szCs w:val="16"/>
              </w:rPr>
            </w:pPr>
            <w:r w:rsidRPr="00543E70">
              <w:rPr>
                <w:rFonts w:eastAsia="Calibri" w:cs="Times New Roman"/>
                <w:b/>
                <w:bCs/>
                <w:sz w:val="16"/>
                <w:szCs w:val="16"/>
              </w:rPr>
              <w:t>FIND</w:t>
            </w:r>
          </w:p>
        </w:tc>
        <w:tc>
          <w:tcPr>
            <w:tcW w:w="324" w:type="pct"/>
            <w:tcBorders>
              <w:bottom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90000</w:t>
            </w:r>
          </w:p>
        </w:tc>
        <w:tc>
          <w:tcPr>
            <w:tcW w:w="324" w:type="pct"/>
            <w:tcBorders>
              <w:bottom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0.742</w:t>
            </w:r>
          </w:p>
        </w:tc>
        <w:tc>
          <w:tcPr>
            <w:tcW w:w="324" w:type="pct"/>
            <w:tcBorders>
              <w:bottom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0.999</w:t>
            </w:r>
          </w:p>
        </w:tc>
        <w:tc>
          <w:tcPr>
            <w:tcW w:w="323" w:type="pct"/>
            <w:tcBorders>
              <w:bottom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0.258</w:t>
            </w:r>
          </w:p>
        </w:tc>
        <w:tc>
          <w:tcPr>
            <w:tcW w:w="324" w:type="pct"/>
            <w:tcBorders>
              <w:bottom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0.996</w:t>
            </w:r>
          </w:p>
        </w:tc>
        <w:tc>
          <w:tcPr>
            <w:tcW w:w="323" w:type="pct"/>
            <w:tcBorders>
              <w:bottom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0.742</w:t>
            </w:r>
          </w:p>
        </w:tc>
        <w:tc>
          <w:tcPr>
            <w:tcW w:w="323" w:type="pct"/>
            <w:tcBorders>
              <w:bottom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0.001</w:t>
            </w:r>
          </w:p>
        </w:tc>
        <w:tc>
          <w:tcPr>
            <w:tcW w:w="323" w:type="pct"/>
            <w:tcBorders>
              <w:bottom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0.455</w:t>
            </w:r>
          </w:p>
        </w:tc>
        <w:tc>
          <w:tcPr>
            <w:tcW w:w="322" w:type="pct"/>
            <w:tcBorders>
              <w:bottom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0.003</w:t>
            </w:r>
          </w:p>
        </w:tc>
        <w:tc>
          <w:tcPr>
            <w:tcW w:w="323" w:type="pct"/>
            <w:tcBorders>
              <w:bottom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0.997</w:t>
            </w:r>
          </w:p>
        </w:tc>
        <w:tc>
          <w:tcPr>
            <w:tcW w:w="323" w:type="pct"/>
            <w:tcBorders>
              <w:bottom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0.634</w:t>
            </w:r>
          </w:p>
        </w:tc>
        <w:tc>
          <w:tcPr>
            <w:tcW w:w="323" w:type="pct"/>
            <w:tcBorders>
              <w:bottom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0.629</w:t>
            </w:r>
          </w:p>
        </w:tc>
      </w:tr>
      <w:tr w:rsidR="00B71E02" w:rsidRPr="00543E70" w:rsidTr="008350F7">
        <w:trPr>
          <w:trHeight w:val="288"/>
        </w:trPr>
        <w:tc>
          <w:tcPr>
            <w:tcW w:w="379" w:type="pct"/>
            <w:vMerge w:val="restart"/>
            <w:tcBorders>
              <w:top w:val="single" w:sz="4" w:space="0" w:color="auto"/>
            </w:tcBorders>
            <w:noWrap/>
            <w:hideMark/>
          </w:tcPr>
          <w:p w:rsidR="008866B5" w:rsidRPr="00543E70" w:rsidRDefault="008866B5" w:rsidP="008866B5">
            <w:pPr>
              <w:jc w:val="center"/>
              <w:rPr>
                <w:rFonts w:eastAsia="Calibri" w:cs="Times New Roman"/>
                <w:b/>
                <w:bCs/>
                <w:sz w:val="16"/>
                <w:szCs w:val="16"/>
              </w:rPr>
            </w:pPr>
            <w:r w:rsidRPr="00543E70">
              <w:rPr>
                <w:rFonts w:eastAsia="Calibri" w:cs="Times New Roman"/>
                <w:b/>
                <w:bCs/>
                <w:sz w:val="16"/>
                <w:szCs w:val="16"/>
              </w:rPr>
              <w:t>4</w:t>
            </w:r>
          </w:p>
        </w:tc>
        <w:tc>
          <w:tcPr>
            <w:tcW w:w="324" w:type="pct"/>
            <w:vMerge w:val="restart"/>
            <w:tcBorders>
              <w:top w:val="single" w:sz="4" w:space="0" w:color="auto"/>
            </w:tcBorders>
            <w:noWrap/>
            <w:vAlign w:val="center"/>
            <w:hideMark/>
          </w:tcPr>
          <w:p w:rsidR="008866B5" w:rsidRPr="00543E70" w:rsidRDefault="008866B5" w:rsidP="008866B5">
            <w:pPr>
              <w:jc w:val="center"/>
              <w:rPr>
                <w:rFonts w:eastAsia="Calibri" w:cs="Times New Roman"/>
                <w:b/>
                <w:bCs/>
                <w:sz w:val="16"/>
                <w:szCs w:val="16"/>
              </w:rPr>
            </w:pPr>
            <w:r w:rsidRPr="00543E70">
              <w:rPr>
                <w:rFonts w:eastAsia="Calibri" w:cs="Times New Roman"/>
                <w:b/>
                <w:bCs/>
                <w:sz w:val="16"/>
                <w:szCs w:val="16"/>
              </w:rPr>
              <w:t>2x2</w:t>
            </w:r>
          </w:p>
        </w:tc>
        <w:tc>
          <w:tcPr>
            <w:tcW w:w="415" w:type="pct"/>
            <w:tcBorders>
              <w:top w:val="single" w:sz="4" w:space="0" w:color="auto"/>
            </w:tcBorders>
            <w:noWrap/>
            <w:vAlign w:val="center"/>
            <w:hideMark/>
          </w:tcPr>
          <w:p w:rsidR="008866B5" w:rsidRPr="00543E70" w:rsidRDefault="008866B5" w:rsidP="008866B5">
            <w:pPr>
              <w:jc w:val="center"/>
              <w:rPr>
                <w:rFonts w:eastAsia="Calibri" w:cs="Times New Roman"/>
                <w:b/>
                <w:bCs/>
                <w:sz w:val="16"/>
                <w:szCs w:val="16"/>
              </w:rPr>
            </w:pPr>
            <w:r w:rsidRPr="00543E70">
              <w:rPr>
                <w:rFonts w:eastAsia="Calibri" w:cs="Times New Roman"/>
                <w:b/>
                <w:bCs/>
                <w:sz w:val="16"/>
                <w:szCs w:val="16"/>
              </w:rPr>
              <w:t>multiHiCcompare</w:t>
            </w:r>
          </w:p>
        </w:tc>
        <w:tc>
          <w:tcPr>
            <w:tcW w:w="324" w:type="pct"/>
            <w:tcBorders>
              <w:top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90000</w:t>
            </w:r>
          </w:p>
        </w:tc>
        <w:tc>
          <w:tcPr>
            <w:tcW w:w="324" w:type="pct"/>
            <w:tcBorders>
              <w:top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0.977</w:t>
            </w:r>
          </w:p>
        </w:tc>
        <w:tc>
          <w:tcPr>
            <w:tcW w:w="324" w:type="pct"/>
            <w:tcBorders>
              <w:top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1</w:t>
            </w:r>
          </w:p>
        </w:tc>
        <w:tc>
          <w:tcPr>
            <w:tcW w:w="323" w:type="pct"/>
            <w:tcBorders>
              <w:top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0.023</w:t>
            </w:r>
          </w:p>
        </w:tc>
        <w:tc>
          <w:tcPr>
            <w:tcW w:w="324" w:type="pct"/>
            <w:tcBorders>
              <w:top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0.997</w:t>
            </w:r>
          </w:p>
        </w:tc>
        <w:tc>
          <w:tcPr>
            <w:tcW w:w="323" w:type="pct"/>
            <w:tcBorders>
              <w:top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0.977</w:t>
            </w:r>
          </w:p>
        </w:tc>
        <w:tc>
          <w:tcPr>
            <w:tcW w:w="323" w:type="pct"/>
            <w:tcBorders>
              <w:top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w:t>
            </w:r>
          </w:p>
        </w:tc>
        <w:tc>
          <w:tcPr>
            <w:tcW w:w="323" w:type="pct"/>
            <w:tcBorders>
              <w:top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0.486</w:t>
            </w:r>
          </w:p>
        </w:tc>
        <w:tc>
          <w:tcPr>
            <w:tcW w:w="322" w:type="pct"/>
            <w:tcBorders>
              <w:top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0.003</w:t>
            </w:r>
          </w:p>
        </w:tc>
        <w:tc>
          <w:tcPr>
            <w:tcW w:w="323" w:type="pct"/>
            <w:tcBorders>
              <w:top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0.997</w:t>
            </w:r>
          </w:p>
        </w:tc>
        <w:tc>
          <w:tcPr>
            <w:tcW w:w="323" w:type="pct"/>
            <w:tcBorders>
              <w:top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0.708</w:t>
            </w:r>
          </w:p>
        </w:tc>
        <w:tc>
          <w:tcPr>
            <w:tcW w:w="323" w:type="pct"/>
            <w:tcBorders>
              <w:top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0.674</w:t>
            </w:r>
          </w:p>
        </w:tc>
      </w:tr>
      <w:tr w:rsidR="00B71E02" w:rsidRPr="00543E70" w:rsidTr="00B71E02">
        <w:trPr>
          <w:trHeight w:val="288"/>
        </w:trPr>
        <w:tc>
          <w:tcPr>
            <w:tcW w:w="379" w:type="pct"/>
            <w:vMerge/>
            <w:hideMark/>
          </w:tcPr>
          <w:p w:rsidR="008866B5" w:rsidRPr="00543E70" w:rsidRDefault="008866B5" w:rsidP="008866B5">
            <w:pPr>
              <w:jc w:val="center"/>
              <w:rPr>
                <w:rFonts w:eastAsia="Calibri" w:cs="Times New Roman"/>
                <w:b/>
                <w:bCs/>
                <w:sz w:val="16"/>
                <w:szCs w:val="16"/>
              </w:rPr>
            </w:pPr>
          </w:p>
        </w:tc>
        <w:tc>
          <w:tcPr>
            <w:tcW w:w="324" w:type="pct"/>
            <w:vMerge/>
            <w:vAlign w:val="center"/>
            <w:hideMark/>
          </w:tcPr>
          <w:p w:rsidR="008866B5" w:rsidRPr="00543E70" w:rsidRDefault="008866B5" w:rsidP="008866B5">
            <w:pPr>
              <w:jc w:val="center"/>
              <w:rPr>
                <w:rFonts w:eastAsia="Calibri" w:cs="Times New Roman"/>
                <w:b/>
                <w:bCs/>
                <w:sz w:val="16"/>
                <w:szCs w:val="16"/>
              </w:rPr>
            </w:pPr>
          </w:p>
        </w:tc>
        <w:tc>
          <w:tcPr>
            <w:tcW w:w="415" w:type="pct"/>
            <w:noWrap/>
            <w:vAlign w:val="center"/>
            <w:hideMark/>
          </w:tcPr>
          <w:p w:rsidR="008866B5" w:rsidRPr="00543E70" w:rsidRDefault="008866B5" w:rsidP="008866B5">
            <w:pPr>
              <w:jc w:val="center"/>
              <w:rPr>
                <w:rFonts w:eastAsia="Calibri" w:cs="Times New Roman"/>
                <w:b/>
                <w:bCs/>
                <w:sz w:val="16"/>
                <w:szCs w:val="16"/>
              </w:rPr>
            </w:pPr>
            <w:r w:rsidRPr="00543E70">
              <w:rPr>
                <w:rFonts w:eastAsia="Calibri" w:cs="Times New Roman"/>
                <w:b/>
                <w:bCs/>
                <w:sz w:val="16"/>
                <w:szCs w:val="16"/>
              </w:rPr>
              <w:t>FIND</w:t>
            </w:r>
          </w:p>
        </w:tc>
        <w:tc>
          <w:tcPr>
            <w:tcW w:w="324"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90000</w:t>
            </w:r>
          </w:p>
        </w:tc>
        <w:tc>
          <w:tcPr>
            <w:tcW w:w="324"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0.704</w:t>
            </w:r>
          </w:p>
        </w:tc>
        <w:tc>
          <w:tcPr>
            <w:tcW w:w="324"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0.999</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0.296</w:t>
            </w:r>
          </w:p>
        </w:tc>
        <w:tc>
          <w:tcPr>
            <w:tcW w:w="324"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0.996</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0.704</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0.001</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0.486</w:t>
            </w:r>
          </w:p>
        </w:tc>
        <w:tc>
          <w:tcPr>
            <w:tcW w:w="322"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0.003</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0.997</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0.6</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0.594</w:t>
            </w:r>
          </w:p>
        </w:tc>
      </w:tr>
      <w:tr w:rsidR="00B71E02" w:rsidRPr="00543E70" w:rsidTr="00B71E02">
        <w:trPr>
          <w:trHeight w:val="288"/>
        </w:trPr>
        <w:tc>
          <w:tcPr>
            <w:tcW w:w="379" w:type="pct"/>
            <w:vMerge/>
            <w:hideMark/>
          </w:tcPr>
          <w:p w:rsidR="008866B5" w:rsidRPr="00543E70" w:rsidRDefault="008866B5" w:rsidP="008866B5">
            <w:pPr>
              <w:jc w:val="center"/>
              <w:rPr>
                <w:rFonts w:eastAsia="Calibri" w:cs="Times New Roman"/>
                <w:b/>
                <w:bCs/>
                <w:sz w:val="16"/>
                <w:szCs w:val="16"/>
              </w:rPr>
            </w:pPr>
          </w:p>
        </w:tc>
        <w:tc>
          <w:tcPr>
            <w:tcW w:w="324" w:type="pct"/>
            <w:vMerge w:val="restart"/>
            <w:noWrap/>
            <w:vAlign w:val="center"/>
            <w:hideMark/>
          </w:tcPr>
          <w:p w:rsidR="008866B5" w:rsidRPr="00543E70" w:rsidRDefault="008866B5" w:rsidP="008866B5">
            <w:pPr>
              <w:jc w:val="center"/>
              <w:rPr>
                <w:rFonts w:eastAsia="Calibri" w:cs="Times New Roman"/>
                <w:b/>
                <w:bCs/>
                <w:sz w:val="16"/>
                <w:szCs w:val="16"/>
              </w:rPr>
            </w:pPr>
            <w:r w:rsidRPr="00543E70">
              <w:rPr>
                <w:rFonts w:eastAsia="Calibri" w:cs="Times New Roman"/>
                <w:b/>
                <w:bCs/>
                <w:sz w:val="16"/>
                <w:szCs w:val="16"/>
              </w:rPr>
              <w:t>3x3</w:t>
            </w:r>
          </w:p>
        </w:tc>
        <w:tc>
          <w:tcPr>
            <w:tcW w:w="415" w:type="pct"/>
            <w:noWrap/>
            <w:vAlign w:val="center"/>
            <w:hideMark/>
          </w:tcPr>
          <w:p w:rsidR="008866B5" w:rsidRPr="00543E70" w:rsidRDefault="008866B5" w:rsidP="008866B5">
            <w:pPr>
              <w:jc w:val="center"/>
              <w:rPr>
                <w:rFonts w:eastAsia="Calibri" w:cs="Times New Roman"/>
                <w:b/>
                <w:bCs/>
                <w:sz w:val="16"/>
                <w:szCs w:val="16"/>
              </w:rPr>
            </w:pPr>
            <w:r w:rsidRPr="00543E70">
              <w:rPr>
                <w:rFonts w:eastAsia="Calibri" w:cs="Times New Roman"/>
                <w:b/>
                <w:bCs/>
                <w:sz w:val="16"/>
                <w:szCs w:val="16"/>
              </w:rPr>
              <w:t>multiHiCcompare</w:t>
            </w:r>
          </w:p>
        </w:tc>
        <w:tc>
          <w:tcPr>
            <w:tcW w:w="324"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90000</w:t>
            </w:r>
          </w:p>
        </w:tc>
        <w:tc>
          <w:tcPr>
            <w:tcW w:w="324"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0.976</w:t>
            </w:r>
          </w:p>
        </w:tc>
        <w:tc>
          <w:tcPr>
            <w:tcW w:w="324"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1</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0.024</w:t>
            </w:r>
          </w:p>
        </w:tc>
        <w:tc>
          <w:tcPr>
            <w:tcW w:w="324"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0.998</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0.976</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0.352</w:t>
            </w:r>
          </w:p>
        </w:tc>
        <w:tc>
          <w:tcPr>
            <w:tcW w:w="322"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0.002</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0.998</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0.795</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0.779</w:t>
            </w:r>
          </w:p>
        </w:tc>
      </w:tr>
      <w:tr w:rsidR="00B71E02" w:rsidRPr="00543E70" w:rsidTr="00B71E02">
        <w:trPr>
          <w:trHeight w:val="288"/>
        </w:trPr>
        <w:tc>
          <w:tcPr>
            <w:tcW w:w="379" w:type="pct"/>
            <w:vMerge/>
            <w:hideMark/>
          </w:tcPr>
          <w:p w:rsidR="008866B5" w:rsidRPr="00543E70" w:rsidRDefault="008866B5" w:rsidP="008866B5">
            <w:pPr>
              <w:jc w:val="center"/>
              <w:rPr>
                <w:rFonts w:eastAsia="Calibri" w:cs="Times New Roman"/>
                <w:b/>
                <w:bCs/>
                <w:sz w:val="16"/>
                <w:szCs w:val="16"/>
              </w:rPr>
            </w:pPr>
          </w:p>
        </w:tc>
        <w:tc>
          <w:tcPr>
            <w:tcW w:w="324" w:type="pct"/>
            <w:vMerge/>
            <w:vAlign w:val="center"/>
            <w:hideMark/>
          </w:tcPr>
          <w:p w:rsidR="008866B5" w:rsidRPr="00543E70" w:rsidRDefault="008866B5" w:rsidP="008866B5">
            <w:pPr>
              <w:jc w:val="center"/>
              <w:rPr>
                <w:rFonts w:eastAsia="Calibri" w:cs="Times New Roman"/>
                <w:b/>
                <w:bCs/>
                <w:sz w:val="16"/>
                <w:szCs w:val="16"/>
              </w:rPr>
            </w:pPr>
          </w:p>
        </w:tc>
        <w:tc>
          <w:tcPr>
            <w:tcW w:w="415" w:type="pct"/>
            <w:noWrap/>
            <w:vAlign w:val="center"/>
            <w:hideMark/>
          </w:tcPr>
          <w:p w:rsidR="008866B5" w:rsidRPr="00543E70" w:rsidRDefault="008866B5" w:rsidP="008866B5">
            <w:pPr>
              <w:jc w:val="center"/>
              <w:rPr>
                <w:rFonts w:eastAsia="Calibri" w:cs="Times New Roman"/>
                <w:b/>
                <w:bCs/>
                <w:sz w:val="16"/>
                <w:szCs w:val="16"/>
              </w:rPr>
            </w:pPr>
            <w:r w:rsidRPr="00543E70">
              <w:rPr>
                <w:rFonts w:eastAsia="Calibri" w:cs="Times New Roman"/>
                <w:b/>
                <w:bCs/>
                <w:sz w:val="16"/>
                <w:szCs w:val="16"/>
              </w:rPr>
              <w:t>FIND</w:t>
            </w:r>
          </w:p>
        </w:tc>
        <w:tc>
          <w:tcPr>
            <w:tcW w:w="324"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90000</w:t>
            </w:r>
          </w:p>
        </w:tc>
        <w:tc>
          <w:tcPr>
            <w:tcW w:w="324"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0.786</w:t>
            </w:r>
          </w:p>
        </w:tc>
        <w:tc>
          <w:tcPr>
            <w:tcW w:w="324"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0.999</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0.214</w:t>
            </w:r>
          </w:p>
        </w:tc>
        <w:tc>
          <w:tcPr>
            <w:tcW w:w="324"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0.997</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0.786</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0.001</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0.436</w:t>
            </w:r>
          </w:p>
        </w:tc>
        <w:tc>
          <w:tcPr>
            <w:tcW w:w="322"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0.002</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0.998</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0.664</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0.656</w:t>
            </w:r>
          </w:p>
        </w:tc>
      </w:tr>
      <w:tr w:rsidR="00B71E02" w:rsidRPr="00543E70" w:rsidTr="00B71E02">
        <w:trPr>
          <w:trHeight w:val="288"/>
        </w:trPr>
        <w:tc>
          <w:tcPr>
            <w:tcW w:w="379" w:type="pct"/>
            <w:vMerge/>
            <w:hideMark/>
          </w:tcPr>
          <w:p w:rsidR="008866B5" w:rsidRPr="00543E70" w:rsidRDefault="008866B5" w:rsidP="008866B5">
            <w:pPr>
              <w:jc w:val="center"/>
              <w:rPr>
                <w:rFonts w:eastAsia="Calibri" w:cs="Times New Roman"/>
                <w:b/>
                <w:bCs/>
                <w:sz w:val="16"/>
                <w:szCs w:val="16"/>
              </w:rPr>
            </w:pPr>
          </w:p>
        </w:tc>
        <w:tc>
          <w:tcPr>
            <w:tcW w:w="324" w:type="pct"/>
            <w:vMerge w:val="restart"/>
            <w:noWrap/>
            <w:vAlign w:val="center"/>
            <w:hideMark/>
          </w:tcPr>
          <w:p w:rsidR="008866B5" w:rsidRPr="00543E70" w:rsidRDefault="008866B5" w:rsidP="008866B5">
            <w:pPr>
              <w:jc w:val="center"/>
              <w:rPr>
                <w:rFonts w:eastAsia="Calibri" w:cs="Times New Roman"/>
                <w:b/>
                <w:bCs/>
                <w:sz w:val="16"/>
                <w:szCs w:val="16"/>
              </w:rPr>
            </w:pPr>
            <w:r w:rsidRPr="00543E70">
              <w:rPr>
                <w:rFonts w:eastAsia="Calibri" w:cs="Times New Roman"/>
                <w:b/>
                <w:bCs/>
                <w:sz w:val="16"/>
                <w:szCs w:val="16"/>
              </w:rPr>
              <w:t>4x4</w:t>
            </w:r>
          </w:p>
        </w:tc>
        <w:tc>
          <w:tcPr>
            <w:tcW w:w="415" w:type="pct"/>
            <w:noWrap/>
            <w:vAlign w:val="center"/>
            <w:hideMark/>
          </w:tcPr>
          <w:p w:rsidR="008866B5" w:rsidRPr="00543E70" w:rsidRDefault="008866B5" w:rsidP="008866B5">
            <w:pPr>
              <w:jc w:val="center"/>
              <w:rPr>
                <w:rFonts w:eastAsia="Calibri" w:cs="Times New Roman"/>
                <w:b/>
                <w:bCs/>
                <w:sz w:val="16"/>
                <w:szCs w:val="16"/>
              </w:rPr>
            </w:pPr>
            <w:r w:rsidRPr="00543E70">
              <w:rPr>
                <w:rFonts w:eastAsia="Calibri" w:cs="Times New Roman"/>
                <w:b/>
                <w:bCs/>
                <w:sz w:val="16"/>
                <w:szCs w:val="16"/>
              </w:rPr>
              <w:t>multiHiCcompare</w:t>
            </w:r>
          </w:p>
        </w:tc>
        <w:tc>
          <w:tcPr>
            <w:tcW w:w="324"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90000</w:t>
            </w:r>
          </w:p>
        </w:tc>
        <w:tc>
          <w:tcPr>
            <w:tcW w:w="324"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0.948</w:t>
            </w:r>
          </w:p>
        </w:tc>
        <w:tc>
          <w:tcPr>
            <w:tcW w:w="324"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1</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0.052</w:t>
            </w:r>
          </w:p>
        </w:tc>
        <w:tc>
          <w:tcPr>
            <w:tcW w:w="324"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0.997</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0.948</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0.492</w:t>
            </w:r>
          </w:p>
        </w:tc>
        <w:tc>
          <w:tcPr>
            <w:tcW w:w="322"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0.003</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0.997</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0.693</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0.661</w:t>
            </w:r>
          </w:p>
        </w:tc>
      </w:tr>
      <w:tr w:rsidR="00B71E02" w:rsidRPr="00543E70" w:rsidTr="008350F7">
        <w:trPr>
          <w:trHeight w:val="288"/>
        </w:trPr>
        <w:tc>
          <w:tcPr>
            <w:tcW w:w="379" w:type="pct"/>
            <w:vMerge/>
            <w:tcBorders>
              <w:bottom w:val="single" w:sz="4" w:space="0" w:color="auto"/>
            </w:tcBorders>
            <w:hideMark/>
          </w:tcPr>
          <w:p w:rsidR="008866B5" w:rsidRPr="00543E70" w:rsidRDefault="008866B5" w:rsidP="008866B5">
            <w:pPr>
              <w:jc w:val="center"/>
              <w:rPr>
                <w:rFonts w:eastAsia="Calibri" w:cs="Times New Roman"/>
                <w:b/>
                <w:bCs/>
                <w:sz w:val="16"/>
                <w:szCs w:val="16"/>
              </w:rPr>
            </w:pPr>
          </w:p>
        </w:tc>
        <w:tc>
          <w:tcPr>
            <w:tcW w:w="324" w:type="pct"/>
            <w:vMerge/>
            <w:tcBorders>
              <w:bottom w:val="single" w:sz="4" w:space="0" w:color="auto"/>
            </w:tcBorders>
            <w:vAlign w:val="center"/>
            <w:hideMark/>
          </w:tcPr>
          <w:p w:rsidR="008866B5" w:rsidRPr="00543E70" w:rsidRDefault="008866B5" w:rsidP="008866B5">
            <w:pPr>
              <w:jc w:val="center"/>
              <w:rPr>
                <w:rFonts w:eastAsia="Calibri" w:cs="Times New Roman"/>
                <w:b/>
                <w:bCs/>
                <w:sz w:val="16"/>
                <w:szCs w:val="16"/>
              </w:rPr>
            </w:pPr>
          </w:p>
        </w:tc>
        <w:tc>
          <w:tcPr>
            <w:tcW w:w="415" w:type="pct"/>
            <w:tcBorders>
              <w:bottom w:val="single" w:sz="4" w:space="0" w:color="auto"/>
            </w:tcBorders>
            <w:noWrap/>
            <w:vAlign w:val="center"/>
            <w:hideMark/>
          </w:tcPr>
          <w:p w:rsidR="008866B5" w:rsidRPr="00543E70" w:rsidRDefault="008866B5" w:rsidP="008866B5">
            <w:pPr>
              <w:jc w:val="center"/>
              <w:rPr>
                <w:rFonts w:eastAsia="Calibri" w:cs="Times New Roman"/>
                <w:b/>
                <w:bCs/>
                <w:sz w:val="16"/>
                <w:szCs w:val="16"/>
              </w:rPr>
            </w:pPr>
            <w:r w:rsidRPr="00543E70">
              <w:rPr>
                <w:rFonts w:eastAsia="Calibri" w:cs="Times New Roman"/>
                <w:b/>
                <w:bCs/>
                <w:sz w:val="16"/>
                <w:szCs w:val="16"/>
              </w:rPr>
              <w:t>FIND</w:t>
            </w:r>
          </w:p>
        </w:tc>
        <w:tc>
          <w:tcPr>
            <w:tcW w:w="324" w:type="pct"/>
            <w:tcBorders>
              <w:bottom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90000</w:t>
            </w:r>
          </w:p>
        </w:tc>
        <w:tc>
          <w:tcPr>
            <w:tcW w:w="324" w:type="pct"/>
            <w:tcBorders>
              <w:bottom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0.646</w:t>
            </w:r>
          </w:p>
        </w:tc>
        <w:tc>
          <w:tcPr>
            <w:tcW w:w="324" w:type="pct"/>
            <w:tcBorders>
              <w:bottom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0.999</w:t>
            </w:r>
          </w:p>
        </w:tc>
        <w:tc>
          <w:tcPr>
            <w:tcW w:w="323" w:type="pct"/>
            <w:tcBorders>
              <w:bottom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0.354</w:t>
            </w:r>
          </w:p>
        </w:tc>
        <w:tc>
          <w:tcPr>
            <w:tcW w:w="324" w:type="pct"/>
            <w:tcBorders>
              <w:bottom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0.996</w:t>
            </w:r>
          </w:p>
        </w:tc>
        <w:tc>
          <w:tcPr>
            <w:tcW w:w="323" w:type="pct"/>
            <w:tcBorders>
              <w:bottom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0.646</w:t>
            </w:r>
          </w:p>
        </w:tc>
        <w:tc>
          <w:tcPr>
            <w:tcW w:w="323" w:type="pct"/>
            <w:tcBorders>
              <w:bottom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0.001</w:t>
            </w:r>
          </w:p>
        </w:tc>
        <w:tc>
          <w:tcPr>
            <w:tcW w:w="323" w:type="pct"/>
            <w:tcBorders>
              <w:bottom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0.53</w:t>
            </w:r>
          </w:p>
        </w:tc>
        <w:tc>
          <w:tcPr>
            <w:tcW w:w="322" w:type="pct"/>
            <w:tcBorders>
              <w:bottom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0.003</w:t>
            </w:r>
          </w:p>
        </w:tc>
        <w:tc>
          <w:tcPr>
            <w:tcW w:w="323" w:type="pct"/>
            <w:tcBorders>
              <w:bottom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0.997</w:t>
            </w:r>
          </w:p>
        </w:tc>
        <w:tc>
          <w:tcPr>
            <w:tcW w:w="323" w:type="pct"/>
            <w:tcBorders>
              <w:bottom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0.549</w:t>
            </w:r>
          </w:p>
        </w:tc>
        <w:tc>
          <w:tcPr>
            <w:tcW w:w="323" w:type="pct"/>
            <w:tcBorders>
              <w:bottom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0.544</w:t>
            </w:r>
          </w:p>
        </w:tc>
      </w:tr>
      <w:tr w:rsidR="00B71E02" w:rsidRPr="00543E70" w:rsidTr="008350F7">
        <w:trPr>
          <w:trHeight w:val="288"/>
        </w:trPr>
        <w:tc>
          <w:tcPr>
            <w:tcW w:w="379" w:type="pct"/>
            <w:vMerge w:val="restart"/>
            <w:tcBorders>
              <w:top w:val="single" w:sz="4" w:space="0" w:color="auto"/>
            </w:tcBorders>
            <w:noWrap/>
            <w:hideMark/>
          </w:tcPr>
          <w:p w:rsidR="008866B5" w:rsidRPr="00543E70" w:rsidRDefault="008866B5" w:rsidP="008866B5">
            <w:pPr>
              <w:jc w:val="center"/>
              <w:rPr>
                <w:rFonts w:eastAsia="Calibri" w:cs="Times New Roman"/>
                <w:b/>
                <w:bCs/>
                <w:sz w:val="16"/>
                <w:szCs w:val="16"/>
              </w:rPr>
            </w:pPr>
            <w:r w:rsidRPr="00543E70">
              <w:rPr>
                <w:rFonts w:eastAsia="Calibri" w:cs="Times New Roman"/>
                <w:b/>
                <w:bCs/>
                <w:sz w:val="16"/>
                <w:szCs w:val="16"/>
              </w:rPr>
              <w:t>6</w:t>
            </w:r>
          </w:p>
        </w:tc>
        <w:tc>
          <w:tcPr>
            <w:tcW w:w="324" w:type="pct"/>
            <w:vMerge w:val="restart"/>
            <w:tcBorders>
              <w:top w:val="single" w:sz="4" w:space="0" w:color="auto"/>
            </w:tcBorders>
            <w:noWrap/>
            <w:vAlign w:val="center"/>
            <w:hideMark/>
          </w:tcPr>
          <w:p w:rsidR="008866B5" w:rsidRPr="00543E70" w:rsidRDefault="008866B5" w:rsidP="008866B5">
            <w:pPr>
              <w:jc w:val="center"/>
              <w:rPr>
                <w:rFonts w:eastAsia="Calibri" w:cs="Times New Roman"/>
                <w:b/>
                <w:bCs/>
                <w:sz w:val="16"/>
                <w:szCs w:val="16"/>
              </w:rPr>
            </w:pPr>
            <w:r w:rsidRPr="00543E70">
              <w:rPr>
                <w:rFonts w:eastAsia="Calibri" w:cs="Times New Roman"/>
                <w:b/>
                <w:bCs/>
                <w:sz w:val="16"/>
                <w:szCs w:val="16"/>
              </w:rPr>
              <w:t>2x2</w:t>
            </w:r>
          </w:p>
        </w:tc>
        <w:tc>
          <w:tcPr>
            <w:tcW w:w="415" w:type="pct"/>
            <w:tcBorders>
              <w:top w:val="single" w:sz="4" w:space="0" w:color="auto"/>
            </w:tcBorders>
            <w:noWrap/>
            <w:vAlign w:val="center"/>
            <w:hideMark/>
          </w:tcPr>
          <w:p w:rsidR="008866B5" w:rsidRPr="00543E70" w:rsidRDefault="008866B5" w:rsidP="008866B5">
            <w:pPr>
              <w:jc w:val="center"/>
              <w:rPr>
                <w:rFonts w:eastAsia="Calibri" w:cs="Times New Roman"/>
                <w:b/>
                <w:bCs/>
                <w:sz w:val="16"/>
                <w:szCs w:val="16"/>
              </w:rPr>
            </w:pPr>
            <w:r w:rsidRPr="00543E70">
              <w:rPr>
                <w:rFonts w:eastAsia="Calibri" w:cs="Times New Roman"/>
                <w:b/>
                <w:bCs/>
                <w:sz w:val="16"/>
                <w:szCs w:val="16"/>
              </w:rPr>
              <w:t>multiHiCcompare</w:t>
            </w:r>
          </w:p>
        </w:tc>
        <w:tc>
          <w:tcPr>
            <w:tcW w:w="324" w:type="pct"/>
            <w:tcBorders>
              <w:top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90000</w:t>
            </w:r>
          </w:p>
        </w:tc>
        <w:tc>
          <w:tcPr>
            <w:tcW w:w="324" w:type="pct"/>
            <w:tcBorders>
              <w:top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0.961</w:t>
            </w:r>
          </w:p>
        </w:tc>
        <w:tc>
          <w:tcPr>
            <w:tcW w:w="324" w:type="pct"/>
            <w:tcBorders>
              <w:top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1</w:t>
            </w:r>
          </w:p>
        </w:tc>
        <w:tc>
          <w:tcPr>
            <w:tcW w:w="323" w:type="pct"/>
            <w:tcBorders>
              <w:top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0.039</w:t>
            </w:r>
          </w:p>
        </w:tc>
        <w:tc>
          <w:tcPr>
            <w:tcW w:w="324" w:type="pct"/>
            <w:tcBorders>
              <w:top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0.999</w:t>
            </w:r>
          </w:p>
        </w:tc>
        <w:tc>
          <w:tcPr>
            <w:tcW w:w="323" w:type="pct"/>
            <w:tcBorders>
              <w:top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0.961</w:t>
            </w:r>
          </w:p>
        </w:tc>
        <w:tc>
          <w:tcPr>
            <w:tcW w:w="323" w:type="pct"/>
            <w:tcBorders>
              <w:top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w:t>
            </w:r>
          </w:p>
        </w:tc>
        <w:tc>
          <w:tcPr>
            <w:tcW w:w="323" w:type="pct"/>
            <w:tcBorders>
              <w:top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0.168</w:t>
            </w:r>
          </w:p>
        </w:tc>
        <w:tc>
          <w:tcPr>
            <w:tcW w:w="322" w:type="pct"/>
            <w:tcBorders>
              <w:top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0.001</w:t>
            </w:r>
          </w:p>
        </w:tc>
        <w:tc>
          <w:tcPr>
            <w:tcW w:w="323" w:type="pct"/>
            <w:tcBorders>
              <w:top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0.999</w:t>
            </w:r>
          </w:p>
        </w:tc>
        <w:tc>
          <w:tcPr>
            <w:tcW w:w="323" w:type="pct"/>
            <w:tcBorders>
              <w:top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0.894</w:t>
            </w:r>
          </w:p>
        </w:tc>
        <w:tc>
          <w:tcPr>
            <w:tcW w:w="323" w:type="pct"/>
            <w:tcBorders>
              <w:top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0.892</w:t>
            </w:r>
          </w:p>
        </w:tc>
      </w:tr>
      <w:tr w:rsidR="00B71E02" w:rsidRPr="00543E70" w:rsidTr="00B71E02">
        <w:trPr>
          <w:trHeight w:val="288"/>
        </w:trPr>
        <w:tc>
          <w:tcPr>
            <w:tcW w:w="379" w:type="pct"/>
            <w:vMerge/>
            <w:hideMark/>
          </w:tcPr>
          <w:p w:rsidR="008866B5" w:rsidRPr="00543E70" w:rsidRDefault="008866B5" w:rsidP="008866B5">
            <w:pPr>
              <w:jc w:val="center"/>
              <w:rPr>
                <w:rFonts w:eastAsia="Calibri" w:cs="Times New Roman"/>
                <w:b/>
                <w:bCs/>
                <w:sz w:val="16"/>
                <w:szCs w:val="16"/>
              </w:rPr>
            </w:pPr>
          </w:p>
        </w:tc>
        <w:tc>
          <w:tcPr>
            <w:tcW w:w="324" w:type="pct"/>
            <w:vMerge/>
            <w:vAlign w:val="center"/>
            <w:hideMark/>
          </w:tcPr>
          <w:p w:rsidR="008866B5" w:rsidRPr="00543E70" w:rsidRDefault="008866B5" w:rsidP="008866B5">
            <w:pPr>
              <w:jc w:val="center"/>
              <w:rPr>
                <w:rFonts w:eastAsia="Calibri" w:cs="Times New Roman"/>
                <w:b/>
                <w:bCs/>
                <w:sz w:val="16"/>
                <w:szCs w:val="16"/>
              </w:rPr>
            </w:pPr>
          </w:p>
        </w:tc>
        <w:tc>
          <w:tcPr>
            <w:tcW w:w="415" w:type="pct"/>
            <w:noWrap/>
            <w:vAlign w:val="center"/>
            <w:hideMark/>
          </w:tcPr>
          <w:p w:rsidR="008866B5" w:rsidRPr="00543E70" w:rsidRDefault="008866B5" w:rsidP="008866B5">
            <w:pPr>
              <w:jc w:val="center"/>
              <w:rPr>
                <w:rFonts w:eastAsia="Calibri" w:cs="Times New Roman"/>
                <w:b/>
                <w:bCs/>
                <w:sz w:val="16"/>
                <w:szCs w:val="16"/>
              </w:rPr>
            </w:pPr>
            <w:r w:rsidRPr="00543E70">
              <w:rPr>
                <w:rFonts w:eastAsia="Calibri" w:cs="Times New Roman"/>
                <w:b/>
                <w:bCs/>
                <w:sz w:val="16"/>
                <w:szCs w:val="16"/>
              </w:rPr>
              <w:t>FIND</w:t>
            </w:r>
          </w:p>
        </w:tc>
        <w:tc>
          <w:tcPr>
            <w:tcW w:w="324"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90000</w:t>
            </w:r>
          </w:p>
        </w:tc>
        <w:tc>
          <w:tcPr>
            <w:tcW w:w="324"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0.747</w:t>
            </w:r>
          </w:p>
        </w:tc>
        <w:tc>
          <w:tcPr>
            <w:tcW w:w="324"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0.999</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0.253</w:t>
            </w:r>
          </w:p>
        </w:tc>
        <w:tc>
          <w:tcPr>
            <w:tcW w:w="324"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0.996</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0.747</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0.001</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0.464</w:t>
            </w:r>
          </w:p>
        </w:tc>
        <w:tc>
          <w:tcPr>
            <w:tcW w:w="322"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0.003</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0.997</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0.631</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0.624</w:t>
            </w:r>
          </w:p>
        </w:tc>
      </w:tr>
      <w:tr w:rsidR="00B71E02" w:rsidRPr="00543E70" w:rsidTr="00B71E02">
        <w:trPr>
          <w:trHeight w:val="288"/>
        </w:trPr>
        <w:tc>
          <w:tcPr>
            <w:tcW w:w="379" w:type="pct"/>
            <w:vMerge/>
            <w:hideMark/>
          </w:tcPr>
          <w:p w:rsidR="008866B5" w:rsidRPr="00543E70" w:rsidRDefault="008866B5" w:rsidP="008866B5">
            <w:pPr>
              <w:jc w:val="center"/>
              <w:rPr>
                <w:rFonts w:eastAsia="Calibri" w:cs="Times New Roman"/>
                <w:b/>
                <w:bCs/>
                <w:sz w:val="16"/>
                <w:szCs w:val="16"/>
              </w:rPr>
            </w:pPr>
          </w:p>
        </w:tc>
        <w:tc>
          <w:tcPr>
            <w:tcW w:w="324" w:type="pct"/>
            <w:vMerge w:val="restart"/>
            <w:noWrap/>
            <w:vAlign w:val="center"/>
            <w:hideMark/>
          </w:tcPr>
          <w:p w:rsidR="008866B5" w:rsidRPr="00543E70" w:rsidRDefault="008866B5" w:rsidP="008866B5">
            <w:pPr>
              <w:jc w:val="center"/>
              <w:rPr>
                <w:rFonts w:eastAsia="Calibri" w:cs="Times New Roman"/>
                <w:b/>
                <w:bCs/>
                <w:sz w:val="16"/>
                <w:szCs w:val="16"/>
              </w:rPr>
            </w:pPr>
            <w:r w:rsidRPr="00543E70">
              <w:rPr>
                <w:rFonts w:eastAsia="Calibri" w:cs="Times New Roman"/>
                <w:b/>
                <w:bCs/>
                <w:sz w:val="16"/>
                <w:szCs w:val="16"/>
              </w:rPr>
              <w:t>3x3</w:t>
            </w:r>
          </w:p>
        </w:tc>
        <w:tc>
          <w:tcPr>
            <w:tcW w:w="415" w:type="pct"/>
            <w:noWrap/>
            <w:vAlign w:val="center"/>
            <w:hideMark/>
          </w:tcPr>
          <w:p w:rsidR="008866B5" w:rsidRPr="00543E70" w:rsidRDefault="008866B5" w:rsidP="008866B5">
            <w:pPr>
              <w:jc w:val="center"/>
              <w:rPr>
                <w:rFonts w:eastAsia="Calibri" w:cs="Times New Roman"/>
                <w:b/>
                <w:bCs/>
                <w:sz w:val="16"/>
                <w:szCs w:val="16"/>
              </w:rPr>
            </w:pPr>
            <w:r w:rsidRPr="00543E70">
              <w:rPr>
                <w:rFonts w:eastAsia="Calibri" w:cs="Times New Roman"/>
                <w:b/>
                <w:bCs/>
                <w:sz w:val="16"/>
                <w:szCs w:val="16"/>
              </w:rPr>
              <w:t>multiHiCcompare</w:t>
            </w:r>
          </w:p>
        </w:tc>
        <w:tc>
          <w:tcPr>
            <w:tcW w:w="324"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90000</w:t>
            </w:r>
          </w:p>
        </w:tc>
        <w:tc>
          <w:tcPr>
            <w:tcW w:w="324"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0.963</w:t>
            </w:r>
          </w:p>
        </w:tc>
        <w:tc>
          <w:tcPr>
            <w:tcW w:w="324"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1</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0.037</w:t>
            </w:r>
          </w:p>
        </w:tc>
        <w:tc>
          <w:tcPr>
            <w:tcW w:w="324"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0.997</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0.963</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0.47</w:t>
            </w:r>
          </w:p>
        </w:tc>
        <w:tc>
          <w:tcPr>
            <w:tcW w:w="322"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0.003</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0.997</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0.713</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0.683</w:t>
            </w:r>
          </w:p>
        </w:tc>
      </w:tr>
      <w:tr w:rsidR="00B71E02" w:rsidRPr="00543E70" w:rsidTr="00B71E02">
        <w:trPr>
          <w:trHeight w:val="288"/>
        </w:trPr>
        <w:tc>
          <w:tcPr>
            <w:tcW w:w="379" w:type="pct"/>
            <w:vMerge/>
            <w:hideMark/>
          </w:tcPr>
          <w:p w:rsidR="008866B5" w:rsidRPr="00543E70" w:rsidRDefault="008866B5" w:rsidP="008866B5">
            <w:pPr>
              <w:jc w:val="center"/>
              <w:rPr>
                <w:rFonts w:eastAsia="Calibri" w:cs="Times New Roman"/>
                <w:b/>
                <w:bCs/>
                <w:sz w:val="16"/>
                <w:szCs w:val="16"/>
              </w:rPr>
            </w:pPr>
          </w:p>
        </w:tc>
        <w:tc>
          <w:tcPr>
            <w:tcW w:w="324" w:type="pct"/>
            <w:vMerge/>
            <w:vAlign w:val="center"/>
            <w:hideMark/>
          </w:tcPr>
          <w:p w:rsidR="008866B5" w:rsidRPr="00543E70" w:rsidRDefault="008866B5" w:rsidP="008866B5">
            <w:pPr>
              <w:jc w:val="center"/>
              <w:rPr>
                <w:rFonts w:eastAsia="Calibri" w:cs="Times New Roman"/>
                <w:b/>
                <w:bCs/>
                <w:sz w:val="16"/>
                <w:szCs w:val="16"/>
              </w:rPr>
            </w:pPr>
          </w:p>
        </w:tc>
        <w:tc>
          <w:tcPr>
            <w:tcW w:w="415" w:type="pct"/>
            <w:noWrap/>
            <w:vAlign w:val="center"/>
            <w:hideMark/>
          </w:tcPr>
          <w:p w:rsidR="008866B5" w:rsidRPr="00543E70" w:rsidRDefault="008866B5" w:rsidP="008866B5">
            <w:pPr>
              <w:jc w:val="center"/>
              <w:rPr>
                <w:rFonts w:eastAsia="Calibri" w:cs="Times New Roman"/>
                <w:b/>
                <w:bCs/>
                <w:sz w:val="16"/>
                <w:szCs w:val="16"/>
              </w:rPr>
            </w:pPr>
            <w:r w:rsidRPr="00543E70">
              <w:rPr>
                <w:rFonts w:eastAsia="Calibri" w:cs="Times New Roman"/>
                <w:b/>
                <w:bCs/>
                <w:sz w:val="16"/>
                <w:szCs w:val="16"/>
              </w:rPr>
              <w:t>FIND</w:t>
            </w:r>
          </w:p>
        </w:tc>
        <w:tc>
          <w:tcPr>
            <w:tcW w:w="324"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90000</w:t>
            </w:r>
          </w:p>
        </w:tc>
        <w:tc>
          <w:tcPr>
            <w:tcW w:w="324"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0.501</w:t>
            </w:r>
          </w:p>
        </w:tc>
        <w:tc>
          <w:tcPr>
            <w:tcW w:w="324"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0.998</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0.499</w:t>
            </w:r>
          </w:p>
        </w:tc>
        <w:tc>
          <w:tcPr>
            <w:tcW w:w="324"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0.995</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0.501</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0.002</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0.633</w:t>
            </w:r>
          </w:p>
        </w:tc>
        <w:tc>
          <w:tcPr>
            <w:tcW w:w="322"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0.003</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0.997</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0.426</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0.424</w:t>
            </w:r>
          </w:p>
        </w:tc>
      </w:tr>
      <w:tr w:rsidR="00B71E02" w:rsidRPr="00543E70" w:rsidTr="00B71E02">
        <w:trPr>
          <w:trHeight w:val="288"/>
        </w:trPr>
        <w:tc>
          <w:tcPr>
            <w:tcW w:w="379" w:type="pct"/>
            <w:vMerge/>
            <w:hideMark/>
          </w:tcPr>
          <w:p w:rsidR="008866B5" w:rsidRPr="00543E70" w:rsidRDefault="008866B5" w:rsidP="008866B5">
            <w:pPr>
              <w:jc w:val="center"/>
              <w:rPr>
                <w:rFonts w:eastAsia="Calibri" w:cs="Times New Roman"/>
                <w:b/>
                <w:bCs/>
                <w:sz w:val="16"/>
                <w:szCs w:val="16"/>
              </w:rPr>
            </w:pPr>
          </w:p>
        </w:tc>
        <w:tc>
          <w:tcPr>
            <w:tcW w:w="324" w:type="pct"/>
            <w:vMerge w:val="restart"/>
            <w:noWrap/>
            <w:vAlign w:val="center"/>
            <w:hideMark/>
          </w:tcPr>
          <w:p w:rsidR="008866B5" w:rsidRPr="00543E70" w:rsidRDefault="008866B5" w:rsidP="008866B5">
            <w:pPr>
              <w:jc w:val="center"/>
              <w:rPr>
                <w:rFonts w:eastAsia="Calibri" w:cs="Times New Roman"/>
                <w:b/>
                <w:bCs/>
                <w:sz w:val="16"/>
                <w:szCs w:val="16"/>
              </w:rPr>
            </w:pPr>
            <w:r w:rsidRPr="00543E70">
              <w:rPr>
                <w:rFonts w:eastAsia="Calibri" w:cs="Times New Roman"/>
                <w:b/>
                <w:bCs/>
                <w:sz w:val="16"/>
                <w:szCs w:val="16"/>
              </w:rPr>
              <w:t>4x4</w:t>
            </w:r>
          </w:p>
        </w:tc>
        <w:tc>
          <w:tcPr>
            <w:tcW w:w="415" w:type="pct"/>
            <w:noWrap/>
            <w:vAlign w:val="center"/>
            <w:hideMark/>
          </w:tcPr>
          <w:p w:rsidR="008866B5" w:rsidRPr="00543E70" w:rsidRDefault="008866B5" w:rsidP="008866B5">
            <w:pPr>
              <w:jc w:val="center"/>
              <w:rPr>
                <w:rFonts w:eastAsia="Calibri" w:cs="Times New Roman"/>
                <w:b/>
                <w:bCs/>
                <w:sz w:val="16"/>
                <w:szCs w:val="16"/>
              </w:rPr>
            </w:pPr>
            <w:r w:rsidRPr="00543E70">
              <w:rPr>
                <w:rFonts w:eastAsia="Calibri" w:cs="Times New Roman"/>
                <w:b/>
                <w:bCs/>
                <w:sz w:val="16"/>
                <w:szCs w:val="16"/>
              </w:rPr>
              <w:t>multiHiCcompare</w:t>
            </w:r>
          </w:p>
        </w:tc>
        <w:tc>
          <w:tcPr>
            <w:tcW w:w="324"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90000</w:t>
            </w:r>
          </w:p>
        </w:tc>
        <w:tc>
          <w:tcPr>
            <w:tcW w:w="324"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0.96</w:t>
            </w:r>
          </w:p>
        </w:tc>
        <w:tc>
          <w:tcPr>
            <w:tcW w:w="324"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1</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0.04</w:t>
            </w:r>
          </w:p>
        </w:tc>
        <w:tc>
          <w:tcPr>
            <w:tcW w:w="324"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0.996</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0.96</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0.658</w:t>
            </w:r>
          </w:p>
        </w:tc>
        <w:tc>
          <w:tcPr>
            <w:tcW w:w="322"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0.004</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0.996</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0.572</w:t>
            </w:r>
          </w:p>
        </w:tc>
        <w:tc>
          <w:tcPr>
            <w:tcW w:w="323" w:type="pct"/>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0.504</w:t>
            </w:r>
          </w:p>
        </w:tc>
      </w:tr>
      <w:tr w:rsidR="00B71E02" w:rsidRPr="00543E70" w:rsidTr="008350F7">
        <w:trPr>
          <w:trHeight w:val="288"/>
        </w:trPr>
        <w:tc>
          <w:tcPr>
            <w:tcW w:w="379" w:type="pct"/>
            <w:vMerge/>
            <w:tcBorders>
              <w:bottom w:val="single" w:sz="4" w:space="0" w:color="auto"/>
            </w:tcBorders>
            <w:hideMark/>
          </w:tcPr>
          <w:p w:rsidR="008866B5" w:rsidRPr="00543E70" w:rsidRDefault="008866B5" w:rsidP="008866B5">
            <w:pPr>
              <w:jc w:val="center"/>
              <w:rPr>
                <w:rFonts w:eastAsia="Calibri" w:cs="Times New Roman"/>
                <w:b/>
                <w:bCs/>
                <w:sz w:val="16"/>
                <w:szCs w:val="16"/>
              </w:rPr>
            </w:pPr>
          </w:p>
        </w:tc>
        <w:tc>
          <w:tcPr>
            <w:tcW w:w="324" w:type="pct"/>
            <w:vMerge/>
            <w:tcBorders>
              <w:bottom w:val="single" w:sz="4" w:space="0" w:color="auto"/>
            </w:tcBorders>
            <w:hideMark/>
          </w:tcPr>
          <w:p w:rsidR="008866B5" w:rsidRPr="00543E70" w:rsidRDefault="008866B5" w:rsidP="008866B5">
            <w:pPr>
              <w:rPr>
                <w:rFonts w:eastAsia="Calibri" w:cs="Times New Roman"/>
                <w:b/>
                <w:bCs/>
                <w:sz w:val="16"/>
                <w:szCs w:val="16"/>
              </w:rPr>
            </w:pPr>
          </w:p>
        </w:tc>
        <w:tc>
          <w:tcPr>
            <w:tcW w:w="415" w:type="pct"/>
            <w:tcBorders>
              <w:bottom w:val="single" w:sz="4" w:space="0" w:color="auto"/>
            </w:tcBorders>
            <w:noWrap/>
            <w:vAlign w:val="center"/>
            <w:hideMark/>
          </w:tcPr>
          <w:p w:rsidR="008866B5" w:rsidRPr="00543E70" w:rsidRDefault="008866B5" w:rsidP="008866B5">
            <w:pPr>
              <w:jc w:val="center"/>
              <w:rPr>
                <w:rFonts w:eastAsia="Calibri" w:cs="Times New Roman"/>
                <w:b/>
                <w:bCs/>
                <w:sz w:val="16"/>
                <w:szCs w:val="16"/>
              </w:rPr>
            </w:pPr>
            <w:r w:rsidRPr="00543E70">
              <w:rPr>
                <w:rFonts w:eastAsia="Calibri" w:cs="Times New Roman"/>
                <w:b/>
                <w:bCs/>
                <w:sz w:val="16"/>
                <w:szCs w:val="16"/>
              </w:rPr>
              <w:t>FIND</w:t>
            </w:r>
          </w:p>
        </w:tc>
        <w:tc>
          <w:tcPr>
            <w:tcW w:w="324" w:type="pct"/>
            <w:tcBorders>
              <w:bottom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90000</w:t>
            </w:r>
          </w:p>
        </w:tc>
        <w:tc>
          <w:tcPr>
            <w:tcW w:w="324" w:type="pct"/>
            <w:tcBorders>
              <w:bottom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0.744</w:t>
            </w:r>
          </w:p>
        </w:tc>
        <w:tc>
          <w:tcPr>
            <w:tcW w:w="324" w:type="pct"/>
            <w:tcBorders>
              <w:bottom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0.999</w:t>
            </w:r>
          </w:p>
        </w:tc>
        <w:tc>
          <w:tcPr>
            <w:tcW w:w="323" w:type="pct"/>
            <w:tcBorders>
              <w:bottom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0.256</w:t>
            </w:r>
          </w:p>
        </w:tc>
        <w:tc>
          <w:tcPr>
            <w:tcW w:w="324" w:type="pct"/>
            <w:tcBorders>
              <w:bottom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0.996</w:t>
            </w:r>
          </w:p>
        </w:tc>
        <w:tc>
          <w:tcPr>
            <w:tcW w:w="323" w:type="pct"/>
            <w:tcBorders>
              <w:bottom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0.744</w:t>
            </w:r>
          </w:p>
        </w:tc>
        <w:tc>
          <w:tcPr>
            <w:tcW w:w="323" w:type="pct"/>
            <w:tcBorders>
              <w:bottom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0.001</w:t>
            </w:r>
          </w:p>
        </w:tc>
        <w:tc>
          <w:tcPr>
            <w:tcW w:w="323" w:type="pct"/>
            <w:tcBorders>
              <w:bottom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0.463</w:t>
            </w:r>
          </w:p>
        </w:tc>
        <w:tc>
          <w:tcPr>
            <w:tcW w:w="322" w:type="pct"/>
            <w:tcBorders>
              <w:bottom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0.003</w:t>
            </w:r>
          </w:p>
        </w:tc>
        <w:tc>
          <w:tcPr>
            <w:tcW w:w="323" w:type="pct"/>
            <w:tcBorders>
              <w:bottom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0.997</w:t>
            </w:r>
          </w:p>
        </w:tc>
        <w:tc>
          <w:tcPr>
            <w:tcW w:w="323" w:type="pct"/>
            <w:tcBorders>
              <w:bottom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0.63</w:t>
            </w:r>
          </w:p>
        </w:tc>
        <w:tc>
          <w:tcPr>
            <w:tcW w:w="323" w:type="pct"/>
            <w:tcBorders>
              <w:bottom w:val="single" w:sz="4" w:space="0" w:color="auto"/>
            </w:tcBorders>
            <w:noWrap/>
            <w:vAlign w:val="center"/>
            <w:hideMark/>
          </w:tcPr>
          <w:p w:rsidR="008866B5" w:rsidRPr="00543E70" w:rsidRDefault="008866B5" w:rsidP="008866B5">
            <w:pPr>
              <w:jc w:val="center"/>
              <w:rPr>
                <w:rFonts w:eastAsia="Calibri" w:cs="Times New Roman"/>
                <w:sz w:val="16"/>
                <w:szCs w:val="16"/>
              </w:rPr>
            </w:pPr>
            <w:r w:rsidRPr="00543E70">
              <w:rPr>
                <w:rFonts w:eastAsia="Calibri" w:cs="Times New Roman"/>
                <w:sz w:val="16"/>
                <w:szCs w:val="16"/>
              </w:rPr>
              <w:t>0.624</w:t>
            </w:r>
          </w:p>
        </w:tc>
      </w:tr>
    </w:tbl>
    <w:p w:rsidR="004C141B" w:rsidRPr="00543E70" w:rsidRDefault="004C141B">
      <w:pPr>
        <w:rPr>
          <w:rFonts w:cs="Times New Roman"/>
          <w:b/>
        </w:rPr>
      </w:pPr>
    </w:p>
    <w:p w:rsidR="00B71E02" w:rsidRPr="00543E70" w:rsidRDefault="00B71E02">
      <w:pPr>
        <w:rPr>
          <w:rFonts w:cs="Times New Roman"/>
          <w:b/>
        </w:rPr>
      </w:pPr>
      <w:r w:rsidRPr="00543E70">
        <w:rPr>
          <w:rFonts w:cs="Times New Roman"/>
          <w:b/>
        </w:rPr>
        <w:br w:type="page"/>
      </w:r>
    </w:p>
    <w:p w:rsidR="0073558A" w:rsidRPr="00543E70" w:rsidRDefault="004C141B">
      <w:pPr>
        <w:rPr>
          <w:rFonts w:cs="Times New Roman"/>
        </w:rPr>
      </w:pPr>
      <w:r w:rsidRPr="00543E70">
        <w:rPr>
          <w:rFonts w:cs="Times New Roman"/>
          <w:b/>
        </w:rPr>
        <w:lastRenderedPageBreak/>
        <w:t>Supplemental Table S3.</w:t>
      </w:r>
      <w:r w:rsidRPr="00543E70">
        <w:rPr>
          <w:rFonts w:cs="Times New Roman"/>
        </w:rPr>
        <w:t xml:space="preserve"> Analysis of transcription factor enrichment in regions detected by multiHiCcompare</w:t>
      </w:r>
      <w:r w:rsidR="00B12E90" w:rsidRPr="00543E70">
        <w:rPr>
          <w:rFonts w:cs="Times New Roman"/>
        </w:rPr>
        <w:t>, HCT-116 colon cancer cell line</w:t>
      </w:r>
      <w:r w:rsidR="008846EC" w:rsidRPr="00543E70">
        <w:rPr>
          <w:rFonts w:cs="Times New Roman"/>
        </w:rPr>
        <w:t xml:space="preserve"> (Suhas S. P. Rao et al. 2017)</w:t>
      </w:r>
      <w:r w:rsidRPr="00543E70">
        <w:rPr>
          <w:rFonts w:cs="Times New Roman"/>
        </w:rPr>
        <w:t>. Data source - CistromeDB. “Accession number” - GEO a</w:t>
      </w:r>
      <w:r w:rsidR="00B12E90" w:rsidRPr="00543E70">
        <w:rPr>
          <w:rFonts w:cs="Times New Roman"/>
        </w:rPr>
        <w:t xml:space="preserve">ccession number; </w:t>
      </w:r>
      <w:r w:rsidRPr="00543E70">
        <w:rPr>
          <w:rFonts w:cs="Times New Roman"/>
        </w:rPr>
        <w:t>“Transcription Factor” - the protein for which ChIP-seq was performed, “Filename” - the filename for the ChIP-seq peaks, “Mean logFC” - the average log2 fold change for the difference between auxin and normal as determined by multiHiCcompare; “p-value” - the permutation p-value for the test of enrichment in the regions detected by multiHiCcompare</w:t>
      </w:r>
      <w:r w:rsidR="00B12E90" w:rsidRPr="00543E70">
        <w:rPr>
          <w:rFonts w:cs="Times New Roman"/>
        </w:rPr>
        <w:t>.</w:t>
      </w:r>
    </w:p>
    <w:p w:rsidR="008866B5" w:rsidRPr="00543E70" w:rsidRDefault="008866B5">
      <w:pPr>
        <w:rPr>
          <w:rFonts w:cs="Times New Roman"/>
        </w:rPr>
      </w:pPr>
    </w:p>
    <w:tbl>
      <w:tblPr>
        <w:tblW w:w="3391" w:type="pct"/>
        <w:tblLayout w:type="fixed"/>
        <w:tblLook w:val="07E0" w:firstRow="1" w:lastRow="1" w:firstColumn="1" w:lastColumn="1" w:noHBand="1" w:noVBand="1"/>
      </w:tblPr>
      <w:tblGrid>
        <w:gridCol w:w="1144"/>
        <w:gridCol w:w="1108"/>
        <w:gridCol w:w="2609"/>
        <w:gridCol w:w="723"/>
        <w:gridCol w:w="910"/>
      </w:tblGrid>
      <w:tr w:rsidR="009D793C" w:rsidRPr="00543E70" w:rsidTr="00B12E90">
        <w:tc>
          <w:tcPr>
            <w:tcW w:w="880" w:type="pct"/>
            <w:tcBorders>
              <w:top w:val="single" w:sz="4" w:space="0" w:color="auto"/>
              <w:bottom w:val="single" w:sz="4" w:space="0" w:color="auto"/>
            </w:tcBorders>
            <w:vAlign w:val="center"/>
          </w:tcPr>
          <w:p w:rsidR="009D793C" w:rsidRPr="00543E70" w:rsidRDefault="009D793C" w:rsidP="00B12E90">
            <w:pPr>
              <w:pStyle w:val="Compact"/>
              <w:jc w:val="center"/>
              <w:rPr>
                <w:rFonts w:ascii="Times New Roman" w:hAnsi="Times New Roman" w:cs="Times New Roman"/>
                <w:b/>
                <w:sz w:val="16"/>
                <w:szCs w:val="16"/>
              </w:rPr>
            </w:pPr>
            <w:r w:rsidRPr="00543E70">
              <w:rPr>
                <w:rFonts w:ascii="Times New Roman" w:hAnsi="Times New Roman" w:cs="Times New Roman"/>
                <w:b/>
                <w:sz w:val="16"/>
                <w:szCs w:val="16"/>
              </w:rPr>
              <w:t>Accession number</w:t>
            </w:r>
          </w:p>
        </w:tc>
        <w:tc>
          <w:tcPr>
            <w:tcW w:w="852" w:type="pct"/>
            <w:tcBorders>
              <w:top w:val="single" w:sz="4" w:space="0" w:color="auto"/>
              <w:bottom w:val="single" w:sz="4" w:space="0" w:color="auto"/>
            </w:tcBorders>
            <w:vAlign w:val="center"/>
          </w:tcPr>
          <w:p w:rsidR="009D793C" w:rsidRPr="00543E70" w:rsidRDefault="009D793C" w:rsidP="00B12E90">
            <w:pPr>
              <w:pStyle w:val="Compact"/>
              <w:jc w:val="center"/>
              <w:rPr>
                <w:rFonts w:ascii="Times New Roman" w:hAnsi="Times New Roman" w:cs="Times New Roman"/>
                <w:b/>
                <w:sz w:val="16"/>
                <w:szCs w:val="16"/>
              </w:rPr>
            </w:pPr>
            <w:r w:rsidRPr="00543E70">
              <w:rPr>
                <w:rFonts w:ascii="Times New Roman" w:hAnsi="Times New Roman" w:cs="Times New Roman"/>
                <w:b/>
                <w:sz w:val="16"/>
                <w:szCs w:val="16"/>
              </w:rPr>
              <w:t>Transcription Factor</w:t>
            </w:r>
          </w:p>
        </w:tc>
        <w:tc>
          <w:tcPr>
            <w:tcW w:w="2009" w:type="pct"/>
            <w:tcBorders>
              <w:top w:val="single" w:sz="4" w:space="0" w:color="auto"/>
              <w:bottom w:val="single" w:sz="4" w:space="0" w:color="auto"/>
            </w:tcBorders>
            <w:vAlign w:val="center"/>
          </w:tcPr>
          <w:p w:rsidR="009D793C" w:rsidRPr="00543E70" w:rsidRDefault="009D793C" w:rsidP="00B12E90">
            <w:pPr>
              <w:pStyle w:val="Compact"/>
              <w:jc w:val="center"/>
              <w:rPr>
                <w:rFonts w:ascii="Times New Roman" w:hAnsi="Times New Roman" w:cs="Times New Roman"/>
                <w:b/>
                <w:sz w:val="16"/>
                <w:szCs w:val="16"/>
              </w:rPr>
            </w:pPr>
            <w:r w:rsidRPr="00543E70">
              <w:rPr>
                <w:rFonts w:ascii="Times New Roman" w:hAnsi="Times New Roman" w:cs="Times New Roman"/>
                <w:b/>
                <w:sz w:val="16"/>
                <w:szCs w:val="16"/>
              </w:rPr>
              <w:t>Filename</w:t>
            </w:r>
          </w:p>
        </w:tc>
        <w:tc>
          <w:tcPr>
            <w:tcW w:w="557" w:type="pct"/>
            <w:tcBorders>
              <w:top w:val="single" w:sz="4" w:space="0" w:color="auto"/>
              <w:bottom w:val="single" w:sz="4" w:space="0" w:color="auto"/>
            </w:tcBorders>
            <w:vAlign w:val="center"/>
          </w:tcPr>
          <w:p w:rsidR="009D793C" w:rsidRPr="00543E70" w:rsidRDefault="009D793C" w:rsidP="00B12E90">
            <w:pPr>
              <w:pStyle w:val="Compact"/>
              <w:jc w:val="center"/>
              <w:rPr>
                <w:rFonts w:ascii="Times New Roman" w:hAnsi="Times New Roman" w:cs="Times New Roman"/>
                <w:b/>
                <w:sz w:val="16"/>
                <w:szCs w:val="16"/>
              </w:rPr>
            </w:pPr>
            <w:r w:rsidRPr="00543E70">
              <w:rPr>
                <w:rFonts w:ascii="Times New Roman" w:hAnsi="Times New Roman" w:cs="Times New Roman"/>
                <w:b/>
                <w:sz w:val="16"/>
                <w:szCs w:val="16"/>
              </w:rPr>
              <w:t>Mean logFC</w:t>
            </w:r>
          </w:p>
        </w:tc>
        <w:tc>
          <w:tcPr>
            <w:tcW w:w="701" w:type="pct"/>
            <w:tcBorders>
              <w:top w:val="single" w:sz="4" w:space="0" w:color="auto"/>
              <w:bottom w:val="single" w:sz="4" w:space="0" w:color="auto"/>
            </w:tcBorders>
            <w:vAlign w:val="center"/>
          </w:tcPr>
          <w:p w:rsidR="009D793C" w:rsidRPr="00543E70" w:rsidRDefault="009D793C" w:rsidP="00B12E90">
            <w:pPr>
              <w:pStyle w:val="Compact"/>
              <w:jc w:val="center"/>
              <w:rPr>
                <w:rFonts w:ascii="Times New Roman" w:hAnsi="Times New Roman" w:cs="Times New Roman"/>
                <w:b/>
                <w:sz w:val="16"/>
                <w:szCs w:val="16"/>
              </w:rPr>
            </w:pPr>
            <w:r w:rsidRPr="00543E70">
              <w:rPr>
                <w:rFonts w:ascii="Times New Roman" w:hAnsi="Times New Roman" w:cs="Times New Roman"/>
                <w:b/>
                <w:sz w:val="16"/>
                <w:szCs w:val="16"/>
              </w:rPr>
              <w:t>p-value</w:t>
            </w:r>
          </w:p>
        </w:tc>
      </w:tr>
      <w:tr w:rsidR="009D793C" w:rsidRPr="00543E70" w:rsidTr="00B12E90">
        <w:tc>
          <w:tcPr>
            <w:tcW w:w="880" w:type="pct"/>
            <w:tcBorders>
              <w:top w:val="single" w:sz="4" w:space="0" w:color="auto"/>
            </w:tcBorders>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GSM749823</w:t>
            </w:r>
          </w:p>
        </w:tc>
        <w:tc>
          <w:tcPr>
            <w:tcW w:w="852" w:type="pct"/>
            <w:tcBorders>
              <w:top w:val="single" w:sz="4" w:space="0" w:color="auto"/>
            </w:tcBorders>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AFF4</w:t>
            </w:r>
          </w:p>
        </w:tc>
        <w:tc>
          <w:tcPr>
            <w:tcW w:w="2009" w:type="pct"/>
            <w:tcBorders>
              <w:top w:val="single" w:sz="4" w:space="0" w:color="auto"/>
            </w:tcBorders>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1140_sort_peaks.narrowPeak.bed</w:t>
            </w:r>
          </w:p>
        </w:tc>
        <w:tc>
          <w:tcPr>
            <w:tcW w:w="557" w:type="pct"/>
            <w:tcBorders>
              <w:top w:val="single" w:sz="4" w:space="0" w:color="auto"/>
            </w:tcBorders>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-0.7823</w:t>
            </w:r>
          </w:p>
        </w:tc>
        <w:tc>
          <w:tcPr>
            <w:tcW w:w="701" w:type="pct"/>
            <w:tcBorders>
              <w:top w:val="single" w:sz="4" w:space="0" w:color="auto"/>
            </w:tcBorders>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9.990E-04</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GSM749819</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AFF4</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1141_sort_peaks.narrowPeak.bed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-0.4494</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6.993E-03</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GSM1162745</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AFF4</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39916_sort_peaks.narrowPeak.bed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0.1975</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5.994E-03</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GSM1727069</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AFF4</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55639_sort_peaks.narrowPeak.bed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-0.0508</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4.905E-01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GSM1727070</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AFF4</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55640_sort_peaks.narrowPeak.bed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-0.3941</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7.163E-01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GSM1727071</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AFF4</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55641_sort_peaks.narrowPeak.bed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0.0855</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6.823E-01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GSM1727072</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AFF4</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55642_sort_peaks.narrowPeak.bed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0.0427</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9.960E-01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GSM1010757</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ATF3</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46217_sort_peaks.narrowPeak.bed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-0.7915</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2.997E-03</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GSM1010758</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CBX3</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46209_sort_peaks.narrowPeak.bed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-0.8888</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9.990E-04</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GSM699727</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CBX3</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9228_sort_peaks.narrowPeak.bed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-0.7562</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9.990E-04</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GSM699729</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CBX3</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9230_sort_peaks.narrowPeak.bed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-0.8942</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9.990E-04</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GSM699734</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CBX3</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9231_sort_peaks.narrowPeak.bed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-0.7269</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5.834E-01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GSM699735</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CBX3</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9232_sort_peaks.narrowPeak.bed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-0.9280</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1.099E-02</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GSM898224</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CBX3</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9236_sort_peaks.narrowPeak.bed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0.0234</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9.640E-01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GSM898225</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CBX3</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9237_sort_peaks.narrowPeak.bed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-0.0164</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6.773E-01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GSM1727073</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CDK9</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55643_sort_peaks.narrowPeak.bed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-0.3280</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5.554E-01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GSM1727074</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CDK9</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55644_sort_peaks.narrowPeak.bed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-0.2649</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8.402E-01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GSM1866698</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CDK9</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57093_sort_peaks.narrowPeak.bed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-0.7208</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7.123E-01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GSM1010852</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CEBPB</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46206_sort_peaks.narrowPeak.bed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-0.8745</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9.990E-04</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GSM1224649</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CTCF</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42148_sort_peaks.narrowPeak.bed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-0.8593</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4.116E-01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GSM1224650</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CTCF</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42149_sort_peaks.narrowPeak.bed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-0.8703</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2.018E-01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GSM1224651</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CTCF</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42150_sort_peaks.narrowPeak.bed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-0.8802</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6.503E-01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GSM1224652</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CTCF</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42151_sort_peaks.narrowPeak.bed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-0.8435</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7.922E-01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GSM1224653</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CTCF</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42152_sort_peaks.narrowPeak.bed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-0.8649</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5.624E-01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GSM1224654</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CTCF</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42153_sort_peaks.narrowPeak.bed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-0.8223</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8.701E-01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GSM1224655</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CTCF</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42154_sort_peaks.narrowPeak.bed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-0.8085</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8.771E-01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GSM1022652</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CTCF</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45716_sort_peaks.narrowPeak.bed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-0.8704</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1.768E-01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GSM1022651</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CTCF</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45717_sort_peaks.narrowPeak.bed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-0.8600</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4.246E-01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GSM1010903</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CTCF</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46218_sort_peaks.narrowPeak.bed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-0.8534</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9.491E-02</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GSM1010846</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EGR1</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46214_sort_peaks.narrowPeak.bed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-0.7530</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2.098E-02</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GSM1010765</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ELF1</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46202_sort_peaks.narrowPeak.bed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-0.7571</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1.099E-02</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GSM1162746</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ELL</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39915_sort_peaks.narrowPeak.bed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-0.1672</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8.062E-01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GSM749822</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ELL2</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1143_sort_peaks.narrowPeak.bed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-0.7715</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2.338E-01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GSM749818</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ELL2</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1144_sort_peaks.narrowPeak.bed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-0.8095</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1.229E-01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GSM1727075</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ELL2</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55645_sort_peaks.narrowPeak.bed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-0.4045</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5.285E-01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GSM1727076</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ELL2</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55646_sort_peaks.narrowPeak.bed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-0.6241</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8.991E-01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GSM1727077</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ELL2</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55647_sort_peaks.narrowPeak.bed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-0.2366</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3.167E-01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GSM1727078</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ELL2</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55648_sort_peaks.narrowPeak.bed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-0.6525</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9.261E-01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GSM1240110</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EP300</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42907_sort_peaks.narrowPeak.bed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-0.8923</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9.990E-04</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GSM1010756</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FOSL1</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46212_sort_peaks.narrowPeak.bed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-0.8909</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9.990E-04</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lastRenderedPageBreak/>
              <w:t>GSM1535696</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HNF4A</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54660_sort_peaks.narrowPeak.bed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-0.7359</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6.004E-01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GSM1535701</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HNF4A</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54665_sort_peaks.narrowPeak.bed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-0.7547</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7.383E-01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GSM1535702</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HNF4A</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54666_sort_peaks.narrowPeak.bed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-0.7600</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3.027E-01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GSM1535709</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HNF4A</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54673_sort_peaks.narrowPeak.bed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-0.9325</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3.097E-02</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GSM1535710</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HNF4A</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54674_sort_peaks.narrowPeak.bed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-0.9759</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4.296E-02</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GSM1382049</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HSF1</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51107_sort_peaks.narrowPeak.bed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-0.7577</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9.281E-01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GSM1382050</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HSF1</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51108_sort_peaks.narrowPeak.bed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-0.7158</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8.462E-01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GSM1382052</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HSF1</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51110_sort_peaks.narrowPeak.bed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-0.6184</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9.740E-01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GSM1382054</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HSF1</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51112_sort_peaks.narrowPeak.bed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-0.2609</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9.860E-01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GSM1382055</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HSF1</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51113_sort_peaks.narrowPeak.bed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0.2973</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9.670E-01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GSM1382057</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HSF1</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51115_sort_peaks.narrowPeak.bed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-0.4209</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9.381E-01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GSM1010847</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JUND</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46213_sort_peaks.narrowPeak.bed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-0.8686</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9.990E-04</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GSM1240109</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KMT2B</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42906_sort_peaks.narrowPeak.bed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-0.8358</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9.990E-04</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GSM1866696</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LARP7</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57091_sort_peaks.narrowPeak.bed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-0.6278</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9.101E-01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GSM1727091</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LEO1</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55661_sort_peaks.narrowPeak.bed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-0.1623</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2.368E-01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GSM1010904</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MAX</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46216_sort_peaks.narrowPeak.bed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-0.8191</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9.990E-04</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GSM1154509</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MECP2</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34399_sort_peaks.narrowPeak.bed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-0.8212</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1.598E-02</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GSM1154510</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MECP2</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34400_sort_peaks.narrowPeak.bed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-0.8802</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4.236E-01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GSM1727090</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NR0B2</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55660_sort_peaks.narrowPeak.bed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0.1713</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1.219E-01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GSM1727094</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PAF1</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55664_sort_peaks.narrowPeak.bed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-0.6079</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4.895E-01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GSM1727095</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PAF1</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55665_sort_peaks.narrowPeak.bed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-0.5583</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6.164E-01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GSM1727096</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PAF1</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55666_sort_peaks.narrowPeak.bed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-0.4464</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4.925E-01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GSM1727097</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PAF1</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55667_sort_peaks.narrowPeak.bed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-0.6220</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5.594E-02</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GSM1727098</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PAF1</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55668_sort_peaks.narrowPeak.bed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-0.5813</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6.284E-01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GSM1727099</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PAF1</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55669_sort_peaks.narrowPeak.bed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-0.5571</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6.703E-01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GSM1727106</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PAF1</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55676_sort_peaks.narrowPeak.bed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-0.0116</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6.484E-01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GSM749821</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POLR2A</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1151_sort_peaks.narrowPeak.bed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-0.6489</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1.848E-01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GSM749817</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POLR2A</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1152_sort_peaks.narrowPeak.bed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-0.6357</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4.685E-01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GSM1154513</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POLR2A</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34398_sort_peaks.narrowPeak.bed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-0.7408</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2.587E-01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GSM1162752</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POLR2A</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39917_sort_peaks.narrowPeak.bed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-0.6931</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3.696E-02</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GSM1162755</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POLR2A</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39921_sort_peaks.narrowPeak.bed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-0.6969</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2.198E-02</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GSM935426</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POLR2A</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45715_sort_peaks.narrowPeak.bed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-0.5847</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6.304E-01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GSM803474</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POLR2A</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46201_sort_peaks.narrowPeak.bed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-0.7520</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4.995E-03</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GSM1465032</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POLR2A</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49533_sort_peaks.narrowPeak.bed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-0.4726</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8.591E-01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GSM1465033</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POLR2A</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49534_sort_peaks.narrowPeak.bed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-0.5088</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9.780E-01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GSM1465034</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POLR2A</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49535_sort_peaks.narrowPeak.bed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-0.5791</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5.285E-01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GSM1727092</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POLR2A</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55662_sort_peaks.narrowPeak.bed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-0.4742</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3.606E-01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GSM1727093</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POLR2A</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55663_sort_peaks.narrowPeak.bed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-0.4969</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8.761E-01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GSM1727100</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POLR2A</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55670_sort_peaks.narrowPeak.bed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-0.2656</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6.943E-01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GSM1727101</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POLR2A</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55671_sort_peaks.narrowPeak.bed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-0.5959</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4.705E-01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GSM1727102</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POLR2A</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55672_sort_peaks.narrowPeak.bed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-0.4995</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7.173E-01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GSM1727103</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POLR2A</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55673_sort_peaks.narrowPeak.bed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-0.4935</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8.282E-01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GSM1727104</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POLR2A</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55674_sort_peaks.narrowPeak.bed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-0.5530</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3.327E-01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GSM1727105</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POLR2A</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55675_sort_peaks.narrowPeak.bed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-0.5883</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7.273E-01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GSM1727107</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POLR2A</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55677_sort_peaks.narrowPeak.bed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-0.1744</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9.600E-01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GSM1727108</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POLR2A</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55678_sort_peaks.narrowPeak.bed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0.0674</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9.540E-01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GSM1727109</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POLR2A</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55679_sort_peaks.narrowPeak.bed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-0.0059</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9.790E-01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GSM1727110</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POLR2A</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55680_sort_peaks.narrowPeak.bed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0.4066</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6.893E-01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GSM833286</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POLR2A</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5661_sort_peaks.narrowPeak.bed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-0.6167</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5.804E-01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GSM1866693</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POLR2A</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57088_sort_peaks.narrowPeak.bed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-0.4551</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9.720E-01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lastRenderedPageBreak/>
              <w:t>GSM1866694</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POLR2A</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57089_sort_peaks.narrowPeak.bed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-0.5729</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5.205E-01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GSM1010848</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RAD21</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46207_sort_peaks.narrowPeak.bed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-0.8674</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9.990E-04</w:t>
            </w:r>
          </w:p>
        </w:tc>
      </w:tr>
      <w:tr w:rsidR="009D793C" w:rsidRPr="00543E70" w:rsidTr="00744365">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GSM1010869</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REST</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46203_sort_peaks.narrowPeak.bed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-0.6385</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1.369E-01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GSM1010905</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SIN3A</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46208_sort_peaks.narrowPeak.bed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-0.7064</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6.294E-02</w:t>
            </w:r>
          </w:p>
        </w:tc>
      </w:tr>
      <w:tr w:rsidR="009D793C" w:rsidRPr="00543E70" w:rsidTr="00744365">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GSM2809611</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SMC1A</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85289_peaks.bed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-0.8489</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4.396E-02</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GSM1010902</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SP1</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46215_sort_peaks.narrowPeak.bed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-0.8675</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9.990E-04</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GSM855444</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SP1</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5390_sort_peaks.narrowPeak.bed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-1.7630</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8.991E-02</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GSM855445</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SP1</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5391_sort_peaks.narrowPeak.bed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-1.2849</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9.790E-02</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GSM855447</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SP1</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5393_sort_peaks.narrowPeak.bed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-1.1784</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4.176E-01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GSM855449</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SP1</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5395_sort_peaks.narrowPeak.bed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-0.5384</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9.830E-01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GSM1010851</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SRF</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46211_sort_peaks.narrowPeak.bed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-0.8295</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9.990E-04</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GSM1535697</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TCF4</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54661_sort_peaks.narrowPeak.bed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-1.0047</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9.990E-04</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GSM1535698</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TCF4</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54662_sort_peaks.narrowPeak.bed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-1.0736</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9.391E-02</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GSM1535699</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TCF4</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54663_sort_peaks.narrowPeak.bed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-1.0455</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1.998E-02</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GSM1535700</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TCF4</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54664_sort_peaks.narrowPeak.bed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-1.0548</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3.297E-02</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GSM1535703</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TCF4</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54667_sort_peaks.narrowPeak.bed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-1.0732</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2.997E-03</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GSM1535704</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TCF4</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54668_sort_peaks.narrowPeak.bed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-1.3284</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2.737E-01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GSM1535705</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TCF4</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54669_sort_peaks.narrowPeak.bed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-0.9754</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1.109E-01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GSM1535706</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TCF4</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54670_sort_peaks.narrowPeak.bed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-1.0073</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4.795E-02</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GSM782123</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TCF7L2</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45714_sort_peaks.narrowPeak.bed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-0.8291</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9.990E-04</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GSM1010772</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TEAD4</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46210_sort_peaks.narrowPeak.bed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-0.8177</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9.990E-04</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GSM1152879</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TET2</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50981_sort_peaks.narrowPeak.bed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-0.4797</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8.382E-01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GSM1412743</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TP53</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50344_sort_peaks.narrowPeak.bed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-1.2044</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6.943E-01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GSM1412744</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TP53</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50345_sort_peaks.narrowPeak.bed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-1.0012</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8.392E-02</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GSM1417250</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TP53</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50346_sort_peaks.narrowPeak.bed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-1.1125</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5.315E-01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GSM1468849</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TP53</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53285_sort_peaks.narrowPeak.bed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-1.0594</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7.043E-01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GSM1468850</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TP53</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53286_sort_peaks.narrowPeak.bed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-0.9280</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5.704E-01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GSM1866695</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TRIM28</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57090_sort_peaks.narrowPeak.bed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-0.6549</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9.970E-01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GSM1010836</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USF1</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46205_sort_peaks.narrowPeak.bed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-0.7887</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1.998E-03</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GSM1165982</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USP49</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39345_sort_peaks.narrowPeak.bed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0.0264</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9.111E-01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GSM1165983</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USP49</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39347_sort_peaks.narrowPeak.bed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-0.2937</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9.890E-01</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GSM803354</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YY1</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46204_sort_peaks.narrowPeak.bed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-0.7807</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1.099E-02</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GSM803458</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ZBTB33</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46200_sort_peaks.narrowPeak.bed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-0.5795</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3.996E-03</w:t>
            </w:r>
          </w:p>
        </w:tc>
      </w:tr>
      <w:tr w:rsidR="009D793C" w:rsidRPr="00543E70" w:rsidTr="00B12E90">
        <w:tc>
          <w:tcPr>
            <w:tcW w:w="880"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GSM1162749</w:t>
            </w:r>
          </w:p>
        </w:tc>
        <w:tc>
          <w:tcPr>
            <w:tcW w:w="852"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ZC3H8</w:t>
            </w:r>
          </w:p>
        </w:tc>
        <w:tc>
          <w:tcPr>
            <w:tcW w:w="2009" w:type="pct"/>
          </w:tcPr>
          <w:p w:rsidR="009D793C" w:rsidRPr="00543E70" w:rsidRDefault="009D793C" w:rsidP="007A4059">
            <w:pPr>
              <w:pStyle w:val="Compact"/>
              <w:rPr>
                <w:rFonts w:ascii="Times New Roman" w:hAnsi="Times New Roman" w:cs="Times New Roman"/>
                <w:sz w:val="16"/>
                <w:szCs w:val="16"/>
              </w:rPr>
            </w:pPr>
            <w:r w:rsidRPr="00543E70">
              <w:rPr>
                <w:rFonts w:ascii="Times New Roman" w:hAnsi="Times New Roman" w:cs="Times New Roman"/>
                <w:sz w:val="16"/>
                <w:szCs w:val="16"/>
              </w:rPr>
              <w:t>39918_sort_peaks.narrowPeak.bed</w:t>
            </w:r>
          </w:p>
        </w:tc>
        <w:tc>
          <w:tcPr>
            <w:tcW w:w="557"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-0.7304</w:t>
            </w:r>
          </w:p>
        </w:tc>
        <w:tc>
          <w:tcPr>
            <w:tcW w:w="701" w:type="pct"/>
          </w:tcPr>
          <w:p w:rsidR="009D793C" w:rsidRPr="00543E70" w:rsidRDefault="009D793C" w:rsidP="00B12E90">
            <w:pPr>
              <w:pStyle w:val="Compact"/>
              <w:jc w:val="center"/>
              <w:rPr>
                <w:rFonts w:ascii="Times New Roman" w:hAnsi="Times New Roman" w:cs="Times New Roman"/>
                <w:sz w:val="16"/>
                <w:szCs w:val="16"/>
              </w:rPr>
            </w:pPr>
            <w:r w:rsidRPr="00543E70">
              <w:rPr>
                <w:rFonts w:ascii="Times New Roman" w:hAnsi="Times New Roman" w:cs="Times New Roman"/>
                <w:sz w:val="16"/>
                <w:szCs w:val="16"/>
              </w:rPr>
              <w:t>6.993E-03</w:t>
            </w:r>
          </w:p>
        </w:tc>
      </w:tr>
    </w:tbl>
    <w:p w:rsidR="008866B5" w:rsidRPr="00543E70" w:rsidRDefault="008866B5">
      <w:pPr>
        <w:rPr>
          <w:rFonts w:cs="Times New Roman"/>
        </w:rPr>
      </w:pPr>
    </w:p>
    <w:p w:rsidR="00B12E90" w:rsidRPr="00543E70" w:rsidRDefault="00B12E90">
      <w:pPr>
        <w:rPr>
          <w:rFonts w:cs="Times New Roman"/>
          <w:b/>
        </w:rPr>
      </w:pPr>
      <w:r w:rsidRPr="00543E70">
        <w:rPr>
          <w:rFonts w:cs="Times New Roman"/>
          <w:b/>
        </w:rPr>
        <w:br w:type="page"/>
      </w:r>
    </w:p>
    <w:p w:rsidR="0073558A" w:rsidRPr="00543E70" w:rsidRDefault="004C141B">
      <w:pPr>
        <w:rPr>
          <w:rFonts w:eastAsiaTheme="minorEastAsia" w:cs="Times New Roman"/>
        </w:rPr>
      </w:pPr>
      <w:r w:rsidRPr="00543E70">
        <w:rPr>
          <w:rFonts w:cs="Times New Roman"/>
          <w:b/>
        </w:rPr>
        <w:lastRenderedPageBreak/>
        <w:t>Supplemental Table S4.</w:t>
      </w:r>
      <w:r w:rsidRPr="00543E70">
        <w:rPr>
          <w:rFonts w:cs="Times New Roman"/>
        </w:rPr>
        <w:t xml:space="preserve"> Analysis of multiHiCcompare performance over various resolutions and at various fold changes for added in differences. Data from HCT-116 cell lines at resolutions of 50KB, 10KB, and 5KB from chromosome 18. Performance classifier methods used are “TP” - true positives, “FP” - false positives, “TN” - true negatives, “FN” - false negatives, “TPR” - True Positive Rate, aka recall, or sensitivity </w:t>
      </w:r>
      <m:oMath>
        <m:r>
          <w:rPr>
            <w:rFonts w:ascii="Cambria Math" w:hAnsi="Cambria Math" w:cs="Times New Roman"/>
          </w:rPr>
          <m:t>TP/(TP+FN)</m:t>
        </m:r>
      </m:oMath>
      <w:r w:rsidRPr="00543E70">
        <w:rPr>
          <w:rFonts w:cs="Times New Roman"/>
        </w:rPr>
        <w:t xml:space="preserve">, “SPC” - specificity, </w:t>
      </w:r>
      <m:oMath>
        <m:r>
          <w:rPr>
            <w:rFonts w:ascii="Cambria Math" w:hAnsi="Cambria Math" w:cs="Times New Roman"/>
          </w:rPr>
          <m:t>TN/(FP+TN)</m:t>
        </m:r>
      </m:oMath>
      <w:r w:rsidRPr="00543E70">
        <w:rPr>
          <w:rFonts w:cs="Times New Roman"/>
        </w:rPr>
        <w:t xml:space="preserve">, “F1” - </w:t>
      </w:r>
      <m:oMath>
        <m:sSub>
          <m:sSubPr>
            <m:ctrlPr>
              <w:rPr>
                <w:rFonts w:ascii="Cambria Math" w:hAnsi="Cambria Math" w:cs="Times New Roman"/>
              </w:rPr>
            </m:ctrlPr>
          </m:sSubPr>
          <m:e>
            <m:r>
              <w:rPr>
                <w:rFonts w:ascii="Cambria Math" w:hAnsi="Cambria Math" w:cs="Times New Roman"/>
              </w:rPr>
              <m:t>F</m:t>
            </m:r>
          </m:e>
          <m:sub>
            <m:r>
              <w:rPr>
                <w:rFonts w:ascii="Cambria Math" w:hAnsi="Cambria Math" w:cs="Times New Roman"/>
              </w:rPr>
              <m:t>1</m:t>
            </m:r>
          </m:sub>
        </m:sSub>
      </m:oMath>
      <w:r w:rsidRPr="00543E70">
        <w:rPr>
          <w:rFonts w:cs="Times New Roman"/>
        </w:rPr>
        <w:t xml:space="preserve"> score, </w:t>
      </w:r>
      <m:oMath>
        <m:r>
          <w:rPr>
            <w:rFonts w:ascii="Cambria Math" w:hAnsi="Cambria Math" w:cs="Times New Roman"/>
          </w:rPr>
          <m:t>2TP/(2TP+FP+FN)</m:t>
        </m:r>
      </m:oMath>
      <w:r w:rsidRPr="00543E70">
        <w:rPr>
          <w:rFonts w:cs="Times New Roman"/>
        </w:rPr>
        <w:t xml:space="preserve">, “Accuracy” - </w:t>
      </w:r>
      <m:oMath>
        <m:r>
          <w:rPr>
            <w:rFonts w:ascii="Cambria Math" w:hAnsi="Cambria Math" w:cs="Times New Roman"/>
          </w:rPr>
          <m:t>(TP+TN)/(TP+FP+TN+FN)</m:t>
        </m:r>
      </m:oMath>
      <w:r w:rsidRPr="00543E70">
        <w:rPr>
          <w:rFonts w:cs="Times New Roman"/>
        </w:rPr>
        <w:t xml:space="preserve">, “Precision” - </w:t>
      </w:r>
      <m:oMath>
        <m:r>
          <w:rPr>
            <w:rFonts w:ascii="Cambria Math" w:hAnsi="Cambria Math" w:cs="Times New Roman"/>
          </w:rPr>
          <m:t>TP/(TP+FP)</m:t>
        </m:r>
      </m:oMath>
      <w:r w:rsidRPr="00543E70">
        <w:rPr>
          <w:rFonts w:cs="Times New Roman"/>
        </w:rPr>
        <w:t xml:space="preserve">, “FPR” - False Positive Rate, </w:t>
      </w:r>
      <m:oMath>
        <m:r>
          <w:rPr>
            <w:rFonts w:ascii="Cambria Math" w:hAnsi="Cambria Math" w:cs="Times New Roman"/>
          </w:rPr>
          <m:t>FP/(FP+TN)</m:t>
        </m:r>
      </m:oMath>
      <w:r w:rsidRPr="00543E70">
        <w:rPr>
          <w:rFonts w:cs="Times New Roman"/>
        </w:rPr>
        <w:t xml:space="preserve">, “FNR” - False Negative Rate, </w:t>
      </w:r>
      <m:oMath>
        <m:r>
          <w:rPr>
            <w:rFonts w:ascii="Cambria Math" w:hAnsi="Cambria Math" w:cs="Times New Roman"/>
          </w:rPr>
          <m:t>FN/(TP+FN)</m:t>
        </m:r>
      </m:oMath>
      <w:r w:rsidRPr="00543E70">
        <w:rPr>
          <w:rFonts w:cs="Times New Roman"/>
        </w:rPr>
        <w:t xml:space="preserve">, “FOR” - False omission rate, </w:t>
      </w:r>
      <m:oMath>
        <m:r>
          <w:rPr>
            <w:rFonts w:ascii="Cambria Math" w:hAnsi="Cambria Math" w:cs="Times New Roman"/>
          </w:rPr>
          <m:t>FN/(FN+TN)</m:t>
        </m:r>
      </m:oMath>
      <w:r w:rsidRPr="00543E70">
        <w:rPr>
          <w:rFonts w:cs="Times New Roman"/>
        </w:rPr>
        <w:t xml:space="preserve">, “NPV” - Negative Predictive Value, </w:t>
      </w:r>
      <m:oMath>
        <m:r>
          <w:rPr>
            <w:rFonts w:ascii="Cambria Math" w:hAnsi="Cambria Math" w:cs="Times New Roman"/>
          </w:rPr>
          <m:t>TN/(FN+TN)</m:t>
        </m:r>
      </m:oMath>
      <w:r w:rsidRPr="00543E70">
        <w:rPr>
          <w:rFonts w:cs="Times New Roman"/>
        </w:rPr>
        <w:t xml:space="preserve">, “MCC” - Matthews correlation coefficient, </w:t>
      </w:r>
      <m:oMath>
        <m:f>
          <m:fPr>
            <m:ctrlPr>
              <w:rPr>
                <w:rFonts w:ascii="Cambria Math" w:hAnsi="Cambria Math" w:cs="Times New Roman"/>
              </w:rPr>
            </m:ctrlPr>
          </m:fPr>
          <m:num>
            <m:r>
              <w:rPr>
                <w:rFonts w:ascii="Cambria Math" w:hAnsi="Cambria Math" w:cs="Times New Roman"/>
              </w:rPr>
              <m:t>TP×TN-FP×FN</m:t>
            </m:r>
          </m:num>
          <m:den>
            <m:rad>
              <m:radPr>
                <m:degHide m:val="1"/>
                <m:ctrlPr>
                  <w:rPr>
                    <w:rFonts w:ascii="Cambria Math" w:hAnsi="Cambria Math" w:cs="Times New Roman"/>
                  </w:rPr>
                </m:ctrlPr>
              </m:radPr>
              <m:deg/>
              <m:e>
                <m:r>
                  <w:rPr>
                    <w:rFonts w:ascii="Cambria Math" w:hAnsi="Cambria Math" w:cs="Times New Roman"/>
                  </w:rPr>
                  <m:t>(TP+FP)(TP+FN)(TN+FP)(TN+FN)</m:t>
                </m:r>
              </m:e>
            </m:rad>
          </m:den>
        </m:f>
      </m:oMath>
      <w:r w:rsidRPr="00543E70">
        <w:rPr>
          <w:rFonts w:cs="Times New Roman"/>
        </w:rPr>
        <w:t xml:space="preserve">, “F1” - </w:t>
      </w:r>
      <m:oMath>
        <m:r>
          <w:rPr>
            <w:rFonts w:ascii="Cambria Math" w:hAnsi="Cambria Math" w:cs="Times New Roman"/>
          </w:rPr>
          <m:t>2*(</m:t>
        </m:r>
        <m:f>
          <m:fPr>
            <m:ctrlPr>
              <w:rPr>
                <w:rFonts w:ascii="Cambria Math" w:hAnsi="Cambria Math" w:cs="Times New Roman"/>
              </w:rPr>
            </m:ctrlPr>
          </m:fPr>
          <m:num>
            <m:r>
              <w:rPr>
                <w:rFonts w:ascii="Cambria Math" w:hAnsi="Cambria Math" w:cs="Times New Roman"/>
              </w:rPr>
              <m:t>TP</m:t>
            </m:r>
          </m:num>
          <m:den>
            <m:r>
              <w:rPr>
                <w:rFonts w:ascii="Cambria Math" w:hAnsi="Cambria Math" w:cs="Times New Roman"/>
              </w:rPr>
              <m:t>TP+FP</m:t>
            </m:r>
          </m:den>
        </m:f>
        <m:r>
          <w:rPr>
            <w:rFonts w:ascii="Cambria Math" w:hAnsi="Cambria Math" w:cs="Times New Roman"/>
          </w:rPr>
          <m:t>*Precision)/(</m:t>
        </m:r>
        <m:f>
          <m:fPr>
            <m:ctrlPr>
              <w:rPr>
                <w:rFonts w:ascii="Cambria Math" w:hAnsi="Cambria Math" w:cs="Times New Roman"/>
              </w:rPr>
            </m:ctrlPr>
          </m:fPr>
          <m:num>
            <m:r>
              <w:rPr>
                <w:rFonts w:ascii="Cambria Math" w:hAnsi="Cambria Math" w:cs="Times New Roman"/>
              </w:rPr>
              <m:t>TP</m:t>
            </m:r>
          </m:num>
          <m:den>
            <m:r>
              <w:rPr>
                <w:rFonts w:ascii="Cambria Math" w:hAnsi="Cambria Math" w:cs="Times New Roman"/>
              </w:rPr>
              <m:t>TP+FP</m:t>
            </m:r>
          </m:den>
        </m:f>
        <m:r>
          <w:rPr>
            <w:rFonts w:ascii="Cambria Math" w:hAnsi="Cambria Math" w:cs="Times New Roman"/>
          </w:rPr>
          <m:t>+Precision)</m:t>
        </m:r>
      </m:oMath>
    </w:p>
    <w:p w:rsidR="008866B5" w:rsidRPr="00543E70" w:rsidRDefault="008866B5">
      <w:pPr>
        <w:rPr>
          <w:rFonts w:eastAsiaTheme="minorEastAsia"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5"/>
        <w:gridCol w:w="536"/>
        <w:gridCol w:w="456"/>
        <w:gridCol w:w="616"/>
        <w:gridCol w:w="536"/>
        <w:gridCol w:w="576"/>
        <w:gridCol w:w="576"/>
        <w:gridCol w:w="576"/>
        <w:gridCol w:w="865"/>
        <w:gridCol w:w="847"/>
        <w:gridCol w:w="576"/>
        <w:gridCol w:w="576"/>
        <w:gridCol w:w="576"/>
        <w:gridCol w:w="576"/>
        <w:gridCol w:w="599"/>
      </w:tblGrid>
      <w:tr w:rsidR="00B12E90" w:rsidRPr="00543E70" w:rsidTr="00B12E90">
        <w:tc>
          <w:tcPr>
            <w:tcW w:w="0" w:type="auto"/>
            <w:tcBorders>
              <w:top w:val="single" w:sz="4" w:space="0" w:color="auto"/>
            </w:tcBorders>
            <w:noWrap/>
            <w:vAlign w:val="center"/>
            <w:hideMark/>
          </w:tcPr>
          <w:p w:rsidR="008866B5" w:rsidRPr="00543E70" w:rsidRDefault="008866B5" w:rsidP="00B12E90">
            <w:pPr>
              <w:jc w:val="center"/>
              <w:rPr>
                <w:rFonts w:cs="Times New Roman"/>
                <w:b/>
                <w:bCs/>
                <w:sz w:val="16"/>
                <w:szCs w:val="16"/>
              </w:rPr>
            </w:pPr>
            <w:r w:rsidRPr="00543E70">
              <w:rPr>
                <w:rFonts w:cs="Times New Roman"/>
                <w:b/>
                <w:bCs/>
                <w:sz w:val="16"/>
                <w:szCs w:val="16"/>
              </w:rPr>
              <w:t>Measure</w:t>
            </w:r>
          </w:p>
        </w:tc>
        <w:tc>
          <w:tcPr>
            <w:tcW w:w="0" w:type="auto"/>
            <w:tcBorders>
              <w:top w:val="single" w:sz="4" w:space="0" w:color="auto"/>
            </w:tcBorders>
            <w:noWrap/>
            <w:vAlign w:val="center"/>
            <w:hideMark/>
          </w:tcPr>
          <w:p w:rsidR="008866B5" w:rsidRPr="00543E70" w:rsidRDefault="008866B5" w:rsidP="00B12E90">
            <w:pPr>
              <w:jc w:val="center"/>
              <w:rPr>
                <w:rFonts w:cs="Times New Roman"/>
                <w:b/>
                <w:bCs/>
                <w:sz w:val="16"/>
                <w:szCs w:val="16"/>
              </w:rPr>
            </w:pPr>
            <w:r w:rsidRPr="00543E70">
              <w:rPr>
                <w:rFonts w:cs="Times New Roman"/>
                <w:b/>
                <w:bCs/>
                <w:sz w:val="16"/>
                <w:szCs w:val="16"/>
              </w:rPr>
              <w:t>TP</w:t>
            </w:r>
          </w:p>
        </w:tc>
        <w:tc>
          <w:tcPr>
            <w:tcW w:w="0" w:type="auto"/>
            <w:tcBorders>
              <w:top w:val="single" w:sz="4" w:space="0" w:color="auto"/>
            </w:tcBorders>
            <w:noWrap/>
            <w:vAlign w:val="center"/>
            <w:hideMark/>
          </w:tcPr>
          <w:p w:rsidR="008866B5" w:rsidRPr="00543E70" w:rsidRDefault="008866B5" w:rsidP="00B12E90">
            <w:pPr>
              <w:jc w:val="center"/>
              <w:rPr>
                <w:rFonts w:cs="Times New Roman"/>
                <w:b/>
                <w:bCs/>
                <w:sz w:val="16"/>
                <w:szCs w:val="16"/>
              </w:rPr>
            </w:pPr>
            <w:r w:rsidRPr="00543E70">
              <w:rPr>
                <w:rFonts w:cs="Times New Roman"/>
                <w:b/>
                <w:bCs/>
                <w:sz w:val="16"/>
                <w:szCs w:val="16"/>
              </w:rPr>
              <w:t>FP</w:t>
            </w:r>
          </w:p>
        </w:tc>
        <w:tc>
          <w:tcPr>
            <w:tcW w:w="0" w:type="auto"/>
            <w:tcBorders>
              <w:top w:val="single" w:sz="4" w:space="0" w:color="auto"/>
            </w:tcBorders>
            <w:noWrap/>
            <w:vAlign w:val="center"/>
            <w:hideMark/>
          </w:tcPr>
          <w:p w:rsidR="008866B5" w:rsidRPr="00543E70" w:rsidRDefault="008866B5" w:rsidP="00B12E90">
            <w:pPr>
              <w:jc w:val="center"/>
              <w:rPr>
                <w:rFonts w:cs="Times New Roman"/>
                <w:b/>
                <w:bCs/>
                <w:sz w:val="16"/>
                <w:szCs w:val="16"/>
              </w:rPr>
            </w:pPr>
            <w:r w:rsidRPr="00543E70">
              <w:rPr>
                <w:rFonts w:cs="Times New Roman"/>
                <w:b/>
                <w:bCs/>
                <w:sz w:val="16"/>
                <w:szCs w:val="16"/>
              </w:rPr>
              <w:t>TN</w:t>
            </w:r>
          </w:p>
        </w:tc>
        <w:tc>
          <w:tcPr>
            <w:tcW w:w="0" w:type="auto"/>
            <w:tcBorders>
              <w:top w:val="single" w:sz="4" w:space="0" w:color="auto"/>
            </w:tcBorders>
            <w:noWrap/>
            <w:vAlign w:val="center"/>
            <w:hideMark/>
          </w:tcPr>
          <w:p w:rsidR="008866B5" w:rsidRPr="00543E70" w:rsidRDefault="008866B5" w:rsidP="00B12E90">
            <w:pPr>
              <w:jc w:val="center"/>
              <w:rPr>
                <w:rFonts w:cs="Times New Roman"/>
                <w:b/>
                <w:bCs/>
                <w:sz w:val="16"/>
                <w:szCs w:val="16"/>
              </w:rPr>
            </w:pPr>
            <w:r w:rsidRPr="00543E70">
              <w:rPr>
                <w:rFonts w:cs="Times New Roman"/>
                <w:b/>
                <w:bCs/>
                <w:sz w:val="16"/>
                <w:szCs w:val="16"/>
              </w:rPr>
              <w:t>FN</w:t>
            </w:r>
          </w:p>
        </w:tc>
        <w:tc>
          <w:tcPr>
            <w:tcW w:w="0" w:type="auto"/>
            <w:tcBorders>
              <w:top w:val="single" w:sz="4" w:space="0" w:color="auto"/>
            </w:tcBorders>
            <w:noWrap/>
            <w:vAlign w:val="center"/>
            <w:hideMark/>
          </w:tcPr>
          <w:p w:rsidR="008866B5" w:rsidRPr="00543E70" w:rsidRDefault="008866B5" w:rsidP="00B12E90">
            <w:pPr>
              <w:jc w:val="center"/>
              <w:rPr>
                <w:rFonts w:cs="Times New Roman"/>
                <w:b/>
                <w:bCs/>
                <w:sz w:val="16"/>
                <w:szCs w:val="16"/>
              </w:rPr>
            </w:pPr>
            <w:r w:rsidRPr="00543E70">
              <w:rPr>
                <w:rFonts w:cs="Times New Roman"/>
                <w:b/>
                <w:bCs/>
                <w:sz w:val="16"/>
                <w:szCs w:val="16"/>
              </w:rPr>
              <w:t>F1</w:t>
            </w:r>
          </w:p>
        </w:tc>
        <w:tc>
          <w:tcPr>
            <w:tcW w:w="0" w:type="auto"/>
            <w:tcBorders>
              <w:top w:val="single" w:sz="4" w:space="0" w:color="auto"/>
            </w:tcBorders>
            <w:noWrap/>
            <w:vAlign w:val="center"/>
            <w:hideMark/>
          </w:tcPr>
          <w:p w:rsidR="008866B5" w:rsidRPr="00543E70" w:rsidRDefault="008866B5" w:rsidP="00B12E90">
            <w:pPr>
              <w:jc w:val="center"/>
              <w:rPr>
                <w:rFonts w:cs="Times New Roman"/>
                <w:b/>
                <w:bCs/>
                <w:sz w:val="16"/>
                <w:szCs w:val="16"/>
              </w:rPr>
            </w:pPr>
            <w:r w:rsidRPr="00543E70">
              <w:rPr>
                <w:rFonts w:cs="Times New Roman"/>
                <w:b/>
                <w:bCs/>
                <w:sz w:val="16"/>
                <w:szCs w:val="16"/>
              </w:rPr>
              <w:t>AUC</w:t>
            </w:r>
          </w:p>
        </w:tc>
        <w:tc>
          <w:tcPr>
            <w:tcW w:w="0" w:type="auto"/>
            <w:tcBorders>
              <w:top w:val="single" w:sz="4" w:space="0" w:color="auto"/>
            </w:tcBorders>
            <w:noWrap/>
            <w:vAlign w:val="center"/>
            <w:hideMark/>
          </w:tcPr>
          <w:p w:rsidR="008866B5" w:rsidRPr="00543E70" w:rsidRDefault="008866B5" w:rsidP="00B12E90">
            <w:pPr>
              <w:jc w:val="center"/>
              <w:rPr>
                <w:rFonts w:cs="Times New Roman"/>
                <w:b/>
                <w:bCs/>
                <w:sz w:val="16"/>
                <w:szCs w:val="16"/>
              </w:rPr>
            </w:pPr>
            <w:r w:rsidRPr="00543E70">
              <w:rPr>
                <w:rFonts w:cs="Times New Roman"/>
                <w:b/>
                <w:bCs/>
                <w:sz w:val="16"/>
                <w:szCs w:val="16"/>
              </w:rPr>
              <w:t>FDR</w:t>
            </w:r>
          </w:p>
        </w:tc>
        <w:tc>
          <w:tcPr>
            <w:tcW w:w="0" w:type="auto"/>
            <w:tcBorders>
              <w:top w:val="single" w:sz="4" w:space="0" w:color="auto"/>
            </w:tcBorders>
            <w:noWrap/>
            <w:vAlign w:val="center"/>
            <w:hideMark/>
          </w:tcPr>
          <w:p w:rsidR="008866B5" w:rsidRPr="00543E70" w:rsidRDefault="008866B5" w:rsidP="00B12E90">
            <w:pPr>
              <w:jc w:val="center"/>
              <w:rPr>
                <w:rFonts w:cs="Times New Roman"/>
                <w:b/>
                <w:bCs/>
                <w:sz w:val="16"/>
                <w:szCs w:val="16"/>
              </w:rPr>
            </w:pPr>
            <w:r w:rsidRPr="00543E70">
              <w:rPr>
                <w:rFonts w:cs="Times New Roman"/>
                <w:b/>
                <w:bCs/>
                <w:sz w:val="16"/>
                <w:szCs w:val="16"/>
              </w:rPr>
              <w:t>Accuracy</w:t>
            </w:r>
          </w:p>
        </w:tc>
        <w:tc>
          <w:tcPr>
            <w:tcW w:w="0" w:type="auto"/>
            <w:tcBorders>
              <w:top w:val="single" w:sz="4" w:space="0" w:color="auto"/>
            </w:tcBorders>
            <w:noWrap/>
            <w:vAlign w:val="center"/>
            <w:hideMark/>
          </w:tcPr>
          <w:p w:rsidR="008866B5" w:rsidRPr="00543E70" w:rsidRDefault="008866B5" w:rsidP="00B12E90">
            <w:pPr>
              <w:jc w:val="center"/>
              <w:rPr>
                <w:rFonts w:cs="Times New Roman"/>
                <w:b/>
                <w:bCs/>
                <w:sz w:val="16"/>
                <w:szCs w:val="16"/>
              </w:rPr>
            </w:pPr>
            <w:r w:rsidRPr="00543E70">
              <w:rPr>
                <w:rFonts w:cs="Times New Roman"/>
                <w:b/>
                <w:bCs/>
                <w:sz w:val="16"/>
                <w:szCs w:val="16"/>
              </w:rPr>
              <w:t>Precision</w:t>
            </w:r>
          </w:p>
        </w:tc>
        <w:tc>
          <w:tcPr>
            <w:tcW w:w="0" w:type="auto"/>
            <w:tcBorders>
              <w:top w:val="single" w:sz="4" w:space="0" w:color="auto"/>
            </w:tcBorders>
            <w:noWrap/>
            <w:vAlign w:val="center"/>
            <w:hideMark/>
          </w:tcPr>
          <w:p w:rsidR="008866B5" w:rsidRPr="00543E70" w:rsidRDefault="008866B5" w:rsidP="00B12E90">
            <w:pPr>
              <w:jc w:val="center"/>
              <w:rPr>
                <w:rFonts w:cs="Times New Roman"/>
                <w:b/>
                <w:bCs/>
                <w:sz w:val="16"/>
                <w:szCs w:val="16"/>
              </w:rPr>
            </w:pPr>
            <w:r w:rsidRPr="00543E70">
              <w:rPr>
                <w:rFonts w:cs="Times New Roman"/>
                <w:b/>
                <w:bCs/>
                <w:sz w:val="16"/>
                <w:szCs w:val="16"/>
              </w:rPr>
              <w:t>FPR</w:t>
            </w:r>
          </w:p>
        </w:tc>
        <w:tc>
          <w:tcPr>
            <w:tcW w:w="0" w:type="auto"/>
            <w:tcBorders>
              <w:top w:val="single" w:sz="4" w:space="0" w:color="auto"/>
            </w:tcBorders>
            <w:noWrap/>
            <w:vAlign w:val="center"/>
            <w:hideMark/>
          </w:tcPr>
          <w:p w:rsidR="008866B5" w:rsidRPr="00543E70" w:rsidRDefault="008866B5" w:rsidP="00B12E90">
            <w:pPr>
              <w:jc w:val="center"/>
              <w:rPr>
                <w:rFonts w:cs="Times New Roman"/>
                <w:b/>
                <w:bCs/>
                <w:sz w:val="16"/>
                <w:szCs w:val="16"/>
              </w:rPr>
            </w:pPr>
            <w:r w:rsidRPr="00543E70">
              <w:rPr>
                <w:rFonts w:cs="Times New Roman"/>
                <w:b/>
                <w:bCs/>
                <w:sz w:val="16"/>
                <w:szCs w:val="16"/>
              </w:rPr>
              <w:t>FNR</w:t>
            </w:r>
          </w:p>
        </w:tc>
        <w:tc>
          <w:tcPr>
            <w:tcW w:w="0" w:type="auto"/>
            <w:tcBorders>
              <w:top w:val="single" w:sz="4" w:space="0" w:color="auto"/>
            </w:tcBorders>
            <w:noWrap/>
            <w:vAlign w:val="center"/>
            <w:hideMark/>
          </w:tcPr>
          <w:p w:rsidR="008866B5" w:rsidRPr="00543E70" w:rsidRDefault="008866B5" w:rsidP="00B12E90">
            <w:pPr>
              <w:jc w:val="center"/>
              <w:rPr>
                <w:rFonts w:cs="Times New Roman"/>
                <w:b/>
                <w:bCs/>
                <w:sz w:val="16"/>
                <w:szCs w:val="16"/>
              </w:rPr>
            </w:pPr>
            <w:r w:rsidRPr="00543E70">
              <w:rPr>
                <w:rFonts w:cs="Times New Roman"/>
                <w:b/>
                <w:bCs/>
                <w:sz w:val="16"/>
                <w:szCs w:val="16"/>
              </w:rPr>
              <w:t>FOR</w:t>
            </w:r>
          </w:p>
        </w:tc>
        <w:tc>
          <w:tcPr>
            <w:tcW w:w="0" w:type="auto"/>
            <w:tcBorders>
              <w:top w:val="single" w:sz="4" w:space="0" w:color="auto"/>
            </w:tcBorders>
            <w:noWrap/>
            <w:vAlign w:val="center"/>
            <w:hideMark/>
          </w:tcPr>
          <w:p w:rsidR="008866B5" w:rsidRPr="00543E70" w:rsidRDefault="008866B5" w:rsidP="00B12E90">
            <w:pPr>
              <w:jc w:val="center"/>
              <w:rPr>
                <w:rFonts w:cs="Times New Roman"/>
                <w:b/>
                <w:bCs/>
                <w:sz w:val="16"/>
                <w:szCs w:val="16"/>
              </w:rPr>
            </w:pPr>
            <w:r w:rsidRPr="00543E70">
              <w:rPr>
                <w:rFonts w:cs="Times New Roman"/>
                <w:b/>
                <w:bCs/>
                <w:sz w:val="16"/>
                <w:szCs w:val="16"/>
              </w:rPr>
              <w:t>NPV</w:t>
            </w:r>
          </w:p>
        </w:tc>
        <w:tc>
          <w:tcPr>
            <w:tcW w:w="0" w:type="auto"/>
            <w:tcBorders>
              <w:top w:val="single" w:sz="4" w:space="0" w:color="auto"/>
            </w:tcBorders>
            <w:noWrap/>
            <w:vAlign w:val="center"/>
            <w:hideMark/>
          </w:tcPr>
          <w:p w:rsidR="008866B5" w:rsidRPr="00543E70" w:rsidRDefault="008866B5" w:rsidP="00B12E90">
            <w:pPr>
              <w:jc w:val="center"/>
              <w:rPr>
                <w:rFonts w:cs="Times New Roman"/>
                <w:b/>
                <w:bCs/>
                <w:sz w:val="16"/>
                <w:szCs w:val="16"/>
              </w:rPr>
            </w:pPr>
            <w:r w:rsidRPr="00543E70">
              <w:rPr>
                <w:rFonts w:cs="Times New Roman"/>
                <w:b/>
                <w:bCs/>
                <w:sz w:val="16"/>
                <w:szCs w:val="16"/>
              </w:rPr>
              <w:t>MCC</w:t>
            </w:r>
          </w:p>
        </w:tc>
      </w:tr>
      <w:tr w:rsidR="00B12E90" w:rsidRPr="00543E70" w:rsidTr="00B12E90">
        <w:tc>
          <w:tcPr>
            <w:tcW w:w="0" w:type="auto"/>
            <w:noWrap/>
            <w:vAlign w:val="center"/>
            <w:hideMark/>
          </w:tcPr>
          <w:p w:rsidR="008866B5" w:rsidRPr="00543E70" w:rsidRDefault="008866B5" w:rsidP="00B12E90">
            <w:pPr>
              <w:jc w:val="center"/>
              <w:rPr>
                <w:rFonts w:cs="Times New Roman"/>
                <w:b/>
                <w:bCs/>
                <w:sz w:val="16"/>
                <w:szCs w:val="16"/>
              </w:rPr>
            </w:pPr>
            <w:r w:rsidRPr="00543E70">
              <w:rPr>
                <w:rFonts w:cs="Times New Roman"/>
                <w:b/>
                <w:bCs/>
                <w:sz w:val="16"/>
                <w:szCs w:val="16"/>
              </w:rPr>
              <w:t>50KB; FC=2</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2011</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57</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77117</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2989</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0.569</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0.865</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0.963</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0.963</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0.972</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0.001</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0.598</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0.037</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0.963</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0.613</w:t>
            </w:r>
          </w:p>
        </w:tc>
      </w:tr>
      <w:tr w:rsidR="00B12E90" w:rsidRPr="00543E70" w:rsidTr="00B12E90">
        <w:tc>
          <w:tcPr>
            <w:tcW w:w="0" w:type="auto"/>
            <w:noWrap/>
            <w:vAlign w:val="center"/>
            <w:hideMark/>
          </w:tcPr>
          <w:p w:rsidR="008866B5" w:rsidRPr="00543E70" w:rsidRDefault="008866B5" w:rsidP="00B12E90">
            <w:pPr>
              <w:jc w:val="center"/>
              <w:rPr>
                <w:rFonts w:cs="Times New Roman"/>
                <w:b/>
                <w:bCs/>
                <w:sz w:val="16"/>
                <w:szCs w:val="16"/>
              </w:rPr>
            </w:pPr>
            <w:r w:rsidRPr="00543E70">
              <w:rPr>
                <w:rFonts w:cs="Times New Roman"/>
                <w:b/>
                <w:bCs/>
                <w:sz w:val="16"/>
                <w:szCs w:val="16"/>
              </w:rPr>
              <w:t>50KB; FC=4</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4404</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103</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77071</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596</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0.926</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0.989</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0.991</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0.991</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0.977</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0.001</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0.119</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0.008</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0.992</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0.923</w:t>
            </w:r>
          </w:p>
        </w:tc>
      </w:tr>
      <w:tr w:rsidR="00B12E90" w:rsidRPr="00543E70" w:rsidTr="00B12E90">
        <w:tc>
          <w:tcPr>
            <w:tcW w:w="0" w:type="auto"/>
            <w:noWrap/>
            <w:vAlign w:val="center"/>
            <w:hideMark/>
          </w:tcPr>
          <w:p w:rsidR="008866B5" w:rsidRPr="00543E70" w:rsidRDefault="008866B5" w:rsidP="00B12E90">
            <w:pPr>
              <w:jc w:val="center"/>
              <w:rPr>
                <w:rFonts w:cs="Times New Roman"/>
                <w:b/>
                <w:bCs/>
                <w:sz w:val="16"/>
                <w:szCs w:val="16"/>
              </w:rPr>
            </w:pPr>
            <w:r w:rsidRPr="00543E70">
              <w:rPr>
                <w:rFonts w:cs="Times New Roman"/>
                <w:b/>
                <w:bCs/>
                <w:sz w:val="16"/>
                <w:szCs w:val="16"/>
              </w:rPr>
              <w:t>50KB; FC=6</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4782</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121</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77053</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218</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0.966</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0.997</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0.996</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0.996</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0.975</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0.002</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0.044</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0.003</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0.997</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0.964</w:t>
            </w:r>
          </w:p>
        </w:tc>
      </w:tr>
      <w:tr w:rsidR="00B12E90" w:rsidRPr="00543E70" w:rsidTr="00B12E90">
        <w:tc>
          <w:tcPr>
            <w:tcW w:w="0" w:type="auto"/>
            <w:noWrap/>
            <w:vAlign w:val="center"/>
            <w:hideMark/>
          </w:tcPr>
          <w:p w:rsidR="008866B5" w:rsidRPr="00543E70" w:rsidRDefault="008866B5" w:rsidP="00B12E90">
            <w:pPr>
              <w:jc w:val="center"/>
              <w:rPr>
                <w:rFonts w:cs="Times New Roman"/>
                <w:b/>
                <w:bCs/>
                <w:sz w:val="16"/>
                <w:szCs w:val="16"/>
              </w:rPr>
            </w:pPr>
            <w:r w:rsidRPr="00543E70">
              <w:rPr>
                <w:rFonts w:cs="Times New Roman"/>
                <w:b/>
                <w:bCs/>
                <w:sz w:val="16"/>
                <w:szCs w:val="16"/>
              </w:rPr>
              <w:t>10KB; FC=2</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1267</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41</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65802</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3733</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0.402</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0.81</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0.947</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0.947</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0.969</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0.001</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0.747</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0.054</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0.946</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0.481</w:t>
            </w:r>
          </w:p>
        </w:tc>
      </w:tr>
      <w:tr w:rsidR="00B12E90" w:rsidRPr="00543E70" w:rsidTr="00B12E90">
        <w:tc>
          <w:tcPr>
            <w:tcW w:w="0" w:type="auto"/>
            <w:noWrap/>
            <w:vAlign w:val="center"/>
            <w:hideMark/>
          </w:tcPr>
          <w:p w:rsidR="008866B5" w:rsidRPr="00543E70" w:rsidRDefault="008866B5" w:rsidP="00B12E90">
            <w:pPr>
              <w:jc w:val="center"/>
              <w:rPr>
                <w:rFonts w:cs="Times New Roman"/>
                <w:b/>
                <w:bCs/>
                <w:sz w:val="16"/>
                <w:szCs w:val="16"/>
              </w:rPr>
            </w:pPr>
            <w:r w:rsidRPr="00543E70">
              <w:rPr>
                <w:rFonts w:cs="Times New Roman"/>
                <w:b/>
                <w:bCs/>
                <w:sz w:val="16"/>
                <w:szCs w:val="16"/>
              </w:rPr>
              <w:t>10KB; FC=4</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3942</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115</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65728</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1058</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0.87</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0.982</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0.983</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0.983</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0.972</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0.002</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0.212</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0.016</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0.984</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0.867</w:t>
            </w:r>
          </w:p>
        </w:tc>
      </w:tr>
      <w:tr w:rsidR="00B12E90" w:rsidRPr="00543E70" w:rsidTr="00B12E90">
        <w:tc>
          <w:tcPr>
            <w:tcW w:w="0" w:type="auto"/>
            <w:noWrap/>
            <w:vAlign w:val="center"/>
            <w:hideMark/>
          </w:tcPr>
          <w:p w:rsidR="008866B5" w:rsidRPr="00543E70" w:rsidRDefault="008866B5" w:rsidP="00B12E90">
            <w:pPr>
              <w:jc w:val="center"/>
              <w:rPr>
                <w:rFonts w:cs="Times New Roman"/>
                <w:b/>
                <w:bCs/>
                <w:sz w:val="16"/>
                <w:szCs w:val="16"/>
              </w:rPr>
            </w:pPr>
            <w:r w:rsidRPr="00543E70">
              <w:rPr>
                <w:rFonts w:cs="Times New Roman"/>
                <w:b/>
                <w:bCs/>
                <w:sz w:val="16"/>
                <w:szCs w:val="16"/>
              </w:rPr>
              <w:t>10KB; FC=6</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4653</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142</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65701</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347</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0.95</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0.996</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0.993</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0.993</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0.97</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0.002</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0.069</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0.005</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0.995</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0.947</w:t>
            </w:r>
          </w:p>
        </w:tc>
      </w:tr>
      <w:tr w:rsidR="00B12E90" w:rsidRPr="00543E70" w:rsidTr="00B12E90">
        <w:tc>
          <w:tcPr>
            <w:tcW w:w="0" w:type="auto"/>
            <w:noWrap/>
            <w:vAlign w:val="center"/>
            <w:hideMark/>
          </w:tcPr>
          <w:p w:rsidR="008866B5" w:rsidRPr="00543E70" w:rsidRDefault="008866B5" w:rsidP="00B12E90">
            <w:pPr>
              <w:jc w:val="center"/>
              <w:rPr>
                <w:rFonts w:cs="Times New Roman"/>
                <w:b/>
                <w:bCs/>
                <w:sz w:val="16"/>
                <w:szCs w:val="16"/>
              </w:rPr>
            </w:pPr>
            <w:r w:rsidRPr="00543E70">
              <w:rPr>
                <w:rFonts w:cs="Times New Roman"/>
                <w:b/>
                <w:bCs/>
                <w:sz w:val="16"/>
                <w:szCs w:val="16"/>
              </w:rPr>
              <w:t>5KB; FC=2</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2659</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40</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30362</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2341</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0.691</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0.911</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0.933</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0.933</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0.985</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0.001</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0.468</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0.072</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0.928</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0.696</w:t>
            </w:r>
          </w:p>
        </w:tc>
      </w:tr>
      <w:tr w:rsidR="00B12E90" w:rsidRPr="00543E70" w:rsidTr="00B12E90">
        <w:tc>
          <w:tcPr>
            <w:tcW w:w="0" w:type="auto"/>
            <w:noWrap/>
            <w:vAlign w:val="center"/>
            <w:hideMark/>
          </w:tcPr>
          <w:p w:rsidR="008866B5" w:rsidRPr="00543E70" w:rsidRDefault="008866B5" w:rsidP="00B12E90">
            <w:pPr>
              <w:jc w:val="center"/>
              <w:rPr>
                <w:rFonts w:cs="Times New Roman"/>
                <w:b/>
                <w:bCs/>
                <w:sz w:val="16"/>
                <w:szCs w:val="16"/>
              </w:rPr>
            </w:pPr>
            <w:r w:rsidRPr="00543E70">
              <w:rPr>
                <w:rFonts w:cs="Times New Roman"/>
                <w:b/>
                <w:bCs/>
                <w:sz w:val="16"/>
                <w:szCs w:val="16"/>
              </w:rPr>
              <w:t>5KB; FC=4</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4573</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93</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30309</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427</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0.946</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0.992</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0.985</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0.985</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0.98</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0.003</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0.085</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0.014</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0.986</w:t>
            </w:r>
          </w:p>
        </w:tc>
        <w:tc>
          <w:tcPr>
            <w:tcW w:w="0" w:type="auto"/>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0.938</w:t>
            </w:r>
          </w:p>
        </w:tc>
      </w:tr>
      <w:tr w:rsidR="00B12E90" w:rsidRPr="00543E70" w:rsidTr="00B12E90">
        <w:tc>
          <w:tcPr>
            <w:tcW w:w="0" w:type="auto"/>
            <w:tcBorders>
              <w:bottom w:val="single" w:sz="4" w:space="0" w:color="auto"/>
            </w:tcBorders>
            <w:noWrap/>
            <w:vAlign w:val="center"/>
            <w:hideMark/>
          </w:tcPr>
          <w:p w:rsidR="008866B5" w:rsidRPr="00543E70" w:rsidRDefault="008866B5" w:rsidP="00B12E90">
            <w:pPr>
              <w:jc w:val="center"/>
              <w:rPr>
                <w:rFonts w:cs="Times New Roman"/>
                <w:b/>
                <w:bCs/>
                <w:sz w:val="16"/>
                <w:szCs w:val="16"/>
              </w:rPr>
            </w:pPr>
            <w:r w:rsidRPr="00543E70">
              <w:rPr>
                <w:rFonts w:cs="Times New Roman"/>
                <w:b/>
                <w:bCs/>
                <w:sz w:val="16"/>
                <w:szCs w:val="16"/>
              </w:rPr>
              <w:t>5KB; FC=6</w:t>
            </w:r>
          </w:p>
        </w:tc>
        <w:tc>
          <w:tcPr>
            <w:tcW w:w="0" w:type="auto"/>
            <w:tcBorders>
              <w:bottom w:val="single" w:sz="4" w:space="0" w:color="auto"/>
            </w:tcBorders>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4862</w:t>
            </w:r>
          </w:p>
        </w:tc>
        <w:tc>
          <w:tcPr>
            <w:tcW w:w="0" w:type="auto"/>
            <w:tcBorders>
              <w:bottom w:val="single" w:sz="4" w:space="0" w:color="auto"/>
            </w:tcBorders>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111</w:t>
            </w:r>
          </w:p>
        </w:tc>
        <w:tc>
          <w:tcPr>
            <w:tcW w:w="0" w:type="auto"/>
            <w:tcBorders>
              <w:bottom w:val="single" w:sz="4" w:space="0" w:color="auto"/>
            </w:tcBorders>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30291</w:t>
            </w:r>
          </w:p>
        </w:tc>
        <w:tc>
          <w:tcPr>
            <w:tcW w:w="0" w:type="auto"/>
            <w:tcBorders>
              <w:bottom w:val="single" w:sz="4" w:space="0" w:color="auto"/>
            </w:tcBorders>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138</w:t>
            </w:r>
          </w:p>
        </w:tc>
        <w:tc>
          <w:tcPr>
            <w:tcW w:w="0" w:type="auto"/>
            <w:tcBorders>
              <w:bottom w:val="single" w:sz="4" w:space="0" w:color="auto"/>
            </w:tcBorders>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0.975</w:t>
            </w:r>
          </w:p>
        </w:tc>
        <w:tc>
          <w:tcPr>
            <w:tcW w:w="0" w:type="auto"/>
            <w:tcBorders>
              <w:bottom w:val="single" w:sz="4" w:space="0" w:color="auto"/>
            </w:tcBorders>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0.997</w:t>
            </w:r>
          </w:p>
        </w:tc>
        <w:tc>
          <w:tcPr>
            <w:tcW w:w="0" w:type="auto"/>
            <w:tcBorders>
              <w:bottom w:val="single" w:sz="4" w:space="0" w:color="auto"/>
            </w:tcBorders>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0.993</w:t>
            </w:r>
          </w:p>
        </w:tc>
        <w:tc>
          <w:tcPr>
            <w:tcW w:w="0" w:type="auto"/>
            <w:tcBorders>
              <w:bottom w:val="single" w:sz="4" w:space="0" w:color="auto"/>
            </w:tcBorders>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0.993</w:t>
            </w:r>
          </w:p>
        </w:tc>
        <w:tc>
          <w:tcPr>
            <w:tcW w:w="0" w:type="auto"/>
            <w:tcBorders>
              <w:bottom w:val="single" w:sz="4" w:space="0" w:color="auto"/>
            </w:tcBorders>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0.978</w:t>
            </w:r>
          </w:p>
        </w:tc>
        <w:tc>
          <w:tcPr>
            <w:tcW w:w="0" w:type="auto"/>
            <w:tcBorders>
              <w:bottom w:val="single" w:sz="4" w:space="0" w:color="auto"/>
            </w:tcBorders>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0.004</w:t>
            </w:r>
          </w:p>
        </w:tc>
        <w:tc>
          <w:tcPr>
            <w:tcW w:w="0" w:type="auto"/>
            <w:tcBorders>
              <w:bottom w:val="single" w:sz="4" w:space="0" w:color="auto"/>
            </w:tcBorders>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0.028</w:t>
            </w:r>
          </w:p>
        </w:tc>
        <w:tc>
          <w:tcPr>
            <w:tcW w:w="0" w:type="auto"/>
            <w:tcBorders>
              <w:bottom w:val="single" w:sz="4" w:space="0" w:color="auto"/>
            </w:tcBorders>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0.005</w:t>
            </w:r>
          </w:p>
        </w:tc>
        <w:tc>
          <w:tcPr>
            <w:tcW w:w="0" w:type="auto"/>
            <w:tcBorders>
              <w:bottom w:val="single" w:sz="4" w:space="0" w:color="auto"/>
            </w:tcBorders>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0.995</w:t>
            </w:r>
          </w:p>
        </w:tc>
        <w:tc>
          <w:tcPr>
            <w:tcW w:w="0" w:type="auto"/>
            <w:tcBorders>
              <w:bottom w:val="single" w:sz="4" w:space="0" w:color="auto"/>
            </w:tcBorders>
            <w:noWrap/>
            <w:vAlign w:val="center"/>
            <w:hideMark/>
          </w:tcPr>
          <w:p w:rsidR="008866B5" w:rsidRPr="00543E70" w:rsidRDefault="008866B5" w:rsidP="00B12E90">
            <w:pPr>
              <w:jc w:val="center"/>
              <w:rPr>
                <w:rFonts w:cs="Times New Roman"/>
                <w:sz w:val="16"/>
                <w:szCs w:val="16"/>
              </w:rPr>
            </w:pPr>
            <w:r w:rsidRPr="00543E70">
              <w:rPr>
                <w:rFonts w:cs="Times New Roman"/>
                <w:sz w:val="16"/>
                <w:szCs w:val="16"/>
              </w:rPr>
              <w:t>0.971</w:t>
            </w:r>
          </w:p>
        </w:tc>
      </w:tr>
    </w:tbl>
    <w:p w:rsidR="008866B5" w:rsidRPr="00543E70" w:rsidRDefault="008866B5">
      <w:pPr>
        <w:rPr>
          <w:rFonts w:eastAsiaTheme="minorEastAsia" w:cs="Times New Roman"/>
        </w:rPr>
      </w:pPr>
    </w:p>
    <w:p w:rsidR="008866B5" w:rsidRPr="00543E70" w:rsidRDefault="008866B5">
      <w:pPr>
        <w:rPr>
          <w:rFonts w:cs="Times New Roman"/>
        </w:rPr>
      </w:pPr>
    </w:p>
    <w:p w:rsidR="00116F93" w:rsidRPr="00543E70" w:rsidRDefault="00116F93" w:rsidP="00116F93">
      <w:pPr>
        <w:rPr>
          <w:rFonts w:cs="Times New Roman"/>
        </w:rPr>
      </w:pPr>
      <w:r w:rsidRPr="00543E70">
        <w:rPr>
          <w:rFonts w:cs="Times New Roman"/>
          <w:b/>
        </w:rPr>
        <w:t>Supplemental Table S5</w:t>
      </w:r>
      <w:r w:rsidRPr="00543E70">
        <w:rPr>
          <w:rFonts w:cs="Times New Roman"/>
        </w:rPr>
        <w:t>. Analysis of transcription factor enrichment in regions detected by multiHiCcompare, HEK293 cell line</w:t>
      </w:r>
      <w:r w:rsidR="00B90AF2" w:rsidRPr="00543E70">
        <w:rPr>
          <w:rFonts w:cs="Times New Roman"/>
        </w:rPr>
        <w:t xml:space="preserve"> (Zuin et al. 2013)</w:t>
      </w:r>
      <w:r w:rsidRPr="00543E70">
        <w:rPr>
          <w:rFonts w:cs="Times New Roman"/>
        </w:rPr>
        <w:t>. Data source - CistromeDB. “Accession number” - GEO accession number; “Transcription Factor” - the protein for which ChIP-seq was performed, “Filename” - the filename for the ChIP-seq peaks, “Mean logFC” - the average log2 fold change for the difference between auxin and normal as determined by multiHiCcompare; “p-value” - the permutation p-value for the test of enrichment in the regions detected by multiHiCcompare.</w:t>
      </w:r>
    </w:p>
    <w:p w:rsidR="00116F93" w:rsidRPr="00543E70" w:rsidRDefault="00116F93" w:rsidP="00116F93">
      <w:pPr>
        <w:rPr>
          <w:rFonts w:cs="Times New Roman"/>
        </w:rPr>
      </w:pPr>
    </w:p>
    <w:p w:rsidR="00116F93" w:rsidRPr="00543E70" w:rsidRDefault="00116F93" w:rsidP="00116F93">
      <w:pPr>
        <w:rPr>
          <w:rFonts w:cs="Times New Roman"/>
        </w:rPr>
      </w:pPr>
    </w:p>
    <w:tbl>
      <w:tblPr>
        <w:tblW w:w="7323" w:type="dxa"/>
        <w:tblInd w:w="108" w:type="dxa"/>
        <w:tblLook w:val="04A0" w:firstRow="1" w:lastRow="0" w:firstColumn="1" w:lastColumn="0" w:noHBand="0" w:noVBand="1"/>
      </w:tblPr>
      <w:tblGrid>
        <w:gridCol w:w="1239"/>
        <w:gridCol w:w="1078"/>
        <w:gridCol w:w="3204"/>
        <w:gridCol w:w="960"/>
        <w:gridCol w:w="960"/>
      </w:tblGrid>
      <w:tr w:rsidR="00371C0F" w:rsidRPr="00543E70" w:rsidTr="00371C0F">
        <w:trPr>
          <w:trHeight w:val="288"/>
        </w:trPr>
        <w:tc>
          <w:tcPr>
            <w:tcW w:w="1239" w:type="dxa"/>
            <w:tcBorders>
              <w:top w:val="single" w:sz="4" w:space="0" w:color="auto"/>
              <w:left w:val="nil"/>
              <w:bottom w:val="single" w:sz="4" w:space="0" w:color="auto"/>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Accession number</w:t>
            </w:r>
          </w:p>
        </w:tc>
        <w:tc>
          <w:tcPr>
            <w:tcW w:w="960" w:type="dxa"/>
            <w:tcBorders>
              <w:top w:val="single" w:sz="4" w:space="0" w:color="auto"/>
              <w:left w:val="nil"/>
              <w:bottom w:val="single" w:sz="4" w:space="0" w:color="auto"/>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Transcription Factor</w:t>
            </w:r>
          </w:p>
        </w:tc>
        <w:tc>
          <w:tcPr>
            <w:tcW w:w="3204" w:type="dxa"/>
            <w:tcBorders>
              <w:top w:val="single" w:sz="4" w:space="0" w:color="auto"/>
              <w:left w:val="nil"/>
              <w:bottom w:val="single" w:sz="4" w:space="0" w:color="auto"/>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Filename</w:t>
            </w:r>
          </w:p>
        </w:tc>
        <w:tc>
          <w:tcPr>
            <w:tcW w:w="960" w:type="dxa"/>
            <w:tcBorders>
              <w:top w:val="single" w:sz="4" w:space="0" w:color="auto"/>
              <w:left w:val="nil"/>
              <w:bottom w:val="single" w:sz="4" w:space="0" w:color="auto"/>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Mean logFC</w:t>
            </w:r>
          </w:p>
        </w:tc>
        <w:tc>
          <w:tcPr>
            <w:tcW w:w="960" w:type="dxa"/>
            <w:tcBorders>
              <w:top w:val="single" w:sz="4" w:space="0" w:color="auto"/>
              <w:left w:val="nil"/>
              <w:bottom w:val="single" w:sz="4" w:space="0" w:color="auto"/>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p-value</w:t>
            </w:r>
          </w:p>
        </w:tc>
      </w:tr>
      <w:tr w:rsidR="00371C0F" w:rsidRPr="00543E70" w:rsidTr="00371C0F">
        <w:trPr>
          <w:trHeight w:val="288"/>
        </w:trPr>
        <w:tc>
          <w:tcPr>
            <w:tcW w:w="1239" w:type="dxa"/>
            <w:tcBorders>
              <w:top w:val="single" w:sz="4" w:space="0" w:color="auto"/>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GSM520382</w:t>
            </w:r>
          </w:p>
        </w:tc>
        <w:tc>
          <w:tcPr>
            <w:tcW w:w="960" w:type="dxa"/>
            <w:tcBorders>
              <w:top w:val="single" w:sz="4" w:space="0" w:color="auto"/>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PHF8</w:t>
            </w:r>
          </w:p>
        </w:tc>
        <w:tc>
          <w:tcPr>
            <w:tcW w:w="3204" w:type="dxa"/>
            <w:tcBorders>
              <w:top w:val="single" w:sz="4" w:space="0" w:color="auto"/>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93_sort_peaks.narrowPeak.bed</w:t>
            </w:r>
          </w:p>
        </w:tc>
        <w:tc>
          <w:tcPr>
            <w:tcW w:w="960" w:type="dxa"/>
            <w:tcBorders>
              <w:top w:val="single" w:sz="4" w:space="0" w:color="auto"/>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2.3149</w:t>
            </w:r>
          </w:p>
        </w:tc>
        <w:tc>
          <w:tcPr>
            <w:tcW w:w="960" w:type="dxa"/>
            <w:tcBorders>
              <w:top w:val="single" w:sz="4" w:space="0" w:color="auto"/>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GSM509047</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POLR3G</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1168_sort_peaks.narrowPeak.bed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-4.0542</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4.64E-01</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GSM700361</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ELK4</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1172_sort_peaks.narrowPeak.bed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1.3192</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2.00E-03</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GSM700360</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ELK4</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1173_sort_peaks.narrowPeak.bed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0.7415</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GSM700357</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TRIM28</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1174_sort_peaks.narrowPeak.bed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2.9604</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GSM700356</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TRIM28</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1175_sort_peaks.narrowPeak.bed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3.2611</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GSM700355</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TRIM28</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1176_sort_peaks.narrowPeak.bed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0.9149</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GSM700354</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TRIM28</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1177_sort_peaks.narrowPeak.bed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5.3508</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3.00E-03</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GSM700353</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TRIM28</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1178_sort_peaks.narrowPeak.bed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3.2052</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GSM301567</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POLR2A</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1191_sort_peaks.narrowPeak.bed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2.3045</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GSM301566</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POLR2A</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1192_sort_peaks.narrowPeak.bed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2.7456</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GSM700359</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TRIM28</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1194_sort_peaks.narrowPeak.bed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3.0933</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GSM700358</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TRIM28</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1195_sort_peaks.narrowPeak.bed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3.2831</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GSM301581</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POLR2A</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2642_sort_peaks.narrowPeak.bed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3.2945</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GSM301568</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POLR2A</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2643_sort_peaks.narrowPeak.bed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3.1398</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lastRenderedPageBreak/>
              <w:t>GSM855007</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RNF2</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8549_sort_peaks.narrowPeak.bed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2.0241</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GSM855008</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RYBP</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8550_sort_peaks.narrowPeak.bed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1.9526</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GSM855010</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PCGF2</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8552_sort_peaks.narrowPeak.bed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-0.4727</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7.79E-02</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GSM855011</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BMI1</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8553_sort_peaks.narrowPeak.bed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2.1225</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3.00E-03</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GSM855013</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PCGF6</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8555_sort_peaks.narrowPeak.bed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5.5337</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3.10E-02</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GSM855014</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CBX2</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8556_sort_peaks.narrowPeak.bed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8.9304</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1.50E-01</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GSM855017</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RNF2</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8559_sort_peaks.narrowPeak.bed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-2.7727</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1.11E-01</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GSM855018</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RYBP</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8560_sort_peaks.narrowPeak.bed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-0.875</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6.29E-02</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GSM855019</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BMI1</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8561_sort_peaks.narrowPeak.bed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4.3306</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1.85E-01</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GSM855020</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CBX2</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8562_sort_peaks.narrowPeak.bed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3.4874</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5.67E-01</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GSM865742</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GPS2</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8563_sort_peaks.narrowPeak.bed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1.9827</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8.29E-01</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GSM865743</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TBL1X</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8564_sort_peaks.narrowPeak.bed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2.2675</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GSM865744</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NCOR1</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8565_sort_peaks.narrowPeak.bed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3.6005</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GSM865745</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NCOR1</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8566_sort_peaks.narrowPeak.bed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2.8181</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GSM897577</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TET3</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33988_sort_peaks.narrowPeak.bed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2.2432</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GSM897576</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TET2</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33992_sort_peaks.narrowPeak.bed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3.0843</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GSM1054011</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MYC</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34317_sort_peaks.narrowPeak.bed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2.7853</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7.49E-02</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GSM1054009</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MYC</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34318_sort_peaks.narrowPeak.bed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2.4976</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GSM1054010</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MYC</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34319_sort_peaks.narrowPeak.bed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3.3474</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1.20E-01</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GSM1050111</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GCG</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34532_sort_peaks.narrowPeak.bed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2.904</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6.79E-02</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GSM1050110</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EHMT2</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34535_sort_peaks.narrowPeak.bed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3.6662</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5.09E-02</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GSM971947</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BRD3</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35874_sort_peaks.narrowPeak.bed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1.4877</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GSM971949</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CBX5</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35875_sort_peaks.narrowPeak.bed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6.6305</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6.39E-02</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GSM971948</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BRD4</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35876_sort_peaks.narrowPeak.bed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-0.9776</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1.10E-02</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GSM971946</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BRD2</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35878_sort_peaks.narrowPeak.bed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2.7475</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GSM971950</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CBX1</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35879_sort_peaks.narrowPeak.bed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4.3306</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2.37E-01</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GSM1140398</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FANCD2</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36113_sort_peaks.narrowPeak.bed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4.1734</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8.19E-02</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GSM1140397</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FANCD2</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36114_sort_peaks.narrowPeak.bed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2.6222</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GSM891243</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DCP1A</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36226_sort_peaks.narrowPeak.bed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2.7263</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GSM891244</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POLR2A</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36227_sort_peaks.narrowPeak.bed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3.7736</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GSM891241</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XRN2</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36228_sort_peaks.narrowPeak.bed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2.3776</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GSM891239</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TTF2</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36230_sort_peaks.narrowPeak.bed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2.6618</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GSM891240</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XRN2</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36234_sort_peaks.narrowPeak.bed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2.372</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GSM891242</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POLR2A</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36235_sort_peaks.narrowPeak.bed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2.2812</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GSM1151769</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YBX1</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36659_sort_peaks.narrowPeak.bed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2.0411</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8.99E-02</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GSM959048</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ZNF143</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36766_sort_peaks.narrowPeak.bed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3.3148</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GSM841736</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AFF4</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38227_sort_peaks.narrowPeak.bed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0.9309</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3.50E-02</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GSM1018960</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TET3</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39719_sort_peaks.narrowPeak.bed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2.9154</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GSM1037511</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HCFC1</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39886_sort_peaks.narrowPeak.bed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2.5906</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GSM844016</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POLR2A</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39930_sort_peaks.narrowPeak.bed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2.7942</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GSM1081542</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SMC3</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41382_sort_peaks.narrowPeak.bed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2.7747</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GSM1176699</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NR3C1</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41735_sort_peaks.narrowPeak.bed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2.8303</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GSM1176700</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NR3C1</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41736_sort_peaks.narrowPeak.bed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10.8515</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1.16E-01</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GSM1176701</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NR3C1</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41737_sort_peaks.narrowPeak.bed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2.7793</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3.50E-02</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GSM1176702</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NR3C1</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41738_sort_peaks.narrowPeak.bed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2.366</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9.99E-01</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lastRenderedPageBreak/>
              <w:t>GSM1215133</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EZH2</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41974_sort_peaks.narrowPeak.bed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1.5614</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4.67E-01</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GSM1220022</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BRD4</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42100_sort_peaks.narrowPeak.bed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5.455</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4.00E-02</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GSM1220024</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BRD4</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42102_sort_peaks.narrowPeak.bed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6.8626</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5.79E-02</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GSM1239069</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EP300</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42633_sort_peaks.narrowPeak.bed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2.5434</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GSM1239070</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EP300</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42634_sort_peaks.narrowPeak.bed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2.7823</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GSM1239073</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CREBBP</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42637_sort_peaks.narrowPeak.bed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2.6844</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GSM1239074</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CREBBP</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42638_sort_peaks.narrowPeak.bed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2.8931</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GSM1249879</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JMJD6</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43063_sort_peaks.narrowPeak.bed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2.389</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GSM1249880</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JMJD6</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43064_sort_peaks.narrowPeak.bed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2.5348</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GSM1249881</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BRD4</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43065_sort_peaks.narrowPeak.bed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2.0311</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GSM1249882</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BRD4</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43066_sort_peaks.narrowPeak.bed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2.6503</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GSM1249890</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EP300</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43074_sort_peaks.narrowPeak.bed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3.4132</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GSM1249891</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POLR2A</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43075_sort_peaks.narrowPeak.bed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2.7784</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GSM1249892</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POLR2A</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43076_sort_peaks.narrowPeak.bed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0.655</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6.99E-03</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GSM1249893</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POLR2A</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43077_sort_peaks.narrowPeak.bed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2.4636</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GSM1249894</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POLR2A</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43078_sort_peaks.narrowPeak.bed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2.5297</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GSM1249895</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POLR2A</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43079_sort_peaks.narrowPeak.bed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2.6567</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GSM1249896</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POLR2A</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43080_sort_peaks.narrowPeak.bed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2.5128</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GSM1249897</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CDK9</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43081_sort_peaks.narrowPeak.bed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2.4019</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GSM1249898</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CDK9</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43082_sort_peaks.narrowPeak.bed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1.6415</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GSM1249899</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CDK9</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43083_sort_peaks.narrowPeak.bed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2.8068</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GSM1294929</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EZH2</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43542_sort_peaks.narrowPeak.bed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4.0547</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1.75E-01</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GSM1294931</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EZH2</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43544_sort_peaks.narrowPeak.bed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5.0136</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3.90E-01</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GSM1294933</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C10orf12</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43546_sort_peaks.narrowPeak.bed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4.3306</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7.19E-02</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GSM1294935</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C10orf12</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43548_sort_peaks.narrowPeak.bed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4.3306</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9.49E-02</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GSM1294937</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C17orf96</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43550_sort_peaks.narrowPeak.bed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4.7975</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2.00E-03</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GSM1294939</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C17orf96</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43552_sort_peaks.narrowPeak.bed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3.8213</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9.99E-03</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GSM1294942</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CBX4</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43555_sort_peaks.narrowPeak.bed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1.1606</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GSM1301133</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DPPA2</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43668_sort_peaks.narrowPeak.bed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3.1886</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GSM1301134</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TET3</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43669_sort_peaks.narrowPeak.bed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2.9494</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GSM749668</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CTCF</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45720_sort_peaks.narrowPeak.bed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2.8618</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GSM749687</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CTCF</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45721_sort_peaks.narrowPeak.bed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2.6487</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GSM935534</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POLR2A</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45722_sort_peaks.narrowPeak.bed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2.5549</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GSM782124</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TCF7L2</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45723_sort_peaks.narrowPeak.bed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2.0938</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9.68E-01</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GSM935590</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ELK4</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45724_sort_peaks.narrowPeak.bed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1.2037</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GSM935592</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TRIM28</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45725_sort_peaks.narrowPeak.bed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3.0235</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GSM935577</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ZNF263</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45726_sort_peaks.narrowPeak.bed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2.9817</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GSM1192069</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POLR2A</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47398_sort_peaks.narrowPeak.bed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1.1574</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GSM1192071</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POLR2A</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47400_sort_peaks.narrowPeak.bed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2.474</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GSM1192073</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POLR2A</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47402_sort_peaks.narrowPeak.bed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2.5683</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GSM1192076</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POLR2A</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47405_sort_peaks.narrowPeak.bed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2.8973</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GSM1192077</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POLR2A</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47406_sort_peaks.narrowPeak.bed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2.7728</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GSM1308228</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AR</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48084_sort_peaks.narrowPeak.bed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4.3306</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1.46E-01</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GSM1308229</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AR</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48085_sort_peaks.narrowPeak.bed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2.9077</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3.96E-01</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GSM1308230</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AR</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48086_sort_peaks.narrowPeak.bed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2.8914</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5.86E-01</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lastRenderedPageBreak/>
              <w:t>GSM1308231</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AR</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48087_sort_peaks.narrowPeak.bed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7.6177</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2.00E-01</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GSM1308232</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AR</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48088_sort_peaks.narrowPeak.bed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2.9353</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9.56E-01</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GSM1308233</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AR</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48089_sort_peaks.narrowPeak.bed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2.7766</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8.28E-01</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GSM1414504</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EMX1</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49178_sort_peaks.narrowPeak.bed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2.7719</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5.00E-03</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GSM1414505</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EMX1</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49179_sort_peaks.narrowPeak.bed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4.2928</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2.90E-02</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GSM1416527</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F2RL1</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49198_sort_peaks.narrowPeak.bed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8.9304</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1.47E-01</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GSM1369392</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DDX21</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50210_sort_peaks.narrowPeak.bed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2.7353</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GSM1531550</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POLR2A</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51772_sort_peaks.narrowPeak.bed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2.5911</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GSM1493018</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MYC</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52424_sort_peaks.narrowPeak.bed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3.7759</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GSM1493019</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MYC</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52425_sort_peaks.narrowPeak.bed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5.1215</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3.30E-02</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GSM1493021</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MYC</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52427_sort_peaks.narrowPeak.bed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2.2677</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GSM1493022</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MYC</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52428_sort_peaks.narrowPeak.bed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2.4513</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2.00E-03</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GSM1493023</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MYC</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52429_sort_peaks.narrowPeak.bed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2.6239</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GSM1493024</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MYC</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52430_sort_peaks.narrowPeak.bed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8.1957</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8.39E-02</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GSM1493026</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WDR5</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52432_sort_peaks.narrowPeak.bed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2.7987</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GSM1493028</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WDR5</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52434_sort_peaks.narrowPeak.bed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5.2654</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2.00E-03</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GSM1493030</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WDR5</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52436_sort_peaks.narrowPeak.bed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2.7443</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GSM1530051</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EHMT2</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52585_sort_peaks.narrowPeak.bed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4.3306</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6.39E-02</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GSM1530052</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ZNF644</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52586_sort_peaks.narrowPeak.bed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4.3306</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9.49E-02</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GSM1464011</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FOXM1</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53251_sort_peaks.narrowPeak.bed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2.3267</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GSM1464012</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FOXM1</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53252_sort_peaks.narrowPeak.bed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2.3477</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3.00E-03</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GSM1464013</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FOXM1</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53253_sort_peaks.narrowPeak.bed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3.3634</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GSM1464014</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FOXM1</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53254_sort_peaks.narrowPeak.bed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2.9099</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GSM1464016</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FOXM1</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53256_sort_peaks.narrowPeak.bed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2.5358</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GSM1464017</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FOXM1</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53257_sort_peaks.narrowPeak.bed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1.9616</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GSM1464019</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FOXM1</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53259_sort_peaks.narrowPeak.bed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3.1531</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GSM1464020</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FOXM1</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53260_sort_peaks.narrowPeak.bed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2.9568</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GSM1464021</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FOXM1</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53261_sort_peaks.narrowPeak.bed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1.7187</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GSM1464022</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FOXM1</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53262_sort_peaks.narrowPeak.bed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2.1324</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GSM1464023</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FOXM1</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53263_sort_peaks.narrowPeak.bed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3.5308</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GSM1464024</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FOXM1</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53264_sort_peaks.narrowPeak.bed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2.7893</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GSM1820477</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POLR2A</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55798_sort_peaks.narrowPeak.bed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2.604</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GSM1820478</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POLR2A</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55799_sort_peaks.narrowPeak.bed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2.7346</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GSM1820479</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POLR2A</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55800_sort_peaks.narrowPeak.bed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2.5206</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GSM1820483</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POLR2A</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55804_sort_peaks.narrowPeak.bed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2.6223</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GSM1820484</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POLR2A</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55805_sort_peaks.narrowPeak.bed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2.548</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GSM1820485</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POLR2A</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55806_sort_peaks.narrowPeak.bed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2.4712</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GSM1533742</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BRD1</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56279_sort_peaks.narrowPeak.bed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0.7263</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5.00E-03</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GSM1533743</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BRD1</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56280_sort_peaks.narrowPeak.bed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-0.0688</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2.20E-02</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GSM1533744</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BRD1</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56281_sort_peaks.narrowPeak.bed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8.1963</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1.80E-02</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GSM1533745</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BRD1</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56282_sort_peaks.narrowPeak.bed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4.0429</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3.50E-02</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GSM1644649</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EHMT2</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56446_sort_peaks.narrowPeak.bed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2.4287</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1.00E+00</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GSM1644650</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EHMT2</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56447_sort_peaks.narrowPeak.bed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2.9767</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1.00E+00</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GSM1644651</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EHMT2</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56448_sort_peaks.narrowPeak.bed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2.898</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1.00E+00</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GSM1644652</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EHMT2</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56449_sort_peaks.narrowPeak.bed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3.5749</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1.00E+00</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lastRenderedPageBreak/>
              <w:t>GSM1644657</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EHMT2</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56454_sort_peaks.narrowPeak.bed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2.9445</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1.00E+00</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GSM1644658</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EHMT2</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56455_sort_peaks.narrowPeak.bed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1.7354</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9.99E-01</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GSM1644659</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EHMT2</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56456_sort_peaks.narrowPeak.bed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4.2466</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7.01E-01</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GSM1644660</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EHMT2</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56457_sort_peaks.narrowPeak.bed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2.4116</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1.00E+00</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GSM1644665</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EHMT2</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56462_sort_peaks.narrowPeak.bed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3.8064</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1.00E+00</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GSM1644666</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EHMT2</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56463_sort_peaks.narrowPeak.bed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2.5533</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1.00E+00</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GSM1644669</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EHMT2</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56466_sort_peaks.narrowPeak.bed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3.8258</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9.98E-01</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GSM1644670</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EHMT2</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56467_sort_peaks.narrowPeak.bed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3.0498</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7.29E-02</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GSM1910998</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CTCF</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57284_sort_peaks.narrowPeak.bed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2.6013</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GSM1290241</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BAHD1</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57659_sort_peaks.narrowPeak.bed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2.665</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1.00E+00</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GSM1290243</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BAHD1</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57661_sort_peaks.narrowPeak.bed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3.2009</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GSM1290244</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BAHD1</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57662_sort_peaks.narrowPeak.bed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3.6607</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GSM1872288</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POLR2A</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58834_sort_peaks.narrowPeak.bed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2.2956</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GSM1872289</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POLR2A</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58835_sort_peaks.narrowPeak.bed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2.0191</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GSM1872290</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POLR2A</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58836_sort_peaks.narrowPeak.bed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2.9058</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GSM1872291</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POLR2A</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58837_sort_peaks.narrowPeak.bed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3.0267</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GSM1872292</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POLR2A</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58838_sort_peaks.narrowPeak.bed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2.2135</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GSM1872293</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POLR2A</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58839_sort_peaks.narrowPeak.bed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2.3824</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GSM1872294</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XRN2</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58840_sort_peaks.narrowPeak.bed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2.7224</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GSM1872295</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XRN2</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58841_sort_peaks.narrowPeak.bed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2.6983</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GSM1872296</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XRN2</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58842_sort_peaks.narrowPeak.bed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2.7581</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GSM1872297</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XRN2</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58843_sort_peaks.narrowPeak.bed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2.3025</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GSM1872298</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XRN2</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58844_sort_peaks.narrowPeak.bed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2.6234</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GSM1872299</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XRN2</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58845_sort_peaks.narrowPeak.bed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3.056</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9.99E-04</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GSM1872300</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XRN2</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58846_sort_peaks.narrowPeak.bed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3.3542</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2.00E-03</w:t>
            </w:r>
          </w:p>
        </w:tc>
      </w:tr>
      <w:tr w:rsidR="00371C0F" w:rsidRPr="00543E70" w:rsidTr="00371C0F">
        <w:trPr>
          <w:trHeight w:val="288"/>
        </w:trPr>
        <w:tc>
          <w:tcPr>
            <w:tcW w:w="1239"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GSM1892295</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SMN1</w:t>
            </w:r>
          </w:p>
        </w:tc>
        <w:tc>
          <w:tcPr>
            <w:tcW w:w="3204" w:type="dxa"/>
            <w:tcBorders>
              <w:top w:val="nil"/>
              <w:left w:val="nil"/>
              <w:bottom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58948_sort_peaks.narrowPeak.bed</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1.4541</w:t>
            </w:r>
          </w:p>
        </w:tc>
        <w:tc>
          <w:tcPr>
            <w:tcW w:w="960" w:type="dxa"/>
            <w:tcBorders>
              <w:top w:val="nil"/>
              <w:left w:val="nil"/>
              <w:bottom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5.99E-02</w:t>
            </w:r>
          </w:p>
        </w:tc>
      </w:tr>
      <w:tr w:rsidR="00371C0F" w:rsidRPr="00543E70" w:rsidTr="00371C0F">
        <w:trPr>
          <w:trHeight w:val="288"/>
        </w:trPr>
        <w:tc>
          <w:tcPr>
            <w:tcW w:w="1239" w:type="dxa"/>
            <w:tcBorders>
              <w:top w:val="nil"/>
              <w:left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GSM1892296</w:t>
            </w:r>
          </w:p>
        </w:tc>
        <w:tc>
          <w:tcPr>
            <w:tcW w:w="960" w:type="dxa"/>
            <w:tcBorders>
              <w:top w:val="nil"/>
              <w:left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SMN1</w:t>
            </w:r>
          </w:p>
        </w:tc>
        <w:tc>
          <w:tcPr>
            <w:tcW w:w="3204" w:type="dxa"/>
            <w:tcBorders>
              <w:top w:val="nil"/>
              <w:left w:val="nil"/>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58949_sort_peaks.narrowPeak.bed</w:t>
            </w:r>
          </w:p>
        </w:tc>
        <w:tc>
          <w:tcPr>
            <w:tcW w:w="960" w:type="dxa"/>
            <w:tcBorders>
              <w:top w:val="nil"/>
              <w:left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2.2222</w:t>
            </w:r>
          </w:p>
        </w:tc>
        <w:tc>
          <w:tcPr>
            <w:tcW w:w="960" w:type="dxa"/>
            <w:tcBorders>
              <w:top w:val="nil"/>
              <w:left w:val="nil"/>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7.70E-01</w:t>
            </w:r>
          </w:p>
        </w:tc>
      </w:tr>
      <w:tr w:rsidR="00371C0F" w:rsidRPr="00543E70" w:rsidTr="00371C0F">
        <w:trPr>
          <w:trHeight w:val="288"/>
        </w:trPr>
        <w:tc>
          <w:tcPr>
            <w:tcW w:w="1239" w:type="dxa"/>
            <w:tcBorders>
              <w:top w:val="nil"/>
              <w:left w:val="nil"/>
              <w:bottom w:val="single" w:sz="4" w:space="0" w:color="auto"/>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GSM1895987</w:t>
            </w:r>
          </w:p>
        </w:tc>
        <w:tc>
          <w:tcPr>
            <w:tcW w:w="960" w:type="dxa"/>
            <w:tcBorders>
              <w:top w:val="nil"/>
              <w:left w:val="nil"/>
              <w:bottom w:val="single" w:sz="4" w:space="0" w:color="auto"/>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TAF15</w:t>
            </w:r>
          </w:p>
        </w:tc>
        <w:tc>
          <w:tcPr>
            <w:tcW w:w="3204" w:type="dxa"/>
            <w:tcBorders>
              <w:top w:val="nil"/>
              <w:left w:val="nil"/>
              <w:bottom w:val="single" w:sz="4" w:space="0" w:color="auto"/>
              <w:right w:val="nil"/>
            </w:tcBorders>
            <w:shd w:val="clear" w:color="auto" w:fill="auto"/>
            <w:noWrap/>
            <w:vAlign w:val="bottom"/>
            <w:hideMark/>
          </w:tcPr>
          <w:p w:rsidR="00371C0F" w:rsidRPr="00BC7EA8" w:rsidRDefault="00371C0F" w:rsidP="00371C0F">
            <w:pPr>
              <w:rPr>
                <w:rFonts w:eastAsia="Times New Roman" w:cs="Times New Roman"/>
                <w:color w:val="000000"/>
                <w:sz w:val="16"/>
                <w:szCs w:val="16"/>
              </w:rPr>
            </w:pPr>
            <w:r w:rsidRPr="00BC7EA8">
              <w:rPr>
                <w:rFonts w:eastAsia="Times New Roman" w:cs="Times New Roman"/>
                <w:color w:val="000000"/>
                <w:sz w:val="16"/>
                <w:szCs w:val="16"/>
              </w:rPr>
              <w:t>58996_sort_peaks.narrowPeak.bed</w:t>
            </w:r>
          </w:p>
        </w:tc>
        <w:tc>
          <w:tcPr>
            <w:tcW w:w="960" w:type="dxa"/>
            <w:tcBorders>
              <w:top w:val="nil"/>
              <w:left w:val="nil"/>
              <w:bottom w:val="single" w:sz="4" w:space="0" w:color="auto"/>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4.3306</w:t>
            </w:r>
          </w:p>
        </w:tc>
        <w:tc>
          <w:tcPr>
            <w:tcW w:w="960" w:type="dxa"/>
            <w:tcBorders>
              <w:top w:val="nil"/>
              <w:left w:val="nil"/>
              <w:bottom w:val="single" w:sz="4" w:space="0" w:color="auto"/>
              <w:right w:val="nil"/>
            </w:tcBorders>
            <w:shd w:val="clear" w:color="auto" w:fill="auto"/>
            <w:noWrap/>
            <w:vAlign w:val="bottom"/>
            <w:hideMark/>
          </w:tcPr>
          <w:p w:rsidR="00371C0F" w:rsidRPr="00BC7EA8" w:rsidRDefault="00371C0F" w:rsidP="00371C0F">
            <w:pPr>
              <w:jc w:val="right"/>
              <w:rPr>
                <w:rFonts w:eastAsia="Times New Roman" w:cs="Times New Roman"/>
                <w:color w:val="000000"/>
                <w:sz w:val="16"/>
                <w:szCs w:val="16"/>
              </w:rPr>
            </w:pPr>
            <w:r w:rsidRPr="00BC7EA8">
              <w:rPr>
                <w:rFonts w:eastAsia="Times New Roman" w:cs="Times New Roman"/>
                <w:color w:val="000000"/>
                <w:sz w:val="16"/>
                <w:szCs w:val="16"/>
              </w:rPr>
              <w:t>6.19E-02</w:t>
            </w:r>
          </w:p>
        </w:tc>
      </w:tr>
    </w:tbl>
    <w:p w:rsidR="00371C0F" w:rsidRDefault="00371C0F" w:rsidP="00116F93">
      <w:pPr>
        <w:rPr>
          <w:rFonts w:cs="Times New Roman"/>
        </w:rPr>
      </w:pPr>
    </w:p>
    <w:p w:rsidR="00BC7EA8" w:rsidRDefault="00BC7EA8" w:rsidP="00116F93">
      <w:pPr>
        <w:rPr>
          <w:rFonts w:cs="Times New Roman"/>
        </w:rPr>
      </w:pPr>
    </w:p>
    <w:p w:rsidR="00BC7EA8" w:rsidRDefault="00BC7EA8" w:rsidP="00116F93">
      <w:pPr>
        <w:rPr>
          <w:rFonts w:cs="Times New Roman"/>
        </w:rPr>
      </w:pPr>
    </w:p>
    <w:p w:rsidR="00BC7EA8" w:rsidRDefault="00BC7EA8" w:rsidP="00116F93">
      <w:pPr>
        <w:rPr>
          <w:rFonts w:cs="Times New Roman"/>
        </w:rPr>
      </w:pPr>
    </w:p>
    <w:p w:rsidR="00BC7EA8" w:rsidRDefault="00BC7EA8" w:rsidP="00116F93">
      <w:pPr>
        <w:rPr>
          <w:rFonts w:cs="Times New Roman"/>
        </w:rPr>
      </w:pPr>
    </w:p>
    <w:p w:rsidR="00BC7EA8" w:rsidRDefault="00BC7EA8" w:rsidP="00116F93">
      <w:pPr>
        <w:rPr>
          <w:rFonts w:cs="Times New Roman"/>
        </w:rPr>
      </w:pPr>
    </w:p>
    <w:p w:rsidR="00BC7EA8" w:rsidRDefault="00BC7EA8" w:rsidP="00116F93">
      <w:pPr>
        <w:rPr>
          <w:rFonts w:cs="Times New Roman"/>
        </w:rPr>
      </w:pPr>
    </w:p>
    <w:p w:rsidR="00BC7EA8" w:rsidRDefault="00BC7EA8" w:rsidP="00116F93">
      <w:pPr>
        <w:rPr>
          <w:rFonts w:cs="Times New Roman"/>
        </w:rPr>
      </w:pPr>
    </w:p>
    <w:p w:rsidR="00BC7EA8" w:rsidRDefault="00BC7EA8" w:rsidP="00116F93">
      <w:pPr>
        <w:rPr>
          <w:rFonts w:cs="Times New Roman"/>
        </w:rPr>
      </w:pPr>
    </w:p>
    <w:p w:rsidR="00BC7EA8" w:rsidRDefault="00BC7EA8" w:rsidP="00116F93">
      <w:pPr>
        <w:rPr>
          <w:rFonts w:cs="Times New Roman"/>
        </w:rPr>
      </w:pPr>
    </w:p>
    <w:p w:rsidR="00BC7EA8" w:rsidRDefault="00BC7EA8" w:rsidP="00116F93">
      <w:pPr>
        <w:rPr>
          <w:rFonts w:cs="Times New Roman"/>
        </w:rPr>
      </w:pPr>
    </w:p>
    <w:p w:rsidR="00BC7EA8" w:rsidRDefault="00BC7EA8" w:rsidP="00116F93">
      <w:pPr>
        <w:rPr>
          <w:rFonts w:cs="Times New Roman"/>
        </w:rPr>
      </w:pPr>
    </w:p>
    <w:p w:rsidR="00BC7EA8" w:rsidRDefault="00BC7EA8" w:rsidP="00116F93">
      <w:pPr>
        <w:rPr>
          <w:rFonts w:cs="Times New Roman"/>
        </w:rPr>
      </w:pPr>
    </w:p>
    <w:p w:rsidR="00BC7EA8" w:rsidRDefault="00BC7EA8" w:rsidP="00116F93">
      <w:pPr>
        <w:rPr>
          <w:rFonts w:cs="Times New Roman"/>
        </w:rPr>
      </w:pPr>
    </w:p>
    <w:p w:rsidR="00BC7EA8" w:rsidRDefault="00BC7EA8" w:rsidP="00116F93">
      <w:pPr>
        <w:rPr>
          <w:rFonts w:cs="Times New Roman"/>
        </w:rPr>
      </w:pPr>
    </w:p>
    <w:p w:rsidR="00BC7EA8" w:rsidRPr="00543E70" w:rsidRDefault="00BC7EA8" w:rsidP="00116F93">
      <w:pPr>
        <w:rPr>
          <w:rFonts w:cs="Times New Roman"/>
        </w:rPr>
      </w:pPr>
      <w:bookmarkStart w:id="4" w:name="_GoBack"/>
      <w:bookmarkEnd w:id="4"/>
    </w:p>
    <w:p w:rsidR="00116F93" w:rsidRPr="00543E70" w:rsidRDefault="00116F93">
      <w:pPr>
        <w:rPr>
          <w:rFonts w:cs="Times New Roman"/>
        </w:rPr>
      </w:pPr>
    </w:p>
    <w:tbl>
      <w:tblPr>
        <w:tblW w:w="4999" w:type="pct"/>
        <w:tblLook w:val="07E0" w:firstRow="1" w:lastRow="1" w:firstColumn="1" w:lastColumn="1" w:noHBand="1" w:noVBand="1"/>
      </w:tblPr>
      <w:tblGrid>
        <w:gridCol w:w="2537"/>
        <w:gridCol w:w="2752"/>
        <w:gridCol w:w="1659"/>
        <w:gridCol w:w="2626"/>
      </w:tblGrid>
      <w:tr w:rsidR="007A4059" w:rsidRPr="00543E70" w:rsidTr="007A4059">
        <w:tc>
          <w:tcPr>
            <w:tcW w:w="0" w:type="auto"/>
            <w:gridSpan w:val="4"/>
            <w:tcBorders>
              <w:bottom w:val="single" w:sz="4" w:space="0" w:color="auto"/>
            </w:tcBorders>
            <w:vAlign w:val="bottom"/>
          </w:tcPr>
          <w:p w:rsidR="007A4059" w:rsidRPr="00543E70" w:rsidRDefault="00543E70" w:rsidP="007A4059">
            <w:pPr>
              <w:spacing w:before="20" w:after="20"/>
              <w:rPr>
                <w:rFonts w:cs="Times New Roman"/>
                <w:szCs w:val="24"/>
              </w:rPr>
            </w:pPr>
            <w:bookmarkStart w:id="5" w:name="references"/>
            <w:bookmarkEnd w:id="5"/>
            <w:r w:rsidRPr="00543E70">
              <w:rPr>
                <w:rFonts w:cs="Times New Roman"/>
                <w:b/>
                <w:szCs w:val="24"/>
              </w:rPr>
              <w:lastRenderedPageBreak/>
              <w:t>Supplemental Table S6</w:t>
            </w:r>
            <w:r w:rsidR="007A4059" w:rsidRPr="00543E70">
              <w:rPr>
                <w:rFonts w:cs="Times New Roman"/>
                <w:b/>
                <w:szCs w:val="24"/>
              </w:rPr>
              <w:t>.</w:t>
            </w:r>
            <w:r w:rsidR="007A4059" w:rsidRPr="00543E70">
              <w:rPr>
                <w:rFonts w:cs="Times New Roman"/>
                <w:szCs w:val="24"/>
              </w:rPr>
              <w:t xml:space="preserve"> Transcription factors significantly (p-value &lt;0.05) enriched in the differentially interacting regions in HEK293 CTCF knockdown cells. See legend for Table 3.</w:t>
            </w:r>
          </w:p>
        </w:tc>
      </w:tr>
      <w:tr w:rsidR="007A4059" w:rsidRPr="00543E70" w:rsidTr="007A4059">
        <w:tc>
          <w:tcPr>
            <w:tcW w:w="0" w:type="auto"/>
            <w:tcBorders>
              <w:top w:val="single" w:sz="4" w:space="0" w:color="auto"/>
              <w:bottom w:val="single" w:sz="2" w:space="0" w:color="auto"/>
            </w:tcBorders>
            <w:vAlign w:val="bottom"/>
          </w:tcPr>
          <w:p w:rsidR="007A4059" w:rsidRPr="00BC7EA8" w:rsidRDefault="007A4059" w:rsidP="007A4059">
            <w:pPr>
              <w:spacing w:before="20" w:after="20"/>
              <w:jc w:val="center"/>
              <w:rPr>
                <w:rFonts w:cs="Times New Roman"/>
                <w:sz w:val="16"/>
                <w:szCs w:val="16"/>
              </w:rPr>
            </w:pPr>
            <w:r w:rsidRPr="00BC7EA8">
              <w:rPr>
                <w:rFonts w:cs="Times New Roman"/>
                <w:sz w:val="16"/>
                <w:szCs w:val="16"/>
              </w:rPr>
              <w:t>Transcription Factor</w:t>
            </w:r>
          </w:p>
        </w:tc>
        <w:tc>
          <w:tcPr>
            <w:tcW w:w="0" w:type="auto"/>
            <w:tcBorders>
              <w:top w:val="single" w:sz="4" w:space="0" w:color="auto"/>
              <w:bottom w:val="single" w:sz="2" w:space="0" w:color="auto"/>
            </w:tcBorders>
            <w:vAlign w:val="bottom"/>
          </w:tcPr>
          <w:p w:rsidR="007A4059" w:rsidRPr="00BC7EA8" w:rsidRDefault="007A4059" w:rsidP="007A4059">
            <w:pPr>
              <w:spacing w:before="20" w:after="20"/>
              <w:jc w:val="center"/>
              <w:rPr>
                <w:rFonts w:cs="Times New Roman"/>
                <w:sz w:val="16"/>
                <w:szCs w:val="16"/>
              </w:rPr>
            </w:pPr>
            <w:r w:rsidRPr="00BC7EA8">
              <w:rPr>
                <w:rFonts w:cs="Times New Roman"/>
                <w:sz w:val="16"/>
                <w:szCs w:val="16"/>
              </w:rPr>
              <w:t>Number of experiments</w:t>
            </w:r>
          </w:p>
        </w:tc>
        <w:tc>
          <w:tcPr>
            <w:tcW w:w="0" w:type="auto"/>
            <w:tcBorders>
              <w:top w:val="single" w:sz="4" w:space="0" w:color="auto"/>
              <w:bottom w:val="single" w:sz="2" w:space="0" w:color="auto"/>
            </w:tcBorders>
            <w:vAlign w:val="bottom"/>
          </w:tcPr>
          <w:p w:rsidR="007A4059" w:rsidRPr="00BC7EA8" w:rsidRDefault="007A4059" w:rsidP="007A4059">
            <w:pPr>
              <w:spacing w:before="20" w:after="20"/>
              <w:jc w:val="center"/>
              <w:rPr>
                <w:rFonts w:cs="Times New Roman"/>
                <w:sz w:val="16"/>
                <w:szCs w:val="16"/>
              </w:rPr>
            </w:pPr>
            <w:r w:rsidRPr="00BC7EA8">
              <w:rPr>
                <w:rFonts w:cs="Times New Roman"/>
                <w:sz w:val="16"/>
                <w:szCs w:val="16"/>
              </w:rPr>
              <w:t>Mean logFC</w:t>
            </w:r>
          </w:p>
        </w:tc>
        <w:tc>
          <w:tcPr>
            <w:tcW w:w="0" w:type="auto"/>
            <w:tcBorders>
              <w:top w:val="single" w:sz="4" w:space="0" w:color="auto"/>
              <w:bottom w:val="single" w:sz="2" w:space="0" w:color="auto"/>
            </w:tcBorders>
            <w:vAlign w:val="bottom"/>
          </w:tcPr>
          <w:p w:rsidR="007A4059" w:rsidRPr="00BC7EA8" w:rsidRDefault="007A4059" w:rsidP="007A4059">
            <w:pPr>
              <w:spacing w:before="20" w:after="20"/>
              <w:jc w:val="center"/>
              <w:rPr>
                <w:rFonts w:cs="Times New Roman"/>
                <w:sz w:val="16"/>
                <w:szCs w:val="16"/>
              </w:rPr>
            </w:pPr>
            <w:r w:rsidRPr="00BC7EA8">
              <w:rPr>
                <w:rFonts w:cs="Times New Roman"/>
                <w:sz w:val="16"/>
                <w:szCs w:val="16"/>
              </w:rPr>
              <w:t>Stouffer-Liptak p-value</w:t>
            </w:r>
          </w:p>
        </w:tc>
      </w:tr>
      <w:tr w:rsidR="007A4059" w:rsidRPr="00543E70" w:rsidTr="007A4059">
        <w:tc>
          <w:tcPr>
            <w:tcW w:w="0" w:type="auto"/>
            <w:tcBorders>
              <w:top w:val="single" w:sz="2" w:space="0" w:color="auto"/>
            </w:tcBorders>
          </w:tcPr>
          <w:p w:rsidR="007A4059" w:rsidRPr="00BC7EA8" w:rsidRDefault="007A4059" w:rsidP="007A4059">
            <w:pPr>
              <w:spacing w:before="20" w:after="20"/>
              <w:jc w:val="center"/>
              <w:rPr>
                <w:rFonts w:cs="Times New Roman"/>
                <w:sz w:val="16"/>
                <w:szCs w:val="16"/>
              </w:rPr>
            </w:pPr>
            <w:r w:rsidRPr="00BC7EA8">
              <w:rPr>
                <w:rFonts w:cs="Times New Roman"/>
                <w:sz w:val="16"/>
                <w:szCs w:val="16"/>
              </w:rPr>
              <w:t>POLR2A</w:t>
            </w:r>
          </w:p>
        </w:tc>
        <w:tc>
          <w:tcPr>
            <w:tcW w:w="0" w:type="auto"/>
            <w:tcBorders>
              <w:top w:val="single" w:sz="2" w:space="0" w:color="auto"/>
            </w:tcBorders>
          </w:tcPr>
          <w:p w:rsidR="007A4059" w:rsidRPr="00BC7EA8" w:rsidRDefault="007A4059" w:rsidP="007A4059">
            <w:pPr>
              <w:spacing w:before="20" w:after="20"/>
              <w:jc w:val="center"/>
              <w:rPr>
                <w:rFonts w:cs="Times New Roman"/>
                <w:sz w:val="16"/>
                <w:szCs w:val="16"/>
              </w:rPr>
            </w:pPr>
            <w:r w:rsidRPr="00BC7EA8">
              <w:rPr>
                <w:rFonts w:cs="Times New Roman"/>
                <w:sz w:val="16"/>
                <w:szCs w:val="16"/>
              </w:rPr>
              <w:t>32</w:t>
            </w:r>
          </w:p>
        </w:tc>
        <w:tc>
          <w:tcPr>
            <w:tcW w:w="0" w:type="auto"/>
            <w:tcBorders>
              <w:top w:val="single" w:sz="2" w:space="0" w:color="auto"/>
            </w:tcBorders>
          </w:tcPr>
          <w:p w:rsidR="007A4059" w:rsidRPr="00BC7EA8" w:rsidRDefault="007A4059" w:rsidP="007A4059">
            <w:pPr>
              <w:spacing w:before="20" w:after="20"/>
              <w:jc w:val="center"/>
              <w:rPr>
                <w:rFonts w:cs="Times New Roman"/>
                <w:sz w:val="16"/>
                <w:szCs w:val="16"/>
              </w:rPr>
            </w:pPr>
            <w:r w:rsidRPr="00BC7EA8">
              <w:rPr>
                <w:rFonts w:cs="Times New Roman"/>
                <w:sz w:val="16"/>
                <w:szCs w:val="16"/>
              </w:rPr>
              <w:t>2.5403</w:t>
            </w:r>
          </w:p>
        </w:tc>
        <w:tc>
          <w:tcPr>
            <w:tcW w:w="0" w:type="auto"/>
            <w:tcBorders>
              <w:top w:val="single" w:sz="2" w:space="0" w:color="auto"/>
            </w:tcBorders>
          </w:tcPr>
          <w:p w:rsidR="007A4059" w:rsidRPr="00BC7EA8" w:rsidRDefault="007A4059" w:rsidP="007A4059">
            <w:pPr>
              <w:spacing w:before="20" w:after="20"/>
              <w:jc w:val="center"/>
              <w:rPr>
                <w:rFonts w:cs="Times New Roman"/>
                <w:sz w:val="16"/>
                <w:szCs w:val="16"/>
              </w:rPr>
            </w:pPr>
            <w:r w:rsidRPr="00BC7EA8">
              <w:rPr>
                <w:rFonts w:cs="Times New Roman"/>
                <w:sz w:val="16"/>
                <w:szCs w:val="16"/>
              </w:rPr>
              <w:t>6.87E-68</w:t>
            </w:r>
          </w:p>
        </w:tc>
      </w:tr>
      <w:tr w:rsidR="007A4059" w:rsidRPr="00543E70" w:rsidTr="007A4059">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FOXM1</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12</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2.6438</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1.38E-26</w:t>
            </w:r>
          </w:p>
        </w:tc>
      </w:tr>
      <w:tr w:rsidR="007A4059" w:rsidRPr="00543E70" w:rsidTr="007A4059">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XRN2</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9</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2.6961</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1.77E-20</w:t>
            </w:r>
          </w:p>
        </w:tc>
      </w:tr>
      <w:tr w:rsidR="007A4059" w:rsidRPr="00543E70" w:rsidTr="007A4059">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TRIM28</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8</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3.1365</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3.34E-18</w:t>
            </w:r>
          </w:p>
        </w:tc>
      </w:tr>
      <w:tr w:rsidR="007A4059" w:rsidRPr="00543E70" w:rsidTr="007A4059">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MYC</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9</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3.674</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1.07E-12</w:t>
            </w:r>
          </w:p>
        </w:tc>
      </w:tr>
      <w:tr w:rsidR="007A4059" w:rsidRPr="00543E70" w:rsidTr="007A4059">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CDK9</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3</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2.2834</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4.33E-08</w:t>
            </w:r>
          </w:p>
        </w:tc>
      </w:tr>
      <w:tr w:rsidR="007A4059" w:rsidRPr="00543E70" w:rsidTr="007A4059">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CTCF</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3</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2.7039</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4.33E-08</w:t>
            </w:r>
          </w:p>
        </w:tc>
      </w:tr>
      <w:tr w:rsidR="007A4059" w:rsidRPr="00543E70" w:rsidTr="007A4059">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EP300</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3</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2.913</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4.33E-08</w:t>
            </w:r>
          </w:p>
        </w:tc>
      </w:tr>
      <w:tr w:rsidR="007A4059" w:rsidRPr="00543E70" w:rsidTr="007A4059">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TET3</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3</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2.7027</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4.33E-08</w:t>
            </w:r>
          </w:p>
        </w:tc>
      </w:tr>
      <w:tr w:rsidR="007A4059" w:rsidRPr="00543E70" w:rsidTr="007A4059">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BRD4</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5</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3.2043</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6.64E-08</w:t>
            </w:r>
          </w:p>
        </w:tc>
      </w:tr>
      <w:tr w:rsidR="007A4059" w:rsidRPr="00543E70" w:rsidTr="007A4059">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ELK4</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3</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1.0881</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8.45E-08</w:t>
            </w:r>
          </w:p>
        </w:tc>
      </w:tr>
      <w:tr w:rsidR="007A4059" w:rsidRPr="00543E70" w:rsidTr="007A4059">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WDR5</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3</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3.6028</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8.45E-08</w:t>
            </w:r>
          </w:p>
        </w:tc>
      </w:tr>
      <w:tr w:rsidR="007A4059" w:rsidRPr="00543E70" w:rsidTr="007A4059">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BAHD1</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3</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3.1755</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6.19E-06</w:t>
            </w:r>
          </w:p>
        </w:tc>
      </w:tr>
      <w:tr w:rsidR="007A4059" w:rsidRPr="00543E70" w:rsidTr="007A4059">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CREBBP</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2</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2.7888</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6.19E-06</w:t>
            </w:r>
          </w:p>
        </w:tc>
      </w:tr>
      <w:tr w:rsidR="007A4059" w:rsidRPr="00543E70" w:rsidTr="007A4059">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JMJD6</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2</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2.4619</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6.19E-06</w:t>
            </w:r>
          </w:p>
        </w:tc>
      </w:tr>
      <w:tr w:rsidR="007A4059" w:rsidRPr="00543E70" w:rsidTr="007A4059">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NCOR1</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2</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3.2093</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6.19E-06</w:t>
            </w:r>
          </w:p>
        </w:tc>
      </w:tr>
      <w:tr w:rsidR="007A4059" w:rsidRPr="00543E70" w:rsidTr="007A4059">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BRD1</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4</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3.2242</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1.07E-05</w:t>
            </w:r>
          </w:p>
        </w:tc>
      </w:tr>
      <w:tr w:rsidR="007A4059" w:rsidRPr="00543E70" w:rsidTr="007A4059">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C17orf96</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2</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4.3094</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1.16E-04</w:t>
            </w:r>
          </w:p>
        </w:tc>
      </w:tr>
      <w:tr w:rsidR="007A4059" w:rsidRPr="00543E70" w:rsidTr="007A4059">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RYBP</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2</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0.5388</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5.42E-04</w:t>
            </w:r>
          </w:p>
        </w:tc>
      </w:tr>
      <w:tr w:rsidR="007A4059" w:rsidRPr="00543E70" w:rsidTr="007A4059">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FANCD2</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2</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3.3978</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7.63E-04</w:t>
            </w:r>
          </w:p>
        </w:tc>
      </w:tr>
      <w:tr w:rsidR="007A4059" w:rsidRPr="00543E70" w:rsidTr="007A4059">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EMX1</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2</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3.5324</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7.82E-04</w:t>
            </w:r>
          </w:p>
        </w:tc>
      </w:tr>
      <w:tr w:rsidR="007A4059" w:rsidRPr="00543E70" w:rsidTr="007A4059">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BRD2</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1</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2.7475</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9.99E-04</w:t>
            </w:r>
          </w:p>
        </w:tc>
      </w:tr>
      <w:tr w:rsidR="007A4059" w:rsidRPr="00543E70" w:rsidTr="007A4059">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BRD3</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1</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1.4877</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9.99E-04</w:t>
            </w:r>
          </w:p>
        </w:tc>
      </w:tr>
      <w:tr w:rsidR="007A4059" w:rsidRPr="00543E70" w:rsidTr="007A4059">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CBX4</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1</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1.1606</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9.99E-04</w:t>
            </w:r>
          </w:p>
        </w:tc>
      </w:tr>
      <w:tr w:rsidR="007A4059" w:rsidRPr="00543E70" w:rsidTr="007A4059">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DCP1A</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1</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2.7263</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9.99E-04</w:t>
            </w:r>
          </w:p>
        </w:tc>
      </w:tr>
      <w:tr w:rsidR="007A4059" w:rsidRPr="00543E70" w:rsidTr="007A4059">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DDX21</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1</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2.7353</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9.99E-04</w:t>
            </w:r>
          </w:p>
        </w:tc>
      </w:tr>
      <w:tr w:rsidR="007A4059" w:rsidRPr="00543E70" w:rsidTr="007A4059">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DPPA2</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1</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3.1886</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9.99E-04</w:t>
            </w:r>
          </w:p>
        </w:tc>
      </w:tr>
      <w:tr w:rsidR="007A4059" w:rsidRPr="00543E70" w:rsidTr="007A4059">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HCFC1</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1</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2.5906</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9.99E-04</w:t>
            </w:r>
          </w:p>
        </w:tc>
      </w:tr>
      <w:tr w:rsidR="007A4059" w:rsidRPr="00543E70" w:rsidTr="007A4059">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PHF8</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1</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2.3149</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9.99E-04</w:t>
            </w:r>
          </w:p>
        </w:tc>
      </w:tr>
      <w:tr w:rsidR="007A4059" w:rsidRPr="00543E70" w:rsidTr="007A4059">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SMC3</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1</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2.7747</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9.99E-04</w:t>
            </w:r>
          </w:p>
        </w:tc>
      </w:tr>
      <w:tr w:rsidR="007A4059" w:rsidRPr="00543E70" w:rsidTr="007A4059">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TBL1X</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1</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2.2675</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9.99E-04</w:t>
            </w:r>
          </w:p>
        </w:tc>
      </w:tr>
      <w:tr w:rsidR="007A4059" w:rsidRPr="00543E70" w:rsidTr="007A4059">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TET2</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1</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3.0843</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9.99E-04</w:t>
            </w:r>
          </w:p>
        </w:tc>
      </w:tr>
      <w:tr w:rsidR="007A4059" w:rsidRPr="00543E70" w:rsidTr="007A4059">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TTF2</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1</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2.6618</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9.99E-04</w:t>
            </w:r>
          </w:p>
        </w:tc>
      </w:tr>
      <w:tr w:rsidR="007A4059" w:rsidRPr="00543E70" w:rsidTr="007A4059">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ZNF143</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1</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3.3148</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9.99E-04</w:t>
            </w:r>
          </w:p>
        </w:tc>
      </w:tr>
      <w:tr w:rsidR="007A4059" w:rsidRPr="00543E70" w:rsidTr="007A4059">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ZNF263</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1</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2.9817</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9.99E-04</w:t>
            </w:r>
          </w:p>
        </w:tc>
      </w:tr>
      <w:tr w:rsidR="007A4059" w:rsidRPr="00543E70" w:rsidTr="007A4059">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RNF2</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2</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-0.374</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1.15E-03</w:t>
            </w:r>
          </w:p>
        </w:tc>
      </w:tr>
      <w:tr w:rsidR="007A4059" w:rsidRPr="00543E70" w:rsidTr="007A4059">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BMI1</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2</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3.2265</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4.97E-03</w:t>
            </w:r>
          </w:p>
        </w:tc>
      </w:tr>
      <w:tr w:rsidR="007A4059" w:rsidRPr="00543E70" w:rsidTr="007A4059">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C10orf12</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2</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4.3306</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2.50E-02</w:t>
            </w:r>
          </w:p>
        </w:tc>
      </w:tr>
      <w:tr w:rsidR="007A4059" w:rsidRPr="00543E70" w:rsidTr="007A4059">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PCGF6</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1</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5.5337</w:t>
            </w:r>
          </w:p>
        </w:tc>
        <w:tc>
          <w:tcPr>
            <w:tcW w:w="0" w:type="auto"/>
          </w:tcPr>
          <w:p w:rsidR="007A4059" w:rsidRPr="00BC7EA8" w:rsidRDefault="007A4059" w:rsidP="007A4059">
            <w:pPr>
              <w:spacing w:before="20" w:after="20"/>
              <w:jc w:val="center"/>
              <w:rPr>
                <w:rFonts w:cs="Times New Roman"/>
                <w:sz w:val="16"/>
                <w:szCs w:val="16"/>
              </w:rPr>
            </w:pPr>
            <w:r w:rsidRPr="00BC7EA8">
              <w:rPr>
                <w:rFonts w:cs="Times New Roman"/>
                <w:sz w:val="16"/>
                <w:szCs w:val="16"/>
              </w:rPr>
              <w:t>3.10E-02</w:t>
            </w:r>
          </w:p>
        </w:tc>
      </w:tr>
      <w:tr w:rsidR="007A4059" w:rsidRPr="00543E70" w:rsidTr="007A4059">
        <w:tc>
          <w:tcPr>
            <w:tcW w:w="0" w:type="auto"/>
            <w:tcBorders>
              <w:bottom w:val="single" w:sz="4" w:space="0" w:color="auto"/>
            </w:tcBorders>
          </w:tcPr>
          <w:p w:rsidR="007A4059" w:rsidRPr="00BC7EA8" w:rsidRDefault="007A4059" w:rsidP="007A4059">
            <w:pPr>
              <w:spacing w:before="20" w:after="20"/>
              <w:jc w:val="center"/>
              <w:rPr>
                <w:rFonts w:cs="Times New Roman"/>
                <w:sz w:val="16"/>
                <w:szCs w:val="16"/>
              </w:rPr>
            </w:pPr>
            <w:r w:rsidRPr="00BC7EA8">
              <w:rPr>
                <w:rFonts w:cs="Times New Roman"/>
                <w:sz w:val="16"/>
                <w:szCs w:val="16"/>
              </w:rPr>
              <w:t>AFF4</w:t>
            </w:r>
          </w:p>
        </w:tc>
        <w:tc>
          <w:tcPr>
            <w:tcW w:w="0" w:type="auto"/>
            <w:tcBorders>
              <w:bottom w:val="single" w:sz="4" w:space="0" w:color="auto"/>
            </w:tcBorders>
          </w:tcPr>
          <w:p w:rsidR="007A4059" w:rsidRPr="00BC7EA8" w:rsidRDefault="007A4059" w:rsidP="007A4059">
            <w:pPr>
              <w:spacing w:before="20" w:after="20"/>
              <w:jc w:val="center"/>
              <w:rPr>
                <w:rFonts w:cs="Times New Roman"/>
                <w:sz w:val="16"/>
                <w:szCs w:val="16"/>
              </w:rPr>
            </w:pPr>
            <w:r w:rsidRPr="00BC7EA8">
              <w:rPr>
                <w:rFonts w:cs="Times New Roman"/>
                <w:sz w:val="16"/>
                <w:szCs w:val="16"/>
              </w:rPr>
              <w:t>1</w:t>
            </w:r>
          </w:p>
        </w:tc>
        <w:tc>
          <w:tcPr>
            <w:tcW w:w="0" w:type="auto"/>
            <w:tcBorders>
              <w:bottom w:val="single" w:sz="4" w:space="0" w:color="auto"/>
            </w:tcBorders>
          </w:tcPr>
          <w:p w:rsidR="007A4059" w:rsidRPr="00BC7EA8" w:rsidRDefault="007A4059" w:rsidP="007A4059">
            <w:pPr>
              <w:spacing w:before="20" w:after="20"/>
              <w:jc w:val="center"/>
              <w:rPr>
                <w:rFonts w:cs="Times New Roman"/>
                <w:sz w:val="16"/>
                <w:szCs w:val="16"/>
              </w:rPr>
            </w:pPr>
            <w:r w:rsidRPr="00BC7EA8">
              <w:rPr>
                <w:rFonts w:cs="Times New Roman"/>
                <w:sz w:val="16"/>
                <w:szCs w:val="16"/>
              </w:rPr>
              <w:t>0.9309</w:t>
            </w:r>
          </w:p>
        </w:tc>
        <w:tc>
          <w:tcPr>
            <w:tcW w:w="0" w:type="auto"/>
            <w:tcBorders>
              <w:bottom w:val="single" w:sz="4" w:space="0" w:color="auto"/>
            </w:tcBorders>
          </w:tcPr>
          <w:p w:rsidR="007A4059" w:rsidRPr="00BC7EA8" w:rsidRDefault="007A4059" w:rsidP="007A4059">
            <w:pPr>
              <w:spacing w:before="20" w:after="20"/>
              <w:jc w:val="center"/>
              <w:rPr>
                <w:rFonts w:cs="Times New Roman"/>
                <w:sz w:val="16"/>
                <w:szCs w:val="16"/>
              </w:rPr>
            </w:pPr>
            <w:r w:rsidRPr="00BC7EA8">
              <w:rPr>
                <w:rFonts w:cs="Times New Roman"/>
                <w:sz w:val="16"/>
                <w:szCs w:val="16"/>
              </w:rPr>
              <w:t>3.50E-02</w:t>
            </w:r>
          </w:p>
        </w:tc>
      </w:tr>
    </w:tbl>
    <w:p w:rsidR="00B12E90" w:rsidRPr="00543E70" w:rsidRDefault="00B12E90">
      <w:pPr>
        <w:rPr>
          <w:rFonts w:eastAsiaTheme="majorEastAsia" w:cs="Times New Roman"/>
          <w:b/>
          <w:szCs w:val="32"/>
        </w:rPr>
      </w:pPr>
      <w:r w:rsidRPr="00543E70">
        <w:rPr>
          <w:rFonts w:cs="Times New Roman"/>
        </w:rPr>
        <w:br w:type="page"/>
      </w:r>
    </w:p>
    <w:p w:rsidR="0073558A" w:rsidRPr="00543E70" w:rsidRDefault="004C141B">
      <w:pPr>
        <w:pStyle w:val="Heading1"/>
        <w:rPr>
          <w:rFonts w:cs="Times New Roman"/>
        </w:rPr>
      </w:pPr>
      <w:r w:rsidRPr="00543E70">
        <w:rPr>
          <w:rFonts w:cs="Times New Roman"/>
        </w:rPr>
        <w:lastRenderedPageBreak/>
        <w:t>References</w:t>
      </w:r>
    </w:p>
    <w:p w:rsidR="00945CE5" w:rsidRPr="00543E70" w:rsidRDefault="00945CE5" w:rsidP="00945CE5">
      <w:pPr>
        <w:rPr>
          <w:rFonts w:cs="Times New Roman"/>
        </w:rPr>
      </w:pPr>
    </w:p>
    <w:p w:rsidR="0073558A" w:rsidRPr="00543E70" w:rsidRDefault="004C141B">
      <w:pPr>
        <w:rPr>
          <w:rFonts w:cs="Times New Roman"/>
        </w:rPr>
      </w:pPr>
      <w:r w:rsidRPr="00543E70">
        <w:rPr>
          <w:rFonts w:cs="Times New Roman"/>
        </w:rPr>
        <w:t xml:space="preserve">Anders, Simon, and Wolfgang Huber. 2010. “Differential Expression Analysis for Sequence Count Data.” </w:t>
      </w:r>
      <w:r w:rsidRPr="00543E70">
        <w:rPr>
          <w:rFonts w:cs="Times New Roman"/>
          <w:i/>
        </w:rPr>
        <w:t>Genome Biol</w:t>
      </w:r>
      <w:r w:rsidRPr="00543E70">
        <w:rPr>
          <w:rFonts w:cs="Times New Roman"/>
        </w:rPr>
        <w:t xml:space="preserve"> 11 (10): R106. doi:</w:t>
      </w:r>
      <w:hyperlink r:id="rId35">
        <w:r w:rsidRPr="00543E70">
          <w:rPr>
            <w:rFonts w:cs="Times New Roman"/>
          </w:rPr>
          <w:t>10.1186/gb-2010-11-10-r106</w:t>
        </w:r>
      </w:hyperlink>
      <w:r w:rsidRPr="00543E70">
        <w:rPr>
          <w:rFonts w:cs="Times New Roman"/>
        </w:rPr>
        <w:t>.</w:t>
      </w:r>
    </w:p>
    <w:p w:rsidR="0073558A" w:rsidRPr="00543E70" w:rsidRDefault="004C141B">
      <w:pPr>
        <w:rPr>
          <w:rFonts w:cs="Times New Roman"/>
        </w:rPr>
      </w:pPr>
      <w:r w:rsidRPr="00543E70">
        <w:rPr>
          <w:rFonts w:cs="Times New Roman"/>
        </w:rPr>
        <w:t xml:space="preserve">Auer, Paul L, and R W Doerge. 2010. “Statistical Design and Analysis of Rna Sequencing Data.” </w:t>
      </w:r>
      <w:r w:rsidRPr="00543E70">
        <w:rPr>
          <w:rFonts w:cs="Times New Roman"/>
          <w:i/>
        </w:rPr>
        <w:t>Genetics</w:t>
      </w:r>
      <w:r w:rsidRPr="00543E70">
        <w:rPr>
          <w:rFonts w:cs="Times New Roman"/>
        </w:rPr>
        <w:t xml:space="preserve"> 185 (2): 405–16. doi:</w:t>
      </w:r>
      <w:hyperlink r:id="rId36">
        <w:r w:rsidRPr="00543E70">
          <w:rPr>
            <w:rFonts w:cs="Times New Roman"/>
          </w:rPr>
          <w:t>10.1534/genetics.110.114983</w:t>
        </w:r>
      </w:hyperlink>
      <w:r w:rsidRPr="00543E70">
        <w:rPr>
          <w:rFonts w:cs="Times New Roman"/>
        </w:rPr>
        <w:t>.</w:t>
      </w:r>
    </w:p>
    <w:p w:rsidR="0073558A" w:rsidRPr="00543E70" w:rsidRDefault="004C141B">
      <w:pPr>
        <w:rPr>
          <w:rFonts w:cs="Times New Roman"/>
        </w:rPr>
      </w:pPr>
      <w:r w:rsidRPr="00543E70">
        <w:rPr>
          <w:rFonts w:cs="Times New Roman"/>
        </w:rPr>
        <w:t xml:space="preserve">Baggerly, Keith A, Li Deng, Jeffrey S Morris, and C Marcelo Aldaz. 2004. “Overdispersed Logistic Regression for Sage: Modelling Multiple Groups and Covariates.” </w:t>
      </w:r>
      <w:r w:rsidRPr="00543E70">
        <w:rPr>
          <w:rFonts w:cs="Times New Roman"/>
          <w:i/>
        </w:rPr>
        <w:t>BMC Bioinformatics</w:t>
      </w:r>
      <w:r w:rsidRPr="00543E70">
        <w:rPr>
          <w:rFonts w:cs="Times New Roman"/>
        </w:rPr>
        <w:t xml:space="preserve"> 5 (October): 144. doi:</w:t>
      </w:r>
      <w:hyperlink r:id="rId37">
        <w:r w:rsidRPr="00543E70">
          <w:rPr>
            <w:rFonts w:cs="Times New Roman"/>
          </w:rPr>
          <w:t>10.1186/1471-2105-5-144</w:t>
        </w:r>
      </w:hyperlink>
      <w:r w:rsidRPr="00543E70">
        <w:rPr>
          <w:rFonts w:cs="Times New Roman"/>
        </w:rPr>
        <w:t>.</w:t>
      </w:r>
    </w:p>
    <w:p w:rsidR="0073558A" w:rsidRPr="00543E70" w:rsidRDefault="004C141B">
      <w:pPr>
        <w:rPr>
          <w:rFonts w:cs="Times New Roman"/>
        </w:rPr>
      </w:pPr>
      <w:r w:rsidRPr="00543E70">
        <w:rPr>
          <w:rFonts w:cs="Times New Roman"/>
        </w:rPr>
        <w:t xml:space="preserve">Hansen, Kasper D, Zhijin Wu, Rafael A Irizarry, and Jeffrey T Leek. 2011. “Sequencing Technology Does Not Eliminate Biological Variability.” </w:t>
      </w:r>
      <w:r w:rsidRPr="00543E70">
        <w:rPr>
          <w:rFonts w:cs="Times New Roman"/>
          <w:i/>
        </w:rPr>
        <w:t>Nat Biotechnol</w:t>
      </w:r>
      <w:r w:rsidRPr="00543E70">
        <w:rPr>
          <w:rFonts w:cs="Times New Roman"/>
        </w:rPr>
        <w:t xml:space="preserve"> 29 (7): 572–3. doi:</w:t>
      </w:r>
      <w:hyperlink r:id="rId38">
        <w:r w:rsidRPr="00543E70">
          <w:rPr>
            <w:rFonts w:cs="Times New Roman"/>
          </w:rPr>
          <w:t>10.1038/nbt.1910</w:t>
        </w:r>
      </w:hyperlink>
      <w:r w:rsidRPr="00543E70">
        <w:rPr>
          <w:rFonts w:cs="Times New Roman"/>
        </w:rPr>
        <w:t>.</w:t>
      </w:r>
    </w:p>
    <w:p w:rsidR="0073558A" w:rsidRPr="00543E70" w:rsidRDefault="004C141B">
      <w:pPr>
        <w:rPr>
          <w:rFonts w:cs="Times New Roman"/>
        </w:rPr>
      </w:pPr>
      <w:r w:rsidRPr="00543E70">
        <w:rPr>
          <w:rFonts w:cs="Times New Roman"/>
        </w:rPr>
        <w:t xml:space="preserve">Kal, A J, A J van Zonneveld, V Benes, M van den Berg, M G Koerkamp, K Albermann, N Strack, et al. 1999. “Dynamics of Gene Expression Revealed by Comparison of Serial Analysis of Gene Expression Transcript Profiles from Yeast Grown on Two Different Carbon Sources.” </w:t>
      </w:r>
      <w:r w:rsidRPr="00543E70">
        <w:rPr>
          <w:rFonts w:cs="Times New Roman"/>
          <w:i/>
        </w:rPr>
        <w:t>Mol Biol Cell</w:t>
      </w:r>
      <w:r w:rsidRPr="00543E70">
        <w:rPr>
          <w:rFonts w:cs="Times New Roman"/>
        </w:rPr>
        <w:t xml:space="preserve"> 10 (6): 1859–72.</w:t>
      </w:r>
    </w:p>
    <w:p w:rsidR="0073558A" w:rsidRPr="00543E70" w:rsidRDefault="004C141B">
      <w:pPr>
        <w:rPr>
          <w:rFonts w:cs="Times New Roman"/>
        </w:rPr>
      </w:pPr>
      <w:r w:rsidRPr="00543E70">
        <w:rPr>
          <w:rFonts w:cs="Times New Roman"/>
        </w:rPr>
        <w:t xml:space="preserve">Lu, Jun, John K Tomfohr, and Thomas B Kepler. 2005. “Identifying Differential Expression in Multiple Sage Libraries: An Overdispersed Log-Linear Model Approach.” </w:t>
      </w:r>
      <w:r w:rsidRPr="00543E70">
        <w:rPr>
          <w:rFonts w:cs="Times New Roman"/>
          <w:i/>
        </w:rPr>
        <w:t>BMC Bioinformatics</w:t>
      </w:r>
      <w:r w:rsidRPr="00543E70">
        <w:rPr>
          <w:rFonts w:cs="Times New Roman"/>
        </w:rPr>
        <w:t xml:space="preserve"> 6 (June): 165. doi:</w:t>
      </w:r>
      <w:hyperlink r:id="rId39">
        <w:r w:rsidRPr="00543E70">
          <w:rPr>
            <w:rFonts w:cs="Times New Roman"/>
          </w:rPr>
          <w:t>10.1186/1471-2105-6-165</w:t>
        </w:r>
      </w:hyperlink>
      <w:r w:rsidRPr="00543E70">
        <w:rPr>
          <w:rFonts w:cs="Times New Roman"/>
        </w:rPr>
        <w:t>.</w:t>
      </w:r>
    </w:p>
    <w:p w:rsidR="0073558A" w:rsidRPr="00543E70" w:rsidRDefault="004C141B">
      <w:pPr>
        <w:rPr>
          <w:rFonts w:cs="Times New Roman"/>
        </w:rPr>
      </w:pPr>
      <w:r w:rsidRPr="00543E70">
        <w:rPr>
          <w:rFonts w:cs="Times New Roman"/>
        </w:rPr>
        <w:t xml:space="preserve">McCarthy, Davis J, Yunshun Chen, and Gordon K Smyth. 2012. “Differential Expression Analysis of Multifactor Rna-Seq Experiments with Respect to Biological Variation.” </w:t>
      </w:r>
      <w:r w:rsidRPr="00543E70">
        <w:rPr>
          <w:rFonts w:cs="Times New Roman"/>
          <w:i/>
        </w:rPr>
        <w:t>Nucleic Acids Res</w:t>
      </w:r>
      <w:r w:rsidRPr="00543E70">
        <w:rPr>
          <w:rFonts w:cs="Times New Roman"/>
        </w:rPr>
        <w:t xml:space="preserve"> 40 (10): 4288–97. doi:</w:t>
      </w:r>
      <w:hyperlink r:id="rId40">
        <w:r w:rsidRPr="00543E70">
          <w:rPr>
            <w:rFonts w:cs="Times New Roman"/>
          </w:rPr>
          <w:t>10.1093/nar/gks042</w:t>
        </w:r>
      </w:hyperlink>
      <w:r w:rsidRPr="00543E70">
        <w:rPr>
          <w:rFonts w:cs="Times New Roman"/>
        </w:rPr>
        <w:t>.</w:t>
      </w:r>
    </w:p>
    <w:p w:rsidR="0073558A" w:rsidRPr="00543E70" w:rsidRDefault="004C141B">
      <w:pPr>
        <w:rPr>
          <w:rFonts w:cs="Times New Roman"/>
        </w:rPr>
      </w:pPr>
      <w:r w:rsidRPr="00543E70">
        <w:rPr>
          <w:rFonts w:cs="Times New Roman"/>
        </w:rPr>
        <w:t xml:space="preserve">Rao, Suhas S P, Miriam H Huntley, Neva C Durand, Elena K Stamenova, Ivan D Bochkov, James T Robinson, Adrian L Sanborn, et al. 2014. “A 3d Map of the Human Genome at Kilobase Resolution Reveals Principles of Chromatin Looping.” </w:t>
      </w:r>
      <w:r w:rsidRPr="00543E70">
        <w:rPr>
          <w:rFonts w:cs="Times New Roman"/>
          <w:i/>
        </w:rPr>
        <w:t>Cell</w:t>
      </w:r>
      <w:r w:rsidRPr="00543E70">
        <w:rPr>
          <w:rFonts w:cs="Times New Roman"/>
        </w:rPr>
        <w:t xml:space="preserve"> 159 (7): 1665–80. doi:</w:t>
      </w:r>
      <w:hyperlink r:id="rId41">
        <w:r w:rsidRPr="00543E70">
          <w:rPr>
            <w:rFonts w:cs="Times New Roman"/>
          </w:rPr>
          <w:t>10.1016/j.cell.2014.11.021</w:t>
        </w:r>
      </w:hyperlink>
      <w:r w:rsidRPr="00543E70">
        <w:rPr>
          <w:rFonts w:cs="Times New Roman"/>
        </w:rPr>
        <w:t>.</w:t>
      </w:r>
    </w:p>
    <w:p w:rsidR="0073558A" w:rsidRPr="00543E70" w:rsidRDefault="004C141B">
      <w:pPr>
        <w:rPr>
          <w:rFonts w:cs="Times New Roman"/>
        </w:rPr>
      </w:pPr>
      <w:r w:rsidRPr="00543E70">
        <w:rPr>
          <w:rFonts w:cs="Times New Roman"/>
        </w:rPr>
        <w:t xml:space="preserve">Rao, Suhas S. P., Su-Chen Huang, Brian Glenn St Hilaire, Jesse M. Engreitz, Elizabeth M. Perez, Kyong-Rim Kieffer-Kwon, Adrian L. Sanborn, et al. 2017. “Cohesin Loss Eliminates All Loop Domains.” </w:t>
      </w:r>
      <w:r w:rsidRPr="00543E70">
        <w:rPr>
          <w:rFonts w:cs="Times New Roman"/>
          <w:i/>
        </w:rPr>
        <w:t>Cell</w:t>
      </w:r>
      <w:r w:rsidRPr="00543E70">
        <w:rPr>
          <w:rFonts w:cs="Times New Roman"/>
        </w:rPr>
        <w:t xml:space="preserve"> 171 (2). Elsevier: 305–320.e24. doi:</w:t>
      </w:r>
      <w:hyperlink r:id="rId42">
        <w:r w:rsidRPr="00543E70">
          <w:rPr>
            <w:rFonts w:cs="Times New Roman"/>
          </w:rPr>
          <w:t>10.1016/j.cell.2017.09.026</w:t>
        </w:r>
      </w:hyperlink>
      <w:r w:rsidRPr="00543E70">
        <w:rPr>
          <w:rFonts w:cs="Times New Roman"/>
        </w:rPr>
        <w:t>.</w:t>
      </w:r>
    </w:p>
    <w:p w:rsidR="00193095" w:rsidRPr="00543E70" w:rsidRDefault="004C141B">
      <w:pPr>
        <w:rPr>
          <w:rFonts w:cs="Times New Roman"/>
        </w:rPr>
      </w:pPr>
      <w:r w:rsidRPr="00543E70">
        <w:rPr>
          <w:rFonts w:cs="Times New Roman"/>
        </w:rPr>
        <w:t xml:space="preserve">Robinson, Mark D, and Gordon K Smyth. 2007. “Moderated Statistical Tests for Assessing Differences in Tag Abundance.” </w:t>
      </w:r>
      <w:r w:rsidRPr="00543E70">
        <w:rPr>
          <w:rFonts w:cs="Times New Roman"/>
          <w:i/>
        </w:rPr>
        <w:t>Bioinformatics</w:t>
      </w:r>
      <w:r w:rsidRPr="00543E70">
        <w:rPr>
          <w:rFonts w:cs="Times New Roman"/>
        </w:rPr>
        <w:t xml:space="preserve"> 23 (21): 2881–7. doi:</w:t>
      </w:r>
      <w:hyperlink r:id="rId43">
        <w:r w:rsidRPr="00543E70">
          <w:rPr>
            <w:rFonts w:cs="Times New Roman"/>
          </w:rPr>
          <w:t>10.1093/bioinformatics/btm453</w:t>
        </w:r>
      </w:hyperlink>
      <w:r w:rsidRPr="00543E70">
        <w:rPr>
          <w:rFonts w:cs="Times New Roman"/>
        </w:rPr>
        <w:t>.</w:t>
      </w:r>
    </w:p>
    <w:p w:rsidR="0073558A" w:rsidRPr="00543E70" w:rsidRDefault="00193095">
      <w:pPr>
        <w:rPr>
          <w:rFonts w:cs="Times New Roman"/>
        </w:rPr>
      </w:pPr>
      <w:r w:rsidRPr="00543E70">
        <w:rPr>
          <w:rFonts w:cs="Times New Roman"/>
        </w:rPr>
        <w:t>Robinson, Mark D, and Smyth, Gordon K</w:t>
      </w:r>
      <w:r w:rsidR="004C141B" w:rsidRPr="00543E70">
        <w:rPr>
          <w:rFonts w:cs="Times New Roman"/>
        </w:rPr>
        <w:t xml:space="preserve">. 2008. “Small-Sample Estimation of Negative Binomial Dispersion, with Applications to Sage Data.” </w:t>
      </w:r>
      <w:r w:rsidR="004C141B" w:rsidRPr="00543E70">
        <w:rPr>
          <w:rFonts w:cs="Times New Roman"/>
          <w:i/>
        </w:rPr>
        <w:t>Biostatistics</w:t>
      </w:r>
      <w:r w:rsidR="004C141B" w:rsidRPr="00543E70">
        <w:rPr>
          <w:rFonts w:cs="Times New Roman"/>
        </w:rPr>
        <w:t xml:space="preserve"> 9 (2): 321–32. doi:</w:t>
      </w:r>
      <w:hyperlink r:id="rId44">
        <w:r w:rsidR="004C141B" w:rsidRPr="00543E70">
          <w:rPr>
            <w:rFonts w:cs="Times New Roman"/>
          </w:rPr>
          <w:t>10.1093/biostatistics/kxm030</w:t>
        </w:r>
      </w:hyperlink>
      <w:r w:rsidR="004C141B" w:rsidRPr="00543E70">
        <w:rPr>
          <w:rFonts w:cs="Times New Roman"/>
        </w:rPr>
        <w:t>.</w:t>
      </w:r>
    </w:p>
    <w:p w:rsidR="0073558A" w:rsidRPr="00543E70" w:rsidRDefault="004C141B">
      <w:pPr>
        <w:rPr>
          <w:rFonts w:cs="Times New Roman"/>
        </w:rPr>
      </w:pPr>
      <w:r w:rsidRPr="00543E70">
        <w:rPr>
          <w:rFonts w:cs="Times New Roman"/>
        </w:rPr>
        <w:t xml:space="preserve">Robinson, Mark D, Davis J McCarthy, and Gordon K Smyth. 2010. “EdgeR: A Bioconductor Package for Differential Expression Analysis of Digital Gene Expression Data.” </w:t>
      </w:r>
      <w:r w:rsidRPr="00543E70">
        <w:rPr>
          <w:rFonts w:cs="Times New Roman"/>
          <w:i/>
        </w:rPr>
        <w:t>Bioinformatics</w:t>
      </w:r>
      <w:r w:rsidRPr="00543E70">
        <w:rPr>
          <w:rFonts w:cs="Times New Roman"/>
        </w:rPr>
        <w:t xml:space="preserve"> 26 (1): 139–40. doi:</w:t>
      </w:r>
      <w:hyperlink r:id="rId45">
        <w:r w:rsidRPr="00543E70">
          <w:rPr>
            <w:rFonts w:cs="Times New Roman"/>
          </w:rPr>
          <w:t>10.1093/bioinformatics/btp616</w:t>
        </w:r>
      </w:hyperlink>
      <w:r w:rsidRPr="00543E70">
        <w:rPr>
          <w:rFonts w:cs="Times New Roman"/>
        </w:rPr>
        <w:t>.</w:t>
      </w:r>
    </w:p>
    <w:p w:rsidR="0073558A" w:rsidRPr="00543E70" w:rsidRDefault="004C141B">
      <w:pPr>
        <w:rPr>
          <w:rFonts w:cs="Times New Roman"/>
        </w:rPr>
      </w:pPr>
      <w:r w:rsidRPr="00543E70">
        <w:rPr>
          <w:rFonts w:cs="Times New Roman"/>
        </w:rPr>
        <w:t xml:space="preserve">Tjur, Tue. 1998. “Nonlinear Regression, Quasi Likelihood, and Overdispersion in Generalized Linear Models.” </w:t>
      </w:r>
      <w:r w:rsidRPr="00543E70">
        <w:rPr>
          <w:rFonts w:cs="Times New Roman"/>
          <w:i/>
        </w:rPr>
        <w:t>The American Statistician</w:t>
      </w:r>
      <w:r w:rsidRPr="00543E70">
        <w:rPr>
          <w:rFonts w:cs="Times New Roman"/>
        </w:rPr>
        <w:t xml:space="preserve"> 52 (3). [American Statistical Association, Taylor &amp; Francis, Ltd.]: 222–27. </w:t>
      </w:r>
      <w:hyperlink r:id="rId46">
        <w:r w:rsidRPr="00543E70">
          <w:rPr>
            <w:rFonts w:cs="Times New Roman"/>
          </w:rPr>
          <w:t>http://www.jstor.org/stable/2685928</w:t>
        </w:r>
      </w:hyperlink>
      <w:r w:rsidRPr="00543E70">
        <w:rPr>
          <w:rFonts w:cs="Times New Roman"/>
        </w:rPr>
        <w:t>.</w:t>
      </w:r>
    </w:p>
    <w:p w:rsidR="00B90AF2" w:rsidRPr="00543E70" w:rsidRDefault="00B90AF2">
      <w:pPr>
        <w:rPr>
          <w:rFonts w:cs="Times New Roman"/>
        </w:rPr>
      </w:pPr>
      <w:r w:rsidRPr="00543E70">
        <w:rPr>
          <w:rFonts w:cs="Times New Roman"/>
        </w:rPr>
        <w:t>Zuin, J., Dixon, J. R., van der Reijden, M. I., Ye, Z., Kolovos, P., Brouwer, R. W., van de Corput, M. P., van de Werken, H. J., Knoch, T. A., van IJcken, W. F., Grosveld, F. G., Ren, B., … Wendt, K. S. (2013). Cohesin and CTCF differentially affect chromatin architecture and gene expression in human cells. </w:t>
      </w:r>
      <w:r w:rsidRPr="00543E70">
        <w:rPr>
          <w:rFonts w:cs="Times New Roman"/>
          <w:i/>
          <w:iCs/>
        </w:rPr>
        <w:t>Proceedings of the National Academy of Sciences of the United States of America</w:t>
      </w:r>
    </w:p>
    <w:sectPr w:rsidR="00B90AF2" w:rsidRPr="00543E7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05591" w:rsidRDefault="00B05591">
      <w:r>
        <w:separator/>
      </w:r>
    </w:p>
  </w:endnote>
  <w:endnote w:type="continuationSeparator" w:id="0">
    <w:p w:rsidR="00B05591" w:rsidRDefault="00B055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05591" w:rsidRDefault="00B05591">
      <w:r>
        <w:separator/>
      </w:r>
    </w:p>
  </w:footnote>
  <w:footnote w:type="continuationSeparator" w:id="0">
    <w:p w:rsidR="00B05591" w:rsidRDefault="00B0559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8C381E58"/>
    <w:multiLevelType w:val="multilevel"/>
    <w:tmpl w:val="398E69AC"/>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abstractNum w:abstractNumId="1" w15:restartNumberingAfterBreak="0">
    <w:nsid w:val="E17F69BA"/>
    <w:multiLevelType w:val="multilevel"/>
    <w:tmpl w:val="0074C83C"/>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abstractNum w:abstractNumId="2" w15:restartNumberingAfterBreak="0">
    <w:nsid w:val="0FA5716B"/>
    <w:multiLevelType w:val="hybridMultilevel"/>
    <w:tmpl w:val="BC349204"/>
    <w:lvl w:ilvl="0" w:tplc="0409000F">
      <w:start w:val="1"/>
      <w:numFmt w:val="decimal"/>
      <w:lvlText w:val="%1."/>
      <w:lvlJc w:val="left"/>
      <w:pPr>
        <w:ind w:left="890" w:hanging="360"/>
      </w:pPr>
    </w:lvl>
    <w:lvl w:ilvl="1" w:tplc="04090019" w:tentative="1">
      <w:start w:val="1"/>
      <w:numFmt w:val="lowerLetter"/>
      <w:lvlText w:val="%2."/>
      <w:lvlJc w:val="left"/>
      <w:pPr>
        <w:ind w:left="1610" w:hanging="360"/>
      </w:pPr>
    </w:lvl>
    <w:lvl w:ilvl="2" w:tplc="0409001B" w:tentative="1">
      <w:start w:val="1"/>
      <w:numFmt w:val="lowerRoman"/>
      <w:lvlText w:val="%3."/>
      <w:lvlJc w:val="right"/>
      <w:pPr>
        <w:ind w:left="2330" w:hanging="180"/>
      </w:pPr>
    </w:lvl>
    <w:lvl w:ilvl="3" w:tplc="0409000F" w:tentative="1">
      <w:start w:val="1"/>
      <w:numFmt w:val="decimal"/>
      <w:lvlText w:val="%4."/>
      <w:lvlJc w:val="left"/>
      <w:pPr>
        <w:ind w:left="3050" w:hanging="360"/>
      </w:pPr>
    </w:lvl>
    <w:lvl w:ilvl="4" w:tplc="04090019" w:tentative="1">
      <w:start w:val="1"/>
      <w:numFmt w:val="lowerLetter"/>
      <w:lvlText w:val="%5."/>
      <w:lvlJc w:val="left"/>
      <w:pPr>
        <w:ind w:left="3770" w:hanging="360"/>
      </w:pPr>
    </w:lvl>
    <w:lvl w:ilvl="5" w:tplc="0409001B" w:tentative="1">
      <w:start w:val="1"/>
      <w:numFmt w:val="lowerRoman"/>
      <w:lvlText w:val="%6."/>
      <w:lvlJc w:val="right"/>
      <w:pPr>
        <w:ind w:left="4490" w:hanging="180"/>
      </w:pPr>
    </w:lvl>
    <w:lvl w:ilvl="6" w:tplc="0409000F" w:tentative="1">
      <w:start w:val="1"/>
      <w:numFmt w:val="decimal"/>
      <w:lvlText w:val="%7."/>
      <w:lvlJc w:val="left"/>
      <w:pPr>
        <w:ind w:left="5210" w:hanging="360"/>
      </w:pPr>
    </w:lvl>
    <w:lvl w:ilvl="7" w:tplc="04090019" w:tentative="1">
      <w:start w:val="1"/>
      <w:numFmt w:val="lowerLetter"/>
      <w:lvlText w:val="%8."/>
      <w:lvlJc w:val="left"/>
      <w:pPr>
        <w:ind w:left="5930" w:hanging="360"/>
      </w:pPr>
    </w:lvl>
    <w:lvl w:ilvl="8" w:tplc="0409001B" w:tentative="1">
      <w:start w:val="1"/>
      <w:numFmt w:val="lowerRoman"/>
      <w:lvlText w:val="%9."/>
      <w:lvlJc w:val="right"/>
      <w:pPr>
        <w:ind w:left="6650" w:hanging="180"/>
      </w:pPr>
    </w:lvl>
  </w:abstractNum>
  <w:abstractNum w:abstractNumId="3" w15:restartNumberingAfterBreak="0">
    <w:nsid w:val="4485E5F0"/>
    <w:multiLevelType w:val="multilevel"/>
    <w:tmpl w:val="FC502F92"/>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embedSystemFonts/>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oNotTrackMoves/>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compatSetting w:name="compatibilityMode" w:uri="http://schemas.microsoft.com/office/word" w:val="12"/>
  </w:compat>
  <w:rsids>
    <w:rsidRoot w:val="00590D07"/>
    <w:rsid w:val="00003F0A"/>
    <w:rsid w:val="00011C8B"/>
    <w:rsid w:val="00074373"/>
    <w:rsid w:val="000A3ED0"/>
    <w:rsid w:val="00116F93"/>
    <w:rsid w:val="00140720"/>
    <w:rsid w:val="0015463F"/>
    <w:rsid w:val="00193095"/>
    <w:rsid w:val="002C5896"/>
    <w:rsid w:val="002C7D2E"/>
    <w:rsid w:val="003075B5"/>
    <w:rsid w:val="00371C0F"/>
    <w:rsid w:val="00387B53"/>
    <w:rsid w:val="004649F4"/>
    <w:rsid w:val="004C141B"/>
    <w:rsid w:val="004D5FC0"/>
    <w:rsid w:val="004E29B3"/>
    <w:rsid w:val="00543E70"/>
    <w:rsid w:val="00590D07"/>
    <w:rsid w:val="0060045F"/>
    <w:rsid w:val="0073558A"/>
    <w:rsid w:val="00744365"/>
    <w:rsid w:val="007522C3"/>
    <w:rsid w:val="00784D58"/>
    <w:rsid w:val="007A4059"/>
    <w:rsid w:val="007D1B65"/>
    <w:rsid w:val="007F64AF"/>
    <w:rsid w:val="008350F7"/>
    <w:rsid w:val="008846EC"/>
    <w:rsid w:val="008866B5"/>
    <w:rsid w:val="008D6863"/>
    <w:rsid w:val="00945CE5"/>
    <w:rsid w:val="009D793C"/>
    <w:rsid w:val="00A4508A"/>
    <w:rsid w:val="00A60F8C"/>
    <w:rsid w:val="00B05591"/>
    <w:rsid w:val="00B12E90"/>
    <w:rsid w:val="00B71E02"/>
    <w:rsid w:val="00B8070D"/>
    <w:rsid w:val="00B86B75"/>
    <w:rsid w:val="00B90AF2"/>
    <w:rsid w:val="00B93984"/>
    <w:rsid w:val="00BC48D5"/>
    <w:rsid w:val="00BC7EA8"/>
    <w:rsid w:val="00C36279"/>
    <w:rsid w:val="00C51B3C"/>
    <w:rsid w:val="00D77C3A"/>
    <w:rsid w:val="00E075D2"/>
    <w:rsid w:val="00E315A3"/>
    <w:rsid w:val="00E80737"/>
    <w:rsid w:val="00FC09A3"/>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0659D2"/>
  <w15:docId w15:val="{E74975E3-750E-D04A-8878-06A1E3BD84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iPriority="0"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9" w:unhideWhenUsed="1" w:qFormat="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0"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40FDB"/>
    <w:rPr>
      <w:rFonts w:ascii="Times New Roman" w:hAnsi="Times New Roman"/>
      <w:sz w:val="24"/>
    </w:rPr>
  </w:style>
  <w:style w:type="paragraph" w:styleId="Heading1">
    <w:name w:val="heading 1"/>
    <w:basedOn w:val="Normal"/>
    <w:next w:val="Normal"/>
    <w:link w:val="Heading1Char"/>
    <w:uiPriority w:val="9"/>
    <w:qFormat/>
    <w:rsid w:val="0038434F"/>
    <w:pPr>
      <w:keepNext/>
      <w:keepLines/>
      <w:spacing w:before="240"/>
      <w:outlineLvl w:val="0"/>
    </w:pPr>
    <w:rPr>
      <w:rFonts w:eastAsiaTheme="majorEastAsia" w:cstheme="majorBidi"/>
      <w:b/>
      <w:szCs w:val="32"/>
    </w:rPr>
  </w:style>
  <w:style w:type="paragraph" w:styleId="Heading2">
    <w:name w:val="heading 2"/>
    <w:basedOn w:val="Normal"/>
    <w:next w:val="Normal"/>
    <w:link w:val="Heading2Char"/>
    <w:uiPriority w:val="9"/>
    <w:unhideWhenUsed/>
    <w:qFormat/>
    <w:rsid w:val="00722A90"/>
    <w:pPr>
      <w:keepNext/>
      <w:keepLines/>
      <w:spacing w:before="40"/>
      <w:outlineLvl w:val="1"/>
    </w:pPr>
    <w:rPr>
      <w:rFonts w:eastAsiaTheme="majorEastAsia" w:cstheme="majorBidi"/>
      <w:b/>
      <w:szCs w:val="26"/>
    </w:rPr>
  </w:style>
  <w:style w:type="paragraph" w:styleId="Heading3">
    <w:name w:val="heading 3"/>
    <w:basedOn w:val="Normal"/>
    <w:next w:val="Normal"/>
    <w:link w:val="Heading3Char"/>
    <w:uiPriority w:val="9"/>
    <w:unhideWhenUsed/>
    <w:qFormat/>
    <w:rsid w:val="00727985"/>
    <w:pPr>
      <w:keepNext/>
      <w:keepLines/>
      <w:spacing w:before="40"/>
      <w:outlineLvl w:val="2"/>
    </w:pPr>
    <w:rPr>
      <w:rFonts w:eastAsiaTheme="majorEastAsia" w:cstheme="majorBidi"/>
      <w:b/>
      <w:szCs w:val="24"/>
    </w:rPr>
  </w:style>
  <w:style w:type="paragraph" w:styleId="Heading4">
    <w:name w:val="heading 4"/>
    <w:basedOn w:val="Normal"/>
    <w:next w:val="BodyText"/>
    <w:link w:val="Heading4Char"/>
    <w:uiPriority w:val="9"/>
    <w:unhideWhenUsed/>
    <w:qFormat/>
    <w:rsid w:val="008866B5"/>
    <w:pPr>
      <w:keepNext/>
      <w:keepLines/>
      <w:spacing w:before="200"/>
      <w:outlineLvl w:val="3"/>
    </w:pPr>
    <w:rPr>
      <w:rFonts w:asciiTheme="majorHAnsi" w:eastAsiaTheme="majorEastAsia" w:hAnsiTheme="majorHAnsi" w:cstheme="majorBidi"/>
      <w:b/>
      <w:bCs/>
      <w:color w:val="5B9BD5" w:themeColor="accent1"/>
      <w:szCs w:val="24"/>
    </w:rPr>
  </w:style>
  <w:style w:type="paragraph" w:styleId="Heading5">
    <w:name w:val="heading 5"/>
    <w:basedOn w:val="Normal"/>
    <w:next w:val="BodyText"/>
    <w:link w:val="Heading5Char"/>
    <w:uiPriority w:val="9"/>
    <w:unhideWhenUsed/>
    <w:qFormat/>
    <w:rsid w:val="008866B5"/>
    <w:pPr>
      <w:keepNext/>
      <w:keepLines/>
      <w:spacing w:before="200"/>
      <w:outlineLvl w:val="4"/>
    </w:pPr>
    <w:rPr>
      <w:rFonts w:asciiTheme="majorHAnsi" w:eastAsiaTheme="majorEastAsia" w:hAnsiTheme="majorHAnsi" w:cstheme="majorBidi"/>
      <w:i/>
      <w:iCs/>
      <w:color w:val="5B9BD5" w:themeColor="accent1"/>
      <w:szCs w:val="24"/>
    </w:rPr>
  </w:style>
  <w:style w:type="paragraph" w:styleId="Heading6">
    <w:name w:val="heading 6"/>
    <w:basedOn w:val="Normal"/>
    <w:next w:val="BodyText"/>
    <w:link w:val="Heading6Char"/>
    <w:uiPriority w:val="9"/>
    <w:unhideWhenUsed/>
    <w:qFormat/>
    <w:rsid w:val="008866B5"/>
    <w:pPr>
      <w:keepNext/>
      <w:keepLines/>
      <w:spacing w:before="200"/>
      <w:outlineLvl w:val="5"/>
    </w:pPr>
    <w:rPr>
      <w:rFonts w:asciiTheme="majorHAnsi" w:eastAsiaTheme="majorEastAsia" w:hAnsiTheme="majorHAnsi" w:cstheme="majorBidi"/>
      <w:color w:val="5B9BD5" w:themeColor="accent1"/>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376CCF"/>
    <w:rPr>
      <w:rFonts w:ascii="Arial" w:hAnsi="Arial"/>
      <w:sz w:val="24"/>
    </w:rPr>
  </w:style>
  <w:style w:type="character" w:customStyle="1" w:styleId="Heading1Char">
    <w:name w:val="Heading 1 Char"/>
    <w:basedOn w:val="DefaultParagraphFont"/>
    <w:link w:val="Heading1"/>
    <w:uiPriority w:val="9"/>
    <w:rsid w:val="0038434F"/>
    <w:rPr>
      <w:rFonts w:ascii="Times New Roman" w:eastAsiaTheme="majorEastAsia" w:hAnsi="Times New Roman" w:cstheme="majorBidi"/>
      <w:b/>
      <w:sz w:val="24"/>
      <w:szCs w:val="32"/>
    </w:rPr>
  </w:style>
  <w:style w:type="character" w:customStyle="1" w:styleId="Heading2Char">
    <w:name w:val="Heading 2 Char"/>
    <w:basedOn w:val="DefaultParagraphFont"/>
    <w:link w:val="Heading2"/>
    <w:uiPriority w:val="9"/>
    <w:rsid w:val="00722A90"/>
    <w:rPr>
      <w:rFonts w:ascii="Arial" w:eastAsiaTheme="majorEastAsia" w:hAnsi="Arial" w:cstheme="majorBidi"/>
      <w:b/>
      <w:sz w:val="24"/>
      <w:szCs w:val="26"/>
    </w:rPr>
  </w:style>
  <w:style w:type="paragraph" w:styleId="Title">
    <w:name w:val="Title"/>
    <w:basedOn w:val="Normal"/>
    <w:next w:val="Normal"/>
    <w:link w:val="TitleChar"/>
    <w:qFormat/>
    <w:rsid w:val="0038434F"/>
    <w:pPr>
      <w:contextualSpacing/>
      <w:jc w:val="center"/>
    </w:pPr>
    <w:rPr>
      <w:rFonts w:eastAsiaTheme="majorEastAsia" w:cstheme="majorBidi"/>
      <w:b/>
      <w:spacing w:val="-10"/>
      <w:kern w:val="28"/>
      <w:szCs w:val="56"/>
    </w:rPr>
  </w:style>
  <w:style w:type="character" w:customStyle="1" w:styleId="TitleChar">
    <w:name w:val="Title Char"/>
    <w:basedOn w:val="DefaultParagraphFont"/>
    <w:link w:val="Title"/>
    <w:rsid w:val="0038434F"/>
    <w:rPr>
      <w:rFonts w:ascii="Times New Roman" w:eastAsiaTheme="majorEastAsia" w:hAnsi="Times New Roman" w:cstheme="majorBidi"/>
      <w:b/>
      <w:spacing w:val="-10"/>
      <w:kern w:val="28"/>
      <w:sz w:val="24"/>
      <w:szCs w:val="56"/>
    </w:rPr>
  </w:style>
  <w:style w:type="character" w:customStyle="1" w:styleId="Heading3Char">
    <w:name w:val="Heading 3 Char"/>
    <w:basedOn w:val="DefaultParagraphFont"/>
    <w:link w:val="Heading3"/>
    <w:uiPriority w:val="9"/>
    <w:rsid w:val="00727985"/>
    <w:rPr>
      <w:rFonts w:ascii="Arial" w:eastAsiaTheme="majorEastAsia" w:hAnsi="Arial" w:cstheme="majorBidi"/>
      <w:b/>
      <w:sz w:val="24"/>
      <w:szCs w:val="24"/>
    </w:rPr>
  </w:style>
  <w:style w:type="paragraph" w:customStyle="1" w:styleId="SourceCode">
    <w:name w:val="Source Code"/>
    <w:basedOn w:val="Normal"/>
    <w:link w:val="VerbatimChar"/>
    <w:pPr>
      <w:shd w:val="clear" w:color="auto" w:fill="F8F8F8"/>
      <w:wordWrap w:val="0"/>
    </w:pPr>
  </w:style>
  <w:style w:type="character" w:customStyle="1" w:styleId="KeywordTok">
    <w:name w:val="KeywordTok"/>
    <w:rPr>
      <w:b/>
      <w:color w:val="204A87"/>
      <w:shd w:val="clear" w:color="auto" w:fill="F8F8F8"/>
    </w:rPr>
  </w:style>
  <w:style w:type="character" w:customStyle="1" w:styleId="DataTypeTok">
    <w:name w:val="DataTypeTok"/>
    <w:rPr>
      <w:color w:val="204A87"/>
      <w:shd w:val="clear" w:color="auto" w:fill="F8F8F8"/>
    </w:rPr>
  </w:style>
  <w:style w:type="character" w:customStyle="1" w:styleId="DecValTok">
    <w:name w:val="DecValTok"/>
    <w:rPr>
      <w:color w:val="0000CF"/>
      <w:shd w:val="clear" w:color="auto" w:fill="F8F8F8"/>
    </w:rPr>
  </w:style>
  <w:style w:type="character" w:customStyle="1" w:styleId="BaseNTok">
    <w:name w:val="BaseNTok"/>
    <w:rPr>
      <w:color w:val="0000CF"/>
      <w:shd w:val="clear" w:color="auto" w:fill="F8F8F8"/>
    </w:rPr>
  </w:style>
  <w:style w:type="character" w:customStyle="1" w:styleId="FloatTok">
    <w:name w:val="FloatTok"/>
    <w:rPr>
      <w:color w:val="0000CF"/>
      <w:shd w:val="clear" w:color="auto" w:fill="F8F8F8"/>
    </w:rPr>
  </w:style>
  <w:style w:type="character" w:customStyle="1" w:styleId="ConstantTok">
    <w:name w:val="ConstantTok"/>
    <w:rPr>
      <w:color w:val="000000"/>
      <w:shd w:val="clear" w:color="auto" w:fill="F8F8F8"/>
    </w:rPr>
  </w:style>
  <w:style w:type="character" w:customStyle="1" w:styleId="CharTok">
    <w:name w:val="CharTok"/>
    <w:rPr>
      <w:color w:val="4E9A06"/>
      <w:shd w:val="clear" w:color="auto" w:fill="F8F8F8"/>
    </w:rPr>
  </w:style>
  <w:style w:type="character" w:customStyle="1" w:styleId="SpecialCharTok">
    <w:name w:val="SpecialCharTok"/>
    <w:rPr>
      <w:color w:val="000000"/>
      <w:shd w:val="clear" w:color="auto" w:fill="F8F8F8"/>
    </w:rPr>
  </w:style>
  <w:style w:type="character" w:customStyle="1" w:styleId="StringTok">
    <w:name w:val="StringTok"/>
    <w:rPr>
      <w:color w:val="4E9A06"/>
      <w:shd w:val="clear" w:color="auto" w:fill="F8F8F8"/>
    </w:rPr>
  </w:style>
  <w:style w:type="character" w:customStyle="1" w:styleId="VerbatimStringTok">
    <w:name w:val="VerbatimStringTok"/>
    <w:rPr>
      <w:color w:val="4E9A06"/>
      <w:shd w:val="clear" w:color="auto" w:fill="F8F8F8"/>
    </w:rPr>
  </w:style>
  <w:style w:type="character" w:customStyle="1" w:styleId="SpecialStringTok">
    <w:name w:val="SpecialStringTok"/>
    <w:rPr>
      <w:color w:val="4E9A06"/>
      <w:shd w:val="clear" w:color="auto" w:fill="F8F8F8"/>
    </w:rPr>
  </w:style>
  <w:style w:type="character" w:customStyle="1" w:styleId="ImportTok">
    <w:name w:val="ImportTok"/>
    <w:rPr>
      <w:shd w:val="clear" w:color="auto" w:fill="F8F8F8"/>
    </w:rPr>
  </w:style>
  <w:style w:type="character" w:customStyle="1" w:styleId="CommentTok">
    <w:name w:val="CommentTok"/>
    <w:rPr>
      <w:i/>
      <w:color w:val="8F5902"/>
      <w:shd w:val="clear" w:color="auto" w:fill="F8F8F8"/>
    </w:rPr>
  </w:style>
  <w:style w:type="character" w:customStyle="1" w:styleId="DocumentationTok">
    <w:name w:val="DocumentationTok"/>
    <w:rPr>
      <w:b/>
      <w:i/>
      <w:color w:val="8F5902"/>
      <w:shd w:val="clear" w:color="auto" w:fill="F8F8F8"/>
    </w:rPr>
  </w:style>
  <w:style w:type="character" w:customStyle="1" w:styleId="AnnotationTok">
    <w:name w:val="AnnotationTok"/>
    <w:rPr>
      <w:b/>
      <w:i/>
      <w:color w:val="8F5902"/>
      <w:shd w:val="clear" w:color="auto" w:fill="F8F8F8"/>
    </w:rPr>
  </w:style>
  <w:style w:type="character" w:customStyle="1" w:styleId="CommentVarTok">
    <w:name w:val="CommentVarTok"/>
    <w:rPr>
      <w:b/>
      <w:i/>
      <w:color w:val="8F5902"/>
      <w:shd w:val="clear" w:color="auto" w:fill="F8F8F8"/>
    </w:rPr>
  </w:style>
  <w:style w:type="character" w:customStyle="1" w:styleId="OtherTok">
    <w:name w:val="OtherTok"/>
    <w:rPr>
      <w:color w:val="8F5902"/>
      <w:shd w:val="clear" w:color="auto" w:fill="F8F8F8"/>
    </w:rPr>
  </w:style>
  <w:style w:type="character" w:customStyle="1" w:styleId="FunctionTok">
    <w:name w:val="FunctionTok"/>
    <w:rPr>
      <w:color w:val="000000"/>
      <w:shd w:val="clear" w:color="auto" w:fill="F8F8F8"/>
    </w:rPr>
  </w:style>
  <w:style w:type="character" w:customStyle="1" w:styleId="VariableTok">
    <w:name w:val="VariableTok"/>
    <w:rPr>
      <w:color w:val="000000"/>
      <w:shd w:val="clear" w:color="auto" w:fill="F8F8F8"/>
    </w:rPr>
  </w:style>
  <w:style w:type="character" w:customStyle="1" w:styleId="ControlFlowTok">
    <w:name w:val="ControlFlowTok"/>
    <w:rPr>
      <w:b/>
      <w:color w:val="204A87"/>
      <w:shd w:val="clear" w:color="auto" w:fill="F8F8F8"/>
    </w:rPr>
  </w:style>
  <w:style w:type="character" w:customStyle="1" w:styleId="OperatorTok">
    <w:name w:val="OperatorTok"/>
    <w:rPr>
      <w:b/>
      <w:color w:val="CE5C00"/>
      <w:shd w:val="clear" w:color="auto" w:fill="F8F8F8"/>
    </w:rPr>
  </w:style>
  <w:style w:type="character" w:customStyle="1" w:styleId="BuiltInTok">
    <w:name w:val="BuiltInTok"/>
    <w:rPr>
      <w:shd w:val="clear" w:color="auto" w:fill="F8F8F8"/>
    </w:rPr>
  </w:style>
  <w:style w:type="character" w:customStyle="1" w:styleId="ExtensionTok">
    <w:name w:val="ExtensionTok"/>
    <w:rPr>
      <w:shd w:val="clear" w:color="auto" w:fill="F8F8F8"/>
    </w:rPr>
  </w:style>
  <w:style w:type="character" w:customStyle="1" w:styleId="PreprocessorTok">
    <w:name w:val="PreprocessorTok"/>
    <w:rPr>
      <w:i/>
      <w:color w:val="8F5902"/>
      <w:shd w:val="clear" w:color="auto" w:fill="F8F8F8"/>
    </w:rPr>
  </w:style>
  <w:style w:type="character" w:customStyle="1" w:styleId="AttributeTok">
    <w:name w:val="AttributeTok"/>
    <w:rPr>
      <w:color w:val="C4A000"/>
      <w:shd w:val="clear" w:color="auto" w:fill="F8F8F8"/>
    </w:rPr>
  </w:style>
  <w:style w:type="character" w:customStyle="1" w:styleId="RegionMarkerTok">
    <w:name w:val="RegionMarkerTok"/>
    <w:rPr>
      <w:shd w:val="clear" w:color="auto" w:fill="F8F8F8"/>
    </w:rPr>
  </w:style>
  <w:style w:type="character" w:customStyle="1" w:styleId="InformationTok">
    <w:name w:val="InformationTok"/>
    <w:rPr>
      <w:b/>
      <w:i/>
      <w:color w:val="8F5902"/>
      <w:shd w:val="clear" w:color="auto" w:fill="F8F8F8"/>
    </w:rPr>
  </w:style>
  <w:style w:type="character" w:customStyle="1" w:styleId="WarningTok">
    <w:name w:val="WarningTok"/>
    <w:rPr>
      <w:b/>
      <w:i/>
      <w:color w:val="8F5902"/>
      <w:shd w:val="clear" w:color="auto" w:fill="F8F8F8"/>
    </w:rPr>
  </w:style>
  <w:style w:type="character" w:customStyle="1" w:styleId="AlertTok">
    <w:name w:val="AlertTok"/>
    <w:rPr>
      <w:color w:val="EF2929"/>
      <w:shd w:val="clear" w:color="auto" w:fill="F8F8F8"/>
    </w:rPr>
  </w:style>
  <w:style w:type="character" w:customStyle="1" w:styleId="ErrorTok">
    <w:name w:val="ErrorTok"/>
    <w:rPr>
      <w:b/>
      <w:color w:val="A40000"/>
      <w:shd w:val="clear" w:color="auto" w:fill="F8F8F8"/>
    </w:rPr>
  </w:style>
  <w:style w:type="character" w:customStyle="1" w:styleId="NormalTok">
    <w:name w:val="NormalTok"/>
    <w:rPr>
      <w:shd w:val="clear" w:color="auto" w:fill="F8F8F8"/>
    </w:rPr>
  </w:style>
  <w:style w:type="table" w:styleId="TableGrid">
    <w:name w:val="Table Grid"/>
    <w:basedOn w:val="TableNormal"/>
    <w:uiPriority w:val="39"/>
    <w:rsid w:val="008866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8866B5"/>
    <w:rPr>
      <w:rFonts w:asciiTheme="majorHAnsi" w:eastAsiaTheme="majorEastAsia" w:hAnsiTheme="majorHAnsi" w:cstheme="majorBidi"/>
      <w:b/>
      <w:bCs/>
      <w:color w:val="5B9BD5" w:themeColor="accent1"/>
      <w:sz w:val="24"/>
      <w:szCs w:val="24"/>
    </w:rPr>
  </w:style>
  <w:style w:type="character" w:customStyle="1" w:styleId="Heading5Char">
    <w:name w:val="Heading 5 Char"/>
    <w:basedOn w:val="DefaultParagraphFont"/>
    <w:link w:val="Heading5"/>
    <w:uiPriority w:val="9"/>
    <w:rsid w:val="008866B5"/>
    <w:rPr>
      <w:rFonts w:asciiTheme="majorHAnsi" w:eastAsiaTheme="majorEastAsia" w:hAnsiTheme="majorHAnsi" w:cstheme="majorBidi"/>
      <w:i/>
      <w:iCs/>
      <w:color w:val="5B9BD5" w:themeColor="accent1"/>
      <w:sz w:val="24"/>
      <w:szCs w:val="24"/>
    </w:rPr>
  </w:style>
  <w:style w:type="character" w:customStyle="1" w:styleId="Heading6Char">
    <w:name w:val="Heading 6 Char"/>
    <w:basedOn w:val="DefaultParagraphFont"/>
    <w:link w:val="Heading6"/>
    <w:uiPriority w:val="9"/>
    <w:rsid w:val="008866B5"/>
    <w:rPr>
      <w:rFonts w:asciiTheme="majorHAnsi" w:eastAsiaTheme="majorEastAsia" w:hAnsiTheme="majorHAnsi" w:cstheme="majorBidi"/>
      <w:color w:val="5B9BD5" w:themeColor="accent1"/>
      <w:sz w:val="24"/>
      <w:szCs w:val="24"/>
    </w:rPr>
  </w:style>
  <w:style w:type="paragraph" w:styleId="BodyText">
    <w:name w:val="Body Text"/>
    <w:basedOn w:val="Normal"/>
    <w:link w:val="BodyTextChar"/>
    <w:qFormat/>
    <w:rsid w:val="008866B5"/>
    <w:pPr>
      <w:spacing w:before="180" w:after="180"/>
    </w:pPr>
    <w:rPr>
      <w:rFonts w:asciiTheme="minorHAnsi" w:hAnsiTheme="minorHAnsi"/>
      <w:szCs w:val="24"/>
    </w:rPr>
  </w:style>
  <w:style w:type="character" w:customStyle="1" w:styleId="BodyTextChar">
    <w:name w:val="Body Text Char"/>
    <w:basedOn w:val="DefaultParagraphFont"/>
    <w:link w:val="BodyText"/>
    <w:rsid w:val="008866B5"/>
    <w:rPr>
      <w:sz w:val="24"/>
      <w:szCs w:val="24"/>
    </w:rPr>
  </w:style>
  <w:style w:type="paragraph" w:customStyle="1" w:styleId="FirstParagraph">
    <w:name w:val="First Paragraph"/>
    <w:basedOn w:val="BodyText"/>
    <w:next w:val="BodyText"/>
    <w:qFormat/>
    <w:rsid w:val="008866B5"/>
  </w:style>
  <w:style w:type="paragraph" w:customStyle="1" w:styleId="Compact">
    <w:name w:val="Compact"/>
    <w:basedOn w:val="BodyText"/>
    <w:qFormat/>
    <w:rsid w:val="008866B5"/>
    <w:pPr>
      <w:spacing w:before="36" w:after="36"/>
    </w:pPr>
  </w:style>
  <w:style w:type="paragraph" w:styleId="Subtitle">
    <w:name w:val="Subtitle"/>
    <w:basedOn w:val="Title"/>
    <w:next w:val="BodyText"/>
    <w:link w:val="SubtitleChar"/>
    <w:qFormat/>
    <w:rsid w:val="008866B5"/>
    <w:pPr>
      <w:keepNext/>
      <w:keepLines/>
      <w:spacing w:before="240" w:after="240"/>
      <w:contextualSpacing w:val="0"/>
    </w:pPr>
    <w:rPr>
      <w:rFonts w:asciiTheme="majorHAnsi" w:hAnsiTheme="majorHAnsi"/>
      <w:bCs/>
      <w:color w:val="2C6EAB" w:themeColor="accent1" w:themeShade="B5"/>
      <w:spacing w:val="0"/>
      <w:kern w:val="0"/>
      <w:sz w:val="30"/>
      <w:szCs w:val="30"/>
    </w:rPr>
  </w:style>
  <w:style w:type="character" w:customStyle="1" w:styleId="SubtitleChar">
    <w:name w:val="Subtitle Char"/>
    <w:basedOn w:val="DefaultParagraphFont"/>
    <w:link w:val="Subtitle"/>
    <w:rsid w:val="008866B5"/>
    <w:rPr>
      <w:rFonts w:asciiTheme="majorHAnsi" w:eastAsiaTheme="majorEastAsia" w:hAnsiTheme="majorHAnsi" w:cstheme="majorBidi"/>
      <w:b/>
      <w:bCs/>
      <w:color w:val="2C6EAB" w:themeColor="accent1" w:themeShade="B5"/>
      <w:sz w:val="30"/>
      <w:szCs w:val="30"/>
    </w:rPr>
  </w:style>
  <w:style w:type="paragraph" w:customStyle="1" w:styleId="Author">
    <w:name w:val="Author"/>
    <w:next w:val="BodyText"/>
    <w:qFormat/>
    <w:rsid w:val="008866B5"/>
    <w:pPr>
      <w:keepNext/>
      <w:keepLines/>
      <w:spacing w:after="200"/>
      <w:jc w:val="center"/>
    </w:pPr>
    <w:rPr>
      <w:sz w:val="24"/>
      <w:szCs w:val="24"/>
    </w:rPr>
  </w:style>
  <w:style w:type="paragraph" w:styleId="Date">
    <w:name w:val="Date"/>
    <w:next w:val="BodyText"/>
    <w:link w:val="DateChar"/>
    <w:qFormat/>
    <w:rsid w:val="008866B5"/>
    <w:pPr>
      <w:keepNext/>
      <w:keepLines/>
      <w:spacing w:after="200"/>
      <w:jc w:val="center"/>
    </w:pPr>
    <w:rPr>
      <w:sz w:val="24"/>
      <w:szCs w:val="24"/>
    </w:rPr>
  </w:style>
  <w:style w:type="character" w:customStyle="1" w:styleId="DateChar">
    <w:name w:val="Date Char"/>
    <w:basedOn w:val="DefaultParagraphFont"/>
    <w:link w:val="Date"/>
    <w:rsid w:val="008866B5"/>
    <w:rPr>
      <w:sz w:val="24"/>
      <w:szCs w:val="24"/>
    </w:rPr>
  </w:style>
  <w:style w:type="paragraph" w:customStyle="1" w:styleId="Abstract">
    <w:name w:val="Abstract"/>
    <w:basedOn w:val="Normal"/>
    <w:next w:val="BodyText"/>
    <w:qFormat/>
    <w:rsid w:val="008866B5"/>
    <w:pPr>
      <w:keepNext/>
      <w:keepLines/>
      <w:spacing w:before="300" w:after="300"/>
    </w:pPr>
    <w:rPr>
      <w:rFonts w:asciiTheme="minorHAnsi" w:hAnsiTheme="minorHAnsi"/>
      <w:sz w:val="20"/>
      <w:szCs w:val="20"/>
    </w:rPr>
  </w:style>
  <w:style w:type="paragraph" w:styleId="Bibliography">
    <w:name w:val="Bibliography"/>
    <w:basedOn w:val="Normal"/>
    <w:qFormat/>
    <w:rsid w:val="008866B5"/>
    <w:pPr>
      <w:spacing w:after="200"/>
    </w:pPr>
    <w:rPr>
      <w:rFonts w:asciiTheme="minorHAnsi" w:hAnsiTheme="minorHAnsi"/>
      <w:szCs w:val="24"/>
    </w:rPr>
  </w:style>
  <w:style w:type="paragraph" w:styleId="BlockText">
    <w:name w:val="Block Text"/>
    <w:basedOn w:val="BodyText"/>
    <w:next w:val="BodyText"/>
    <w:uiPriority w:val="9"/>
    <w:unhideWhenUsed/>
    <w:qFormat/>
    <w:rsid w:val="008866B5"/>
    <w:pPr>
      <w:spacing w:before="100" w:after="100"/>
    </w:pPr>
    <w:rPr>
      <w:rFonts w:asciiTheme="majorHAnsi" w:eastAsiaTheme="majorEastAsia" w:hAnsiTheme="majorHAnsi" w:cstheme="majorBidi"/>
      <w:bCs/>
      <w:sz w:val="20"/>
      <w:szCs w:val="20"/>
    </w:rPr>
  </w:style>
  <w:style w:type="paragraph" w:styleId="FootnoteText">
    <w:name w:val="footnote text"/>
    <w:basedOn w:val="Normal"/>
    <w:link w:val="FootnoteTextChar"/>
    <w:uiPriority w:val="9"/>
    <w:unhideWhenUsed/>
    <w:qFormat/>
    <w:rsid w:val="008866B5"/>
    <w:pPr>
      <w:spacing w:after="200"/>
    </w:pPr>
    <w:rPr>
      <w:rFonts w:asciiTheme="minorHAnsi" w:hAnsiTheme="minorHAnsi"/>
      <w:szCs w:val="24"/>
    </w:rPr>
  </w:style>
  <w:style w:type="character" w:customStyle="1" w:styleId="FootnoteTextChar">
    <w:name w:val="Footnote Text Char"/>
    <w:basedOn w:val="DefaultParagraphFont"/>
    <w:link w:val="FootnoteText"/>
    <w:uiPriority w:val="9"/>
    <w:rsid w:val="008866B5"/>
    <w:rPr>
      <w:sz w:val="24"/>
      <w:szCs w:val="24"/>
    </w:rPr>
  </w:style>
  <w:style w:type="paragraph" w:customStyle="1" w:styleId="DefinitionTerm">
    <w:name w:val="Definition Term"/>
    <w:basedOn w:val="Normal"/>
    <w:next w:val="Definition"/>
    <w:rsid w:val="008866B5"/>
    <w:pPr>
      <w:keepNext/>
      <w:keepLines/>
    </w:pPr>
    <w:rPr>
      <w:rFonts w:asciiTheme="minorHAnsi" w:hAnsiTheme="minorHAnsi"/>
      <w:b/>
      <w:szCs w:val="24"/>
    </w:rPr>
  </w:style>
  <w:style w:type="paragraph" w:customStyle="1" w:styleId="Definition">
    <w:name w:val="Definition"/>
    <w:basedOn w:val="Normal"/>
    <w:rsid w:val="008866B5"/>
    <w:pPr>
      <w:spacing w:after="200"/>
    </w:pPr>
    <w:rPr>
      <w:rFonts w:asciiTheme="minorHAnsi" w:hAnsiTheme="minorHAnsi"/>
      <w:szCs w:val="24"/>
    </w:rPr>
  </w:style>
  <w:style w:type="paragraph" w:styleId="Caption">
    <w:name w:val="caption"/>
    <w:basedOn w:val="Normal"/>
    <w:link w:val="CaptionChar"/>
    <w:rsid w:val="008866B5"/>
    <w:pPr>
      <w:spacing w:after="120"/>
    </w:pPr>
    <w:rPr>
      <w:rFonts w:asciiTheme="minorHAnsi" w:hAnsiTheme="minorHAnsi"/>
      <w:i/>
      <w:szCs w:val="24"/>
    </w:rPr>
  </w:style>
  <w:style w:type="paragraph" w:customStyle="1" w:styleId="TableCaption">
    <w:name w:val="Table Caption"/>
    <w:basedOn w:val="Caption"/>
    <w:rsid w:val="008866B5"/>
    <w:pPr>
      <w:keepNext/>
    </w:pPr>
  </w:style>
  <w:style w:type="paragraph" w:customStyle="1" w:styleId="ImageCaption">
    <w:name w:val="Image Caption"/>
    <w:basedOn w:val="Caption"/>
    <w:rsid w:val="008866B5"/>
  </w:style>
  <w:style w:type="paragraph" w:customStyle="1" w:styleId="Figure">
    <w:name w:val="Figure"/>
    <w:basedOn w:val="Normal"/>
    <w:rsid w:val="008866B5"/>
    <w:pPr>
      <w:spacing w:after="200"/>
    </w:pPr>
    <w:rPr>
      <w:rFonts w:asciiTheme="minorHAnsi" w:hAnsiTheme="minorHAnsi"/>
      <w:szCs w:val="24"/>
    </w:rPr>
  </w:style>
  <w:style w:type="paragraph" w:customStyle="1" w:styleId="FigurewithCaption">
    <w:name w:val="Figure with Caption"/>
    <w:basedOn w:val="Figure"/>
    <w:rsid w:val="008866B5"/>
    <w:pPr>
      <w:keepNext/>
    </w:pPr>
  </w:style>
  <w:style w:type="character" w:customStyle="1" w:styleId="CaptionChar">
    <w:name w:val="Caption Char"/>
    <w:basedOn w:val="DefaultParagraphFont"/>
    <w:link w:val="Caption"/>
    <w:rsid w:val="008866B5"/>
    <w:rPr>
      <w:i/>
      <w:sz w:val="24"/>
      <w:szCs w:val="24"/>
    </w:rPr>
  </w:style>
  <w:style w:type="character" w:customStyle="1" w:styleId="VerbatimChar">
    <w:name w:val="Verbatim Char"/>
    <w:basedOn w:val="CaptionChar"/>
    <w:link w:val="SourceCode"/>
    <w:rsid w:val="008866B5"/>
    <w:rPr>
      <w:rFonts w:ascii="Times New Roman" w:hAnsi="Times New Roman"/>
      <w:i w:val="0"/>
      <w:sz w:val="24"/>
      <w:szCs w:val="24"/>
      <w:shd w:val="clear" w:color="auto" w:fill="F8F8F8"/>
    </w:rPr>
  </w:style>
  <w:style w:type="character" w:styleId="FootnoteReference">
    <w:name w:val="footnote reference"/>
    <w:basedOn w:val="CaptionChar"/>
    <w:rsid w:val="008866B5"/>
    <w:rPr>
      <w:i/>
      <w:sz w:val="24"/>
      <w:szCs w:val="24"/>
      <w:vertAlign w:val="superscript"/>
    </w:rPr>
  </w:style>
  <w:style w:type="character" w:styleId="Hyperlink">
    <w:name w:val="Hyperlink"/>
    <w:basedOn w:val="CaptionChar"/>
    <w:uiPriority w:val="99"/>
    <w:rsid w:val="008866B5"/>
    <w:rPr>
      <w:i/>
      <w:color w:val="5B9BD5" w:themeColor="accent1"/>
      <w:sz w:val="24"/>
      <w:szCs w:val="24"/>
    </w:rPr>
  </w:style>
  <w:style w:type="paragraph" w:styleId="TOCHeading">
    <w:name w:val="TOC Heading"/>
    <w:basedOn w:val="Heading1"/>
    <w:next w:val="BodyText"/>
    <w:uiPriority w:val="39"/>
    <w:unhideWhenUsed/>
    <w:qFormat/>
    <w:rsid w:val="008866B5"/>
    <w:pPr>
      <w:spacing w:line="259" w:lineRule="auto"/>
      <w:outlineLvl w:val="9"/>
    </w:pPr>
    <w:rPr>
      <w:rFonts w:asciiTheme="majorHAnsi" w:hAnsiTheme="majorHAnsi"/>
      <w:b w:val="0"/>
      <w:color w:val="2E74B5" w:themeColor="accent1" w:themeShade="BF"/>
      <w:sz w:val="32"/>
    </w:rPr>
  </w:style>
  <w:style w:type="character" w:styleId="FollowedHyperlink">
    <w:name w:val="FollowedHyperlink"/>
    <w:basedOn w:val="DefaultParagraphFont"/>
    <w:uiPriority w:val="99"/>
    <w:semiHidden/>
    <w:unhideWhenUsed/>
    <w:rsid w:val="00116F93"/>
    <w:rPr>
      <w:color w:val="954F72"/>
      <w:u w:val="single"/>
    </w:rPr>
  </w:style>
  <w:style w:type="paragraph" w:customStyle="1" w:styleId="msonormal0">
    <w:name w:val="msonormal"/>
    <w:basedOn w:val="Normal"/>
    <w:rsid w:val="00116F93"/>
    <w:pPr>
      <w:spacing w:before="100" w:beforeAutospacing="1" w:after="100" w:afterAutospacing="1"/>
    </w:pPr>
    <w:rPr>
      <w:rFonts w:eastAsia="Times New Roman" w:cs="Times New Roman"/>
      <w:szCs w:val="24"/>
    </w:rPr>
  </w:style>
  <w:style w:type="paragraph" w:customStyle="1" w:styleId="para">
    <w:name w:val="para"/>
    <w:basedOn w:val="Normal"/>
    <w:link w:val="paraChar"/>
    <w:qFormat/>
    <w:rsid w:val="00543E70"/>
    <w:pPr>
      <w:spacing w:line="220" w:lineRule="exact"/>
      <w:ind w:firstLine="170"/>
      <w:jc w:val="both"/>
    </w:pPr>
    <w:rPr>
      <w:rFonts w:eastAsia="Times New Roman" w:cs="Times New Roman"/>
      <w:sz w:val="16"/>
      <w:szCs w:val="16"/>
    </w:rPr>
  </w:style>
  <w:style w:type="character" w:customStyle="1" w:styleId="paraChar">
    <w:name w:val="para Char"/>
    <w:basedOn w:val="DefaultParagraphFont"/>
    <w:link w:val="para"/>
    <w:rsid w:val="00543E70"/>
    <w:rPr>
      <w:rFonts w:ascii="Times New Roman" w:eastAsia="Times New Roman" w:hAnsi="Times New Roman" w:cs="Times New Roman"/>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3599751">
      <w:bodyDiv w:val="1"/>
      <w:marLeft w:val="0"/>
      <w:marRight w:val="0"/>
      <w:marTop w:val="0"/>
      <w:marBottom w:val="0"/>
      <w:divBdr>
        <w:top w:val="none" w:sz="0" w:space="0" w:color="auto"/>
        <w:left w:val="none" w:sz="0" w:space="0" w:color="auto"/>
        <w:bottom w:val="none" w:sz="0" w:space="0" w:color="auto"/>
        <w:right w:val="none" w:sz="0" w:space="0" w:color="auto"/>
      </w:divBdr>
    </w:div>
    <w:div w:id="18812401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ftp://ftp.ncbi.nlm.nih.gov/geo/samples/GSM2795nnn/GSM2795535/suppl/GSM2795535_Rao-2017-HIC001_30.hic.gz" TargetMode="External"/><Relationship Id="rId18" Type="http://schemas.openxmlformats.org/officeDocument/2006/relationships/hyperlink" Target="ftp://ftp.ncbi.nlm.nih.gov/geo/samples/GSM2795nnn/GSM2795540/suppl/GSM2795540_Rao-2017-HIC006_30.hic.gz" TargetMode="External"/><Relationship Id="rId26" Type="http://schemas.openxmlformats.org/officeDocument/2006/relationships/hyperlink" Target="ftp://ftp.ncbi.nlm.nih.gov/geo/samples/GSM2809nnn/GSM2809545/suppl/GSM2809545_Rao-2017-HIC014_30.hic.gz" TargetMode="External"/><Relationship Id="rId39" Type="http://schemas.openxmlformats.org/officeDocument/2006/relationships/hyperlink" Target="https://doi.org/10.1186/1471-2105-6-165" TargetMode="External"/><Relationship Id="rId21" Type="http://schemas.openxmlformats.org/officeDocument/2006/relationships/hyperlink" Target="ftp://ftp.ncbi.nlm.nih.gov/geo/samples/GSM2809nnn/GSM2809540/suppl/GSM2809540_Rao-2017-HIC009_30.hic.gz" TargetMode="External"/><Relationship Id="rId34" Type="http://schemas.openxmlformats.org/officeDocument/2006/relationships/hyperlink" Target="https://www.ncbi.nlm.nih.gov/geo/query/acc.cgi?acc=GSM1081533" TargetMode="External"/><Relationship Id="rId42" Type="http://schemas.openxmlformats.org/officeDocument/2006/relationships/hyperlink" Target="https://doi.org/10.1016/j.cell.2017.09.026" TargetMode="External"/><Relationship Id="rId47" Type="http://schemas.openxmlformats.org/officeDocument/2006/relationships/fontTable" Target="fontTable.xml"/><Relationship Id="rId7" Type="http://schemas.openxmlformats.org/officeDocument/2006/relationships/image" Target="media/image1.tiff"/><Relationship Id="rId2" Type="http://schemas.openxmlformats.org/officeDocument/2006/relationships/styles" Target="styles.xml"/><Relationship Id="rId16" Type="http://schemas.openxmlformats.org/officeDocument/2006/relationships/hyperlink" Target="ftp://ftp.ncbi.nlm.nih.gov/geo/samples/GSM2795nnn/GSM2795538/suppl/GSM2795538_Rao-2017-HIC004_30.hic.gz" TargetMode="External"/><Relationship Id="rId29" Type="http://schemas.openxmlformats.org/officeDocument/2006/relationships/hyperlink" Target="https://www.ncbi.nlm.nih.gov/geo/query/acc.cgi?acc=GSM927076"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24" Type="http://schemas.openxmlformats.org/officeDocument/2006/relationships/hyperlink" Target="ftp://ftp.ncbi.nlm.nih.gov/geo/samples/GSM2809nnn/GSM2809543/suppl/GSM2809543_Rao-2017-HIC012_30.hic.gz" TargetMode="External"/><Relationship Id="rId32" Type="http://schemas.openxmlformats.org/officeDocument/2006/relationships/hyperlink" Target="https://www.ncbi.nlm.nih.gov/geo/query/acc.cgi?acc=GSM1081531" TargetMode="External"/><Relationship Id="rId37" Type="http://schemas.openxmlformats.org/officeDocument/2006/relationships/hyperlink" Target="https://doi.org/10.1186/1471-2105-5-144" TargetMode="External"/><Relationship Id="rId40" Type="http://schemas.openxmlformats.org/officeDocument/2006/relationships/hyperlink" Target="https://doi.org/10.1093/nar/gks042" TargetMode="External"/><Relationship Id="rId45" Type="http://schemas.openxmlformats.org/officeDocument/2006/relationships/hyperlink" Target="https://doi.org/10.1093/bioinformatics/btp616" TargetMode="External"/><Relationship Id="rId5" Type="http://schemas.openxmlformats.org/officeDocument/2006/relationships/footnotes" Target="footnotes.xml"/><Relationship Id="rId15" Type="http://schemas.openxmlformats.org/officeDocument/2006/relationships/hyperlink" Target="ftp://ftp.ncbi.nlm.nih.gov/geo/samples/GSM2795nnn/GSM2795537/suppl/GSM2795537_Rao-2017-HIC003_30.hic.gz" TargetMode="External"/><Relationship Id="rId23" Type="http://schemas.openxmlformats.org/officeDocument/2006/relationships/hyperlink" Target="ftp://ftp.ncbi.nlm.nih.gov/geo/samples/GSM2809nnn/GSM2809542/suppl/GSM2809542_Rao-2017-HIC011_30.hic.gz" TargetMode="External"/><Relationship Id="rId28" Type="http://schemas.openxmlformats.org/officeDocument/2006/relationships/hyperlink" Target="https://www.ncbi.nlm.nih.gov/geo/query/acc.cgi?acc=GSM927077" TargetMode="External"/><Relationship Id="rId36" Type="http://schemas.openxmlformats.org/officeDocument/2006/relationships/hyperlink" Target="https://doi.org/10.1534/genetics.110.114983" TargetMode="External"/><Relationship Id="rId10" Type="http://schemas.openxmlformats.org/officeDocument/2006/relationships/image" Target="media/image4.tiff"/><Relationship Id="rId19" Type="http://schemas.openxmlformats.org/officeDocument/2006/relationships/hyperlink" Target="ftp://ftp.ncbi.nlm.nih.gov/geo/samples/GSM2809nnn/GSM2809538/suppl/GSM2809538_Rao-2017-HIC007_30.hic.gz" TargetMode="External"/><Relationship Id="rId31" Type="http://schemas.openxmlformats.org/officeDocument/2006/relationships/hyperlink" Target="https://www.ncbi.nlm.nih.gov/geo/query/acc.cgi?acc=GSM1081530" TargetMode="External"/><Relationship Id="rId44" Type="http://schemas.openxmlformats.org/officeDocument/2006/relationships/hyperlink" Target="https://doi.org/10.1093/biostatistics/kxm030" TargetMode="External"/><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hyperlink" Target="ftp://ftp.ncbi.nlm.nih.gov/geo/samples/GSM2795nnn/GSM2795536/suppl/GSM2795536_Rao-2017-HIC002_30.hic.gz" TargetMode="External"/><Relationship Id="rId22" Type="http://schemas.openxmlformats.org/officeDocument/2006/relationships/hyperlink" Target="ftp://ftp.ncbi.nlm.nih.gov/geo/samples/GSM2809nnn/GSM2809541/suppl/GSM2809541_Rao-2017-HIC010_30.hic.gz" TargetMode="External"/><Relationship Id="rId27" Type="http://schemas.openxmlformats.org/officeDocument/2006/relationships/hyperlink" Target="https://www.ncbi.nlm.nih.gov/geo/query/acc.cgi?acc=GSM927075" TargetMode="External"/><Relationship Id="rId30" Type="http://schemas.openxmlformats.org/officeDocument/2006/relationships/hyperlink" Target="https://www.ncbi.nlm.nih.gov/geo/query/acc.cgi?acc=GSM927081" TargetMode="External"/><Relationship Id="rId35" Type="http://schemas.openxmlformats.org/officeDocument/2006/relationships/hyperlink" Target="https://doi.org/10.1186/gb-2010-11-10-r106" TargetMode="External"/><Relationship Id="rId43" Type="http://schemas.openxmlformats.org/officeDocument/2006/relationships/hyperlink" Target="https://doi.org/10.1093/bioinformatics/btm453" TargetMode="External"/><Relationship Id="rId48" Type="http://schemas.openxmlformats.org/officeDocument/2006/relationships/theme" Target="theme/theme1.xml"/><Relationship Id="rId8" Type="http://schemas.openxmlformats.org/officeDocument/2006/relationships/image" Target="media/image2.tiff"/><Relationship Id="rId3" Type="http://schemas.openxmlformats.org/officeDocument/2006/relationships/settings" Target="settings.xml"/><Relationship Id="rId12" Type="http://schemas.openxmlformats.org/officeDocument/2006/relationships/image" Target="media/image6.tiff"/><Relationship Id="rId17" Type="http://schemas.openxmlformats.org/officeDocument/2006/relationships/hyperlink" Target="ftp://ftp.ncbi.nlm.nih.gov/geo/samples/GSM2795nnn/GSM2795539/suppl/GSM2795539_Rao-2017-HIC005_30.hic.gz" TargetMode="External"/><Relationship Id="rId25" Type="http://schemas.openxmlformats.org/officeDocument/2006/relationships/hyperlink" Target="ftp://ftp.ncbi.nlm.nih.gov/geo/samples/GSM2809nnn/GSM2809544/suppl/GSM2809544_Rao-2017-HIC013_30.hic.gz" TargetMode="External"/><Relationship Id="rId33" Type="http://schemas.openxmlformats.org/officeDocument/2006/relationships/hyperlink" Target="https://www.ncbi.nlm.nih.gov/geo/query/acc.cgi?acc=GSM1081532" TargetMode="External"/><Relationship Id="rId38" Type="http://schemas.openxmlformats.org/officeDocument/2006/relationships/hyperlink" Target="https://doi.org/10.1038/nbt.1910" TargetMode="External"/><Relationship Id="rId46" Type="http://schemas.openxmlformats.org/officeDocument/2006/relationships/hyperlink" Target="http://www.jstor.org/stable/2685928" TargetMode="External"/><Relationship Id="rId20" Type="http://schemas.openxmlformats.org/officeDocument/2006/relationships/hyperlink" Target="ftp://ftp.ncbi.nlm.nih.gov/geo/samples/GSM2809nnn/GSM2809539/suppl/GSM2809539_Rao-2017-HIC008_30.hic.gz" TargetMode="External"/><Relationship Id="rId41" Type="http://schemas.openxmlformats.org/officeDocument/2006/relationships/hyperlink" Target="https://doi.org/10.1016/j.cell.2014.11.02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2746</TotalTime>
  <Pages>19</Pages>
  <Words>7028</Words>
  <Characters>40061</Characters>
  <Application>Microsoft Office Word</Application>
  <DocSecurity>0</DocSecurity>
  <Lines>333</Lines>
  <Paragraphs>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46996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John C Stansfield</cp:lastModifiedBy>
  <cp:revision>33</cp:revision>
  <dcterms:created xsi:type="dcterms:W3CDTF">2018-09-19T16:48:00Z</dcterms:created>
  <dcterms:modified xsi:type="dcterms:W3CDTF">2018-12-13T16:22:00Z</dcterms:modified>
</cp:coreProperties>
</file>