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5672D" w14:textId="411C2B0A" w:rsidR="0099310E" w:rsidRDefault="0099310E" w:rsidP="0099310E">
      <w:pPr>
        <w:pStyle w:val="Title"/>
        <w:jc w:val="center"/>
      </w:pPr>
      <w:bookmarkStart w:id="0" w:name="_GoBack"/>
      <w:bookmarkEnd w:id="0"/>
      <w:r>
        <w:t>Supplementary Material</w:t>
      </w:r>
    </w:p>
    <w:p w14:paraId="1EAB96F0" w14:textId="11E06E55" w:rsidR="0099310E" w:rsidRDefault="0099310E" w:rsidP="0099310E">
      <w:pPr>
        <w:pStyle w:val="Title"/>
      </w:pPr>
      <w:r>
        <w:t>Top-Down Garbage Collector: a tool for selecting high-quality top-down proteomics mass spectra</w:t>
      </w:r>
    </w:p>
    <w:p w14:paraId="37CA3A7F" w14:textId="77777777" w:rsidR="0099310E" w:rsidRDefault="0099310E" w:rsidP="0099310E">
      <w:pPr>
        <w:pStyle w:val="Author-Group"/>
        <w:rPr>
          <w:lang w:val="pt-BR"/>
        </w:rPr>
      </w:pPr>
      <w:r>
        <w:rPr>
          <w:lang w:val="pt-BR"/>
        </w:rPr>
        <w:t>Diogo B Lima</w:t>
      </w:r>
      <w:r>
        <w:rPr>
          <w:vertAlign w:val="superscript"/>
          <w:lang w:val="pt-BR"/>
        </w:rPr>
        <w:t>1&amp;</w:t>
      </w:r>
      <w:r>
        <w:rPr>
          <w:lang w:val="pt-BR"/>
        </w:rPr>
        <w:t>, André R F Silva</w:t>
      </w:r>
      <w:r>
        <w:rPr>
          <w:vertAlign w:val="superscript"/>
          <w:lang w:val="pt-BR"/>
        </w:rPr>
        <w:t>2&amp;</w:t>
      </w:r>
      <w:r>
        <w:rPr>
          <w:lang w:val="pt-BR"/>
        </w:rPr>
        <w:t>,</w:t>
      </w:r>
      <w:r>
        <w:rPr>
          <w:vertAlign w:val="superscript"/>
          <w:lang w:val="pt-BR"/>
        </w:rPr>
        <w:t xml:space="preserve"> </w:t>
      </w:r>
      <w:r>
        <w:rPr>
          <w:lang w:val="pt-BR"/>
        </w:rPr>
        <w:t>Mathieu Dupré</w:t>
      </w:r>
      <w:r>
        <w:rPr>
          <w:vertAlign w:val="superscript"/>
          <w:lang w:val="pt-BR"/>
        </w:rPr>
        <w:t>1</w:t>
      </w:r>
      <w:r>
        <w:rPr>
          <w:lang w:val="pt-BR"/>
        </w:rPr>
        <w:t>, Marlon D M Santos</w:t>
      </w:r>
      <w:r>
        <w:rPr>
          <w:vertAlign w:val="superscript"/>
          <w:lang w:val="pt-BR"/>
        </w:rPr>
        <w:t>2</w:t>
      </w:r>
      <w:r>
        <w:rPr>
          <w:lang w:val="pt-BR"/>
        </w:rPr>
        <w:t>, Milan A Clasen</w:t>
      </w:r>
      <w:r>
        <w:rPr>
          <w:vertAlign w:val="superscript"/>
          <w:lang w:val="pt-BR"/>
        </w:rPr>
        <w:t>2</w:t>
      </w:r>
      <w:r>
        <w:rPr>
          <w:lang w:val="pt-BR"/>
        </w:rPr>
        <w:t>, Louise U Kurt</w:t>
      </w:r>
      <w:r>
        <w:rPr>
          <w:vertAlign w:val="superscript"/>
          <w:lang w:val="pt-BR"/>
        </w:rPr>
        <w:t>2</w:t>
      </w:r>
      <w:r>
        <w:rPr>
          <w:lang w:val="pt-BR"/>
        </w:rPr>
        <w:t>, Priscila F Aquino</w:t>
      </w:r>
      <w:r>
        <w:rPr>
          <w:vertAlign w:val="superscript"/>
          <w:lang w:val="pt-BR"/>
        </w:rPr>
        <w:t>3</w:t>
      </w:r>
      <w:r>
        <w:rPr>
          <w:lang w:val="pt-BR"/>
        </w:rPr>
        <w:t>, Valmir C Barbosa</w:t>
      </w:r>
      <w:r>
        <w:rPr>
          <w:vertAlign w:val="superscript"/>
          <w:lang w:val="pt-BR"/>
        </w:rPr>
        <w:t>4</w:t>
      </w:r>
      <w:r>
        <w:rPr>
          <w:lang w:val="pt-BR"/>
        </w:rPr>
        <w:t>, Paulo C Carvalho</w:t>
      </w:r>
      <w:r>
        <w:rPr>
          <w:vertAlign w:val="superscript"/>
          <w:lang w:val="pt-BR"/>
        </w:rPr>
        <w:t>2+</w:t>
      </w:r>
      <w:r>
        <w:rPr>
          <w:lang w:val="pt-BR"/>
        </w:rPr>
        <w:t>, Julia Chamot-Rooke</w:t>
      </w:r>
      <w:r>
        <w:rPr>
          <w:vertAlign w:val="superscript"/>
          <w:lang w:val="pt-BR"/>
        </w:rPr>
        <w:t>1+</w:t>
      </w:r>
    </w:p>
    <w:p w14:paraId="7414DECA" w14:textId="0E00E74F" w:rsidR="0099310E" w:rsidRDefault="0099310E" w:rsidP="0099310E">
      <w:pPr>
        <w:pStyle w:val="Author-Affiliation"/>
        <w:rPr>
          <w:lang w:val="pt-BR"/>
        </w:rPr>
      </w:pPr>
      <w:r>
        <w:rPr>
          <w:vertAlign w:val="superscript"/>
          <w:lang w:val="pt-BR"/>
        </w:rPr>
        <w:t>1</w:t>
      </w:r>
      <w:r>
        <w:rPr>
          <w:lang w:val="pt-BR"/>
        </w:rPr>
        <w:t xml:space="preserve">Mass </w:t>
      </w:r>
      <w:proofErr w:type="spellStart"/>
      <w:r>
        <w:rPr>
          <w:lang w:val="pt-BR"/>
        </w:rPr>
        <w:t>Spectrometry</w:t>
      </w:r>
      <w:proofErr w:type="spellEnd"/>
      <w:r>
        <w:rPr>
          <w:lang w:val="pt-BR"/>
        </w:rPr>
        <w:t xml:space="preserve"> for </w:t>
      </w:r>
      <w:proofErr w:type="spellStart"/>
      <w:r>
        <w:rPr>
          <w:lang w:val="pt-BR"/>
        </w:rPr>
        <w:t>Biology</w:t>
      </w:r>
      <w:proofErr w:type="spellEnd"/>
      <w:r>
        <w:rPr>
          <w:lang w:val="pt-BR"/>
        </w:rPr>
        <w:t xml:space="preserve"> Unit, CNRS USR 2000, Institut Pasteur, Paris, France</w:t>
      </w:r>
      <w:r>
        <w:rPr>
          <w:vertAlign w:val="superscript"/>
          <w:lang w:val="pt-BR"/>
        </w:rPr>
        <w:t xml:space="preserve"> 2</w:t>
      </w:r>
      <w:r>
        <w:rPr>
          <w:lang w:val="pt-BR"/>
        </w:rPr>
        <w:t xml:space="preserve">Computational Mass </w:t>
      </w:r>
      <w:proofErr w:type="spellStart"/>
      <w:r>
        <w:rPr>
          <w:lang w:val="pt-BR"/>
        </w:rPr>
        <w:t>Spectrometry</w:t>
      </w:r>
      <w:proofErr w:type="spellEnd"/>
      <w:r>
        <w:rPr>
          <w:lang w:val="pt-BR"/>
        </w:rPr>
        <w:t xml:space="preserve"> &amp; </w:t>
      </w:r>
      <w:proofErr w:type="spellStart"/>
      <w:r>
        <w:rPr>
          <w:lang w:val="pt-BR"/>
        </w:rPr>
        <w:t>Proteomics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Group</w:t>
      </w:r>
      <w:proofErr w:type="spellEnd"/>
      <w:r>
        <w:rPr>
          <w:lang w:val="pt-BR"/>
        </w:rPr>
        <w:t xml:space="preserve">, Carlos Chagas Institute, Fiocruz, Paraná, </w:t>
      </w:r>
      <w:proofErr w:type="spellStart"/>
      <w:r>
        <w:rPr>
          <w:lang w:val="pt-BR"/>
        </w:rPr>
        <w:t>Brazil</w:t>
      </w:r>
      <w:proofErr w:type="spellEnd"/>
      <w:r>
        <w:rPr>
          <w:lang w:val="pt-BR"/>
        </w:rPr>
        <w:t xml:space="preserve">, </w:t>
      </w:r>
      <w:r>
        <w:rPr>
          <w:vertAlign w:val="superscript"/>
          <w:lang w:val="pt-BR"/>
        </w:rPr>
        <w:t>3</w:t>
      </w:r>
      <w:r>
        <w:rPr>
          <w:lang w:val="pt-BR"/>
        </w:rPr>
        <w:t xml:space="preserve">Leônidas </w:t>
      </w:r>
      <w:proofErr w:type="spellStart"/>
      <w:r>
        <w:rPr>
          <w:lang w:val="pt-BR"/>
        </w:rPr>
        <w:t>and</w:t>
      </w:r>
      <w:proofErr w:type="spellEnd"/>
      <w:r>
        <w:rPr>
          <w:lang w:val="pt-BR"/>
        </w:rPr>
        <w:t xml:space="preserve"> Maria </w:t>
      </w:r>
      <w:proofErr w:type="spellStart"/>
      <w:r>
        <w:rPr>
          <w:lang w:val="pt-BR"/>
        </w:rPr>
        <w:t>Deane</w:t>
      </w:r>
      <w:proofErr w:type="spellEnd"/>
      <w:r>
        <w:rPr>
          <w:lang w:val="pt-BR"/>
        </w:rPr>
        <w:t xml:space="preserve"> Institute, Fiocruz, Amazonas, </w:t>
      </w:r>
      <w:proofErr w:type="spellStart"/>
      <w:r>
        <w:rPr>
          <w:lang w:val="pt-BR"/>
        </w:rPr>
        <w:t>Brazil</w:t>
      </w:r>
      <w:proofErr w:type="spellEnd"/>
      <w:r>
        <w:rPr>
          <w:lang w:val="pt-BR"/>
        </w:rPr>
        <w:t xml:space="preserve">, </w:t>
      </w:r>
      <w:r>
        <w:rPr>
          <w:vertAlign w:val="superscript"/>
          <w:lang w:val="pt-BR"/>
        </w:rPr>
        <w:t>4</w:t>
      </w:r>
      <w:r>
        <w:rPr>
          <w:lang w:val="pt-BR"/>
        </w:rPr>
        <w:t xml:space="preserve">Systems </w:t>
      </w:r>
      <w:proofErr w:type="spellStart"/>
      <w:r>
        <w:rPr>
          <w:lang w:val="pt-BR"/>
        </w:rPr>
        <w:t>Engineering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and</w:t>
      </w:r>
      <w:proofErr w:type="spellEnd"/>
      <w:r>
        <w:rPr>
          <w:lang w:val="pt-BR"/>
        </w:rPr>
        <w:t xml:space="preserve"> Computer Science </w:t>
      </w:r>
      <w:proofErr w:type="spellStart"/>
      <w:r>
        <w:rPr>
          <w:lang w:val="pt-BR"/>
        </w:rPr>
        <w:t>Program</w:t>
      </w:r>
      <w:proofErr w:type="spellEnd"/>
      <w:r>
        <w:rPr>
          <w:lang w:val="pt-BR"/>
        </w:rPr>
        <w:t xml:space="preserve">, Federal </w:t>
      </w:r>
      <w:proofErr w:type="spellStart"/>
      <w:r>
        <w:rPr>
          <w:lang w:val="pt-BR"/>
        </w:rPr>
        <w:t>University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of</w:t>
      </w:r>
      <w:proofErr w:type="spellEnd"/>
      <w:r>
        <w:rPr>
          <w:lang w:val="pt-BR"/>
        </w:rPr>
        <w:t xml:space="preserve"> Rio de Janeiro, Rio de Janeiro, </w:t>
      </w:r>
      <w:proofErr w:type="spellStart"/>
      <w:r>
        <w:rPr>
          <w:lang w:val="pt-BR"/>
        </w:rPr>
        <w:t>Brazil</w:t>
      </w:r>
      <w:proofErr w:type="spellEnd"/>
      <w:r>
        <w:rPr>
          <w:lang w:val="pt-BR"/>
        </w:rPr>
        <w:t>.</w:t>
      </w:r>
    </w:p>
    <w:p w14:paraId="53B67446" w14:textId="77777777" w:rsidR="0099310E" w:rsidRPr="0099310E" w:rsidRDefault="0099310E" w:rsidP="0099310E">
      <w:pPr>
        <w:pStyle w:val="Author-Affiliation"/>
        <w:rPr>
          <w:lang w:val="pt-BR"/>
        </w:rPr>
      </w:pPr>
    </w:p>
    <w:p w14:paraId="43FC60D8" w14:textId="2F647A79" w:rsidR="00592C23" w:rsidRPr="00B71969" w:rsidRDefault="00B71969" w:rsidP="00592C23">
      <w:pPr>
        <w:pStyle w:val="StyleTESectionHeading10ptAutomatiqueNonToutenmajuscul"/>
        <w:rPr>
          <w:sz w:val="22"/>
        </w:rPr>
      </w:pPr>
      <w:r w:rsidRPr="00B71969">
        <w:rPr>
          <w:sz w:val="22"/>
        </w:rPr>
        <w:t>Material</w:t>
      </w:r>
      <w:r w:rsidR="00F56A74">
        <w:rPr>
          <w:sz w:val="22"/>
        </w:rPr>
        <w:t>s</w:t>
      </w:r>
      <w:r w:rsidRPr="00B71969">
        <w:rPr>
          <w:sz w:val="22"/>
        </w:rPr>
        <w:t xml:space="preserve"> &amp; Methods</w:t>
      </w:r>
    </w:p>
    <w:p w14:paraId="441C20A0" w14:textId="77777777" w:rsidR="00B71969" w:rsidRDefault="00B71969" w:rsidP="00592C23">
      <w:pPr>
        <w:pStyle w:val="StyleTESectionHeading10ptAutomatiqueNonToutenmajuscul"/>
      </w:pPr>
      <w:r>
        <w:t>Sample preparation</w:t>
      </w:r>
    </w:p>
    <w:p w14:paraId="061C7205" w14:textId="77777777" w:rsidR="00B71969" w:rsidRDefault="00B71969" w:rsidP="00BE1C68">
      <w:pPr>
        <w:pStyle w:val="TAMainText"/>
        <w:ind w:firstLine="0"/>
      </w:pPr>
      <w:r w:rsidRPr="0040630A">
        <w:rPr>
          <w:i/>
        </w:rPr>
        <w:t>Escherichia coli</w:t>
      </w:r>
      <w:r>
        <w:t xml:space="preserve"> K12 fresh cultures were harvested at late exponential growth phase. After cycles of wash and centrifugation, cell pellets were recovered in </w:t>
      </w:r>
      <w:r w:rsidR="00536D73" w:rsidRPr="00536D73">
        <w:t>(</w:t>
      </w:r>
      <w:r w:rsidR="00536D73">
        <w:t>80</w:t>
      </w:r>
      <w:r w:rsidR="00536D73" w:rsidRPr="00536D73">
        <w:t>% H</w:t>
      </w:r>
      <w:r w:rsidR="00536D73" w:rsidRPr="00536D73">
        <w:rPr>
          <w:vertAlign w:val="subscript"/>
        </w:rPr>
        <w:t>2</w:t>
      </w:r>
      <w:r w:rsidR="00536D73">
        <w:t>O, 10</w:t>
      </w:r>
      <w:r w:rsidR="00536D73" w:rsidRPr="00536D73">
        <w:t>% ACN,</w:t>
      </w:r>
      <w:r w:rsidR="00536D73">
        <w:t xml:space="preserve"> 10</w:t>
      </w:r>
      <w:r w:rsidR="00536D73" w:rsidRPr="00536D73">
        <w:t>% FA)</w:t>
      </w:r>
      <w:r w:rsidR="00536D73">
        <w:t>.</w:t>
      </w:r>
      <w:r>
        <w:t xml:space="preserve"> Cell </w:t>
      </w:r>
      <w:proofErr w:type="spellStart"/>
      <w:r>
        <w:t>lysis</w:t>
      </w:r>
      <w:proofErr w:type="spellEnd"/>
      <w:r>
        <w:t xml:space="preserve"> was performed by mechanical disruption using a high-speed homogenizer. After cell debris removal, bacterial lysate samples were transferred into protein </w:t>
      </w:r>
      <w:proofErr w:type="spellStart"/>
      <w:r>
        <w:t>LoBind</w:t>
      </w:r>
      <w:proofErr w:type="spellEnd"/>
      <w:r>
        <w:t xml:space="preserve"> tubes (</w:t>
      </w:r>
      <w:proofErr w:type="spellStart"/>
      <w:r>
        <w:t>Eppendorf</w:t>
      </w:r>
      <w:proofErr w:type="spellEnd"/>
      <w:r>
        <w:t>) and stored at -80°C.</w:t>
      </w:r>
    </w:p>
    <w:p w14:paraId="0C4EDFC5" w14:textId="77777777" w:rsidR="00B71969" w:rsidRDefault="00B71969" w:rsidP="00B71969">
      <w:pPr>
        <w:pStyle w:val="StyleTESectionHeading10ptAutomatiqueNonToutenmajuscul"/>
      </w:pPr>
      <w:r>
        <w:t>LC-MS/MS</w:t>
      </w:r>
    </w:p>
    <w:p w14:paraId="48EB33A6" w14:textId="35D4F478" w:rsidR="00592C23" w:rsidRPr="00536D73" w:rsidRDefault="00B71969" w:rsidP="00B71969">
      <w:pPr>
        <w:pStyle w:val="TAMainText"/>
        <w:ind w:firstLine="0"/>
      </w:pPr>
      <w:r>
        <w:t>A</w:t>
      </w:r>
      <w:r w:rsidR="00592C23">
        <w:t xml:space="preserve"> </w:t>
      </w:r>
      <w:bookmarkStart w:id="1" w:name="OLE_LINK11"/>
      <w:bookmarkStart w:id="2" w:name="OLE_LINK12"/>
      <w:proofErr w:type="spellStart"/>
      <w:r w:rsidR="00592C23">
        <w:t>Dionex</w:t>
      </w:r>
      <w:proofErr w:type="spellEnd"/>
      <w:r w:rsidR="00592C23">
        <w:t xml:space="preserve"> </w:t>
      </w:r>
      <w:proofErr w:type="spellStart"/>
      <w:r w:rsidR="00592C23">
        <w:t>UltiMate</w:t>
      </w:r>
      <w:proofErr w:type="spellEnd"/>
      <w:r w:rsidR="00592C23" w:rsidRPr="00592C23">
        <w:t xml:space="preserve"> 3000 RSLC Nano System</w:t>
      </w:r>
      <w:bookmarkEnd w:id="1"/>
      <w:bookmarkEnd w:id="2"/>
      <w:r>
        <w:t xml:space="preserve"> coupled to an Orbitrap Fusion Lumos mass spectrometer </w:t>
      </w:r>
      <w:r w:rsidR="000C2A6D">
        <w:t xml:space="preserve">fitted with a nano-electrospray ionization source </w:t>
      </w:r>
      <w:r>
        <w:t>(Thermo-Scientific</w:t>
      </w:r>
      <w:r w:rsidRPr="00536D73">
        <w:t>) was used for all experiments</w:t>
      </w:r>
      <w:r w:rsidR="00592C23" w:rsidRPr="00536D73">
        <w:t xml:space="preserve">. </w:t>
      </w:r>
      <w:r w:rsidR="000C2A6D" w:rsidRPr="00536D73">
        <w:t>Five µL of protein sample</w:t>
      </w:r>
      <w:r w:rsidR="00592C23" w:rsidRPr="00536D73">
        <w:t xml:space="preserve"> </w:t>
      </w:r>
      <w:r w:rsidR="0040630A">
        <w:t xml:space="preserve">in solvent A </w:t>
      </w:r>
      <w:r w:rsidR="00592C23" w:rsidRPr="00536D73">
        <w:t>were loaded at a flow rate of 10 µL.min</w:t>
      </w:r>
      <w:r w:rsidR="00592C23" w:rsidRPr="00536D73">
        <w:rPr>
          <w:vertAlign w:val="superscript"/>
        </w:rPr>
        <w:t>-1</w:t>
      </w:r>
      <w:r w:rsidR="00592C23" w:rsidRPr="00536D73">
        <w:t xml:space="preserve"> onto an in-house packed C4 (5µm, </w:t>
      </w:r>
      <w:proofErr w:type="spellStart"/>
      <w:r w:rsidR="00592C23" w:rsidRPr="00536D73">
        <w:t>Reprosil</w:t>
      </w:r>
      <w:proofErr w:type="spellEnd"/>
      <w:r w:rsidR="00592C23" w:rsidRPr="00536D73">
        <w:t xml:space="preserve">) trap column (0.150 mm </w:t>
      </w:r>
      <w:proofErr w:type="spellStart"/>
      <w:r w:rsidR="00592C23" w:rsidRPr="00536D73">
        <w:t>i.d.</w:t>
      </w:r>
      <w:proofErr w:type="spellEnd"/>
      <w:r w:rsidR="00592C23" w:rsidRPr="00536D73">
        <w:t xml:space="preserve"> x 30 mm) and separated at a flow rate of 0.5 µL.min</w:t>
      </w:r>
      <w:r w:rsidR="00592C23" w:rsidRPr="0040630A">
        <w:rPr>
          <w:vertAlign w:val="superscript"/>
        </w:rPr>
        <w:t>-1</w:t>
      </w:r>
      <w:r w:rsidR="00592C23" w:rsidRPr="00536D73">
        <w:t xml:space="preserve"> using a C4 (5 µm, </w:t>
      </w:r>
      <w:proofErr w:type="spellStart"/>
      <w:r w:rsidR="00592C23" w:rsidRPr="00536D73">
        <w:t>Reprosil</w:t>
      </w:r>
      <w:proofErr w:type="spellEnd"/>
      <w:r w:rsidR="00592C23" w:rsidRPr="00536D73">
        <w:t xml:space="preserve">) column (0.075 mm </w:t>
      </w:r>
      <w:proofErr w:type="spellStart"/>
      <w:r w:rsidR="00592C23" w:rsidRPr="00536D73">
        <w:t>i.d.</w:t>
      </w:r>
      <w:proofErr w:type="spellEnd"/>
      <w:r w:rsidR="00592C23" w:rsidRPr="00536D73">
        <w:t xml:space="preserve"> x 600 mm).</w:t>
      </w:r>
      <w:r w:rsidR="000C2A6D" w:rsidRPr="00536D73">
        <w:t xml:space="preserve"> </w:t>
      </w:r>
      <w:r w:rsidR="0040630A">
        <w:t>T</w:t>
      </w:r>
      <w:r w:rsidR="000C2A6D" w:rsidRPr="00536D73">
        <w:t>he following gradient was used</w:t>
      </w:r>
      <w:r w:rsidR="002B03B2">
        <w:t>:</w:t>
      </w:r>
      <w:r w:rsidR="000C2A6D" w:rsidRPr="00536D73">
        <w:t xml:space="preserve"> 2.5% B from 0–</w:t>
      </w:r>
      <w:r w:rsidR="00536D73" w:rsidRPr="00536D73">
        <w:t>5</w:t>
      </w:r>
      <w:r w:rsidR="000C2A6D" w:rsidRPr="00536D73">
        <w:t xml:space="preserve"> min</w:t>
      </w:r>
      <w:r w:rsidR="00536D73" w:rsidRPr="00536D73">
        <w:t>; 15% B at 6</w:t>
      </w:r>
      <w:r w:rsidR="000C2A6D" w:rsidRPr="00536D73">
        <w:t>.6 min.; 60% B at 12</w:t>
      </w:r>
      <w:r w:rsidR="00536D73" w:rsidRPr="00536D73">
        <w:t>4</w:t>
      </w:r>
      <w:r w:rsidR="000C2A6D" w:rsidRPr="00536D73">
        <w:t xml:space="preserve"> min.; 99% B from 126–131 min.; and 2.5% B from 132</w:t>
      </w:r>
      <w:r w:rsidR="00B550CC" w:rsidRPr="00536D73">
        <w:t>–</w:t>
      </w:r>
      <w:r w:rsidR="000C2A6D" w:rsidRPr="00536D73">
        <w:t>150 min. Solvent A consisted of (</w:t>
      </w:r>
      <w:r w:rsidR="0040630A">
        <w:t>98</w:t>
      </w:r>
      <w:r w:rsidR="000C2A6D" w:rsidRPr="00536D73">
        <w:t>% H</w:t>
      </w:r>
      <w:r w:rsidR="000C2A6D" w:rsidRPr="00536D73">
        <w:rPr>
          <w:vertAlign w:val="subscript"/>
        </w:rPr>
        <w:t>2</w:t>
      </w:r>
      <w:r w:rsidR="0040630A">
        <w:t>O, 2</w:t>
      </w:r>
      <w:r w:rsidR="000C2A6D" w:rsidRPr="00536D73">
        <w:t xml:space="preserve">% ACN, 0.1% FA) and solvent B </w:t>
      </w:r>
      <w:r w:rsidR="002B03B2">
        <w:t xml:space="preserve">of </w:t>
      </w:r>
      <w:r w:rsidR="000C2A6D" w:rsidRPr="00536D73">
        <w:t>(20% H</w:t>
      </w:r>
      <w:r w:rsidR="000C2A6D" w:rsidRPr="00536D73">
        <w:rPr>
          <w:vertAlign w:val="subscript"/>
        </w:rPr>
        <w:t>2</w:t>
      </w:r>
      <w:r w:rsidR="000C2A6D" w:rsidRPr="00536D73">
        <w:t>O, 80% ACN, 0.1% FA).</w:t>
      </w:r>
    </w:p>
    <w:p w14:paraId="02295228" w14:textId="45B3740A" w:rsidR="00592C23" w:rsidRDefault="00592C23" w:rsidP="00B71969">
      <w:pPr>
        <w:pStyle w:val="TAMainText"/>
        <w:ind w:firstLine="0"/>
      </w:pPr>
      <w:r w:rsidRPr="00536D73">
        <w:t xml:space="preserve">MS scans were acquired at </w:t>
      </w:r>
      <w:r w:rsidR="00536D73">
        <w:t>6</w:t>
      </w:r>
      <w:r w:rsidRPr="00536D73">
        <w:t>0,000 resolving</w:t>
      </w:r>
      <w:r>
        <w:t xml:space="preserve"> power (at m/z 400) with a scan range set to 550–1,750 m/z, two </w:t>
      </w:r>
      <w:proofErr w:type="spellStart"/>
      <w:r>
        <w:t>microscans</w:t>
      </w:r>
      <w:proofErr w:type="spellEnd"/>
      <w:r>
        <w:t xml:space="preserve"> (µscans) per MS scan, an automatic gain control (AGC) target value of 5x10</w:t>
      </w:r>
      <w:r w:rsidRPr="000C2A6D">
        <w:rPr>
          <w:vertAlign w:val="superscript"/>
        </w:rPr>
        <w:t>5</w:t>
      </w:r>
      <w:r>
        <w:t xml:space="preserve"> and maximum injection time of </w:t>
      </w:r>
      <w:r w:rsidR="000C2A6D">
        <w:t xml:space="preserve">50 </w:t>
      </w:r>
      <w:proofErr w:type="spellStart"/>
      <w:r w:rsidR="000C2A6D">
        <w:t>ms.</w:t>
      </w:r>
      <w:proofErr w:type="spellEnd"/>
      <w:r w:rsidR="000C2A6D">
        <w:t xml:space="preserve"> MS/MS scans were acquired using the Data-Dependent Acquisition mode (Top 4) at 60,0</w:t>
      </w:r>
      <w:r w:rsidR="0040630A">
        <w:t>00 resolving power (at m/z 400)</w:t>
      </w:r>
      <w:r w:rsidR="000C2A6D">
        <w:t xml:space="preserve"> with an isolation width of 1.5 m/z, two µscans, an AGC target value of 5x10</w:t>
      </w:r>
      <w:r w:rsidR="000C2A6D" w:rsidRPr="006825B0">
        <w:rPr>
          <w:vertAlign w:val="superscript"/>
        </w:rPr>
        <w:t>5</w:t>
      </w:r>
      <w:r w:rsidR="000C2A6D">
        <w:t xml:space="preserve"> and maximum injection time of 250 </w:t>
      </w:r>
      <w:proofErr w:type="spellStart"/>
      <w:r w:rsidR="000C2A6D">
        <w:t>ms.</w:t>
      </w:r>
      <w:proofErr w:type="spellEnd"/>
      <w:r w:rsidR="000C2A6D">
        <w:t xml:space="preserve"> For fragmentation, </w:t>
      </w:r>
      <w:r>
        <w:t xml:space="preserve">electron transfer dissociation with 10 </w:t>
      </w:r>
      <w:proofErr w:type="spellStart"/>
      <w:r>
        <w:t>ms</w:t>
      </w:r>
      <w:proofErr w:type="spellEnd"/>
      <w:r>
        <w:t xml:space="preserve"> of reaction injection time and a supplemental higher-energy collisional dissociation with normalized collision energy (NCE) of 10%</w:t>
      </w:r>
      <w:r w:rsidR="000C2A6D">
        <w:t xml:space="preserve"> (EThcD) was use</w:t>
      </w:r>
      <w:r w:rsidR="0040630A">
        <w:t>d</w:t>
      </w:r>
      <w:r>
        <w:t>.</w:t>
      </w:r>
    </w:p>
    <w:p w14:paraId="06417CC3" w14:textId="10777250" w:rsidR="00592C23" w:rsidRDefault="00592C23" w:rsidP="00B71969">
      <w:pPr>
        <w:pStyle w:val="StyleTESectionHeading10ptAutomatiqueNonToutenmajuscul"/>
      </w:pPr>
      <w:r>
        <w:t>Data analysis</w:t>
      </w:r>
    </w:p>
    <w:p w14:paraId="195BE91C" w14:textId="2DD988C1" w:rsidR="00592C23" w:rsidRDefault="00592C23" w:rsidP="00B71969">
      <w:pPr>
        <w:pStyle w:val="TAMainText"/>
        <w:ind w:firstLine="0"/>
      </w:pPr>
      <w:r>
        <w:t xml:space="preserve">All data were processed with </w:t>
      </w:r>
      <w:proofErr w:type="spellStart"/>
      <w:r>
        <w:t>ProSightPC</w:t>
      </w:r>
      <w:proofErr w:type="spellEnd"/>
      <w:r>
        <w:t xml:space="preserve"> v3.0 (Thermo-Scientific) and Proteome Discoverer v2.1 (Thermo-Scientific) using the </w:t>
      </w:r>
      <w:proofErr w:type="spellStart"/>
      <w:r>
        <w:t>ProSightPD</w:t>
      </w:r>
      <w:proofErr w:type="spellEnd"/>
      <w:r>
        <w:t xml:space="preserve"> 1.1 node. Spectral data were first deconvoluted and </w:t>
      </w:r>
      <w:proofErr w:type="spellStart"/>
      <w:r>
        <w:t>deisotoped</w:t>
      </w:r>
      <w:proofErr w:type="spellEnd"/>
      <w:r>
        <w:t xml:space="preserve"> using the </w:t>
      </w:r>
      <w:proofErr w:type="spellStart"/>
      <w:r>
        <w:t>cRAWler</w:t>
      </w:r>
      <w:proofErr w:type="spellEnd"/>
      <w:r>
        <w:t xml:space="preserve"> algorithm. Spectra were then searched using a Three Tier Search tree with searches against an </w:t>
      </w:r>
      <w:r w:rsidRPr="00BE1C68">
        <w:rPr>
          <w:i/>
        </w:rPr>
        <w:t>E</w:t>
      </w:r>
      <w:r w:rsidR="00F56A74">
        <w:rPr>
          <w:i/>
        </w:rPr>
        <w:t>.</w:t>
      </w:r>
      <w:r w:rsidRPr="00BE1C68">
        <w:rPr>
          <w:i/>
        </w:rPr>
        <w:t xml:space="preserve"> coli</w:t>
      </w:r>
      <w:r>
        <w:t xml:space="preserve"> (strain K12, taxon identifier 83333) protein database (</w:t>
      </w:r>
      <w:proofErr w:type="spellStart"/>
      <w:r>
        <w:t>Uniprot</w:t>
      </w:r>
      <w:proofErr w:type="spellEnd"/>
      <w:r>
        <w:t xml:space="preserve"> release 2017-11, XML version, 6,174 protein entries). The </w:t>
      </w:r>
      <w:proofErr w:type="spellStart"/>
      <w:r>
        <w:t>Uniprot</w:t>
      </w:r>
      <w:proofErr w:type="spellEnd"/>
      <w:r>
        <w:t xml:space="preserve"> database was created using the database manager application within </w:t>
      </w:r>
      <w:proofErr w:type="spellStart"/>
      <w:r>
        <w:t>ProSightPC</w:t>
      </w:r>
      <w:proofErr w:type="spellEnd"/>
      <w:r>
        <w:t xml:space="preserve"> v3.0. Potential initial methionine cleavage and N-terminal acetylation, as well as known </w:t>
      </w:r>
      <w:r w:rsidR="0040630A">
        <w:t>modifications</w:t>
      </w:r>
      <w:r w:rsidR="001863D6">
        <w:t>,</w:t>
      </w:r>
      <w:r>
        <w:t xml:space="preserve"> were included, resulting in a database in a ProSight Warehouse File (.</w:t>
      </w:r>
      <w:proofErr w:type="spellStart"/>
      <w:r>
        <w:t>pwf</w:t>
      </w:r>
      <w:proofErr w:type="spellEnd"/>
      <w:r>
        <w:t>) format containing 69,838 proteoforms. The first search consist</w:t>
      </w:r>
      <w:r w:rsidR="00F56A74">
        <w:t>ed</w:t>
      </w:r>
      <w:r>
        <w:t xml:space="preserve"> of a ProSight Absolute Mass search with MS1 tolerance of 2 Da and MS2 tolerance of 5 ppm. The second search </w:t>
      </w:r>
      <w:r w:rsidR="00F56A74">
        <w:t>wa</w:t>
      </w:r>
      <w:r>
        <w:t xml:space="preserve">s a ProSight Biomarker search with MS1 tolerance of 2 Da and MS2 tolerance of 5 ppm. The third search </w:t>
      </w:r>
      <w:r w:rsidR="00F56A74">
        <w:t>wa</w:t>
      </w:r>
      <w:r>
        <w:t xml:space="preserve">s a ProSight Absolute Mass search performed with MS1 tolerance of 10,000 Da and MS2 tolerance of 5 ppm. </w:t>
      </w:r>
      <w:r w:rsidRPr="000C2A6D">
        <w:t>Identifications with E-values better than 1e-10 (–log (E-value) =10) were considered.</w:t>
      </w:r>
    </w:p>
    <w:p w14:paraId="760A9E57" w14:textId="77777777" w:rsidR="00EF50DE" w:rsidRPr="00592C23" w:rsidRDefault="00EF50DE">
      <w:pPr>
        <w:rPr>
          <w:lang w:val="en-US"/>
        </w:rPr>
      </w:pPr>
    </w:p>
    <w:sectPr w:rsidR="00EF50DE" w:rsidRPr="0059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Helvetica L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23"/>
    <w:rsid w:val="000C2A6D"/>
    <w:rsid w:val="001863D6"/>
    <w:rsid w:val="002B03B2"/>
    <w:rsid w:val="0040630A"/>
    <w:rsid w:val="00536D73"/>
    <w:rsid w:val="00592C23"/>
    <w:rsid w:val="006D6409"/>
    <w:rsid w:val="00705084"/>
    <w:rsid w:val="0099310E"/>
    <w:rsid w:val="00B550CC"/>
    <w:rsid w:val="00B71969"/>
    <w:rsid w:val="00BE1C68"/>
    <w:rsid w:val="00CB3FB8"/>
    <w:rsid w:val="00D02EC4"/>
    <w:rsid w:val="00E3168D"/>
    <w:rsid w:val="00EF50DE"/>
    <w:rsid w:val="00F35F0E"/>
    <w:rsid w:val="00F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E04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autoRedefine/>
    <w:rsid w:val="00592C23"/>
    <w:pPr>
      <w:spacing w:after="60" w:line="240" w:lineRule="auto"/>
      <w:ind w:firstLine="180"/>
      <w:jc w:val="both"/>
    </w:pPr>
    <w:rPr>
      <w:rFonts w:ascii="Arno Pro" w:eastAsia="Times New Roman" w:hAnsi="Arno Pro" w:cs="Times New Roman"/>
      <w:kern w:val="21"/>
      <w:sz w:val="19"/>
      <w:szCs w:val="20"/>
      <w:lang w:val="en-US"/>
    </w:rPr>
  </w:style>
  <w:style w:type="paragraph" w:customStyle="1" w:styleId="StyleTESectionHeading10ptAutomatiqueNonToutenmajuscul">
    <w:name w:val="Style TE_Section_Heading + 10 pt Automatique Non Tout en majuscul..."/>
    <w:basedOn w:val="Normal"/>
    <w:rsid w:val="00592C23"/>
    <w:pPr>
      <w:spacing w:before="180" w:after="60" w:line="240" w:lineRule="auto"/>
      <w:jc w:val="both"/>
    </w:pPr>
    <w:rPr>
      <w:rFonts w:ascii="Myriad Pro Light" w:eastAsia="Times New Roman" w:hAnsi="Myriad Pro Light" w:cs="Times New Roman"/>
      <w:b/>
      <w:bCs/>
      <w:kern w:val="2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99310E"/>
    <w:pPr>
      <w:spacing w:before="92" w:after="0" w:line="420" w:lineRule="exact"/>
      <w:jc w:val="both"/>
    </w:pPr>
    <w:rPr>
      <w:rFonts w:ascii="Helvetica" w:eastAsia="Times New Roman" w:hAnsi="Helvetica" w:cs="Times New Roman"/>
      <w:b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99310E"/>
    <w:rPr>
      <w:rFonts w:ascii="Helvetica" w:eastAsia="Times New Roman" w:hAnsi="Helvetica" w:cs="Times New Roman"/>
      <w:b/>
      <w:sz w:val="36"/>
      <w:szCs w:val="36"/>
      <w:lang w:val="en-US"/>
    </w:rPr>
  </w:style>
  <w:style w:type="character" w:customStyle="1" w:styleId="Author-GroupChar">
    <w:name w:val="Author-Group Char"/>
    <w:basedOn w:val="DefaultParagraphFont"/>
    <w:link w:val="Author-Group"/>
    <w:locked/>
    <w:rsid w:val="0099310E"/>
    <w:rPr>
      <w:rFonts w:ascii="Helvetica-Light" w:hAnsi="Helvetica-Light"/>
      <w:iCs/>
      <w:sz w:val="24"/>
      <w:szCs w:val="24"/>
      <w:lang w:val="en-US"/>
    </w:rPr>
  </w:style>
  <w:style w:type="paragraph" w:customStyle="1" w:styleId="Author-Group">
    <w:name w:val="Author-Group"/>
    <w:basedOn w:val="Normal"/>
    <w:link w:val="Author-GroupChar"/>
    <w:qFormat/>
    <w:rsid w:val="0099310E"/>
    <w:pPr>
      <w:spacing w:before="100" w:after="0" w:line="300" w:lineRule="exact"/>
      <w:jc w:val="both"/>
    </w:pPr>
    <w:rPr>
      <w:rFonts w:ascii="Helvetica-Light" w:hAnsi="Helvetica-Light"/>
      <w:iCs/>
      <w:sz w:val="24"/>
      <w:szCs w:val="24"/>
      <w:lang w:val="en-US"/>
    </w:rPr>
  </w:style>
  <w:style w:type="character" w:customStyle="1" w:styleId="Author-AffiliationChar">
    <w:name w:val="Author-Affiliation Char"/>
    <w:basedOn w:val="DefaultParagraphFont"/>
    <w:link w:val="Author-Affiliation"/>
    <w:locked/>
    <w:rsid w:val="0099310E"/>
    <w:rPr>
      <w:rFonts w:ascii="Helvetica-Light" w:hAnsi="Helvetica-Light"/>
      <w:iCs/>
      <w:sz w:val="18"/>
      <w:szCs w:val="18"/>
      <w:lang w:val="en-US"/>
    </w:rPr>
  </w:style>
  <w:style w:type="paragraph" w:customStyle="1" w:styleId="Author-Affiliation">
    <w:name w:val="Author-Affiliation"/>
    <w:basedOn w:val="Normal"/>
    <w:link w:val="Author-AffiliationChar"/>
    <w:qFormat/>
    <w:rsid w:val="0099310E"/>
    <w:pPr>
      <w:spacing w:before="100" w:after="52" w:line="240" w:lineRule="exact"/>
      <w:jc w:val="both"/>
    </w:pPr>
    <w:rPr>
      <w:rFonts w:ascii="Helvetica-Light" w:hAnsi="Helvetica-Light"/>
      <w:iCs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0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CB3FB8"/>
    <w:pPr>
      <w:spacing w:after="200" w:line="240" w:lineRule="auto"/>
    </w:pPr>
    <w:rPr>
      <w:rFonts w:ascii="Times" w:eastAsia="Times New Roman" w:hAnsi="Times" w:cs="Times New Roman"/>
      <w:i/>
      <w:iCs/>
      <w:color w:val="44546A" w:themeColor="text2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autoRedefine/>
    <w:rsid w:val="00592C23"/>
    <w:pPr>
      <w:spacing w:after="60" w:line="240" w:lineRule="auto"/>
      <w:ind w:firstLine="180"/>
      <w:jc w:val="both"/>
    </w:pPr>
    <w:rPr>
      <w:rFonts w:ascii="Arno Pro" w:eastAsia="Times New Roman" w:hAnsi="Arno Pro" w:cs="Times New Roman"/>
      <w:kern w:val="21"/>
      <w:sz w:val="19"/>
      <w:szCs w:val="20"/>
      <w:lang w:val="en-US"/>
    </w:rPr>
  </w:style>
  <w:style w:type="paragraph" w:customStyle="1" w:styleId="StyleTESectionHeading10ptAutomatiqueNonToutenmajuscul">
    <w:name w:val="Style TE_Section_Heading + 10 pt Automatique Non Tout en majuscul..."/>
    <w:basedOn w:val="Normal"/>
    <w:rsid w:val="00592C23"/>
    <w:pPr>
      <w:spacing w:before="180" w:after="60" w:line="240" w:lineRule="auto"/>
      <w:jc w:val="both"/>
    </w:pPr>
    <w:rPr>
      <w:rFonts w:ascii="Myriad Pro Light" w:eastAsia="Times New Roman" w:hAnsi="Myriad Pro Light" w:cs="Times New Roman"/>
      <w:b/>
      <w:bCs/>
      <w:kern w:val="2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99310E"/>
    <w:pPr>
      <w:spacing w:before="92" w:after="0" w:line="420" w:lineRule="exact"/>
      <w:jc w:val="both"/>
    </w:pPr>
    <w:rPr>
      <w:rFonts w:ascii="Helvetica" w:eastAsia="Times New Roman" w:hAnsi="Helvetica" w:cs="Times New Roman"/>
      <w:b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99310E"/>
    <w:rPr>
      <w:rFonts w:ascii="Helvetica" w:eastAsia="Times New Roman" w:hAnsi="Helvetica" w:cs="Times New Roman"/>
      <w:b/>
      <w:sz w:val="36"/>
      <w:szCs w:val="36"/>
      <w:lang w:val="en-US"/>
    </w:rPr>
  </w:style>
  <w:style w:type="character" w:customStyle="1" w:styleId="Author-GroupChar">
    <w:name w:val="Author-Group Char"/>
    <w:basedOn w:val="DefaultParagraphFont"/>
    <w:link w:val="Author-Group"/>
    <w:locked/>
    <w:rsid w:val="0099310E"/>
    <w:rPr>
      <w:rFonts w:ascii="Helvetica-Light" w:hAnsi="Helvetica-Light"/>
      <w:iCs/>
      <w:sz w:val="24"/>
      <w:szCs w:val="24"/>
      <w:lang w:val="en-US"/>
    </w:rPr>
  </w:style>
  <w:style w:type="paragraph" w:customStyle="1" w:styleId="Author-Group">
    <w:name w:val="Author-Group"/>
    <w:basedOn w:val="Normal"/>
    <w:link w:val="Author-GroupChar"/>
    <w:qFormat/>
    <w:rsid w:val="0099310E"/>
    <w:pPr>
      <w:spacing w:before="100" w:after="0" w:line="300" w:lineRule="exact"/>
      <w:jc w:val="both"/>
    </w:pPr>
    <w:rPr>
      <w:rFonts w:ascii="Helvetica-Light" w:hAnsi="Helvetica-Light"/>
      <w:iCs/>
      <w:sz w:val="24"/>
      <w:szCs w:val="24"/>
      <w:lang w:val="en-US"/>
    </w:rPr>
  </w:style>
  <w:style w:type="character" w:customStyle="1" w:styleId="Author-AffiliationChar">
    <w:name w:val="Author-Affiliation Char"/>
    <w:basedOn w:val="DefaultParagraphFont"/>
    <w:link w:val="Author-Affiliation"/>
    <w:locked/>
    <w:rsid w:val="0099310E"/>
    <w:rPr>
      <w:rFonts w:ascii="Helvetica-Light" w:hAnsi="Helvetica-Light"/>
      <w:iCs/>
      <w:sz w:val="18"/>
      <w:szCs w:val="18"/>
      <w:lang w:val="en-US"/>
    </w:rPr>
  </w:style>
  <w:style w:type="paragraph" w:customStyle="1" w:styleId="Author-Affiliation">
    <w:name w:val="Author-Affiliation"/>
    <w:basedOn w:val="Normal"/>
    <w:link w:val="Author-AffiliationChar"/>
    <w:qFormat/>
    <w:rsid w:val="0099310E"/>
    <w:pPr>
      <w:spacing w:before="100" w:after="52" w:line="240" w:lineRule="exact"/>
      <w:jc w:val="both"/>
    </w:pPr>
    <w:rPr>
      <w:rFonts w:ascii="Helvetica-Light" w:hAnsi="Helvetica-Light"/>
      <w:iCs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0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CB3FB8"/>
    <w:pPr>
      <w:spacing w:after="200" w:line="240" w:lineRule="auto"/>
    </w:pPr>
    <w:rPr>
      <w:rFonts w:ascii="Times" w:eastAsia="Times New Roman" w:hAnsi="Times" w:cs="Times New Roman"/>
      <w:i/>
      <w:iCs/>
      <w:color w:val="44546A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547</Words>
  <Characters>3123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Pasteur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Dupré</dc:creator>
  <cp:keywords/>
  <dc:description/>
  <cp:lastModifiedBy>Diogo Borges</cp:lastModifiedBy>
  <cp:revision>12</cp:revision>
  <dcterms:created xsi:type="dcterms:W3CDTF">2018-08-13T12:39:00Z</dcterms:created>
  <dcterms:modified xsi:type="dcterms:W3CDTF">2018-08-14T20:14:00Z</dcterms:modified>
</cp:coreProperties>
</file>