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7FDF0" w14:textId="77777777" w:rsidR="00296C35" w:rsidRPr="007E5DB1" w:rsidRDefault="00296C35" w:rsidP="00296C35">
      <w:pPr>
        <w:jc w:val="center"/>
        <w:rPr>
          <w:rFonts w:ascii="Times New Roman" w:hAnsi="Times New Roman"/>
          <w:b/>
          <w:sz w:val="24"/>
          <w:szCs w:val="24"/>
        </w:rPr>
      </w:pPr>
      <w:r w:rsidRPr="007E5DB1">
        <w:rPr>
          <w:rFonts w:ascii="Times New Roman" w:hAnsi="Times New Roman"/>
          <w:b/>
          <w:sz w:val="24"/>
          <w:szCs w:val="24"/>
        </w:rPr>
        <w:t>Supplementary materials</w:t>
      </w:r>
    </w:p>
    <w:p w14:paraId="16D5D767" w14:textId="77777777" w:rsidR="00296C35" w:rsidRPr="007E5DB1" w:rsidRDefault="00296C35" w:rsidP="00296C35">
      <w:pPr>
        <w:jc w:val="center"/>
        <w:rPr>
          <w:rFonts w:ascii="Times New Roman" w:hAnsi="Times New Roman"/>
          <w:sz w:val="24"/>
          <w:szCs w:val="24"/>
        </w:rPr>
      </w:pPr>
    </w:p>
    <w:p w14:paraId="24B53D99" w14:textId="77777777" w:rsidR="00296C35" w:rsidRPr="007E5DB1" w:rsidRDefault="00640C52" w:rsidP="00296C35">
      <w:pPr>
        <w:jc w:val="center"/>
        <w:rPr>
          <w:rFonts w:ascii="Times New Roman" w:hAnsi="Times New Roman"/>
          <w:sz w:val="24"/>
          <w:szCs w:val="24"/>
          <w:lang w:val="en-GB"/>
        </w:rPr>
      </w:pPr>
      <w:r w:rsidRPr="007E5DB1">
        <w:rPr>
          <w:rFonts w:ascii="Times New Roman" w:hAnsi="Times New Roman"/>
          <w:sz w:val="24"/>
          <w:szCs w:val="24"/>
        </w:rPr>
        <w:t>GladiaTOX</w:t>
      </w:r>
      <w:r w:rsidR="00FD33C7" w:rsidRPr="007E5DB1">
        <w:rPr>
          <w:rFonts w:ascii="Times New Roman" w:hAnsi="Times New Roman"/>
          <w:sz w:val="24"/>
          <w:szCs w:val="24"/>
        </w:rPr>
        <w:t xml:space="preserve">: </w:t>
      </w:r>
      <w:r w:rsidR="00FD33C7" w:rsidRPr="007E5DB1">
        <w:rPr>
          <w:rFonts w:ascii="Times New Roman" w:hAnsi="Times New Roman"/>
          <w:sz w:val="24"/>
          <w:szCs w:val="24"/>
          <w:lang w:val="en-GB"/>
        </w:rPr>
        <w:t>GLobal Assessment of Dose-IndicAtor in Toxicology</w:t>
      </w:r>
    </w:p>
    <w:p w14:paraId="5808CC61" w14:textId="77777777" w:rsidR="00FD33C7" w:rsidRPr="007E5DB1" w:rsidRDefault="00FD33C7" w:rsidP="00075773">
      <w:pPr>
        <w:jc w:val="center"/>
        <w:rPr>
          <w:rFonts w:ascii="Times New Roman" w:hAnsi="Times New Roman"/>
          <w:sz w:val="24"/>
          <w:szCs w:val="24"/>
          <w:lang w:val="en-GB"/>
        </w:rPr>
      </w:pPr>
    </w:p>
    <w:p w14:paraId="64958F1C" w14:textId="7F803995" w:rsidR="00FD33C7" w:rsidRPr="007E5DB1" w:rsidRDefault="00FD33C7" w:rsidP="00FD33C7">
      <w:pPr>
        <w:spacing w:after="0" w:line="240" w:lineRule="auto"/>
        <w:rPr>
          <w:rFonts w:ascii="Times New Roman" w:hAnsi="Times New Roman"/>
          <w:sz w:val="24"/>
          <w:szCs w:val="24"/>
        </w:rPr>
      </w:pPr>
      <w:r w:rsidRPr="007E5DB1">
        <w:rPr>
          <w:rFonts w:ascii="Times New Roman" w:hAnsi="Times New Roman"/>
          <w:sz w:val="24"/>
          <w:szCs w:val="24"/>
        </w:rPr>
        <w:t>Vincenzo Belcastro, Stephane Cano, Diego Marescotti, Stefano Acali,</w:t>
      </w:r>
      <w:r w:rsidR="00741334">
        <w:rPr>
          <w:rFonts w:ascii="Times New Roman" w:hAnsi="Times New Roman"/>
          <w:sz w:val="24"/>
          <w:szCs w:val="24"/>
        </w:rPr>
        <w:t xml:space="preserve"> </w:t>
      </w:r>
      <w:r w:rsidR="00741334">
        <w:rPr>
          <w:rFonts w:ascii="Times New Roman" w:hAnsi="Times New Roman"/>
          <w:sz w:val="24"/>
          <w:szCs w:val="24"/>
        </w:rPr>
        <w:t xml:space="preserve">Carine Poussin, </w:t>
      </w:r>
      <w:r w:rsidRPr="007E5DB1">
        <w:rPr>
          <w:rFonts w:ascii="Times New Roman" w:hAnsi="Times New Roman"/>
          <w:sz w:val="24"/>
          <w:szCs w:val="24"/>
        </w:rPr>
        <w:t>Ignacio Gonzalez</w:t>
      </w:r>
      <w:r w:rsidR="00641CB7" w:rsidRPr="007E5DB1">
        <w:rPr>
          <w:rFonts w:ascii="Times New Roman" w:hAnsi="Times New Roman"/>
          <w:sz w:val="24"/>
          <w:szCs w:val="24"/>
        </w:rPr>
        <w:t>-</w:t>
      </w:r>
      <w:r w:rsidRPr="007E5DB1">
        <w:rPr>
          <w:rFonts w:ascii="Times New Roman" w:hAnsi="Times New Roman"/>
          <w:sz w:val="24"/>
          <w:szCs w:val="24"/>
        </w:rPr>
        <w:t>Suarez, Florian Martin, Filipe Bonjour, Nikolai V. Ivanov, Manuel C. Peitsch, and Julia Hoeng</w:t>
      </w:r>
    </w:p>
    <w:p w14:paraId="58A01843" w14:textId="77777777" w:rsidR="00FD33C7" w:rsidRPr="007E5DB1" w:rsidRDefault="00FD33C7" w:rsidP="00075773">
      <w:pPr>
        <w:jc w:val="center"/>
        <w:rPr>
          <w:rFonts w:ascii="Times New Roman" w:hAnsi="Times New Roman"/>
          <w:sz w:val="24"/>
          <w:szCs w:val="24"/>
        </w:rPr>
      </w:pPr>
    </w:p>
    <w:p w14:paraId="10CF9C2F" w14:textId="77777777" w:rsidR="00D510EA" w:rsidRPr="007E5DB1" w:rsidRDefault="00FD33C7" w:rsidP="00D510EA">
      <w:pPr>
        <w:jc w:val="left"/>
        <w:rPr>
          <w:rFonts w:ascii="Times New Roman" w:hAnsi="Times New Roman"/>
          <w:sz w:val="24"/>
          <w:szCs w:val="24"/>
        </w:rPr>
      </w:pPr>
      <w:r w:rsidRPr="007E5DB1">
        <w:rPr>
          <w:rFonts w:ascii="Times New Roman" w:hAnsi="Times New Roman"/>
          <w:sz w:val="24"/>
          <w:szCs w:val="24"/>
        </w:rPr>
        <w:t>1 PMI R&amp;D, Philip Morris Products S.A., Quai Jeanrenaud 5, CH-2000 Neuchâtel, Switzerland</w:t>
      </w:r>
    </w:p>
    <w:sdt>
      <w:sdtPr>
        <w:rPr>
          <w:rFonts w:ascii="Times New Roman" w:eastAsia="Times New Roman" w:hAnsi="Times New Roman" w:cs="Times New Roman"/>
          <w:color w:val="000000"/>
          <w:sz w:val="20"/>
          <w:szCs w:val="20"/>
        </w:rPr>
        <w:id w:val="2048322930"/>
        <w:docPartObj>
          <w:docPartGallery w:val="Table of Contents"/>
          <w:docPartUnique/>
        </w:docPartObj>
      </w:sdtPr>
      <w:sdtEndPr>
        <w:rPr>
          <w:b/>
          <w:bCs/>
          <w:noProof/>
        </w:rPr>
      </w:sdtEndPr>
      <w:sdtContent>
        <w:p w14:paraId="1BDCCD02" w14:textId="0AB4F8C6" w:rsidR="00966E85" w:rsidRPr="00FE179E" w:rsidRDefault="00966E85">
          <w:pPr>
            <w:pStyle w:val="TOCHeading"/>
            <w:rPr>
              <w:rFonts w:ascii="Times New Roman" w:hAnsi="Times New Roman" w:cs="Times New Roman"/>
            </w:rPr>
          </w:pPr>
          <w:r w:rsidRPr="00FE179E">
            <w:rPr>
              <w:rFonts w:ascii="Times New Roman" w:hAnsi="Times New Roman" w:cs="Times New Roman"/>
            </w:rPr>
            <w:t>Table of Contents</w:t>
          </w:r>
        </w:p>
        <w:p w14:paraId="06A1EF31" w14:textId="77777777" w:rsidR="00A568BA" w:rsidRDefault="00966E85">
          <w:pPr>
            <w:pStyle w:val="TOC1"/>
            <w:tabs>
              <w:tab w:val="right" w:leader="dot" w:pos="8556"/>
            </w:tabs>
            <w:rPr>
              <w:rFonts w:cstheme="minorBidi"/>
              <w:noProof/>
            </w:rPr>
          </w:pPr>
          <w:r w:rsidRPr="00FE179E">
            <w:rPr>
              <w:rFonts w:ascii="Times New Roman" w:hAnsi="Times New Roman"/>
              <w:b/>
              <w:bCs/>
              <w:noProof/>
            </w:rPr>
            <w:fldChar w:fldCharType="begin"/>
          </w:r>
          <w:r w:rsidRPr="00FE179E">
            <w:rPr>
              <w:rFonts w:ascii="Times New Roman" w:hAnsi="Times New Roman"/>
              <w:b/>
              <w:bCs/>
              <w:noProof/>
            </w:rPr>
            <w:instrText xml:space="preserve"> TOC \o "1-3" \h \z \u </w:instrText>
          </w:r>
          <w:r w:rsidRPr="00FE179E">
            <w:rPr>
              <w:rFonts w:ascii="Times New Roman" w:hAnsi="Times New Roman"/>
              <w:b/>
              <w:bCs/>
              <w:noProof/>
            </w:rPr>
            <w:fldChar w:fldCharType="separate"/>
          </w:r>
          <w:hyperlink w:anchor="_Toc533063943" w:history="1">
            <w:r w:rsidR="00A568BA" w:rsidRPr="001B7211">
              <w:rPr>
                <w:rStyle w:val="Hyperlink"/>
                <w:rFonts w:ascii="Times New Roman" w:hAnsi="Times New Roman"/>
                <w:noProof/>
              </w:rPr>
              <w:t>1 Cell cultures</w:t>
            </w:r>
            <w:r w:rsidR="00A568BA">
              <w:rPr>
                <w:noProof/>
                <w:webHidden/>
              </w:rPr>
              <w:tab/>
            </w:r>
            <w:r w:rsidR="00A568BA">
              <w:rPr>
                <w:noProof/>
                <w:webHidden/>
              </w:rPr>
              <w:fldChar w:fldCharType="begin"/>
            </w:r>
            <w:r w:rsidR="00A568BA">
              <w:rPr>
                <w:noProof/>
                <w:webHidden/>
              </w:rPr>
              <w:instrText xml:space="preserve"> PAGEREF _Toc533063943 \h </w:instrText>
            </w:r>
            <w:r w:rsidR="00A568BA">
              <w:rPr>
                <w:noProof/>
                <w:webHidden/>
              </w:rPr>
            </w:r>
            <w:r w:rsidR="00A568BA">
              <w:rPr>
                <w:noProof/>
                <w:webHidden/>
              </w:rPr>
              <w:fldChar w:fldCharType="separate"/>
            </w:r>
            <w:r w:rsidR="00A568BA">
              <w:rPr>
                <w:noProof/>
                <w:webHidden/>
              </w:rPr>
              <w:t>2</w:t>
            </w:r>
            <w:r w:rsidR="00A568BA">
              <w:rPr>
                <w:noProof/>
                <w:webHidden/>
              </w:rPr>
              <w:fldChar w:fldCharType="end"/>
            </w:r>
          </w:hyperlink>
        </w:p>
        <w:p w14:paraId="0D61E7B9" w14:textId="77777777" w:rsidR="00A568BA" w:rsidRDefault="00D11739">
          <w:pPr>
            <w:pStyle w:val="TOC1"/>
            <w:tabs>
              <w:tab w:val="right" w:leader="dot" w:pos="8556"/>
            </w:tabs>
            <w:rPr>
              <w:rFonts w:cstheme="minorBidi"/>
              <w:noProof/>
            </w:rPr>
          </w:pPr>
          <w:hyperlink w:anchor="_Toc533063944" w:history="1">
            <w:r w:rsidR="00A568BA" w:rsidRPr="001B7211">
              <w:rPr>
                <w:rStyle w:val="Hyperlink"/>
                <w:rFonts w:ascii="Times New Roman" w:hAnsi="Times New Roman"/>
                <w:noProof/>
              </w:rPr>
              <w:t>2 Chemicals</w:t>
            </w:r>
            <w:r w:rsidR="00A568BA">
              <w:rPr>
                <w:noProof/>
                <w:webHidden/>
              </w:rPr>
              <w:tab/>
            </w:r>
            <w:r w:rsidR="00A568BA">
              <w:rPr>
                <w:noProof/>
                <w:webHidden/>
              </w:rPr>
              <w:fldChar w:fldCharType="begin"/>
            </w:r>
            <w:r w:rsidR="00A568BA">
              <w:rPr>
                <w:noProof/>
                <w:webHidden/>
              </w:rPr>
              <w:instrText xml:space="preserve"> PAGEREF _Toc533063944 \h </w:instrText>
            </w:r>
            <w:r w:rsidR="00A568BA">
              <w:rPr>
                <w:noProof/>
                <w:webHidden/>
              </w:rPr>
            </w:r>
            <w:r w:rsidR="00A568BA">
              <w:rPr>
                <w:noProof/>
                <w:webHidden/>
              </w:rPr>
              <w:fldChar w:fldCharType="separate"/>
            </w:r>
            <w:r w:rsidR="00A568BA">
              <w:rPr>
                <w:noProof/>
                <w:webHidden/>
              </w:rPr>
              <w:t>2</w:t>
            </w:r>
            <w:r w:rsidR="00A568BA">
              <w:rPr>
                <w:noProof/>
                <w:webHidden/>
              </w:rPr>
              <w:fldChar w:fldCharType="end"/>
            </w:r>
          </w:hyperlink>
        </w:p>
        <w:p w14:paraId="00034B2D" w14:textId="77777777" w:rsidR="00A568BA" w:rsidRDefault="00D11739">
          <w:pPr>
            <w:pStyle w:val="TOC1"/>
            <w:tabs>
              <w:tab w:val="right" w:leader="dot" w:pos="8556"/>
            </w:tabs>
            <w:rPr>
              <w:rFonts w:cstheme="minorBidi"/>
              <w:noProof/>
            </w:rPr>
          </w:pPr>
          <w:hyperlink w:anchor="_Toc533063945" w:history="1">
            <w:r w:rsidR="00A568BA" w:rsidRPr="001B7211">
              <w:rPr>
                <w:rStyle w:val="Hyperlink"/>
                <w:rFonts w:ascii="Times New Roman" w:hAnsi="Times New Roman"/>
                <w:noProof/>
              </w:rPr>
              <w:t>3 Assay/endpoint table</w:t>
            </w:r>
            <w:r w:rsidR="00A568BA">
              <w:rPr>
                <w:noProof/>
                <w:webHidden/>
              </w:rPr>
              <w:tab/>
            </w:r>
            <w:r w:rsidR="00A568BA">
              <w:rPr>
                <w:noProof/>
                <w:webHidden/>
              </w:rPr>
              <w:fldChar w:fldCharType="begin"/>
            </w:r>
            <w:r w:rsidR="00A568BA">
              <w:rPr>
                <w:noProof/>
                <w:webHidden/>
              </w:rPr>
              <w:instrText xml:space="preserve"> PAGEREF _Toc533063945 \h </w:instrText>
            </w:r>
            <w:r w:rsidR="00A568BA">
              <w:rPr>
                <w:noProof/>
                <w:webHidden/>
              </w:rPr>
            </w:r>
            <w:r w:rsidR="00A568BA">
              <w:rPr>
                <w:noProof/>
                <w:webHidden/>
              </w:rPr>
              <w:fldChar w:fldCharType="separate"/>
            </w:r>
            <w:r w:rsidR="00A568BA">
              <w:rPr>
                <w:noProof/>
                <w:webHidden/>
              </w:rPr>
              <w:t>4</w:t>
            </w:r>
            <w:r w:rsidR="00A568BA">
              <w:rPr>
                <w:noProof/>
                <w:webHidden/>
              </w:rPr>
              <w:fldChar w:fldCharType="end"/>
            </w:r>
          </w:hyperlink>
        </w:p>
        <w:p w14:paraId="19679BD9" w14:textId="77777777" w:rsidR="00A568BA" w:rsidRDefault="00D11739">
          <w:pPr>
            <w:pStyle w:val="TOC1"/>
            <w:tabs>
              <w:tab w:val="right" w:leader="dot" w:pos="8556"/>
            </w:tabs>
            <w:rPr>
              <w:rFonts w:cstheme="minorBidi"/>
              <w:noProof/>
            </w:rPr>
          </w:pPr>
          <w:hyperlink w:anchor="_Toc533063946" w:history="1">
            <w:r w:rsidR="00A568BA" w:rsidRPr="001B7211">
              <w:rPr>
                <w:rStyle w:val="Hyperlink"/>
                <w:rFonts w:ascii="Times New Roman" w:hAnsi="Times New Roman"/>
                <w:noProof/>
              </w:rPr>
              <w:t>4 HCS data processing</w:t>
            </w:r>
            <w:r w:rsidR="00A568BA">
              <w:rPr>
                <w:noProof/>
                <w:webHidden/>
              </w:rPr>
              <w:tab/>
            </w:r>
            <w:r w:rsidR="00A568BA">
              <w:rPr>
                <w:noProof/>
                <w:webHidden/>
              </w:rPr>
              <w:fldChar w:fldCharType="begin"/>
            </w:r>
            <w:r w:rsidR="00A568BA">
              <w:rPr>
                <w:noProof/>
                <w:webHidden/>
              </w:rPr>
              <w:instrText xml:space="preserve"> PAGEREF _Toc533063946 \h </w:instrText>
            </w:r>
            <w:r w:rsidR="00A568BA">
              <w:rPr>
                <w:noProof/>
                <w:webHidden/>
              </w:rPr>
            </w:r>
            <w:r w:rsidR="00A568BA">
              <w:rPr>
                <w:noProof/>
                <w:webHidden/>
              </w:rPr>
              <w:fldChar w:fldCharType="separate"/>
            </w:r>
            <w:r w:rsidR="00A568BA">
              <w:rPr>
                <w:noProof/>
                <w:webHidden/>
              </w:rPr>
              <w:t>4</w:t>
            </w:r>
            <w:r w:rsidR="00A568BA">
              <w:rPr>
                <w:noProof/>
                <w:webHidden/>
              </w:rPr>
              <w:fldChar w:fldCharType="end"/>
            </w:r>
          </w:hyperlink>
        </w:p>
        <w:p w14:paraId="36D2848A" w14:textId="77777777" w:rsidR="00A568BA" w:rsidRDefault="00D11739">
          <w:pPr>
            <w:pStyle w:val="TOC1"/>
            <w:tabs>
              <w:tab w:val="right" w:leader="dot" w:pos="8556"/>
            </w:tabs>
            <w:rPr>
              <w:rFonts w:cstheme="minorBidi"/>
              <w:noProof/>
            </w:rPr>
          </w:pPr>
          <w:hyperlink w:anchor="_Toc533063947" w:history="1">
            <w:r w:rsidR="00A568BA" w:rsidRPr="001B7211">
              <w:rPr>
                <w:rStyle w:val="Hyperlink"/>
                <w:rFonts w:ascii="Times New Roman" w:hAnsi="Times New Roman"/>
                <w:noProof/>
              </w:rPr>
              <w:t>5 Reporting and statistics</w:t>
            </w:r>
            <w:r w:rsidR="00A568BA">
              <w:rPr>
                <w:noProof/>
                <w:webHidden/>
              </w:rPr>
              <w:tab/>
            </w:r>
            <w:r w:rsidR="00A568BA">
              <w:rPr>
                <w:noProof/>
                <w:webHidden/>
              </w:rPr>
              <w:fldChar w:fldCharType="begin"/>
            </w:r>
            <w:r w:rsidR="00A568BA">
              <w:rPr>
                <w:noProof/>
                <w:webHidden/>
              </w:rPr>
              <w:instrText xml:space="preserve"> PAGEREF _Toc533063947 \h </w:instrText>
            </w:r>
            <w:r w:rsidR="00A568BA">
              <w:rPr>
                <w:noProof/>
                <w:webHidden/>
              </w:rPr>
            </w:r>
            <w:r w:rsidR="00A568BA">
              <w:rPr>
                <w:noProof/>
                <w:webHidden/>
              </w:rPr>
              <w:fldChar w:fldCharType="separate"/>
            </w:r>
            <w:r w:rsidR="00A568BA">
              <w:rPr>
                <w:noProof/>
                <w:webHidden/>
              </w:rPr>
              <w:t>5</w:t>
            </w:r>
            <w:r w:rsidR="00A568BA">
              <w:rPr>
                <w:noProof/>
                <w:webHidden/>
              </w:rPr>
              <w:fldChar w:fldCharType="end"/>
            </w:r>
          </w:hyperlink>
        </w:p>
        <w:p w14:paraId="453365FB" w14:textId="77777777" w:rsidR="00A568BA" w:rsidRDefault="00D11739">
          <w:pPr>
            <w:pStyle w:val="TOC1"/>
            <w:tabs>
              <w:tab w:val="right" w:leader="dot" w:pos="8556"/>
            </w:tabs>
            <w:rPr>
              <w:rFonts w:cstheme="minorBidi"/>
              <w:noProof/>
            </w:rPr>
          </w:pPr>
          <w:hyperlink w:anchor="_Toc533063948" w:history="1">
            <w:r w:rsidR="00A568BA" w:rsidRPr="001B7211">
              <w:rPr>
                <w:rStyle w:val="Hyperlink"/>
                <w:rFonts w:ascii="Times New Roman" w:hAnsi="Times New Roman"/>
                <w:noProof/>
              </w:rPr>
              <w:t>6 Supplemetary figures and tables</w:t>
            </w:r>
            <w:r w:rsidR="00A568BA">
              <w:rPr>
                <w:noProof/>
                <w:webHidden/>
              </w:rPr>
              <w:tab/>
            </w:r>
            <w:r w:rsidR="00A568BA">
              <w:rPr>
                <w:noProof/>
                <w:webHidden/>
              </w:rPr>
              <w:fldChar w:fldCharType="begin"/>
            </w:r>
            <w:r w:rsidR="00A568BA">
              <w:rPr>
                <w:noProof/>
                <w:webHidden/>
              </w:rPr>
              <w:instrText xml:space="preserve"> PAGEREF _Toc533063948 \h </w:instrText>
            </w:r>
            <w:r w:rsidR="00A568BA">
              <w:rPr>
                <w:noProof/>
                <w:webHidden/>
              </w:rPr>
            </w:r>
            <w:r w:rsidR="00A568BA">
              <w:rPr>
                <w:noProof/>
                <w:webHidden/>
              </w:rPr>
              <w:fldChar w:fldCharType="separate"/>
            </w:r>
            <w:r w:rsidR="00A568BA">
              <w:rPr>
                <w:noProof/>
                <w:webHidden/>
              </w:rPr>
              <w:t>5</w:t>
            </w:r>
            <w:r w:rsidR="00A568BA">
              <w:rPr>
                <w:noProof/>
                <w:webHidden/>
              </w:rPr>
              <w:fldChar w:fldCharType="end"/>
            </w:r>
          </w:hyperlink>
        </w:p>
        <w:p w14:paraId="5FDC270C" w14:textId="77777777" w:rsidR="00A568BA" w:rsidRDefault="00D11739">
          <w:pPr>
            <w:pStyle w:val="TOC1"/>
            <w:tabs>
              <w:tab w:val="right" w:leader="dot" w:pos="8556"/>
            </w:tabs>
            <w:rPr>
              <w:rFonts w:cstheme="minorBidi"/>
              <w:noProof/>
            </w:rPr>
          </w:pPr>
          <w:hyperlink w:anchor="_Toc533063949" w:history="1">
            <w:r w:rsidR="00A568BA" w:rsidRPr="001B7211">
              <w:rPr>
                <w:rStyle w:val="Hyperlink"/>
                <w:rFonts w:ascii="Times New Roman" w:hAnsi="Times New Roman"/>
                <w:noProof/>
              </w:rPr>
              <w:t>7 Data availability</w:t>
            </w:r>
            <w:r w:rsidR="00A568BA">
              <w:rPr>
                <w:noProof/>
                <w:webHidden/>
              </w:rPr>
              <w:tab/>
            </w:r>
            <w:r w:rsidR="00A568BA">
              <w:rPr>
                <w:noProof/>
                <w:webHidden/>
              </w:rPr>
              <w:fldChar w:fldCharType="begin"/>
            </w:r>
            <w:r w:rsidR="00A568BA">
              <w:rPr>
                <w:noProof/>
                <w:webHidden/>
              </w:rPr>
              <w:instrText xml:space="preserve"> PAGEREF _Toc533063949 \h </w:instrText>
            </w:r>
            <w:r w:rsidR="00A568BA">
              <w:rPr>
                <w:noProof/>
                <w:webHidden/>
              </w:rPr>
            </w:r>
            <w:r w:rsidR="00A568BA">
              <w:rPr>
                <w:noProof/>
                <w:webHidden/>
              </w:rPr>
              <w:fldChar w:fldCharType="separate"/>
            </w:r>
            <w:r w:rsidR="00A568BA">
              <w:rPr>
                <w:noProof/>
                <w:webHidden/>
              </w:rPr>
              <w:t>8</w:t>
            </w:r>
            <w:r w:rsidR="00A568BA">
              <w:rPr>
                <w:noProof/>
                <w:webHidden/>
              </w:rPr>
              <w:fldChar w:fldCharType="end"/>
            </w:r>
          </w:hyperlink>
        </w:p>
        <w:p w14:paraId="00B17C0E" w14:textId="1DEC3B8B" w:rsidR="00966E85" w:rsidRPr="00FE179E" w:rsidRDefault="00966E85">
          <w:pPr>
            <w:rPr>
              <w:rFonts w:ascii="Times New Roman" w:hAnsi="Times New Roman"/>
            </w:rPr>
          </w:pPr>
          <w:r w:rsidRPr="00FE179E">
            <w:rPr>
              <w:rFonts w:ascii="Times New Roman" w:hAnsi="Times New Roman"/>
              <w:b/>
              <w:bCs/>
              <w:noProof/>
            </w:rPr>
            <w:fldChar w:fldCharType="end"/>
          </w:r>
        </w:p>
      </w:sdtContent>
    </w:sdt>
    <w:p w14:paraId="07A76263" w14:textId="4AC0C7F3" w:rsidR="00966E85" w:rsidRPr="007E5DB1" w:rsidRDefault="00966E85">
      <w:pPr>
        <w:spacing w:after="160" w:line="259" w:lineRule="auto"/>
        <w:jc w:val="left"/>
        <w:rPr>
          <w:rFonts w:ascii="Times New Roman" w:hAnsi="Times New Roman"/>
          <w:bCs/>
          <w:noProof/>
          <w:color w:val="0067B1"/>
          <w:sz w:val="24"/>
          <w:szCs w:val="24"/>
          <w:lang w:val="en-GB"/>
        </w:rPr>
      </w:pPr>
      <w:r w:rsidRPr="007E5DB1">
        <w:rPr>
          <w:rFonts w:ascii="Times New Roman" w:hAnsi="Times New Roman"/>
          <w:bCs/>
          <w:noProof/>
          <w:color w:val="0067B1"/>
          <w:sz w:val="24"/>
          <w:szCs w:val="24"/>
          <w:lang w:val="en-GB"/>
        </w:rPr>
        <w:br w:type="page"/>
      </w:r>
    </w:p>
    <w:p w14:paraId="3B7622FE" w14:textId="77777777" w:rsidR="002C136A" w:rsidRPr="00FE179E" w:rsidRDefault="002C136A" w:rsidP="002C136A">
      <w:pPr>
        <w:pStyle w:val="Heading1"/>
        <w:rPr>
          <w:rFonts w:ascii="Times New Roman" w:hAnsi="Times New Roman"/>
        </w:rPr>
      </w:pPr>
      <w:bookmarkStart w:id="0" w:name="_Toc533063943"/>
      <w:r w:rsidRPr="00FE179E">
        <w:rPr>
          <w:rFonts w:ascii="Times New Roman" w:hAnsi="Times New Roman"/>
        </w:rPr>
        <w:lastRenderedPageBreak/>
        <w:t>Cell cultures</w:t>
      </w:r>
      <w:bookmarkEnd w:id="0"/>
    </w:p>
    <w:p w14:paraId="3E293880" w14:textId="0D66E777" w:rsidR="002C136A" w:rsidRDefault="00096584" w:rsidP="002C136A">
      <w:pPr>
        <w:rPr>
          <w:rFonts w:ascii="Times New Roman" w:hAnsi="Times New Roman"/>
          <w:sz w:val="24"/>
          <w:szCs w:val="24"/>
        </w:rPr>
      </w:pPr>
      <w:r w:rsidRPr="007E5DB1">
        <w:rPr>
          <w:rFonts w:ascii="Times New Roman" w:hAnsi="Times New Roman"/>
          <w:sz w:val="24"/>
          <w:szCs w:val="24"/>
        </w:rPr>
        <w:t>Normal human bronchial epithelial (</w:t>
      </w:r>
      <w:r w:rsidR="002C136A" w:rsidRPr="007E5DB1">
        <w:rPr>
          <w:rFonts w:ascii="Times New Roman" w:hAnsi="Times New Roman"/>
          <w:sz w:val="24"/>
          <w:szCs w:val="24"/>
        </w:rPr>
        <w:t>NHBE</w:t>
      </w:r>
      <w:r w:rsidRPr="007E5DB1">
        <w:rPr>
          <w:rFonts w:ascii="Times New Roman" w:hAnsi="Times New Roman"/>
          <w:sz w:val="24"/>
          <w:szCs w:val="24"/>
        </w:rPr>
        <w:t>)</w:t>
      </w:r>
      <w:r w:rsidR="002C136A" w:rsidRPr="007E5DB1">
        <w:rPr>
          <w:rFonts w:ascii="Times New Roman" w:hAnsi="Times New Roman"/>
          <w:sz w:val="24"/>
          <w:szCs w:val="24"/>
        </w:rPr>
        <w:t xml:space="preserve"> cells were purchased from Lonza (Catalog no. CC-2540, Lonza, Cologne, Germany). The donor was a 60-year-old Caucasian male with no history of smoking. The cells were maintained in a humidified incubator at 37°C and 5% CO</w:t>
      </w:r>
      <w:r w:rsidR="002C136A" w:rsidRPr="00FE179E">
        <w:rPr>
          <w:rFonts w:ascii="Times New Roman" w:hAnsi="Times New Roman"/>
          <w:sz w:val="24"/>
          <w:szCs w:val="24"/>
          <w:vertAlign w:val="subscript"/>
        </w:rPr>
        <w:t>2</w:t>
      </w:r>
      <w:r w:rsidR="002C136A" w:rsidRPr="007E5DB1">
        <w:rPr>
          <w:rFonts w:ascii="Times New Roman" w:hAnsi="Times New Roman"/>
          <w:sz w:val="24"/>
          <w:szCs w:val="24"/>
        </w:rPr>
        <w:t xml:space="preserve"> and cultured in bronchial epithelial cell medium (Bullet Kit CC 3170, Lonza) according to the vendor’s recommendations.</w:t>
      </w:r>
    </w:p>
    <w:p w14:paraId="5223F537" w14:textId="77777777" w:rsidR="00F86A61" w:rsidRPr="007E5DB1" w:rsidRDefault="00F86A61" w:rsidP="002C136A">
      <w:pPr>
        <w:rPr>
          <w:rFonts w:ascii="Times New Roman" w:hAnsi="Times New Roman"/>
          <w:sz w:val="24"/>
          <w:szCs w:val="24"/>
        </w:rPr>
      </w:pPr>
    </w:p>
    <w:p w14:paraId="6B22B9CD" w14:textId="76BC4A6E" w:rsidR="002C214E" w:rsidRPr="007E5DB1" w:rsidRDefault="00096584" w:rsidP="002C214E">
      <w:pPr>
        <w:rPr>
          <w:rFonts w:ascii="Times New Roman" w:hAnsi="Times New Roman"/>
          <w:sz w:val="24"/>
          <w:szCs w:val="24"/>
        </w:rPr>
      </w:pPr>
      <w:r w:rsidRPr="007E5DB1">
        <w:rPr>
          <w:rFonts w:ascii="Times New Roman" w:hAnsi="Times New Roman"/>
          <w:sz w:val="24"/>
          <w:szCs w:val="24"/>
        </w:rPr>
        <w:t>Human coronary artery endothelial cells (</w:t>
      </w:r>
      <w:r w:rsidR="002C214E" w:rsidRPr="007E5DB1">
        <w:rPr>
          <w:rFonts w:ascii="Times New Roman" w:hAnsi="Times New Roman"/>
          <w:sz w:val="24"/>
          <w:szCs w:val="24"/>
        </w:rPr>
        <w:t>HCAEC</w:t>
      </w:r>
      <w:r w:rsidRPr="007E5DB1">
        <w:rPr>
          <w:rFonts w:ascii="Times New Roman" w:hAnsi="Times New Roman"/>
          <w:sz w:val="24"/>
          <w:szCs w:val="24"/>
        </w:rPr>
        <w:t>)</w:t>
      </w:r>
      <w:r w:rsidR="002C214E" w:rsidRPr="007E5DB1">
        <w:rPr>
          <w:rFonts w:ascii="Times New Roman" w:hAnsi="Times New Roman"/>
          <w:sz w:val="24"/>
          <w:szCs w:val="24"/>
        </w:rPr>
        <w:t xml:space="preserve"> were purchased from Vitaris (Catalog no. 12221-PRO, Baar, Switzerland). The donor was a 43-</w:t>
      </w:r>
      <w:r w:rsidRPr="007E5DB1">
        <w:rPr>
          <w:rFonts w:ascii="Times New Roman" w:hAnsi="Times New Roman"/>
          <w:sz w:val="24"/>
          <w:szCs w:val="24"/>
        </w:rPr>
        <w:t>year-</w:t>
      </w:r>
      <w:r w:rsidR="002C214E" w:rsidRPr="007E5DB1">
        <w:rPr>
          <w:rFonts w:ascii="Times New Roman" w:hAnsi="Times New Roman"/>
          <w:sz w:val="24"/>
          <w:szCs w:val="24"/>
        </w:rPr>
        <w:t>old Caucasian healthy female with no history of smoking. The cells were maintained in a humidified incubator at 37°C and 5% CO</w:t>
      </w:r>
      <w:r w:rsidR="002C214E" w:rsidRPr="00FE179E">
        <w:rPr>
          <w:rFonts w:ascii="Times New Roman" w:hAnsi="Times New Roman"/>
          <w:sz w:val="24"/>
          <w:szCs w:val="24"/>
          <w:vertAlign w:val="subscript"/>
        </w:rPr>
        <w:t>2</w:t>
      </w:r>
      <w:r w:rsidR="002C214E" w:rsidRPr="007E5DB1">
        <w:rPr>
          <w:rFonts w:ascii="Times New Roman" w:hAnsi="Times New Roman"/>
          <w:sz w:val="24"/>
          <w:szCs w:val="24"/>
        </w:rPr>
        <w:t xml:space="preserve"> and cultured in MV2 medium (22022-PRO, Vitaris) according to the vendor’s recommendations.</w:t>
      </w:r>
    </w:p>
    <w:p w14:paraId="4AE4A8BD" w14:textId="77777777" w:rsidR="002C136A" w:rsidRPr="00FE179E" w:rsidRDefault="002C136A" w:rsidP="002C136A">
      <w:pPr>
        <w:pStyle w:val="Heading1"/>
        <w:rPr>
          <w:rFonts w:ascii="Times New Roman" w:hAnsi="Times New Roman"/>
        </w:rPr>
      </w:pPr>
      <w:bookmarkStart w:id="1" w:name="_Toc533063944"/>
      <w:r w:rsidRPr="00FE179E">
        <w:rPr>
          <w:rFonts w:ascii="Times New Roman" w:hAnsi="Times New Roman"/>
        </w:rPr>
        <w:t>Chemicals</w:t>
      </w:r>
      <w:bookmarkEnd w:id="1"/>
    </w:p>
    <w:tbl>
      <w:tblPr>
        <w:tblW w:w="8613" w:type="dxa"/>
        <w:tblLook w:val="04A0" w:firstRow="1" w:lastRow="0" w:firstColumn="1" w:lastColumn="0" w:noHBand="0" w:noVBand="1"/>
      </w:tblPr>
      <w:tblGrid>
        <w:gridCol w:w="2224"/>
        <w:gridCol w:w="1495"/>
        <w:gridCol w:w="838"/>
        <w:gridCol w:w="679"/>
        <w:gridCol w:w="679"/>
        <w:gridCol w:w="679"/>
        <w:gridCol w:w="1008"/>
        <w:gridCol w:w="1011"/>
      </w:tblGrid>
      <w:tr w:rsidR="00D510EA" w:rsidRPr="007E5DB1" w14:paraId="705A03B3" w14:textId="77777777" w:rsidTr="00D510EA">
        <w:trPr>
          <w:trHeight w:val="256"/>
        </w:trPr>
        <w:tc>
          <w:tcPr>
            <w:tcW w:w="222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A2F2E"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Toxicant</w:t>
            </w:r>
          </w:p>
        </w:tc>
        <w:tc>
          <w:tcPr>
            <w:tcW w:w="149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0CD5C" w14:textId="6BF5131D" w:rsidR="00D510EA" w:rsidRPr="007E5DB1" w:rsidRDefault="00096584" w:rsidP="00D510EA">
            <w:pPr>
              <w:spacing w:after="0" w:line="240" w:lineRule="auto"/>
              <w:jc w:val="center"/>
              <w:rPr>
                <w:rFonts w:ascii="Times New Roman" w:hAnsi="Times New Roman"/>
                <w:b/>
                <w:bCs/>
              </w:rPr>
            </w:pPr>
            <w:r w:rsidRPr="007E5DB1">
              <w:rPr>
                <w:rFonts w:ascii="Times New Roman" w:hAnsi="Times New Roman"/>
                <w:b/>
                <w:bCs/>
              </w:rPr>
              <w:t>Vehicle</w:t>
            </w:r>
          </w:p>
        </w:tc>
        <w:tc>
          <w:tcPr>
            <w:tcW w:w="4894"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3EB2E723"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Doses (µM)</w:t>
            </w:r>
          </w:p>
        </w:tc>
      </w:tr>
      <w:tr w:rsidR="00D510EA" w:rsidRPr="007E5DB1" w14:paraId="3A20D155" w14:textId="77777777" w:rsidTr="00D510EA">
        <w:trPr>
          <w:trHeight w:val="256"/>
        </w:trPr>
        <w:tc>
          <w:tcPr>
            <w:tcW w:w="2224" w:type="dxa"/>
            <w:vMerge/>
            <w:tcBorders>
              <w:top w:val="single" w:sz="4" w:space="0" w:color="auto"/>
              <w:left w:val="single" w:sz="4" w:space="0" w:color="auto"/>
              <w:bottom w:val="single" w:sz="4" w:space="0" w:color="auto"/>
              <w:right w:val="single" w:sz="4" w:space="0" w:color="auto"/>
            </w:tcBorders>
            <w:vAlign w:val="center"/>
            <w:hideMark/>
          </w:tcPr>
          <w:p w14:paraId="484CF000" w14:textId="77777777" w:rsidR="00D510EA" w:rsidRPr="007E5DB1" w:rsidRDefault="00D510EA" w:rsidP="00D510EA">
            <w:pPr>
              <w:spacing w:after="0" w:line="240" w:lineRule="auto"/>
              <w:jc w:val="left"/>
              <w:rPr>
                <w:rFonts w:ascii="Times New Roman" w:hAnsi="Times New Roman"/>
                <w:b/>
                <w:bCs/>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4AA00126" w14:textId="77777777" w:rsidR="00D510EA" w:rsidRPr="007E5DB1" w:rsidRDefault="00D510EA" w:rsidP="00D510EA">
            <w:pPr>
              <w:spacing w:after="0" w:line="240" w:lineRule="auto"/>
              <w:jc w:val="left"/>
              <w:rPr>
                <w:rFonts w:ascii="Times New Roman" w:hAnsi="Times New Roman"/>
                <w:b/>
                <w:bCs/>
              </w:rPr>
            </w:pPr>
          </w:p>
        </w:tc>
        <w:tc>
          <w:tcPr>
            <w:tcW w:w="838" w:type="dxa"/>
            <w:tcBorders>
              <w:top w:val="nil"/>
              <w:left w:val="nil"/>
              <w:bottom w:val="single" w:sz="4" w:space="0" w:color="auto"/>
              <w:right w:val="single" w:sz="4" w:space="0" w:color="auto"/>
            </w:tcBorders>
            <w:shd w:val="clear" w:color="000000" w:fill="FFFFFF"/>
            <w:noWrap/>
            <w:vAlign w:val="bottom"/>
            <w:hideMark/>
          </w:tcPr>
          <w:p w14:paraId="7758DDC7"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1</w:t>
            </w:r>
          </w:p>
        </w:tc>
        <w:tc>
          <w:tcPr>
            <w:tcW w:w="679" w:type="dxa"/>
            <w:tcBorders>
              <w:top w:val="nil"/>
              <w:left w:val="nil"/>
              <w:bottom w:val="single" w:sz="4" w:space="0" w:color="auto"/>
              <w:right w:val="single" w:sz="4" w:space="0" w:color="auto"/>
            </w:tcBorders>
            <w:shd w:val="clear" w:color="000000" w:fill="FFFFFF"/>
            <w:noWrap/>
            <w:vAlign w:val="bottom"/>
            <w:hideMark/>
          </w:tcPr>
          <w:p w14:paraId="2741065E"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2</w:t>
            </w:r>
          </w:p>
        </w:tc>
        <w:tc>
          <w:tcPr>
            <w:tcW w:w="679" w:type="dxa"/>
            <w:tcBorders>
              <w:top w:val="nil"/>
              <w:left w:val="nil"/>
              <w:bottom w:val="single" w:sz="4" w:space="0" w:color="auto"/>
              <w:right w:val="single" w:sz="4" w:space="0" w:color="auto"/>
            </w:tcBorders>
            <w:shd w:val="clear" w:color="000000" w:fill="FFFFFF"/>
            <w:noWrap/>
            <w:vAlign w:val="bottom"/>
            <w:hideMark/>
          </w:tcPr>
          <w:p w14:paraId="049E0D5B"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3</w:t>
            </w:r>
          </w:p>
        </w:tc>
        <w:tc>
          <w:tcPr>
            <w:tcW w:w="679" w:type="dxa"/>
            <w:tcBorders>
              <w:top w:val="nil"/>
              <w:left w:val="nil"/>
              <w:bottom w:val="single" w:sz="4" w:space="0" w:color="auto"/>
              <w:right w:val="single" w:sz="4" w:space="0" w:color="auto"/>
            </w:tcBorders>
            <w:shd w:val="clear" w:color="000000" w:fill="FFFFFF"/>
            <w:noWrap/>
            <w:vAlign w:val="bottom"/>
            <w:hideMark/>
          </w:tcPr>
          <w:p w14:paraId="3E73214B"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4</w:t>
            </w:r>
          </w:p>
        </w:tc>
        <w:tc>
          <w:tcPr>
            <w:tcW w:w="1008" w:type="dxa"/>
            <w:tcBorders>
              <w:top w:val="nil"/>
              <w:left w:val="nil"/>
              <w:bottom w:val="single" w:sz="4" w:space="0" w:color="auto"/>
              <w:right w:val="single" w:sz="4" w:space="0" w:color="auto"/>
            </w:tcBorders>
            <w:shd w:val="clear" w:color="000000" w:fill="FFFFFF"/>
            <w:noWrap/>
            <w:vAlign w:val="bottom"/>
            <w:hideMark/>
          </w:tcPr>
          <w:p w14:paraId="61D10DCA" w14:textId="77777777" w:rsidR="00D510EA" w:rsidRPr="007E5DB1" w:rsidRDefault="0079193D" w:rsidP="00D510EA">
            <w:pPr>
              <w:spacing w:after="0" w:line="240" w:lineRule="auto"/>
              <w:jc w:val="center"/>
              <w:rPr>
                <w:rFonts w:ascii="Times New Roman" w:hAnsi="Times New Roman"/>
                <w:b/>
                <w:bCs/>
              </w:rPr>
            </w:pPr>
            <w:r w:rsidRPr="007E5DB1">
              <w:rPr>
                <w:rFonts w:ascii="Times New Roman" w:hAnsi="Times New Roman"/>
                <w:b/>
                <w:bCs/>
              </w:rPr>
              <w:t>5</w:t>
            </w:r>
          </w:p>
        </w:tc>
        <w:tc>
          <w:tcPr>
            <w:tcW w:w="1008" w:type="dxa"/>
            <w:tcBorders>
              <w:top w:val="nil"/>
              <w:left w:val="nil"/>
              <w:bottom w:val="single" w:sz="4" w:space="0" w:color="auto"/>
              <w:right w:val="single" w:sz="4" w:space="0" w:color="auto"/>
            </w:tcBorders>
            <w:shd w:val="clear" w:color="000000" w:fill="FFFFFF"/>
            <w:noWrap/>
            <w:vAlign w:val="bottom"/>
            <w:hideMark/>
          </w:tcPr>
          <w:p w14:paraId="2C0AEC87" w14:textId="77777777" w:rsidR="00D510EA" w:rsidRPr="007E5DB1" w:rsidRDefault="0079193D" w:rsidP="00D510EA">
            <w:pPr>
              <w:spacing w:after="0" w:line="240" w:lineRule="auto"/>
              <w:jc w:val="center"/>
              <w:rPr>
                <w:rFonts w:ascii="Times New Roman" w:hAnsi="Times New Roman"/>
                <w:b/>
                <w:bCs/>
              </w:rPr>
            </w:pPr>
            <w:r w:rsidRPr="007E5DB1">
              <w:rPr>
                <w:rFonts w:ascii="Times New Roman" w:hAnsi="Times New Roman"/>
                <w:b/>
                <w:bCs/>
              </w:rPr>
              <w:t>6</w:t>
            </w:r>
          </w:p>
        </w:tc>
      </w:tr>
      <w:tr w:rsidR="00D510EA" w:rsidRPr="007E5DB1" w14:paraId="5F283C40" w14:textId="77777777" w:rsidTr="00D510EA">
        <w:trPr>
          <w:trHeight w:val="256"/>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14:paraId="180B7F00" w14:textId="77777777" w:rsidR="00D510EA" w:rsidRPr="007E5DB1" w:rsidRDefault="00D510EA" w:rsidP="00D510EA">
            <w:pPr>
              <w:spacing w:after="0" w:line="240" w:lineRule="auto"/>
              <w:jc w:val="center"/>
              <w:rPr>
                <w:rFonts w:ascii="Times New Roman" w:hAnsi="Times New Roman"/>
                <w:b/>
                <w:bCs/>
                <w:i/>
                <w:iCs/>
              </w:rPr>
            </w:pPr>
            <w:r w:rsidRPr="007E5DB1">
              <w:rPr>
                <w:rFonts w:ascii="Times New Roman" w:hAnsi="Times New Roman"/>
                <w:b/>
                <w:bCs/>
                <w:i/>
                <w:iCs/>
              </w:rPr>
              <w:t>Acid derivatives</w:t>
            </w:r>
          </w:p>
        </w:tc>
        <w:tc>
          <w:tcPr>
            <w:tcW w:w="1495" w:type="dxa"/>
            <w:tcBorders>
              <w:top w:val="nil"/>
              <w:left w:val="nil"/>
              <w:bottom w:val="single" w:sz="4" w:space="0" w:color="auto"/>
              <w:right w:val="single" w:sz="4" w:space="0" w:color="auto"/>
            </w:tcBorders>
            <w:shd w:val="clear" w:color="000000" w:fill="D9D9D9"/>
            <w:noWrap/>
            <w:vAlign w:val="center"/>
            <w:hideMark/>
          </w:tcPr>
          <w:p w14:paraId="0C13E3AB"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838" w:type="dxa"/>
            <w:tcBorders>
              <w:top w:val="nil"/>
              <w:left w:val="nil"/>
              <w:bottom w:val="single" w:sz="4" w:space="0" w:color="auto"/>
              <w:right w:val="single" w:sz="4" w:space="0" w:color="auto"/>
            </w:tcBorders>
            <w:shd w:val="clear" w:color="000000" w:fill="D9D9D9"/>
            <w:noWrap/>
            <w:vAlign w:val="center"/>
            <w:hideMark/>
          </w:tcPr>
          <w:p w14:paraId="7211C13A"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79" w:type="dxa"/>
            <w:tcBorders>
              <w:top w:val="nil"/>
              <w:left w:val="nil"/>
              <w:bottom w:val="single" w:sz="4" w:space="0" w:color="auto"/>
              <w:right w:val="single" w:sz="4" w:space="0" w:color="auto"/>
            </w:tcBorders>
            <w:shd w:val="clear" w:color="000000" w:fill="D9D9D9"/>
            <w:noWrap/>
            <w:vAlign w:val="center"/>
            <w:hideMark/>
          </w:tcPr>
          <w:p w14:paraId="2E2ED16C"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79" w:type="dxa"/>
            <w:tcBorders>
              <w:top w:val="nil"/>
              <w:left w:val="nil"/>
              <w:bottom w:val="single" w:sz="4" w:space="0" w:color="auto"/>
              <w:right w:val="single" w:sz="4" w:space="0" w:color="auto"/>
            </w:tcBorders>
            <w:shd w:val="clear" w:color="000000" w:fill="D9D9D9"/>
            <w:noWrap/>
            <w:vAlign w:val="center"/>
            <w:hideMark/>
          </w:tcPr>
          <w:p w14:paraId="5524DFBE"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79" w:type="dxa"/>
            <w:tcBorders>
              <w:top w:val="nil"/>
              <w:left w:val="nil"/>
              <w:bottom w:val="single" w:sz="4" w:space="0" w:color="auto"/>
              <w:right w:val="single" w:sz="4" w:space="0" w:color="auto"/>
            </w:tcBorders>
            <w:shd w:val="clear" w:color="000000" w:fill="D9D9D9"/>
            <w:noWrap/>
            <w:vAlign w:val="center"/>
            <w:hideMark/>
          </w:tcPr>
          <w:p w14:paraId="02A86F1E"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1008" w:type="dxa"/>
            <w:tcBorders>
              <w:top w:val="nil"/>
              <w:left w:val="nil"/>
              <w:bottom w:val="single" w:sz="4" w:space="0" w:color="auto"/>
              <w:right w:val="single" w:sz="4" w:space="0" w:color="auto"/>
            </w:tcBorders>
            <w:shd w:val="clear" w:color="000000" w:fill="D9D9D9"/>
            <w:noWrap/>
            <w:vAlign w:val="center"/>
            <w:hideMark/>
          </w:tcPr>
          <w:p w14:paraId="12BB8561"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1008" w:type="dxa"/>
            <w:tcBorders>
              <w:top w:val="nil"/>
              <w:left w:val="nil"/>
              <w:bottom w:val="single" w:sz="4" w:space="0" w:color="auto"/>
              <w:right w:val="single" w:sz="4" w:space="0" w:color="auto"/>
            </w:tcBorders>
            <w:shd w:val="clear" w:color="000000" w:fill="D9D9D9"/>
            <w:noWrap/>
            <w:vAlign w:val="center"/>
            <w:hideMark/>
          </w:tcPr>
          <w:p w14:paraId="3EF8858D"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r>
      <w:tr w:rsidR="00D510EA" w:rsidRPr="007E5DB1" w14:paraId="2CE772D3" w14:textId="77777777" w:rsidTr="00D510EA">
        <w:trPr>
          <w:trHeight w:val="256"/>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259C4EC6" w14:textId="2C69728E" w:rsidR="00D510EA" w:rsidRPr="007E5DB1" w:rsidRDefault="00096584" w:rsidP="00D510EA">
            <w:pPr>
              <w:spacing w:after="0" w:line="240" w:lineRule="auto"/>
              <w:jc w:val="left"/>
              <w:rPr>
                <w:rFonts w:ascii="Times New Roman" w:hAnsi="Times New Roman"/>
              </w:rPr>
            </w:pPr>
            <w:r w:rsidRPr="007E5DB1">
              <w:rPr>
                <w:rFonts w:ascii="Times New Roman" w:hAnsi="Times New Roman"/>
              </w:rPr>
              <w:t>Acrylamide</w:t>
            </w:r>
          </w:p>
        </w:tc>
        <w:tc>
          <w:tcPr>
            <w:tcW w:w="1495" w:type="dxa"/>
            <w:tcBorders>
              <w:top w:val="nil"/>
              <w:left w:val="nil"/>
              <w:bottom w:val="single" w:sz="4" w:space="0" w:color="auto"/>
              <w:right w:val="single" w:sz="4" w:space="0" w:color="auto"/>
            </w:tcBorders>
            <w:shd w:val="clear" w:color="auto" w:fill="auto"/>
            <w:noWrap/>
            <w:vAlign w:val="bottom"/>
            <w:hideMark/>
          </w:tcPr>
          <w:p w14:paraId="7886CE81"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Water</w:t>
            </w:r>
          </w:p>
        </w:tc>
        <w:tc>
          <w:tcPr>
            <w:tcW w:w="838" w:type="dxa"/>
            <w:tcBorders>
              <w:top w:val="nil"/>
              <w:left w:val="nil"/>
              <w:bottom w:val="single" w:sz="4" w:space="0" w:color="auto"/>
              <w:right w:val="single" w:sz="4" w:space="0" w:color="auto"/>
            </w:tcBorders>
            <w:shd w:val="clear" w:color="auto" w:fill="auto"/>
            <w:noWrap/>
            <w:vAlign w:val="bottom"/>
            <w:hideMark/>
          </w:tcPr>
          <w:p w14:paraId="66AD1D20"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10000</w:t>
            </w:r>
          </w:p>
        </w:tc>
        <w:tc>
          <w:tcPr>
            <w:tcW w:w="679" w:type="dxa"/>
            <w:tcBorders>
              <w:top w:val="nil"/>
              <w:left w:val="nil"/>
              <w:bottom w:val="single" w:sz="4" w:space="0" w:color="auto"/>
              <w:right w:val="single" w:sz="4" w:space="0" w:color="auto"/>
            </w:tcBorders>
            <w:shd w:val="clear" w:color="auto" w:fill="auto"/>
            <w:noWrap/>
            <w:vAlign w:val="bottom"/>
            <w:hideMark/>
          </w:tcPr>
          <w:p w14:paraId="1A4354FB" w14:textId="77777777" w:rsidR="00D510EA" w:rsidRPr="007E5DB1" w:rsidRDefault="00D510EA" w:rsidP="00D510EA">
            <w:pPr>
              <w:spacing w:after="0" w:line="240" w:lineRule="auto"/>
              <w:jc w:val="right"/>
              <w:rPr>
                <w:rFonts w:ascii="Times New Roman" w:hAnsi="Times New Roman"/>
                <w:color w:val="auto"/>
              </w:rPr>
            </w:pPr>
            <w:r w:rsidRPr="007E5DB1">
              <w:rPr>
                <w:rFonts w:ascii="Times New Roman" w:hAnsi="Times New Roman"/>
                <w:color w:val="auto"/>
              </w:rPr>
              <w:t>5000</w:t>
            </w:r>
          </w:p>
        </w:tc>
        <w:tc>
          <w:tcPr>
            <w:tcW w:w="679" w:type="dxa"/>
            <w:tcBorders>
              <w:top w:val="nil"/>
              <w:left w:val="nil"/>
              <w:bottom w:val="single" w:sz="4" w:space="0" w:color="auto"/>
              <w:right w:val="single" w:sz="4" w:space="0" w:color="auto"/>
            </w:tcBorders>
            <w:shd w:val="clear" w:color="auto" w:fill="auto"/>
            <w:noWrap/>
            <w:vAlign w:val="bottom"/>
            <w:hideMark/>
          </w:tcPr>
          <w:p w14:paraId="241FDA6E"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2500</w:t>
            </w:r>
          </w:p>
        </w:tc>
        <w:tc>
          <w:tcPr>
            <w:tcW w:w="679" w:type="dxa"/>
            <w:tcBorders>
              <w:top w:val="nil"/>
              <w:left w:val="nil"/>
              <w:bottom w:val="single" w:sz="4" w:space="0" w:color="auto"/>
              <w:right w:val="single" w:sz="4" w:space="0" w:color="auto"/>
            </w:tcBorders>
            <w:shd w:val="clear" w:color="auto" w:fill="auto"/>
            <w:noWrap/>
            <w:vAlign w:val="bottom"/>
            <w:hideMark/>
          </w:tcPr>
          <w:p w14:paraId="750B7F1B"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1250</w:t>
            </w:r>
          </w:p>
        </w:tc>
        <w:tc>
          <w:tcPr>
            <w:tcW w:w="1008" w:type="dxa"/>
            <w:tcBorders>
              <w:top w:val="nil"/>
              <w:left w:val="nil"/>
              <w:bottom w:val="single" w:sz="4" w:space="0" w:color="auto"/>
              <w:right w:val="single" w:sz="4" w:space="0" w:color="auto"/>
            </w:tcBorders>
            <w:shd w:val="clear" w:color="auto" w:fill="auto"/>
            <w:noWrap/>
            <w:vAlign w:val="bottom"/>
            <w:hideMark/>
          </w:tcPr>
          <w:p w14:paraId="55182425"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1.2E-01</w:t>
            </w:r>
          </w:p>
        </w:tc>
        <w:tc>
          <w:tcPr>
            <w:tcW w:w="1008" w:type="dxa"/>
            <w:tcBorders>
              <w:top w:val="nil"/>
              <w:left w:val="nil"/>
              <w:bottom w:val="single" w:sz="4" w:space="0" w:color="auto"/>
              <w:right w:val="single" w:sz="4" w:space="0" w:color="auto"/>
            </w:tcBorders>
            <w:shd w:val="clear" w:color="auto" w:fill="auto"/>
            <w:noWrap/>
            <w:vAlign w:val="bottom"/>
            <w:hideMark/>
          </w:tcPr>
          <w:p w14:paraId="1A2F8AAB"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4.0E-02</w:t>
            </w:r>
          </w:p>
        </w:tc>
      </w:tr>
      <w:tr w:rsidR="00D510EA" w:rsidRPr="007E5DB1" w14:paraId="2B840ACB" w14:textId="77777777" w:rsidTr="00D510EA">
        <w:trPr>
          <w:trHeight w:val="256"/>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14:paraId="462CE50A" w14:textId="77777777" w:rsidR="00D510EA" w:rsidRPr="007E5DB1" w:rsidRDefault="00D510EA" w:rsidP="00D510EA">
            <w:pPr>
              <w:spacing w:after="0" w:line="240" w:lineRule="auto"/>
              <w:jc w:val="center"/>
              <w:rPr>
                <w:rFonts w:ascii="Times New Roman" w:hAnsi="Times New Roman"/>
                <w:b/>
                <w:bCs/>
                <w:i/>
                <w:iCs/>
              </w:rPr>
            </w:pPr>
            <w:r w:rsidRPr="007E5DB1">
              <w:rPr>
                <w:rFonts w:ascii="Times New Roman" w:hAnsi="Times New Roman"/>
                <w:b/>
                <w:bCs/>
                <w:i/>
                <w:iCs/>
              </w:rPr>
              <w:t>Aromatic amines</w:t>
            </w:r>
          </w:p>
        </w:tc>
        <w:tc>
          <w:tcPr>
            <w:tcW w:w="1495" w:type="dxa"/>
            <w:tcBorders>
              <w:top w:val="nil"/>
              <w:left w:val="nil"/>
              <w:bottom w:val="single" w:sz="4" w:space="0" w:color="auto"/>
              <w:right w:val="single" w:sz="4" w:space="0" w:color="auto"/>
            </w:tcBorders>
            <w:shd w:val="clear" w:color="000000" w:fill="D9D9D9"/>
            <w:noWrap/>
            <w:vAlign w:val="center"/>
            <w:hideMark/>
          </w:tcPr>
          <w:p w14:paraId="435B890C"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838" w:type="dxa"/>
            <w:tcBorders>
              <w:top w:val="nil"/>
              <w:left w:val="nil"/>
              <w:bottom w:val="single" w:sz="4" w:space="0" w:color="auto"/>
              <w:right w:val="single" w:sz="4" w:space="0" w:color="auto"/>
            </w:tcBorders>
            <w:shd w:val="clear" w:color="000000" w:fill="D9D9D9"/>
            <w:noWrap/>
            <w:vAlign w:val="center"/>
            <w:hideMark/>
          </w:tcPr>
          <w:p w14:paraId="29A57816"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79" w:type="dxa"/>
            <w:tcBorders>
              <w:top w:val="nil"/>
              <w:left w:val="nil"/>
              <w:bottom w:val="single" w:sz="4" w:space="0" w:color="auto"/>
              <w:right w:val="single" w:sz="4" w:space="0" w:color="auto"/>
            </w:tcBorders>
            <w:shd w:val="clear" w:color="000000" w:fill="D9D9D9"/>
            <w:noWrap/>
            <w:vAlign w:val="center"/>
            <w:hideMark/>
          </w:tcPr>
          <w:p w14:paraId="4BFCBEF4"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79" w:type="dxa"/>
            <w:tcBorders>
              <w:top w:val="nil"/>
              <w:left w:val="nil"/>
              <w:bottom w:val="single" w:sz="4" w:space="0" w:color="auto"/>
              <w:right w:val="single" w:sz="4" w:space="0" w:color="auto"/>
            </w:tcBorders>
            <w:shd w:val="clear" w:color="000000" w:fill="D9D9D9"/>
            <w:noWrap/>
            <w:vAlign w:val="center"/>
            <w:hideMark/>
          </w:tcPr>
          <w:p w14:paraId="3A36841D"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79" w:type="dxa"/>
            <w:tcBorders>
              <w:top w:val="nil"/>
              <w:left w:val="nil"/>
              <w:bottom w:val="single" w:sz="4" w:space="0" w:color="auto"/>
              <w:right w:val="single" w:sz="4" w:space="0" w:color="auto"/>
            </w:tcBorders>
            <w:shd w:val="clear" w:color="000000" w:fill="D9D9D9"/>
            <w:noWrap/>
            <w:vAlign w:val="center"/>
            <w:hideMark/>
          </w:tcPr>
          <w:p w14:paraId="58770E79"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1008" w:type="dxa"/>
            <w:tcBorders>
              <w:top w:val="nil"/>
              <w:left w:val="nil"/>
              <w:bottom w:val="single" w:sz="4" w:space="0" w:color="auto"/>
              <w:right w:val="single" w:sz="4" w:space="0" w:color="auto"/>
            </w:tcBorders>
            <w:shd w:val="clear" w:color="000000" w:fill="D9D9D9"/>
            <w:noWrap/>
            <w:vAlign w:val="center"/>
            <w:hideMark/>
          </w:tcPr>
          <w:p w14:paraId="6A730BCD"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1008" w:type="dxa"/>
            <w:tcBorders>
              <w:top w:val="nil"/>
              <w:left w:val="nil"/>
              <w:bottom w:val="single" w:sz="4" w:space="0" w:color="auto"/>
              <w:right w:val="single" w:sz="4" w:space="0" w:color="auto"/>
            </w:tcBorders>
            <w:shd w:val="clear" w:color="000000" w:fill="D9D9D9"/>
            <w:noWrap/>
            <w:vAlign w:val="center"/>
            <w:hideMark/>
          </w:tcPr>
          <w:p w14:paraId="5A989B20"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r>
      <w:tr w:rsidR="00D510EA" w:rsidRPr="007E5DB1" w14:paraId="50CEA6BC" w14:textId="77777777" w:rsidTr="00D510EA">
        <w:trPr>
          <w:trHeight w:val="256"/>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039EE45E" w14:textId="04AF66A8" w:rsidR="00D510EA" w:rsidRPr="007E5DB1" w:rsidRDefault="00096584" w:rsidP="00D510EA">
            <w:pPr>
              <w:spacing w:after="0" w:line="240" w:lineRule="auto"/>
              <w:jc w:val="left"/>
              <w:rPr>
                <w:rFonts w:ascii="Times New Roman" w:hAnsi="Times New Roman"/>
              </w:rPr>
            </w:pPr>
            <w:r w:rsidRPr="007E5DB1">
              <w:rPr>
                <w:rFonts w:ascii="Times New Roman" w:hAnsi="Times New Roman"/>
              </w:rPr>
              <w:t>O</w:t>
            </w:r>
            <w:r w:rsidR="00D510EA" w:rsidRPr="007E5DB1">
              <w:rPr>
                <w:rFonts w:ascii="Times New Roman" w:hAnsi="Times New Roman"/>
              </w:rPr>
              <w:t>-Anisidine</w:t>
            </w:r>
          </w:p>
        </w:tc>
        <w:tc>
          <w:tcPr>
            <w:tcW w:w="1495" w:type="dxa"/>
            <w:tcBorders>
              <w:top w:val="nil"/>
              <w:left w:val="nil"/>
              <w:bottom w:val="single" w:sz="4" w:space="0" w:color="auto"/>
              <w:right w:val="single" w:sz="4" w:space="0" w:color="auto"/>
            </w:tcBorders>
            <w:shd w:val="clear" w:color="auto" w:fill="auto"/>
            <w:noWrap/>
            <w:vAlign w:val="bottom"/>
            <w:hideMark/>
          </w:tcPr>
          <w:p w14:paraId="01AB9CBB"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Ethanol</w:t>
            </w:r>
          </w:p>
        </w:tc>
        <w:tc>
          <w:tcPr>
            <w:tcW w:w="838" w:type="dxa"/>
            <w:tcBorders>
              <w:top w:val="nil"/>
              <w:left w:val="nil"/>
              <w:bottom w:val="single" w:sz="4" w:space="0" w:color="auto"/>
              <w:right w:val="single" w:sz="4" w:space="0" w:color="auto"/>
            </w:tcBorders>
            <w:shd w:val="clear" w:color="auto" w:fill="auto"/>
            <w:noWrap/>
            <w:vAlign w:val="bottom"/>
            <w:hideMark/>
          </w:tcPr>
          <w:p w14:paraId="2FA8565A"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10000</w:t>
            </w:r>
          </w:p>
        </w:tc>
        <w:tc>
          <w:tcPr>
            <w:tcW w:w="679" w:type="dxa"/>
            <w:tcBorders>
              <w:top w:val="nil"/>
              <w:left w:val="nil"/>
              <w:bottom w:val="single" w:sz="4" w:space="0" w:color="auto"/>
              <w:right w:val="single" w:sz="4" w:space="0" w:color="auto"/>
            </w:tcBorders>
            <w:shd w:val="clear" w:color="auto" w:fill="auto"/>
            <w:noWrap/>
            <w:vAlign w:val="bottom"/>
            <w:hideMark/>
          </w:tcPr>
          <w:p w14:paraId="680578D0"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5000</w:t>
            </w:r>
          </w:p>
        </w:tc>
        <w:tc>
          <w:tcPr>
            <w:tcW w:w="679" w:type="dxa"/>
            <w:tcBorders>
              <w:top w:val="nil"/>
              <w:left w:val="nil"/>
              <w:bottom w:val="single" w:sz="4" w:space="0" w:color="auto"/>
              <w:right w:val="single" w:sz="4" w:space="0" w:color="auto"/>
            </w:tcBorders>
            <w:shd w:val="clear" w:color="auto" w:fill="auto"/>
            <w:noWrap/>
            <w:vAlign w:val="bottom"/>
            <w:hideMark/>
          </w:tcPr>
          <w:p w14:paraId="34F8A44C"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1000</w:t>
            </w:r>
          </w:p>
        </w:tc>
        <w:tc>
          <w:tcPr>
            <w:tcW w:w="679" w:type="dxa"/>
            <w:tcBorders>
              <w:top w:val="nil"/>
              <w:left w:val="nil"/>
              <w:bottom w:val="single" w:sz="4" w:space="0" w:color="auto"/>
              <w:right w:val="single" w:sz="4" w:space="0" w:color="auto"/>
            </w:tcBorders>
            <w:shd w:val="clear" w:color="auto" w:fill="auto"/>
            <w:noWrap/>
            <w:vAlign w:val="bottom"/>
            <w:hideMark/>
          </w:tcPr>
          <w:p w14:paraId="41C3BE31"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200</w:t>
            </w:r>
          </w:p>
        </w:tc>
        <w:tc>
          <w:tcPr>
            <w:tcW w:w="1008" w:type="dxa"/>
            <w:tcBorders>
              <w:top w:val="nil"/>
              <w:left w:val="nil"/>
              <w:bottom w:val="single" w:sz="4" w:space="0" w:color="auto"/>
              <w:right w:val="single" w:sz="4" w:space="0" w:color="auto"/>
            </w:tcBorders>
            <w:shd w:val="clear" w:color="auto" w:fill="auto"/>
            <w:noWrap/>
            <w:vAlign w:val="bottom"/>
            <w:hideMark/>
          </w:tcPr>
          <w:p w14:paraId="0D643BB0"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7.0E-05</w:t>
            </w:r>
          </w:p>
        </w:tc>
        <w:tc>
          <w:tcPr>
            <w:tcW w:w="1008" w:type="dxa"/>
            <w:tcBorders>
              <w:top w:val="nil"/>
              <w:left w:val="nil"/>
              <w:bottom w:val="single" w:sz="4" w:space="0" w:color="auto"/>
              <w:right w:val="single" w:sz="4" w:space="0" w:color="auto"/>
            </w:tcBorders>
            <w:shd w:val="clear" w:color="auto" w:fill="auto"/>
            <w:noWrap/>
            <w:vAlign w:val="bottom"/>
            <w:hideMark/>
          </w:tcPr>
          <w:p w14:paraId="59529944"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6.0E-07</w:t>
            </w:r>
          </w:p>
        </w:tc>
      </w:tr>
      <w:tr w:rsidR="00D510EA" w:rsidRPr="007E5DB1" w14:paraId="40FB11AB" w14:textId="77777777" w:rsidTr="00D510EA">
        <w:trPr>
          <w:trHeight w:val="256"/>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14:paraId="22DF5CC1" w14:textId="77777777" w:rsidR="00D510EA" w:rsidRPr="007E5DB1" w:rsidRDefault="00D510EA" w:rsidP="00D510EA">
            <w:pPr>
              <w:spacing w:after="0" w:line="240" w:lineRule="auto"/>
              <w:jc w:val="center"/>
              <w:rPr>
                <w:rFonts w:ascii="Times New Roman" w:hAnsi="Times New Roman"/>
                <w:b/>
                <w:bCs/>
                <w:i/>
                <w:iCs/>
              </w:rPr>
            </w:pPr>
            <w:r w:rsidRPr="007E5DB1">
              <w:rPr>
                <w:rFonts w:ascii="Times New Roman" w:hAnsi="Times New Roman"/>
                <w:b/>
                <w:bCs/>
                <w:i/>
                <w:iCs/>
              </w:rPr>
              <w:t>Phenols</w:t>
            </w:r>
          </w:p>
        </w:tc>
        <w:tc>
          <w:tcPr>
            <w:tcW w:w="1495" w:type="dxa"/>
            <w:tcBorders>
              <w:top w:val="nil"/>
              <w:left w:val="nil"/>
              <w:bottom w:val="single" w:sz="4" w:space="0" w:color="auto"/>
              <w:right w:val="single" w:sz="4" w:space="0" w:color="auto"/>
            </w:tcBorders>
            <w:shd w:val="clear" w:color="000000" w:fill="D9D9D9"/>
            <w:noWrap/>
            <w:vAlign w:val="center"/>
            <w:hideMark/>
          </w:tcPr>
          <w:p w14:paraId="6DF62583"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838" w:type="dxa"/>
            <w:tcBorders>
              <w:top w:val="nil"/>
              <w:left w:val="nil"/>
              <w:bottom w:val="single" w:sz="4" w:space="0" w:color="auto"/>
              <w:right w:val="single" w:sz="4" w:space="0" w:color="auto"/>
            </w:tcBorders>
            <w:shd w:val="clear" w:color="000000" w:fill="D9D9D9"/>
            <w:noWrap/>
            <w:vAlign w:val="center"/>
            <w:hideMark/>
          </w:tcPr>
          <w:p w14:paraId="170A04C9"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79" w:type="dxa"/>
            <w:tcBorders>
              <w:top w:val="nil"/>
              <w:left w:val="nil"/>
              <w:bottom w:val="single" w:sz="4" w:space="0" w:color="auto"/>
              <w:right w:val="single" w:sz="4" w:space="0" w:color="auto"/>
            </w:tcBorders>
            <w:shd w:val="clear" w:color="000000" w:fill="D9D9D9"/>
            <w:noWrap/>
            <w:vAlign w:val="center"/>
            <w:hideMark/>
          </w:tcPr>
          <w:p w14:paraId="76663F99"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79" w:type="dxa"/>
            <w:tcBorders>
              <w:top w:val="nil"/>
              <w:left w:val="nil"/>
              <w:bottom w:val="single" w:sz="4" w:space="0" w:color="auto"/>
              <w:right w:val="single" w:sz="4" w:space="0" w:color="auto"/>
            </w:tcBorders>
            <w:shd w:val="clear" w:color="000000" w:fill="D9D9D9"/>
            <w:noWrap/>
            <w:vAlign w:val="center"/>
            <w:hideMark/>
          </w:tcPr>
          <w:p w14:paraId="4BA2D3B5"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79" w:type="dxa"/>
            <w:tcBorders>
              <w:top w:val="nil"/>
              <w:left w:val="nil"/>
              <w:bottom w:val="single" w:sz="4" w:space="0" w:color="auto"/>
              <w:right w:val="single" w:sz="4" w:space="0" w:color="auto"/>
            </w:tcBorders>
            <w:shd w:val="clear" w:color="000000" w:fill="D9D9D9"/>
            <w:noWrap/>
            <w:vAlign w:val="center"/>
            <w:hideMark/>
          </w:tcPr>
          <w:p w14:paraId="40A09BCC"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1008" w:type="dxa"/>
            <w:tcBorders>
              <w:top w:val="nil"/>
              <w:left w:val="nil"/>
              <w:bottom w:val="single" w:sz="4" w:space="0" w:color="auto"/>
              <w:right w:val="single" w:sz="4" w:space="0" w:color="auto"/>
            </w:tcBorders>
            <w:shd w:val="clear" w:color="000000" w:fill="D9D9D9"/>
            <w:noWrap/>
            <w:vAlign w:val="center"/>
            <w:hideMark/>
          </w:tcPr>
          <w:p w14:paraId="6C85C12A"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1008" w:type="dxa"/>
            <w:tcBorders>
              <w:top w:val="nil"/>
              <w:left w:val="nil"/>
              <w:bottom w:val="single" w:sz="4" w:space="0" w:color="auto"/>
              <w:right w:val="single" w:sz="4" w:space="0" w:color="auto"/>
            </w:tcBorders>
            <w:shd w:val="clear" w:color="000000" w:fill="D9D9D9"/>
            <w:noWrap/>
            <w:vAlign w:val="center"/>
            <w:hideMark/>
          </w:tcPr>
          <w:p w14:paraId="62506337"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r>
      <w:tr w:rsidR="00D510EA" w:rsidRPr="007E5DB1" w14:paraId="49BC5B6F" w14:textId="77777777" w:rsidTr="00D510EA">
        <w:trPr>
          <w:trHeight w:val="256"/>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7AE19B0B" w14:textId="4405ECED" w:rsidR="00D510EA" w:rsidRPr="007E5DB1" w:rsidRDefault="00096584" w:rsidP="00D510EA">
            <w:pPr>
              <w:spacing w:after="0" w:line="240" w:lineRule="auto"/>
              <w:jc w:val="left"/>
              <w:rPr>
                <w:rFonts w:ascii="Times New Roman" w:hAnsi="Times New Roman"/>
              </w:rPr>
            </w:pPr>
            <w:r w:rsidRPr="007E5DB1">
              <w:rPr>
                <w:rFonts w:ascii="Times New Roman" w:hAnsi="Times New Roman"/>
              </w:rPr>
              <w:t>Phenol</w:t>
            </w:r>
          </w:p>
        </w:tc>
        <w:tc>
          <w:tcPr>
            <w:tcW w:w="1495" w:type="dxa"/>
            <w:tcBorders>
              <w:top w:val="nil"/>
              <w:left w:val="nil"/>
              <w:bottom w:val="single" w:sz="4" w:space="0" w:color="auto"/>
              <w:right w:val="single" w:sz="4" w:space="0" w:color="auto"/>
            </w:tcBorders>
            <w:shd w:val="clear" w:color="auto" w:fill="auto"/>
            <w:noWrap/>
            <w:vAlign w:val="bottom"/>
            <w:hideMark/>
          </w:tcPr>
          <w:p w14:paraId="3C05F19A"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Ethanol</w:t>
            </w:r>
          </w:p>
        </w:tc>
        <w:tc>
          <w:tcPr>
            <w:tcW w:w="838" w:type="dxa"/>
            <w:tcBorders>
              <w:top w:val="nil"/>
              <w:left w:val="nil"/>
              <w:bottom w:val="single" w:sz="4" w:space="0" w:color="auto"/>
              <w:right w:val="single" w:sz="4" w:space="0" w:color="auto"/>
            </w:tcBorders>
            <w:shd w:val="clear" w:color="auto" w:fill="auto"/>
            <w:noWrap/>
            <w:vAlign w:val="bottom"/>
            <w:hideMark/>
          </w:tcPr>
          <w:p w14:paraId="4B127D7B"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5000</w:t>
            </w:r>
          </w:p>
        </w:tc>
        <w:tc>
          <w:tcPr>
            <w:tcW w:w="679" w:type="dxa"/>
            <w:tcBorders>
              <w:top w:val="nil"/>
              <w:left w:val="nil"/>
              <w:bottom w:val="single" w:sz="4" w:space="0" w:color="auto"/>
              <w:right w:val="single" w:sz="4" w:space="0" w:color="auto"/>
            </w:tcBorders>
            <w:shd w:val="clear" w:color="auto" w:fill="auto"/>
            <w:noWrap/>
            <w:vAlign w:val="bottom"/>
            <w:hideMark/>
          </w:tcPr>
          <w:p w14:paraId="1F64BE0A"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2000</w:t>
            </w:r>
          </w:p>
        </w:tc>
        <w:tc>
          <w:tcPr>
            <w:tcW w:w="679" w:type="dxa"/>
            <w:tcBorders>
              <w:top w:val="nil"/>
              <w:left w:val="nil"/>
              <w:bottom w:val="single" w:sz="4" w:space="0" w:color="auto"/>
              <w:right w:val="single" w:sz="4" w:space="0" w:color="auto"/>
            </w:tcBorders>
            <w:shd w:val="clear" w:color="auto" w:fill="auto"/>
            <w:noWrap/>
            <w:vAlign w:val="bottom"/>
            <w:hideMark/>
          </w:tcPr>
          <w:p w14:paraId="76DB3DC0"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1000</w:t>
            </w:r>
          </w:p>
        </w:tc>
        <w:tc>
          <w:tcPr>
            <w:tcW w:w="679" w:type="dxa"/>
            <w:tcBorders>
              <w:top w:val="nil"/>
              <w:left w:val="nil"/>
              <w:bottom w:val="single" w:sz="4" w:space="0" w:color="auto"/>
              <w:right w:val="single" w:sz="4" w:space="0" w:color="auto"/>
            </w:tcBorders>
            <w:shd w:val="clear" w:color="auto" w:fill="auto"/>
            <w:noWrap/>
            <w:vAlign w:val="bottom"/>
            <w:hideMark/>
          </w:tcPr>
          <w:p w14:paraId="53DCF0D3"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500</w:t>
            </w:r>
          </w:p>
        </w:tc>
        <w:tc>
          <w:tcPr>
            <w:tcW w:w="1008" w:type="dxa"/>
            <w:tcBorders>
              <w:top w:val="nil"/>
              <w:left w:val="nil"/>
              <w:bottom w:val="single" w:sz="4" w:space="0" w:color="auto"/>
              <w:right w:val="single" w:sz="4" w:space="0" w:color="auto"/>
            </w:tcBorders>
            <w:shd w:val="clear" w:color="auto" w:fill="auto"/>
            <w:noWrap/>
            <w:vAlign w:val="bottom"/>
            <w:hideMark/>
          </w:tcPr>
          <w:p w14:paraId="5E0FB514"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2.4E-01</w:t>
            </w:r>
          </w:p>
        </w:tc>
        <w:tc>
          <w:tcPr>
            <w:tcW w:w="1008" w:type="dxa"/>
            <w:tcBorders>
              <w:top w:val="nil"/>
              <w:left w:val="nil"/>
              <w:bottom w:val="single" w:sz="4" w:space="0" w:color="auto"/>
              <w:right w:val="single" w:sz="4" w:space="0" w:color="auto"/>
            </w:tcBorders>
            <w:shd w:val="clear" w:color="auto" w:fill="auto"/>
            <w:noWrap/>
            <w:vAlign w:val="bottom"/>
            <w:hideMark/>
          </w:tcPr>
          <w:p w14:paraId="1BA2A5B9"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1.6E-02</w:t>
            </w:r>
          </w:p>
        </w:tc>
      </w:tr>
      <w:tr w:rsidR="00D510EA" w:rsidRPr="007E5DB1" w14:paraId="1A5BDC3C" w14:textId="77777777" w:rsidTr="00D510EA">
        <w:trPr>
          <w:trHeight w:val="256"/>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5A0C9820" w14:textId="73027B6A" w:rsidR="00D510EA" w:rsidRPr="007E5DB1" w:rsidRDefault="00096584" w:rsidP="00D510EA">
            <w:pPr>
              <w:spacing w:after="0" w:line="240" w:lineRule="auto"/>
              <w:jc w:val="left"/>
              <w:rPr>
                <w:rFonts w:ascii="Times New Roman" w:hAnsi="Times New Roman"/>
              </w:rPr>
            </w:pPr>
            <w:r w:rsidRPr="007E5DB1">
              <w:rPr>
                <w:rFonts w:ascii="Times New Roman" w:hAnsi="Times New Roman"/>
              </w:rPr>
              <w:t>M</w:t>
            </w:r>
            <w:r w:rsidR="00E8723C" w:rsidRPr="007E5DB1">
              <w:rPr>
                <w:rFonts w:ascii="Times New Roman" w:hAnsi="Times New Roman"/>
              </w:rPr>
              <w:t>-Cresol</w:t>
            </w:r>
          </w:p>
        </w:tc>
        <w:tc>
          <w:tcPr>
            <w:tcW w:w="1495" w:type="dxa"/>
            <w:tcBorders>
              <w:top w:val="nil"/>
              <w:left w:val="nil"/>
              <w:bottom w:val="single" w:sz="4" w:space="0" w:color="auto"/>
              <w:right w:val="single" w:sz="4" w:space="0" w:color="auto"/>
            </w:tcBorders>
            <w:shd w:val="clear" w:color="auto" w:fill="auto"/>
            <w:noWrap/>
            <w:vAlign w:val="bottom"/>
            <w:hideMark/>
          </w:tcPr>
          <w:p w14:paraId="3034E58F"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Ethanol</w:t>
            </w:r>
          </w:p>
        </w:tc>
        <w:tc>
          <w:tcPr>
            <w:tcW w:w="838" w:type="dxa"/>
            <w:tcBorders>
              <w:top w:val="nil"/>
              <w:left w:val="nil"/>
              <w:bottom w:val="single" w:sz="4" w:space="0" w:color="auto"/>
              <w:right w:val="single" w:sz="4" w:space="0" w:color="auto"/>
            </w:tcBorders>
            <w:shd w:val="clear" w:color="auto" w:fill="auto"/>
            <w:noWrap/>
            <w:vAlign w:val="bottom"/>
            <w:hideMark/>
          </w:tcPr>
          <w:p w14:paraId="785761EF"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5000</w:t>
            </w:r>
          </w:p>
        </w:tc>
        <w:tc>
          <w:tcPr>
            <w:tcW w:w="679" w:type="dxa"/>
            <w:tcBorders>
              <w:top w:val="nil"/>
              <w:left w:val="nil"/>
              <w:bottom w:val="single" w:sz="4" w:space="0" w:color="auto"/>
              <w:right w:val="single" w:sz="4" w:space="0" w:color="auto"/>
            </w:tcBorders>
            <w:shd w:val="clear" w:color="auto" w:fill="auto"/>
            <w:noWrap/>
            <w:vAlign w:val="bottom"/>
            <w:hideMark/>
          </w:tcPr>
          <w:p w14:paraId="4B54F680"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2000</w:t>
            </w:r>
          </w:p>
        </w:tc>
        <w:tc>
          <w:tcPr>
            <w:tcW w:w="679" w:type="dxa"/>
            <w:tcBorders>
              <w:top w:val="nil"/>
              <w:left w:val="nil"/>
              <w:bottom w:val="single" w:sz="4" w:space="0" w:color="auto"/>
              <w:right w:val="single" w:sz="4" w:space="0" w:color="auto"/>
            </w:tcBorders>
            <w:shd w:val="clear" w:color="auto" w:fill="auto"/>
            <w:noWrap/>
            <w:vAlign w:val="bottom"/>
            <w:hideMark/>
          </w:tcPr>
          <w:p w14:paraId="15815CE7"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1000</w:t>
            </w:r>
          </w:p>
        </w:tc>
        <w:tc>
          <w:tcPr>
            <w:tcW w:w="679" w:type="dxa"/>
            <w:tcBorders>
              <w:top w:val="nil"/>
              <w:left w:val="nil"/>
              <w:bottom w:val="single" w:sz="4" w:space="0" w:color="auto"/>
              <w:right w:val="single" w:sz="4" w:space="0" w:color="auto"/>
            </w:tcBorders>
            <w:shd w:val="clear" w:color="auto" w:fill="auto"/>
            <w:noWrap/>
            <w:vAlign w:val="bottom"/>
            <w:hideMark/>
          </w:tcPr>
          <w:p w14:paraId="1ED5B993"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500</w:t>
            </w:r>
          </w:p>
        </w:tc>
        <w:tc>
          <w:tcPr>
            <w:tcW w:w="1008" w:type="dxa"/>
            <w:tcBorders>
              <w:top w:val="nil"/>
              <w:left w:val="nil"/>
              <w:bottom w:val="single" w:sz="4" w:space="0" w:color="auto"/>
              <w:right w:val="single" w:sz="4" w:space="0" w:color="auto"/>
            </w:tcBorders>
            <w:shd w:val="clear" w:color="auto" w:fill="auto"/>
            <w:noWrap/>
            <w:vAlign w:val="bottom"/>
            <w:hideMark/>
          </w:tcPr>
          <w:p w14:paraId="083D03F6"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5.0E-02</w:t>
            </w:r>
          </w:p>
        </w:tc>
        <w:tc>
          <w:tcPr>
            <w:tcW w:w="1008" w:type="dxa"/>
            <w:tcBorders>
              <w:top w:val="nil"/>
              <w:left w:val="nil"/>
              <w:bottom w:val="single" w:sz="4" w:space="0" w:color="auto"/>
              <w:right w:val="single" w:sz="4" w:space="0" w:color="auto"/>
            </w:tcBorders>
            <w:shd w:val="clear" w:color="auto" w:fill="auto"/>
            <w:noWrap/>
            <w:vAlign w:val="bottom"/>
            <w:hideMark/>
          </w:tcPr>
          <w:p w14:paraId="27CDB9C1"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3.0E-04</w:t>
            </w:r>
          </w:p>
        </w:tc>
      </w:tr>
      <w:tr w:rsidR="00D510EA" w:rsidRPr="007E5DB1" w14:paraId="0F7F42E7" w14:textId="77777777" w:rsidTr="00D510EA">
        <w:trPr>
          <w:trHeight w:val="256"/>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511CA956" w14:textId="6F8C9094" w:rsidR="00D510EA" w:rsidRPr="007E5DB1" w:rsidRDefault="00096584" w:rsidP="00D510EA">
            <w:pPr>
              <w:spacing w:after="0" w:line="240" w:lineRule="auto"/>
              <w:jc w:val="left"/>
              <w:rPr>
                <w:rFonts w:ascii="Times New Roman" w:hAnsi="Times New Roman"/>
              </w:rPr>
            </w:pPr>
            <w:r w:rsidRPr="007E5DB1">
              <w:rPr>
                <w:rFonts w:ascii="Times New Roman" w:hAnsi="Times New Roman"/>
              </w:rPr>
              <w:t>O</w:t>
            </w:r>
            <w:r w:rsidR="00E8723C" w:rsidRPr="007E5DB1">
              <w:rPr>
                <w:rFonts w:ascii="Times New Roman" w:hAnsi="Times New Roman"/>
              </w:rPr>
              <w:t>-Cresol</w:t>
            </w:r>
          </w:p>
        </w:tc>
        <w:tc>
          <w:tcPr>
            <w:tcW w:w="1495" w:type="dxa"/>
            <w:tcBorders>
              <w:top w:val="nil"/>
              <w:left w:val="nil"/>
              <w:bottom w:val="single" w:sz="4" w:space="0" w:color="auto"/>
              <w:right w:val="single" w:sz="4" w:space="0" w:color="auto"/>
            </w:tcBorders>
            <w:shd w:val="clear" w:color="auto" w:fill="auto"/>
            <w:noWrap/>
            <w:vAlign w:val="bottom"/>
            <w:hideMark/>
          </w:tcPr>
          <w:p w14:paraId="53992347"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Ethanol</w:t>
            </w:r>
          </w:p>
        </w:tc>
        <w:tc>
          <w:tcPr>
            <w:tcW w:w="838" w:type="dxa"/>
            <w:tcBorders>
              <w:top w:val="nil"/>
              <w:left w:val="nil"/>
              <w:bottom w:val="single" w:sz="4" w:space="0" w:color="auto"/>
              <w:right w:val="single" w:sz="4" w:space="0" w:color="auto"/>
            </w:tcBorders>
            <w:shd w:val="clear" w:color="auto" w:fill="auto"/>
            <w:noWrap/>
            <w:vAlign w:val="bottom"/>
            <w:hideMark/>
          </w:tcPr>
          <w:p w14:paraId="34EB4F3C"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5000</w:t>
            </w:r>
          </w:p>
        </w:tc>
        <w:tc>
          <w:tcPr>
            <w:tcW w:w="679" w:type="dxa"/>
            <w:tcBorders>
              <w:top w:val="nil"/>
              <w:left w:val="nil"/>
              <w:bottom w:val="single" w:sz="4" w:space="0" w:color="auto"/>
              <w:right w:val="single" w:sz="4" w:space="0" w:color="auto"/>
            </w:tcBorders>
            <w:shd w:val="clear" w:color="auto" w:fill="auto"/>
            <w:noWrap/>
            <w:vAlign w:val="bottom"/>
            <w:hideMark/>
          </w:tcPr>
          <w:p w14:paraId="424B6E9D"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2000</w:t>
            </w:r>
          </w:p>
        </w:tc>
        <w:tc>
          <w:tcPr>
            <w:tcW w:w="679" w:type="dxa"/>
            <w:tcBorders>
              <w:top w:val="nil"/>
              <w:left w:val="nil"/>
              <w:bottom w:val="single" w:sz="4" w:space="0" w:color="auto"/>
              <w:right w:val="single" w:sz="4" w:space="0" w:color="auto"/>
            </w:tcBorders>
            <w:shd w:val="clear" w:color="auto" w:fill="auto"/>
            <w:noWrap/>
            <w:vAlign w:val="bottom"/>
            <w:hideMark/>
          </w:tcPr>
          <w:p w14:paraId="62DF5141"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1000</w:t>
            </w:r>
          </w:p>
        </w:tc>
        <w:tc>
          <w:tcPr>
            <w:tcW w:w="679" w:type="dxa"/>
            <w:tcBorders>
              <w:top w:val="nil"/>
              <w:left w:val="nil"/>
              <w:bottom w:val="single" w:sz="4" w:space="0" w:color="auto"/>
              <w:right w:val="single" w:sz="4" w:space="0" w:color="auto"/>
            </w:tcBorders>
            <w:shd w:val="clear" w:color="auto" w:fill="auto"/>
            <w:noWrap/>
            <w:vAlign w:val="bottom"/>
            <w:hideMark/>
          </w:tcPr>
          <w:p w14:paraId="2C3D0ABF"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500</w:t>
            </w:r>
          </w:p>
        </w:tc>
        <w:tc>
          <w:tcPr>
            <w:tcW w:w="1008" w:type="dxa"/>
            <w:tcBorders>
              <w:top w:val="nil"/>
              <w:left w:val="nil"/>
              <w:bottom w:val="single" w:sz="4" w:space="0" w:color="auto"/>
              <w:right w:val="single" w:sz="4" w:space="0" w:color="auto"/>
            </w:tcBorders>
            <w:shd w:val="clear" w:color="auto" w:fill="auto"/>
            <w:noWrap/>
            <w:vAlign w:val="bottom"/>
            <w:hideMark/>
          </w:tcPr>
          <w:p w14:paraId="3CD21CF3"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7.5E-04</w:t>
            </w:r>
          </w:p>
        </w:tc>
        <w:tc>
          <w:tcPr>
            <w:tcW w:w="1008" w:type="dxa"/>
            <w:tcBorders>
              <w:top w:val="nil"/>
              <w:left w:val="nil"/>
              <w:bottom w:val="single" w:sz="4" w:space="0" w:color="auto"/>
              <w:right w:val="single" w:sz="4" w:space="0" w:color="auto"/>
            </w:tcBorders>
            <w:shd w:val="clear" w:color="auto" w:fill="auto"/>
            <w:noWrap/>
            <w:vAlign w:val="bottom"/>
            <w:hideMark/>
          </w:tcPr>
          <w:p w14:paraId="63AD6EC4"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9.0E-07</w:t>
            </w:r>
          </w:p>
        </w:tc>
      </w:tr>
      <w:tr w:rsidR="00D510EA" w:rsidRPr="007E5DB1" w14:paraId="22667F08" w14:textId="77777777" w:rsidTr="00D510EA">
        <w:trPr>
          <w:trHeight w:val="256"/>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20364866" w14:textId="18114396" w:rsidR="00D510EA" w:rsidRPr="007E5DB1" w:rsidRDefault="00096584" w:rsidP="00D510EA">
            <w:pPr>
              <w:spacing w:after="0" w:line="240" w:lineRule="auto"/>
              <w:jc w:val="left"/>
              <w:rPr>
                <w:rFonts w:ascii="Times New Roman" w:hAnsi="Times New Roman"/>
              </w:rPr>
            </w:pPr>
            <w:r w:rsidRPr="007E5DB1">
              <w:rPr>
                <w:rFonts w:ascii="Times New Roman" w:hAnsi="Times New Roman"/>
              </w:rPr>
              <w:t>P</w:t>
            </w:r>
            <w:r w:rsidR="00E8723C" w:rsidRPr="007E5DB1">
              <w:rPr>
                <w:rFonts w:ascii="Times New Roman" w:hAnsi="Times New Roman"/>
              </w:rPr>
              <w:t>-Cresol</w:t>
            </w:r>
          </w:p>
        </w:tc>
        <w:tc>
          <w:tcPr>
            <w:tcW w:w="1495" w:type="dxa"/>
            <w:tcBorders>
              <w:top w:val="nil"/>
              <w:left w:val="nil"/>
              <w:bottom w:val="single" w:sz="4" w:space="0" w:color="auto"/>
              <w:right w:val="single" w:sz="4" w:space="0" w:color="auto"/>
            </w:tcBorders>
            <w:shd w:val="clear" w:color="auto" w:fill="auto"/>
            <w:noWrap/>
            <w:vAlign w:val="bottom"/>
            <w:hideMark/>
          </w:tcPr>
          <w:p w14:paraId="5D843889"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Ethanol</w:t>
            </w:r>
          </w:p>
        </w:tc>
        <w:tc>
          <w:tcPr>
            <w:tcW w:w="838" w:type="dxa"/>
            <w:tcBorders>
              <w:top w:val="nil"/>
              <w:left w:val="nil"/>
              <w:bottom w:val="single" w:sz="4" w:space="0" w:color="auto"/>
              <w:right w:val="single" w:sz="4" w:space="0" w:color="auto"/>
            </w:tcBorders>
            <w:shd w:val="clear" w:color="auto" w:fill="auto"/>
            <w:noWrap/>
            <w:vAlign w:val="bottom"/>
            <w:hideMark/>
          </w:tcPr>
          <w:p w14:paraId="3479C48D"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5000</w:t>
            </w:r>
          </w:p>
        </w:tc>
        <w:tc>
          <w:tcPr>
            <w:tcW w:w="679" w:type="dxa"/>
            <w:tcBorders>
              <w:top w:val="nil"/>
              <w:left w:val="nil"/>
              <w:bottom w:val="single" w:sz="4" w:space="0" w:color="auto"/>
              <w:right w:val="single" w:sz="4" w:space="0" w:color="auto"/>
            </w:tcBorders>
            <w:shd w:val="clear" w:color="auto" w:fill="auto"/>
            <w:noWrap/>
            <w:vAlign w:val="bottom"/>
            <w:hideMark/>
          </w:tcPr>
          <w:p w14:paraId="3E761476"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2000</w:t>
            </w:r>
          </w:p>
        </w:tc>
        <w:tc>
          <w:tcPr>
            <w:tcW w:w="679" w:type="dxa"/>
            <w:tcBorders>
              <w:top w:val="nil"/>
              <w:left w:val="nil"/>
              <w:bottom w:val="single" w:sz="4" w:space="0" w:color="auto"/>
              <w:right w:val="single" w:sz="4" w:space="0" w:color="auto"/>
            </w:tcBorders>
            <w:shd w:val="clear" w:color="auto" w:fill="auto"/>
            <w:noWrap/>
            <w:vAlign w:val="bottom"/>
            <w:hideMark/>
          </w:tcPr>
          <w:p w14:paraId="52FBD865"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1000</w:t>
            </w:r>
          </w:p>
        </w:tc>
        <w:tc>
          <w:tcPr>
            <w:tcW w:w="679" w:type="dxa"/>
            <w:tcBorders>
              <w:top w:val="nil"/>
              <w:left w:val="nil"/>
              <w:bottom w:val="single" w:sz="4" w:space="0" w:color="auto"/>
              <w:right w:val="single" w:sz="4" w:space="0" w:color="auto"/>
            </w:tcBorders>
            <w:shd w:val="clear" w:color="auto" w:fill="auto"/>
            <w:noWrap/>
            <w:vAlign w:val="bottom"/>
            <w:hideMark/>
          </w:tcPr>
          <w:p w14:paraId="22A97941"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500</w:t>
            </w:r>
          </w:p>
        </w:tc>
        <w:tc>
          <w:tcPr>
            <w:tcW w:w="1008" w:type="dxa"/>
            <w:tcBorders>
              <w:top w:val="nil"/>
              <w:left w:val="nil"/>
              <w:bottom w:val="single" w:sz="4" w:space="0" w:color="auto"/>
              <w:right w:val="single" w:sz="4" w:space="0" w:color="auto"/>
            </w:tcBorders>
            <w:shd w:val="clear" w:color="auto" w:fill="auto"/>
            <w:noWrap/>
            <w:vAlign w:val="bottom"/>
            <w:hideMark/>
          </w:tcPr>
          <w:p w14:paraId="5A9D6EEE"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1.5E-01</w:t>
            </w:r>
          </w:p>
        </w:tc>
        <w:tc>
          <w:tcPr>
            <w:tcW w:w="1008" w:type="dxa"/>
            <w:tcBorders>
              <w:top w:val="nil"/>
              <w:left w:val="nil"/>
              <w:bottom w:val="single" w:sz="4" w:space="0" w:color="auto"/>
              <w:right w:val="single" w:sz="4" w:space="0" w:color="auto"/>
            </w:tcBorders>
            <w:shd w:val="clear" w:color="auto" w:fill="auto"/>
            <w:noWrap/>
            <w:vAlign w:val="bottom"/>
            <w:hideMark/>
          </w:tcPr>
          <w:p w14:paraId="64B582C4"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8.0E-04</w:t>
            </w:r>
          </w:p>
        </w:tc>
      </w:tr>
      <w:tr w:rsidR="00D510EA" w:rsidRPr="007E5DB1" w14:paraId="0A669AA3" w14:textId="77777777" w:rsidTr="00D510EA">
        <w:trPr>
          <w:trHeight w:val="256"/>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14:paraId="512429FA" w14:textId="77777777" w:rsidR="00D510EA" w:rsidRPr="007E5DB1" w:rsidRDefault="00D510EA" w:rsidP="00D510EA">
            <w:pPr>
              <w:spacing w:after="0" w:line="240" w:lineRule="auto"/>
              <w:jc w:val="center"/>
              <w:rPr>
                <w:rFonts w:ascii="Times New Roman" w:hAnsi="Times New Roman"/>
                <w:b/>
                <w:bCs/>
                <w:i/>
                <w:iCs/>
              </w:rPr>
            </w:pPr>
            <w:r w:rsidRPr="007E5DB1">
              <w:rPr>
                <w:rFonts w:ascii="Times New Roman" w:hAnsi="Times New Roman"/>
                <w:b/>
                <w:bCs/>
                <w:i/>
                <w:iCs/>
              </w:rPr>
              <w:t>PAHs</w:t>
            </w:r>
          </w:p>
        </w:tc>
        <w:tc>
          <w:tcPr>
            <w:tcW w:w="1495" w:type="dxa"/>
            <w:tcBorders>
              <w:top w:val="nil"/>
              <w:left w:val="nil"/>
              <w:bottom w:val="single" w:sz="4" w:space="0" w:color="auto"/>
              <w:right w:val="single" w:sz="4" w:space="0" w:color="auto"/>
            </w:tcBorders>
            <w:shd w:val="clear" w:color="000000" w:fill="D9D9D9"/>
            <w:noWrap/>
            <w:vAlign w:val="center"/>
            <w:hideMark/>
          </w:tcPr>
          <w:p w14:paraId="736B2E04"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838" w:type="dxa"/>
            <w:tcBorders>
              <w:top w:val="nil"/>
              <w:left w:val="nil"/>
              <w:bottom w:val="single" w:sz="4" w:space="0" w:color="auto"/>
              <w:right w:val="single" w:sz="4" w:space="0" w:color="auto"/>
            </w:tcBorders>
            <w:shd w:val="clear" w:color="000000" w:fill="D9D9D9"/>
            <w:noWrap/>
            <w:vAlign w:val="center"/>
            <w:hideMark/>
          </w:tcPr>
          <w:p w14:paraId="71D13341"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79" w:type="dxa"/>
            <w:tcBorders>
              <w:top w:val="nil"/>
              <w:left w:val="nil"/>
              <w:bottom w:val="single" w:sz="4" w:space="0" w:color="auto"/>
              <w:right w:val="single" w:sz="4" w:space="0" w:color="auto"/>
            </w:tcBorders>
            <w:shd w:val="clear" w:color="000000" w:fill="D9D9D9"/>
            <w:noWrap/>
            <w:vAlign w:val="center"/>
            <w:hideMark/>
          </w:tcPr>
          <w:p w14:paraId="01A842B9"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79" w:type="dxa"/>
            <w:tcBorders>
              <w:top w:val="nil"/>
              <w:left w:val="nil"/>
              <w:bottom w:val="single" w:sz="4" w:space="0" w:color="auto"/>
              <w:right w:val="single" w:sz="4" w:space="0" w:color="auto"/>
            </w:tcBorders>
            <w:shd w:val="clear" w:color="000000" w:fill="D9D9D9"/>
            <w:noWrap/>
            <w:vAlign w:val="center"/>
            <w:hideMark/>
          </w:tcPr>
          <w:p w14:paraId="2F145B4C"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79" w:type="dxa"/>
            <w:tcBorders>
              <w:top w:val="nil"/>
              <w:left w:val="nil"/>
              <w:bottom w:val="single" w:sz="4" w:space="0" w:color="auto"/>
              <w:right w:val="single" w:sz="4" w:space="0" w:color="auto"/>
            </w:tcBorders>
            <w:shd w:val="clear" w:color="000000" w:fill="D9D9D9"/>
            <w:noWrap/>
            <w:vAlign w:val="center"/>
            <w:hideMark/>
          </w:tcPr>
          <w:p w14:paraId="3AFF2CE8"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1008" w:type="dxa"/>
            <w:tcBorders>
              <w:top w:val="nil"/>
              <w:left w:val="nil"/>
              <w:bottom w:val="single" w:sz="4" w:space="0" w:color="auto"/>
              <w:right w:val="single" w:sz="4" w:space="0" w:color="auto"/>
            </w:tcBorders>
            <w:shd w:val="clear" w:color="000000" w:fill="D9D9D9"/>
            <w:noWrap/>
            <w:vAlign w:val="center"/>
            <w:hideMark/>
          </w:tcPr>
          <w:p w14:paraId="6A6A8B65"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1008" w:type="dxa"/>
            <w:tcBorders>
              <w:top w:val="nil"/>
              <w:left w:val="nil"/>
              <w:bottom w:val="single" w:sz="4" w:space="0" w:color="auto"/>
              <w:right w:val="single" w:sz="4" w:space="0" w:color="auto"/>
            </w:tcBorders>
            <w:shd w:val="clear" w:color="000000" w:fill="D9D9D9"/>
            <w:noWrap/>
            <w:vAlign w:val="center"/>
            <w:hideMark/>
          </w:tcPr>
          <w:p w14:paraId="14729263"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r>
      <w:tr w:rsidR="00D510EA" w:rsidRPr="007E5DB1" w14:paraId="2FC7187E" w14:textId="77777777" w:rsidTr="00D510EA">
        <w:trPr>
          <w:trHeight w:val="256"/>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1D471B4F" w14:textId="234E53AF" w:rsidR="00D510EA" w:rsidRPr="007E5DB1" w:rsidRDefault="00096584" w:rsidP="00D510EA">
            <w:pPr>
              <w:spacing w:after="0" w:line="240" w:lineRule="auto"/>
              <w:jc w:val="left"/>
              <w:rPr>
                <w:rFonts w:ascii="Times New Roman" w:hAnsi="Times New Roman"/>
              </w:rPr>
            </w:pPr>
            <w:r w:rsidRPr="007E5DB1">
              <w:rPr>
                <w:rFonts w:ascii="Times New Roman" w:hAnsi="Times New Roman"/>
              </w:rPr>
              <w:t>Naphthalene</w:t>
            </w:r>
          </w:p>
        </w:tc>
        <w:tc>
          <w:tcPr>
            <w:tcW w:w="1495" w:type="dxa"/>
            <w:tcBorders>
              <w:top w:val="nil"/>
              <w:left w:val="nil"/>
              <w:bottom w:val="single" w:sz="4" w:space="0" w:color="auto"/>
              <w:right w:val="single" w:sz="4" w:space="0" w:color="auto"/>
            </w:tcBorders>
            <w:shd w:val="clear" w:color="auto" w:fill="auto"/>
            <w:noWrap/>
            <w:vAlign w:val="bottom"/>
            <w:hideMark/>
          </w:tcPr>
          <w:p w14:paraId="4BEF731A"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Ethanol*</w:t>
            </w:r>
          </w:p>
        </w:tc>
        <w:tc>
          <w:tcPr>
            <w:tcW w:w="838" w:type="dxa"/>
            <w:tcBorders>
              <w:top w:val="nil"/>
              <w:left w:val="nil"/>
              <w:bottom w:val="single" w:sz="4" w:space="0" w:color="auto"/>
              <w:right w:val="single" w:sz="4" w:space="0" w:color="auto"/>
            </w:tcBorders>
            <w:shd w:val="clear" w:color="auto" w:fill="auto"/>
            <w:noWrap/>
            <w:vAlign w:val="bottom"/>
            <w:hideMark/>
          </w:tcPr>
          <w:p w14:paraId="3C1F7846"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5000</w:t>
            </w:r>
          </w:p>
        </w:tc>
        <w:tc>
          <w:tcPr>
            <w:tcW w:w="679" w:type="dxa"/>
            <w:tcBorders>
              <w:top w:val="nil"/>
              <w:left w:val="nil"/>
              <w:bottom w:val="single" w:sz="4" w:space="0" w:color="auto"/>
              <w:right w:val="single" w:sz="4" w:space="0" w:color="auto"/>
            </w:tcBorders>
            <w:shd w:val="clear" w:color="auto" w:fill="auto"/>
            <w:noWrap/>
            <w:vAlign w:val="bottom"/>
            <w:hideMark/>
          </w:tcPr>
          <w:p w14:paraId="1E55E861"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2500</w:t>
            </w:r>
          </w:p>
        </w:tc>
        <w:tc>
          <w:tcPr>
            <w:tcW w:w="679" w:type="dxa"/>
            <w:tcBorders>
              <w:top w:val="nil"/>
              <w:left w:val="nil"/>
              <w:bottom w:val="single" w:sz="4" w:space="0" w:color="auto"/>
              <w:right w:val="single" w:sz="4" w:space="0" w:color="auto"/>
            </w:tcBorders>
            <w:shd w:val="clear" w:color="auto" w:fill="auto"/>
            <w:noWrap/>
            <w:vAlign w:val="bottom"/>
            <w:hideMark/>
          </w:tcPr>
          <w:p w14:paraId="60C087A2"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1250</w:t>
            </w:r>
          </w:p>
        </w:tc>
        <w:tc>
          <w:tcPr>
            <w:tcW w:w="679" w:type="dxa"/>
            <w:tcBorders>
              <w:top w:val="nil"/>
              <w:left w:val="nil"/>
              <w:bottom w:val="single" w:sz="4" w:space="0" w:color="auto"/>
              <w:right w:val="single" w:sz="4" w:space="0" w:color="auto"/>
            </w:tcBorders>
            <w:shd w:val="clear" w:color="auto" w:fill="auto"/>
            <w:noWrap/>
            <w:vAlign w:val="bottom"/>
            <w:hideMark/>
          </w:tcPr>
          <w:p w14:paraId="55204D1C"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625</w:t>
            </w:r>
          </w:p>
        </w:tc>
        <w:tc>
          <w:tcPr>
            <w:tcW w:w="1008" w:type="dxa"/>
            <w:tcBorders>
              <w:top w:val="nil"/>
              <w:left w:val="nil"/>
              <w:bottom w:val="single" w:sz="4" w:space="0" w:color="auto"/>
              <w:right w:val="single" w:sz="4" w:space="0" w:color="auto"/>
            </w:tcBorders>
            <w:shd w:val="clear" w:color="auto" w:fill="auto"/>
            <w:noWrap/>
            <w:vAlign w:val="bottom"/>
            <w:hideMark/>
          </w:tcPr>
          <w:p w14:paraId="533AFD4B"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2.0E-02</w:t>
            </w:r>
          </w:p>
        </w:tc>
        <w:tc>
          <w:tcPr>
            <w:tcW w:w="1008" w:type="dxa"/>
            <w:tcBorders>
              <w:top w:val="nil"/>
              <w:left w:val="nil"/>
              <w:bottom w:val="single" w:sz="4" w:space="0" w:color="auto"/>
              <w:right w:val="single" w:sz="4" w:space="0" w:color="auto"/>
            </w:tcBorders>
            <w:shd w:val="clear" w:color="auto" w:fill="auto"/>
            <w:noWrap/>
            <w:vAlign w:val="bottom"/>
            <w:hideMark/>
          </w:tcPr>
          <w:p w14:paraId="19140316"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8.0E-05</w:t>
            </w:r>
          </w:p>
        </w:tc>
      </w:tr>
      <w:tr w:rsidR="00D510EA" w:rsidRPr="007E5DB1" w14:paraId="09021E1C" w14:textId="77777777" w:rsidTr="00D510EA">
        <w:trPr>
          <w:trHeight w:val="256"/>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14:paraId="040367C7" w14:textId="77777777" w:rsidR="00D510EA" w:rsidRPr="007E5DB1" w:rsidRDefault="00D510EA" w:rsidP="00D510EA">
            <w:pPr>
              <w:spacing w:after="0" w:line="240" w:lineRule="auto"/>
              <w:jc w:val="center"/>
              <w:rPr>
                <w:rFonts w:ascii="Times New Roman" w:hAnsi="Times New Roman"/>
                <w:b/>
                <w:bCs/>
                <w:i/>
                <w:iCs/>
              </w:rPr>
            </w:pPr>
            <w:r w:rsidRPr="007E5DB1">
              <w:rPr>
                <w:rFonts w:ascii="Times New Roman" w:hAnsi="Times New Roman"/>
                <w:b/>
                <w:bCs/>
                <w:i/>
                <w:iCs/>
              </w:rPr>
              <w:t>Metals/ elements</w:t>
            </w:r>
          </w:p>
        </w:tc>
        <w:tc>
          <w:tcPr>
            <w:tcW w:w="1495" w:type="dxa"/>
            <w:tcBorders>
              <w:top w:val="nil"/>
              <w:left w:val="nil"/>
              <w:bottom w:val="single" w:sz="4" w:space="0" w:color="auto"/>
              <w:right w:val="single" w:sz="4" w:space="0" w:color="auto"/>
            </w:tcBorders>
            <w:shd w:val="clear" w:color="000000" w:fill="D9D9D9"/>
            <w:noWrap/>
            <w:vAlign w:val="center"/>
            <w:hideMark/>
          </w:tcPr>
          <w:p w14:paraId="11B0F425"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838" w:type="dxa"/>
            <w:tcBorders>
              <w:top w:val="nil"/>
              <w:left w:val="nil"/>
              <w:bottom w:val="single" w:sz="4" w:space="0" w:color="auto"/>
              <w:right w:val="single" w:sz="4" w:space="0" w:color="auto"/>
            </w:tcBorders>
            <w:shd w:val="clear" w:color="000000" w:fill="D9D9D9"/>
            <w:noWrap/>
            <w:vAlign w:val="center"/>
            <w:hideMark/>
          </w:tcPr>
          <w:p w14:paraId="4C92E16B"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79" w:type="dxa"/>
            <w:tcBorders>
              <w:top w:val="nil"/>
              <w:left w:val="nil"/>
              <w:bottom w:val="single" w:sz="4" w:space="0" w:color="auto"/>
              <w:right w:val="single" w:sz="4" w:space="0" w:color="auto"/>
            </w:tcBorders>
            <w:shd w:val="clear" w:color="000000" w:fill="D9D9D9"/>
            <w:noWrap/>
            <w:vAlign w:val="center"/>
            <w:hideMark/>
          </w:tcPr>
          <w:p w14:paraId="39DEA5A1"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79" w:type="dxa"/>
            <w:tcBorders>
              <w:top w:val="nil"/>
              <w:left w:val="nil"/>
              <w:bottom w:val="single" w:sz="4" w:space="0" w:color="auto"/>
              <w:right w:val="single" w:sz="4" w:space="0" w:color="auto"/>
            </w:tcBorders>
            <w:shd w:val="clear" w:color="000000" w:fill="D9D9D9"/>
            <w:noWrap/>
            <w:vAlign w:val="center"/>
            <w:hideMark/>
          </w:tcPr>
          <w:p w14:paraId="2D84F093"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79" w:type="dxa"/>
            <w:tcBorders>
              <w:top w:val="nil"/>
              <w:left w:val="nil"/>
              <w:bottom w:val="single" w:sz="4" w:space="0" w:color="auto"/>
              <w:right w:val="single" w:sz="4" w:space="0" w:color="auto"/>
            </w:tcBorders>
            <w:shd w:val="clear" w:color="000000" w:fill="D9D9D9"/>
            <w:noWrap/>
            <w:vAlign w:val="center"/>
            <w:hideMark/>
          </w:tcPr>
          <w:p w14:paraId="600DFE22"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1008" w:type="dxa"/>
            <w:tcBorders>
              <w:top w:val="nil"/>
              <w:left w:val="nil"/>
              <w:bottom w:val="single" w:sz="4" w:space="0" w:color="auto"/>
              <w:right w:val="single" w:sz="4" w:space="0" w:color="auto"/>
            </w:tcBorders>
            <w:shd w:val="clear" w:color="000000" w:fill="D9D9D9"/>
            <w:noWrap/>
            <w:vAlign w:val="center"/>
            <w:hideMark/>
          </w:tcPr>
          <w:p w14:paraId="13DB4A2D"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1008" w:type="dxa"/>
            <w:tcBorders>
              <w:top w:val="nil"/>
              <w:left w:val="nil"/>
              <w:bottom w:val="single" w:sz="4" w:space="0" w:color="auto"/>
              <w:right w:val="single" w:sz="4" w:space="0" w:color="auto"/>
            </w:tcBorders>
            <w:shd w:val="clear" w:color="000000" w:fill="D9D9D9"/>
            <w:noWrap/>
            <w:vAlign w:val="center"/>
            <w:hideMark/>
          </w:tcPr>
          <w:p w14:paraId="5EB9626F"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r>
      <w:tr w:rsidR="00D510EA" w:rsidRPr="007E5DB1" w14:paraId="16AFB149" w14:textId="77777777" w:rsidTr="00D510EA">
        <w:trPr>
          <w:trHeight w:val="256"/>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3149CD39" w14:textId="3CBAAD35" w:rsidR="00D510EA" w:rsidRPr="007E5DB1" w:rsidRDefault="00096584" w:rsidP="00D510EA">
            <w:pPr>
              <w:spacing w:after="0" w:line="240" w:lineRule="auto"/>
              <w:jc w:val="left"/>
              <w:rPr>
                <w:rFonts w:ascii="Times New Roman" w:hAnsi="Times New Roman"/>
              </w:rPr>
            </w:pPr>
            <w:r w:rsidRPr="007E5DB1">
              <w:rPr>
                <w:rFonts w:ascii="Times New Roman" w:hAnsi="Times New Roman"/>
              </w:rPr>
              <w:t>Mercury</w:t>
            </w:r>
          </w:p>
        </w:tc>
        <w:tc>
          <w:tcPr>
            <w:tcW w:w="1495" w:type="dxa"/>
            <w:tcBorders>
              <w:top w:val="nil"/>
              <w:left w:val="nil"/>
              <w:bottom w:val="single" w:sz="4" w:space="0" w:color="auto"/>
              <w:right w:val="single" w:sz="4" w:space="0" w:color="auto"/>
            </w:tcBorders>
            <w:shd w:val="clear" w:color="auto" w:fill="auto"/>
            <w:noWrap/>
            <w:vAlign w:val="bottom"/>
            <w:hideMark/>
          </w:tcPr>
          <w:p w14:paraId="7752CE42"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Ethanol</w:t>
            </w:r>
          </w:p>
        </w:tc>
        <w:tc>
          <w:tcPr>
            <w:tcW w:w="838" w:type="dxa"/>
            <w:tcBorders>
              <w:top w:val="nil"/>
              <w:left w:val="nil"/>
              <w:bottom w:val="single" w:sz="4" w:space="0" w:color="auto"/>
              <w:right w:val="single" w:sz="4" w:space="0" w:color="auto"/>
            </w:tcBorders>
            <w:shd w:val="clear" w:color="auto" w:fill="auto"/>
            <w:noWrap/>
            <w:vAlign w:val="bottom"/>
            <w:hideMark/>
          </w:tcPr>
          <w:p w14:paraId="3EBFAFEA"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160</w:t>
            </w:r>
          </w:p>
        </w:tc>
        <w:tc>
          <w:tcPr>
            <w:tcW w:w="679" w:type="dxa"/>
            <w:tcBorders>
              <w:top w:val="nil"/>
              <w:left w:val="nil"/>
              <w:bottom w:val="single" w:sz="4" w:space="0" w:color="auto"/>
              <w:right w:val="single" w:sz="4" w:space="0" w:color="auto"/>
            </w:tcBorders>
            <w:shd w:val="clear" w:color="auto" w:fill="auto"/>
            <w:noWrap/>
            <w:vAlign w:val="bottom"/>
            <w:hideMark/>
          </w:tcPr>
          <w:p w14:paraId="5ACC7A40"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120</w:t>
            </w:r>
          </w:p>
        </w:tc>
        <w:tc>
          <w:tcPr>
            <w:tcW w:w="679" w:type="dxa"/>
            <w:tcBorders>
              <w:top w:val="nil"/>
              <w:left w:val="nil"/>
              <w:bottom w:val="single" w:sz="4" w:space="0" w:color="auto"/>
              <w:right w:val="single" w:sz="4" w:space="0" w:color="auto"/>
            </w:tcBorders>
            <w:shd w:val="clear" w:color="auto" w:fill="auto"/>
            <w:noWrap/>
            <w:vAlign w:val="bottom"/>
            <w:hideMark/>
          </w:tcPr>
          <w:p w14:paraId="717AC5B5"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80</w:t>
            </w:r>
          </w:p>
        </w:tc>
        <w:tc>
          <w:tcPr>
            <w:tcW w:w="679" w:type="dxa"/>
            <w:tcBorders>
              <w:top w:val="nil"/>
              <w:left w:val="nil"/>
              <w:bottom w:val="single" w:sz="4" w:space="0" w:color="auto"/>
              <w:right w:val="single" w:sz="4" w:space="0" w:color="auto"/>
            </w:tcBorders>
            <w:shd w:val="clear" w:color="auto" w:fill="auto"/>
            <w:noWrap/>
            <w:vAlign w:val="bottom"/>
            <w:hideMark/>
          </w:tcPr>
          <w:p w14:paraId="0DFFB681"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40</w:t>
            </w:r>
          </w:p>
        </w:tc>
        <w:tc>
          <w:tcPr>
            <w:tcW w:w="1008" w:type="dxa"/>
            <w:tcBorders>
              <w:top w:val="nil"/>
              <w:left w:val="nil"/>
              <w:bottom w:val="single" w:sz="4" w:space="0" w:color="auto"/>
              <w:right w:val="single" w:sz="4" w:space="0" w:color="auto"/>
            </w:tcBorders>
            <w:shd w:val="clear" w:color="auto" w:fill="auto"/>
            <w:noWrap/>
            <w:vAlign w:val="bottom"/>
            <w:hideMark/>
          </w:tcPr>
          <w:p w14:paraId="26092F2F"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4.0E-05</w:t>
            </w:r>
          </w:p>
        </w:tc>
        <w:tc>
          <w:tcPr>
            <w:tcW w:w="1008" w:type="dxa"/>
            <w:tcBorders>
              <w:top w:val="nil"/>
              <w:left w:val="nil"/>
              <w:bottom w:val="single" w:sz="4" w:space="0" w:color="auto"/>
              <w:right w:val="single" w:sz="4" w:space="0" w:color="auto"/>
            </w:tcBorders>
            <w:shd w:val="clear" w:color="auto" w:fill="auto"/>
            <w:noWrap/>
            <w:vAlign w:val="bottom"/>
            <w:hideMark/>
          </w:tcPr>
          <w:p w14:paraId="4963DA04"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8.0E-06</w:t>
            </w:r>
          </w:p>
        </w:tc>
      </w:tr>
      <w:tr w:rsidR="00D510EA" w:rsidRPr="007E5DB1" w14:paraId="1280F24E" w14:textId="77777777" w:rsidTr="00D510EA">
        <w:trPr>
          <w:trHeight w:val="256"/>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D30EB39" w14:textId="039C0386" w:rsidR="00D510EA" w:rsidRPr="007E5DB1" w:rsidRDefault="00096584" w:rsidP="00D510EA">
            <w:pPr>
              <w:spacing w:after="0" w:line="240" w:lineRule="auto"/>
              <w:jc w:val="left"/>
              <w:rPr>
                <w:rFonts w:ascii="Times New Roman" w:hAnsi="Times New Roman"/>
              </w:rPr>
            </w:pPr>
            <w:r w:rsidRPr="007E5DB1">
              <w:rPr>
                <w:rFonts w:ascii="Times New Roman" w:hAnsi="Times New Roman"/>
              </w:rPr>
              <w:t>Nickel</w:t>
            </w:r>
          </w:p>
        </w:tc>
        <w:tc>
          <w:tcPr>
            <w:tcW w:w="1495" w:type="dxa"/>
            <w:tcBorders>
              <w:top w:val="nil"/>
              <w:left w:val="nil"/>
              <w:bottom w:val="single" w:sz="4" w:space="0" w:color="auto"/>
              <w:right w:val="single" w:sz="4" w:space="0" w:color="auto"/>
            </w:tcBorders>
            <w:shd w:val="clear" w:color="auto" w:fill="auto"/>
            <w:noWrap/>
            <w:vAlign w:val="bottom"/>
            <w:hideMark/>
          </w:tcPr>
          <w:p w14:paraId="08BCE245"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Water</w:t>
            </w:r>
          </w:p>
        </w:tc>
        <w:tc>
          <w:tcPr>
            <w:tcW w:w="838" w:type="dxa"/>
            <w:tcBorders>
              <w:top w:val="nil"/>
              <w:left w:val="nil"/>
              <w:bottom w:val="single" w:sz="4" w:space="0" w:color="auto"/>
              <w:right w:val="single" w:sz="4" w:space="0" w:color="auto"/>
            </w:tcBorders>
            <w:shd w:val="clear" w:color="auto" w:fill="auto"/>
            <w:noWrap/>
            <w:vAlign w:val="bottom"/>
            <w:hideMark/>
          </w:tcPr>
          <w:p w14:paraId="51412E95"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2000</w:t>
            </w:r>
          </w:p>
        </w:tc>
        <w:tc>
          <w:tcPr>
            <w:tcW w:w="679" w:type="dxa"/>
            <w:tcBorders>
              <w:top w:val="nil"/>
              <w:left w:val="nil"/>
              <w:bottom w:val="single" w:sz="4" w:space="0" w:color="auto"/>
              <w:right w:val="single" w:sz="4" w:space="0" w:color="auto"/>
            </w:tcBorders>
            <w:shd w:val="clear" w:color="auto" w:fill="auto"/>
            <w:noWrap/>
            <w:vAlign w:val="bottom"/>
            <w:hideMark/>
          </w:tcPr>
          <w:p w14:paraId="4CA4E8D6"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1000</w:t>
            </w:r>
          </w:p>
        </w:tc>
        <w:tc>
          <w:tcPr>
            <w:tcW w:w="679" w:type="dxa"/>
            <w:tcBorders>
              <w:top w:val="nil"/>
              <w:left w:val="nil"/>
              <w:bottom w:val="single" w:sz="4" w:space="0" w:color="auto"/>
              <w:right w:val="single" w:sz="4" w:space="0" w:color="auto"/>
            </w:tcBorders>
            <w:shd w:val="clear" w:color="auto" w:fill="auto"/>
            <w:noWrap/>
            <w:vAlign w:val="bottom"/>
            <w:hideMark/>
          </w:tcPr>
          <w:p w14:paraId="6D854A5B"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200</w:t>
            </w:r>
          </w:p>
        </w:tc>
        <w:tc>
          <w:tcPr>
            <w:tcW w:w="679" w:type="dxa"/>
            <w:tcBorders>
              <w:top w:val="nil"/>
              <w:left w:val="nil"/>
              <w:bottom w:val="single" w:sz="4" w:space="0" w:color="auto"/>
              <w:right w:val="single" w:sz="4" w:space="0" w:color="auto"/>
            </w:tcBorders>
            <w:shd w:val="clear" w:color="auto" w:fill="auto"/>
            <w:noWrap/>
            <w:vAlign w:val="bottom"/>
            <w:hideMark/>
          </w:tcPr>
          <w:p w14:paraId="2D82857D"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100</w:t>
            </w:r>
          </w:p>
        </w:tc>
        <w:tc>
          <w:tcPr>
            <w:tcW w:w="1008" w:type="dxa"/>
            <w:tcBorders>
              <w:top w:val="nil"/>
              <w:left w:val="nil"/>
              <w:bottom w:val="single" w:sz="4" w:space="0" w:color="auto"/>
              <w:right w:val="single" w:sz="4" w:space="0" w:color="auto"/>
            </w:tcBorders>
            <w:shd w:val="clear" w:color="auto" w:fill="auto"/>
            <w:noWrap/>
            <w:vAlign w:val="bottom"/>
            <w:hideMark/>
          </w:tcPr>
          <w:p w14:paraId="0347CCC7"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3.4E-05</w:t>
            </w:r>
          </w:p>
        </w:tc>
        <w:tc>
          <w:tcPr>
            <w:tcW w:w="1008" w:type="dxa"/>
            <w:tcBorders>
              <w:top w:val="nil"/>
              <w:left w:val="nil"/>
              <w:bottom w:val="single" w:sz="4" w:space="0" w:color="auto"/>
              <w:right w:val="single" w:sz="4" w:space="0" w:color="auto"/>
            </w:tcBorders>
            <w:shd w:val="clear" w:color="auto" w:fill="auto"/>
            <w:noWrap/>
            <w:vAlign w:val="bottom"/>
            <w:hideMark/>
          </w:tcPr>
          <w:p w14:paraId="7487A2E4"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1.4E-05</w:t>
            </w:r>
          </w:p>
        </w:tc>
      </w:tr>
      <w:tr w:rsidR="00D510EA" w:rsidRPr="007E5DB1" w14:paraId="4060CED8" w14:textId="77777777" w:rsidTr="00D510EA">
        <w:trPr>
          <w:trHeight w:val="256"/>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77DC4CE9" w14:textId="4976DA96" w:rsidR="00D510EA" w:rsidRPr="007E5DB1" w:rsidRDefault="00096584" w:rsidP="00D510EA">
            <w:pPr>
              <w:spacing w:after="0" w:line="240" w:lineRule="auto"/>
              <w:jc w:val="left"/>
              <w:rPr>
                <w:rFonts w:ascii="Times New Roman" w:hAnsi="Times New Roman"/>
              </w:rPr>
            </w:pPr>
            <w:r w:rsidRPr="007E5DB1">
              <w:rPr>
                <w:rFonts w:ascii="Times New Roman" w:hAnsi="Times New Roman"/>
              </w:rPr>
              <w:t>Arsenite</w:t>
            </w:r>
          </w:p>
        </w:tc>
        <w:tc>
          <w:tcPr>
            <w:tcW w:w="1495" w:type="dxa"/>
            <w:tcBorders>
              <w:top w:val="nil"/>
              <w:left w:val="nil"/>
              <w:bottom w:val="single" w:sz="4" w:space="0" w:color="auto"/>
              <w:right w:val="single" w:sz="4" w:space="0" w:color="auto"/>
            </w:tcBorders>
            <w:shd w:val="clear" w:color="auto" w:fill="auto"/>
            <w:noWrap/>
            <w:vAlign w:val="bottom"/>
            <w:hideMark/>
          </w:tcPr>
          <w:p w14:paraId="597F77C9"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Water</w:t>
            </w:r>
          </w:p>
        </w:tc>
        <w:tc>
          <w:tcPr>
            <w:tcW w:w="838" w:type="dxa"/>
            <w:tcBorders>
              <w:top w:val="nil"/>
              <w:left w:val="nil"/>
              <w:bottom w:val="single" w:sz="4" w:space="0" w:color="auto"/>
              <w:right w:val="single" w:sz="4" w:space="0" w:color="auto"/>
            </w:tcBorders>
            <w:shd w:val="clear" w:color="auto" w:fill="auto"/>
            <w:noWrap/>
            <w:vAlign w:val="bottom"/>
            <w:hideMark/>
          </w:tcPr>
          <w:p w14:paraId="0A233EA7"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w:t>
            </w:r>
          </w:p>
        </w:tc>
        <w:tc>
          <w:tcPr>
            <w:tcW w:w="679" w:type="dxa"/>
            <w:tcBorders>
              <w:top w:val="nil"/>
              <w:left w:val="nil"/>
              <w:bottom w:val="single" w:sz="4" w:space="0" w:color="auto"/>
              <w:right w:val="single" w:sz="4" w:space="0" w:color="auto"/>
            </w:tcBorders>
            <w:shd w:val="clear" w:color="auto" w:fill="auto"/>
            <w:noWrap/>
            <w:vAlign w:val="bottom"/>
            <w:hideMark/>
          </w:tcPr>
          <w:p w14:paraId="05273DFA"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25</w:t>
            </w:r>
          </w:p>
        </w:tc>
        <w:tc>
          <w:tcPr>
            <w:tcW w:w="679" w:type="dxa"/>
            <w:tcBorders>
              <w:top w:val="nil"/>
              <w:left w:val="nil"/>
              <w:bottom w:val="single" w:sz="4" w:space="0" w:color="auto"/>
              <w:right w:val="single" w:sz="4" w:space="0" w:color="auto"/>
            </w:tcBorders>
            <w:shd w:val="clear" w:color="auto" w:fill="auto"/>
            <w:noWrap/>
            <w:vAlign w:val="bottom"/>
            <w:hideMark/>
          </w:tcPr>
          <w:p w14:paraId="4D8140DD"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12.5</w:t>
            </w:r>
          </w:p>
        </w:tc>
        <w:tc>
          <w:tcPr>
            <w:tcW w:w="679" w:type="dxa"/>
            <w:tcBorders>
              <w:top w:val="nil"/>
              <w:left w:val="nil"/>
              <w:bottom w:val="single" w:sz="4" w:space="0" w:color="auto"/>
              <w:right w:val="single" w:sz="4" w:space="0" w:color="auto"/>
            </w:tcBorders>
            <w:shd w:val="clear" w:color="auto" w:fill="auto"/>
            <w:noWrap/>
            <w:vAlign w:val="bottom"/>
            <w:hideMark/>
          </w:tcPr>
          <w:p w14:paraId="72A23C18"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6.25</w:t>
            </w:r>
          </w:p>
        </w:tc>
        <w:tc>
          <w:tcPr>
            <w:tcW w:w="1008" w:type="dxa"/>
            <w:tcBorders>
              <w:top w:val="nil"/>
              <w:left w:val="nil"/>
              <w:bottom w:val="single" w:sz="4" w:space="0" w:color="auto"/>
              <w:right w:val="single" w:sz="4" w:space="0" w:color="auto"/>
            </w:tcBorders>
            <w:shd w:val="clear" w:color="auto" w:fill="auto"/>
            <w:noWrap/>
            <w:vAlign w:val="bottom"/>
            <w:hideMark/>
          </w:tcPr>
          <w:p w14:paraId="54E84E71"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1.7E-04</w:t>
            </w:r>
          </w:p>
        </w:tc>
        <w:tc>
          <w:tcPr>
            <w:tcW w:w="1008" w:type="dxa"/>
            <w:tcBorders>
              <w:top w:val="nil"/>
              <w:left w:val="nil"/>
              <w:bottom w:val="single" w:sz="4" w:space="0" w:color="auto"/>
              <w:right w:val="single" w:sz="4" w:space="0" w:color="auto"/>
            </w:tcBorders>
            <w:shd w:val="clear" w:color="auto" w:fill="auto"/>
            <w:noWrap/>
            <w:vAlign w:val="bottom"/>
            <w:hideMark/>
          </w:tcPr>
          <w:p w14:paraId="6F162A47"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3.0E-05</w:t>
            </w:r>
          </w:p>
        </w:tc>
      </w:tr>
      <w:tr w:rsidR="00D510EA" w:rsidRPr="007E5DB1" w14:paraId="369F06E2" w14:textId="77777777" w:rsidTr="00D510EA">
        <w:trPr>
          <w:trHeight w:val="256"/>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5CEC016B" w14:textId="77955BA3" w:rsidR="00D510EA" w:rsidRPr="007E5DB1" w:rsidRDefault="00096584" w:rsidP="00D510EA">
            <w:pPr>
              <w:spacing w:after="0" w:line="240" w:lineRule="auto"/>
              <w:jc w:val="left"/>
              <w:rPr>
                <w:rFonts w:ascii="Times New Roman" w:hAnsi="Times New Roman"/>
              </w:rPr>
            </w:pPr>
            <w:r w:rsidRPr="007E5DB1">
              <w:rPr>
                <w:rFonts w:ascii="Times New Roman" w:hAnsi="Times New Roman"/>
              </w:rPr>
              <w:t>Selenite</w:t>
            </w:r>
          </w:p>
        </w:tc>
        <w:tc>
          <w:tcPr>
            <w:tcW w:w="1495" w:type="dxa"/>
            <w:tcBorders>
              <w:top w:val="nil"/>
              <w:left w:val="nil"/>
              <w:bottom w:val="single" w:sz="4" w:space="0" w:color="auto"/>
              <w:right w:val="single" w:sz="4" w:space="0" w:color="auto"/>
            </w:tcBorders>
            <w:shd w:val="clear" w:color="auto" w:fill="auto"/>
            <w:noWrap/>
            <w:vAlign w:val="bottom"/>
            <w:hideMark/>
          </w:tcPr>
          <w:p w14:paraId="64FF549D"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Water</w:t>
            </w:r>
          </w:p>
        </w:tc>
        <w:tc>
          <w:tcPr>
            <w:tcW w:w="838" w:type="dxa"/>
            <w:tcBorders>
              <w:top w:val="nil"/>
              <w:left w:val="nil"/>
              <w:bottom w:val="single" w:sz="4" w:space="0" w:color="auto"/>
              <w:right w:val="single" w:sz="4" w:space="0" w:color="auto"/>
            </w:tcBorders>
            <w:shd w:val="clear" w:color="auto" w:fill="auto"/>
            <w:noWrap/>
            <w:vAlign w:val="bottom"/>
            <w:hideMark/>
          </w:tcPr>
          <w:p w14:paraId="325DF6B5"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500</w:t>
            </w:r>
          </w:p>
        </w:tc>
        <w:tc>
          <w:tcPr>
            <w:tcW w:w="679" w:type="dxa"/>
            <w:tcBorders>
              <w:top w:val="nil"/>
              <w:left w:val="nil"/>
              <w:bottom w:val="single" w:sz="4" w:space="0" w:color="auto"/>
              <w:right w:val="single" w:sz="4" w:space="0" w:color="auto"/>
            </w:tcBorders>
            <w:shd w:val="clear" w:color="auto" w:fill="auto"/>
            <w:noWrap/>
            <w:vAlign w:val="bottom"/>
            <w:hideMark/>
          </w:tcPr>
          <w:p w14:paraId="59CE5844"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250</w:t>
            </w:r>
          </w:p>
        </w:tc>
        <w:tc>
          <w:tcPr>
            <w:tcW w:w="679" w:type="dxa"/>
            <w:tcBorders>
              <w:top w:val="nil"/>
              <w:left w:val="nil"/>
              <w:bottom w:val="single" w:sz="4" w:space="0" w:color="auto"/>
              <w:right w:val="single" w:sz="4" w:space="0" w:color="auto"/>
            </w:tcBorders>
            <w:shd w:val="clear" w:color="auto" w:fill="auto"/>
            <w:noWrap/>
            <w:vAlign w:val="bottom"/>
            <w:hideMark/>
          </w:tcPr>
          <w:p w14:paraId="5C1D12BA"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200</w:t>
            </w:r>
          </w:p>
        </w:tc>
        <w:tc>
          <w:tcPr>
            <w:tcW w:w="679" w:type="dxa"/>
            <w:tcBorders>
              <w:top w:val="nil"/>
              <w:left w:val="nil"/>
              <w:bottom w:val="single" w:sz="4" w:space="0" w:color="auto"/>
              <w:right w:val="single" w:sz="4" w:space="0" w:color="auto"/>
            </w:tcBorders>
            <w:shd w:val="clear" w:color="auto" w:fill="auto"/>
            <w:noWrap/>
            <w:vAlign w:val="bottom"/>
            <w:hideMark/>
          </w:tcPr>
          <w:p w14:paraId="6264443B"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125</w:t>
            </w:r>
          </w:p>
        </w:tc>
        <w:tc>
          <w:tcPr>
            <w:tcW w:w="1008" w:type="dxa"/>
            <w:tcBorders>
              <w:top w:val="nil"/>
              <w:left w:val="nil"/>
              <w:bottom w:val="single" w:sz="4" w:space="0" w:color="auto"/>
              <w:right w:val="single" w:sz="4" w:space="0" w:color="auto"/>
            </w:tcBorders>
            <w:shd w:val="clear" w:color="auto" w:fill="auto"/>
            <w:noWrap/>
            <w:vAlign w:val="bottom"/>
            <w:hideMark/>
          </w:tcPr>
          <w:p w14:paraId="3B9A8365"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3.5E-04</w:t>
            </w:r>
          </w:p>
        </w:tc>
        <w:tc>
          <w:tcPr>
            <w:tcW w:w="1008" w:type="dxa"/>
            <w:tcBorders>
              <w:top w:val="nil"/>
              <w:left w:val="nil"/>
              <w:bottom w:val="single" w:sz="4" w:space="0" w:color="auto"/>
              <w:right w:val="single" w:sz="4" w:space="0" w:color="auto"/>
            </w:tcBorders>
            <w:shd w:val="clear" w:color="auto" w:fill="auto"/>
            <w:noWrap/>
            <w:vAlign w:val="bottom"/>
            <w:hideMark/>
          </w:tcPr>
          <w:p w14:paraId="31AF8C1D"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2.0E-05</w:t>
            </w:r>
          </w:p>
        </w:tc>
      </w:tr>
    </w:tbl>
    <w:p w14:paraId="0DD7D77C" w14:textId="5CB9CA30" w:rsidR="002A5564" w:rsidRPr="007E5DB1" w:rsidRDefault="00613338" w:rsidP="00D510EA">
      <w:pPr>
        <w:pStyle w:val="Caption"/>
        <w:spacing w:before="240"/>
        <w:rPr>
          <w:rFonts w:ascii="Times New Roman" w:hAnsi="Times New Roman"/>
        </w:rPr>
      </w:pPr>
      <w:bookmarkStart w:id="2" w:name="_Ref519245775"/>
      <w:bookmarkStart w:id="3" w:name="_Ref519245767"/>
      <w:r w:rsidRPr="007E5DB1">
        <w:rPr>
          <w:rFonts w:ascii="Times New Roman" w:hAnsi="Times New Roman"/>
          <w:b/>
        </w:rPr>
        <w:t xml:space="preserve">Supplementary </w:t>
      </w:r>
      <w:r w:rsidR="00D510EA" w:rsidRPr="007E5DB1">
        <w:rPr>
          <w:rFonts w:ascii="Times New Roman" w:hAnsi="Times New Roman"/>
          <w:b/>
        </w:rPr>
        <w:t xml:space="preserve">Table </w:t>
      </w:r>
      <w:r w:rsidR="003175C6" w:rsidRPr="00FE179E">
        <w:rPr>
          <w:rFonts w:ascii="Times New Roman" w:hAnsi="Times New Roman"/>
          <w:b/>
          <w:noProof/>
        </w:rPr>
        <w:fldChar w:fldCharType="begin"/>
      </w:r>
      <w:r w:rsidR="003175C6" w:rsidRPr="007E5DB1">
        <w:rPr>
          <w:rFonts w:ascii="Times New Roman" w:hAnsi="Times New Roman"/>
          <w:b/>
          <w:noProof/>
        </w:rPr>
        <w:instrText xml:space="preserve"> SEQ Table \* ARABIC </w:instrText>
      </w:r>
      <w:r w:rsidR="003175C6" w:rsidRPr="00FE179E">
        <w:rPr>
          <w:rFonts w:ascii="Times New Roman" w:hAnsi="Times New Roman"/>
          <w:b/>
          <w:noProof/>
        </w:rPr>
        <w:fldChar w:fldCharType="separate"/>
      </w:r>
      <w:r w:rsidR="008F4A3E" w:rsidRPr="007E5DB1">
        <w:rPr>
          <w:rFonts w:ascii="Times New Roman" w:hAnsi="Times New Roman"/>
          <w:b/>
          <w:noProof/>
        </w:rPr>
        <w:t>1</w:t>
      </w:r>
      <w:r w:rsidR="003175C6" w:rsidRPr="00FE179E">
        <w:rPr>
          <w:rFonts w:ascii="Times New Roman" w:hAnsi="Times New Roman"/>
          <w:b/>
          <w:noProof/>
        </w:rPr>
        <w:fldChar w:fldCharType="end"/>
      </w:r>
      <w:bookmarkEnd w:id="2"/>
      <w:r w:rsidR="00D510EA" w:rsidRPr="00FE179E">
        <w:rPr>
          <w:rFonts w:ascii="Times New Roman" w:hAnsi="Times New Roman"/>
          <w:b/>
        </w:rPr>
        <w:t>.</w:t>
      </w:r>
      <w:r w:rsidR="00D510EA" w:rsidRPr="007E5DB1">
        <w:rPr>
          <w:rFonts w:ascii="Times New Roman" w:hAnsi="Times New Roman"/>
        </w:rPr>
        <w:t xml:space="preserve"> List of chemicals and concentrations used in NHBE cells.</w:t>
      </w:r>
      <w:bookmarkEnd w:id="3"/>
      <w:r w:rsidR="007A4125" w:rsidRPr="007E5DB1">
        <w:rPr>
          <w:rFonts w:ascii="Times New Roman" w:hAnsi="Times New Roman"/>
        </w:rPr>
        <w:t xml:space="preserve"> (*: vehicle was 1.75% EtOH + 0.25% </w:t>
      </w:r>
      <w:r w:rsidR="00096584" w:rsidRPr="007E5DB1">
        <w:rPr>
          <w:rFonts w:ascii="Times New Roman" w:hAnsi="Times New Roman"/>
        </w:rPr>
        <w:t>dimethyl sulfoxide [</w:t>
      </w:r>
      <w:r w:rsidR="007A4125" w:rsidRPr="007E5DB1">
        <w:rPr>
          <w:rFonts w:ascii="Times New Roman" w:hAnsi="Times New Roman"/>
        </w:rPr>
        <w:t>DMSO</w:t>
      </w:r>
      <w:r w:rsidR="00096584" w:rsidRPr="007E5DB1">
        <w:rPr>
          <w:rFonts w:ascii="Times New Roman" w:hAnsi="Times New Roman"/>
        </w:rPr>
        <w:t>]</w:t>
      </w:r>
      <w:r w:rsidR="007A4125" w:rsidRPr="007E5DB1">
        <w:rPr>
          <w:rFonts w:ascii="Times New Roman" w:hAnsi="Times New Roman"/>
        </w:rPr>
        <w:t>).</w:t>
      </w:r>
    </w:p>
    <w:p w14:paraId="2C72592F" w14:textId="77777777" w:rsidR="00D510EA" w:rsidRDefault="00D510EA" w:rsidP="002A5564">
      <w:pPr>
        <w:rPr>
          <w:rFonts w:ascii="Times New Roman" w:hAnsi="Times New Roman"/>
          <w:sz w:val="24"/>
          <w:szCs w:val="24"/>
        </w:rPr>
      </w:pPr>
    </w:p>
    <w:p w14:paraId="3AFE05B0" w14:textId="77777777" w:rsidR="00EE6E5A" w:rsidRDefault="00EE6E5A" w:rsidP="002A5564">
      <w:pPr>
        <w:rPr>
          <w:rFonts w:ascii="Times New Roman" w:hAnsi="Times New Roman"/>
          <w:sz w:val="24"/>
          <w:szCs w:val="24"/>
        </w:rPr>
      </w:pPr>
    </w:p>
    <w:p w14:paraId="3E2CFF17" w14:textId="77777777" w:rsidR="00EE6E5A" w:rsidRPr="007E5DB1" w:rsidRDefault="00EE6E5A" w:rsidP="002A5564">
      <w:pPr>
        <w:rPr>
          <w:rFonts w:ascii="Times New Roman" w:hAnsi="Times New Roman"/>
          <w:sz w:val="24"/>
          <w:szCs w:val="24"/>
        </w:rPr>
      </w:pPr>
    </w:p>
    <w:tbl>
      <w:tblPr>
        <w:tblW w:w="8612" w:type="dxa"/>
        <w:tblLook w:val="04A0" w:firstRow="1" w:lastRow="0" w:firstColumn="1" w:lastColumn="0" w:noHBand="0" w:noVBand="1"/>
      </w:tblPr>
      <w:tblGrid>
        <w:gridCol w:w="2224"/>
        <w:gridCol w:w="1494"/>
        <w:gridCol w:w="659"/>
        <w:gridCol w:w="658"/>
        <w:gridCol w:w="734"/>
        <w:gridCol w:w="889"/>
        <w:gridCol w:w="975"/>
        <w:gridCol w:w="979"/>
      </w:tblGrid>
      <w:tr w:rsidR="00D510EA" w:rsidRPr="007E5DB1" w14:paraId="20CE602D" w14:textId="77777777" w:rsidTr="00D510EA">
        <w:trPr>
          <w:trHeight w:val="251"/>
        </w:trPr>
        <w:tc>
          <w:tcPr>
            <w:tcW w:w="222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42F33"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lastRenderedPageBreak/>
              <w:t>Toxicant</w:t>
            </w:r>
          </w:p>
        </w:tc>
        <w:tc>
          <w:tcPr>
            <w:tcW w:w="14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38A2D" w14:textId="308FDED6" w:rsidR="00D510EA" w:rsidRPr="007E5DB1" w:rsidRDefault="00096584" w:rsidP="00D510EA">
            <w:pPr>
              <w:spacing w:after="0" w:line="240" w:lineRule="auto"/>
              <w:jc w:val="center"/>
              <w:rPr>
                <w:rFonts w:ascii="Times New Roman" w:hAnsi="Times New Roman"/>
                <w:b/>
                <w:bCs/>
              </w:rPr>
            </w:pPr>
            <w:r w:rsidRPr="007E5DB1">
              <w:rPr>
                <w:rFonts w:ascii="Times New Roman" w:hAnsi="Times New Roman"/>
                <w:b/>
                <w:bCs/>
              </w:rPr>
              <w:t>Vehicle</w:t>
            </w:r>
          </w:p>
        </w:tc>
        <w:tc>
          <w:tcPr>
            <w:tcW w:w="4894"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1A78A13D"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Doses (µM)</w:t>
            </w:r>
          </w:p>
        </w:tc>
      </w:tr>
      <w:tr w:rsidR="00D510EA" w:rsidRPr="007E5DB1" w14:paraId="2F9E3139" w14:textId="77777777" w:rsidTr="00D510EA">
        <w:trPr>
          <w:trHeight w:val="251"/>
        </w:trPr>
        <w:tc>
          <w:tcPr>
            <w:tcW w:w="2224" w:type="dxa"/>
            <w:vMerge/>
            <w:tcBorders>
              <w:top w:val="single" w:sz="4" w:space="0" w:color="auto"/>
              <w:left w:val="single" w:sz="4" w:space="0" w:color="auto"/>
              <w:bottom w:val="single" w:sz="4" w:space="0" w:color="auto"/>
              <w:right w:val="single" w:sz="4" w:space="0" w:color="auto"/>
            </w:tcBorders>
            <w:vAlign w:val="center"/>
            <w:hideMark/>
          </w:tcPr>
          <w:p w14:paraId="284C6EF9" w14:textId="77777777" w:rsidR="00D510EA" w:rsidRPr="007E5DB1" w:rsidRDefault="00D510EA" w:rsidP="00D510EA">
            <w:pPr>
              <w:spacing w:after="0" w:line="240" w:lineRule="auto"/>
              <w:jc w:val="left"/>
              <w:rPr>
                <w:rFonts w:ascii="Times New Roman" w:hAnsi="Times New Roman"/>
                <w:b/>
                <w:bCs/>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174A0B05" w14:textId="77777777" w:rsidR="00D510EA" w:rsidRPr="007E5DB1" w:rsidRDefault="00D510EA" w:rsidP="00D510EA">
            <w:pPr>
              <w:spacing w:after="0" w:line="240" w:lineRule="auto"/>
              <w:jc w:val="left"/>
              <w:rPr>
                <w:rFonts w:ascii="Times New Roman" w:hAnsi="Times New Roman"/>
                <w:b/>
                <w:bCs/>
              </w:rPr>
            </w:pPr>
          </w:p>
        </w:tc>
        <w:tc>
          <w:tcPr>
            <w:tcW w:w="659" w:type="dxa"/>
            <w:tcBorders>
              <w:top w:val="nil"/>
              <w:left w:val="nil"/>
              <w:bottom w:val="single" w:sz="4" w:space="0" w:color="auto"/>
              <w:right w:val="single" w:sz="4" w:space="0" w:color="auto"/>
            </w:tcBorders>
            <w:shd w:val="clear" w:color="000000" w:fill="FFFFFF"/>
            <w:noWrap/>
            <w:vAlign w:val="bottom"/>
            <w:hideMark/>
          </w:tcPr>
          <w:p w14:paraId="0E957A03"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1</w:t>
            </w:r>
          </w:p>
        </w:tc>
        <w:tc>
          <w:tcPr>
            <w:tcW w:w="658" w:type="dxa"/>
            <w:tcBorders>
              <w:top w:val="nil"/>
              <w:left w:val="nil"/>
              <w:bottom w:val="single" w:sz="4" w:space="0" w:color="auto"/>
              <w:right w:val="single" w:sz="4" w:space="0" w:color="auto"/>
            </w:tcBorders>
            <w:shd w:val="clear" w:color="000000" w:fill="FFFFFF"/>
            <w:noWrap/>
            <w:vAlign w:val="bottom"/>
            <w:hideMark/>
          </w:tcPr>
          <w:p w14:paraId="17768B9A"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2</w:t>
            </w:r>
          </w:p>
        </w:tc>
        <w:tc>
          <w:tcPr>
            <w:tcW w:w="734" w:type="dxa"/>
            <w:tcBorders>
              <w:top w:val="nil"/>
              <w:left w:val="nil"/>
              <w:bottom w:val="single" w:sz="4" w:space="0" w:color="auto"/>
              <w:right w:val="single" w:sz="4" w:space="0" w:color="auto"/>
            </w:tcBorders>
            <w:shd w:val="clear" w:color="000000" w:fill="FFFFFF"/>
            <w:noWrap/>
            <w:vAlign w:val="bottom"/>
            <w:hideMark/>
          </w:tcPr>
          <w:p w14:paraId="39D64380"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3</w:t>
            </w:r>
          </w:p>
        </w:tc>
        <w:tc>
          <w:tcPr>
            <w:tcW w:w="889" w:type="dxa"/>
            <w:tcBorders>
              <w:top w:val="nil"/>
              <w:left w:val="nil"/>
              <w:bottom w:val="single" w:sz="4" w:space="0" w:color="auto"/>
              <w:right w:val="single" w:sz="4" w:space="0" w:color="auto"/>
            </w:tcBorders>
            <w:shd w:val="clear" w:color="000000" w:fill="FFFFFF"/>
            <w:noWrap/>
            <w:vAlign w:val="bottom"/>
            <w:hideMark/>
          </w:tcPr>
          <w:p w14:paraId="6BE853F3"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4</w:t>
            </w:r>
          </w:p>
        </w:tc>
        <w:tc>
          <w:tcPr>
            <w:tcW w:w="975" w:type="dxa"/>
            <w:tcBorders>
              <w:top w:val="nil"/>
              <w:left w:val="nil"/>
              <w:bottom w:val="single" w:sz="4" w:space="0" w:color="auto"/>
              <w:right w:val="single" w:sz="4" w:space="0" w:color="auto"/>
            </w:tcBorders>
            <w:shd w:val="clear" w:color="000000" w:fill="FFFFFF"/>
            <w:noWrap/>
            <w:vAlign w:val="bottom"/>
            <w:hideMark/>
          </w:tcPr>
          <w:p w14:paraId="4AE971EF" w14:textId="77777777" w:rsidR="00D510EA" w:rsidRPr="007E5DB1" w:rsidRDefault="0079193D" w:rsidP="00D510EA">
            <w:pPr>
              <w:spacing w:after="0" w:line="240" w:lineRule="auto"/>
              <w:jc w:val="center"/>
              <w:rPr>
                <w:rFonts w:ascii="Times New Roman" w:hAnsi="Times New Roman"/>
                <w:b/>
                <w:bCs/>
              </w:rPr>
            </w:pPr>
            <w:r w:rsidRPr="007E5DB1">
              <w:rPr>
                <w:rFonts w:ascii="Times New Roman" w:hAnsi="Times New Roman"/>
                <w:b/>
                <w:bCs/>
              </w:rPr>
              <w:t>5</w:t>
            </w:r>
          </w:p>
        </w:tc>
        <w:tc>
          <w:tcPr>
            <w:tcW w:w="979" w:type="dxa"/>
            <w:tcBorders>
              <w:top w:val="nil"/>
              <w:left w:val="nil"/>
              <w:bottom w:val="single" w:sz="4" w:space="0" w:color="auto"/>
              <w:right w:val="single" w:sz="4" w:space="0" w:color="auto"/>
            </w:tcBorders>
            <w:shd w:val="clear" w:color="000000" w:fill="FFFFFF"/>
            <w:noWrap/>
            <w:vAlign w:val="bottom"/>
            <w:hideMark/>
          </w:tcPr>
          <w:p w14:paraId="78C4C3F3" w14:textId="77777777" w:rsidR="00D510EA" w:rsidRPr="007E5DB1" w:rsidRDefault="0079193D" w:rsidP="00D510EA">
            <w:pPr>
              <w:spacing w:after="0" w:line="240" w:lineRule="auto"/>
              <w:jc w:val="center"/>
              <w:rPr>
                <w:rFonts w:ascii="Times New Roman" w:hAnsi="Times New Roman"/>
                <w:b/>
                <w:bCs/>
              </w:rPr>
            </w:pPr>
            <w:r w:rsidRPr="007E5DB1">
              <w:rPr>
                <w:rFonts w:ascii="Times New Roman" w:hAnsi="Times New Roman"/>
                <w:b/>
                <w:bCs/>
              </w:rPr>
              <w:t>6</w:t>
            </w:r>
          </w:p>
        </w:tc>
      </w:tr>
      <w:tr w:rsidR="00D510EA" w:rsidRPr="007E5DB1" w14:paraId="0037CE2C" w14:textId="77777777" w:rsidTr="00D510EA">
        <w:trPr>
          <w:trHeight w:val="251"/>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14:paraId="62D31991" w14:textId="77777777" w:rsidR="00D510EA" w:rsidRPr="007E5DB1" w:rsidRDefault="00D510EA" w:rsidP="00D510EA">
            <w:pPr>
              <w:spacing w:after="0" w:line="240" w:lineRule="auto"/>
              <w:jc w:val="center"/>
              <w:rPr>
                <w:rFonts w:ascii="Times New Roman" w:hAnsi="Times New Roman"/>
                <w:b/>
                <w:bCs/>
                <w:i/>
                <w:iCs/>
              </w:rPr>
            </w:pPr>
            <w:r w:rsidRPr="007E5DB1">
              <w:rPr>
                <w:rFonts w:ascii="Times New Roman" w:hAnsi="Times New Roman"/>
                <w:b/>
                <w:bCs/>
                <w:i/>
                <w:iCs/>
              </w:rPr>
              <w:t>Acid derivatives</w:t>
            </w:r>
          </w:p>
        </w:tc>
        <w:tc>
          <w:tcPr>
            <w:tcW w:w="1494" w:type="dxa"/>
            <w:tcBorders>
              <w:top w:val="nil"/>
              <w:left w:val="nil"/>
              <w:bottom w:val="single" w:sz="4" w:space="0" w:color="auto"/>
              <w:right w:val="single" w:sz="4" w:space="0" w:color="auto"/>
            </w:tcBorders>
            <w:shd w:val="clear" w:color="000000" w:fill="D9D9D9"/>
            <w:noWrap/>
            <w:vAlign w:val="center"/>
            <w:hideMark/>
          </w:tcPr>
          <w:p w14:paraId="5788C2EA"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59" w:type="dxa"/>
            <w:tcBorders>
              <w:top w:val="nil"/>
              <w:left w:val="nil"/>
              <w:bottom w:val="single" w:sz="4" w:space="0" w:color="auto"/>
              <w:right w:val="single" w:sz="4" w:space="0" w:color="auto"/>
            </w:tcBorders>
            <w:shd w:val="clear" w:color="000000" w:fill="D9D9D9"/>
            <w:noWrap/>
            <w:vAlign w:val="center"/>
            <w:hideMark/>
          </w:tcPr>
          <w:p w14:paraId="34AA72C9"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58" w:type="dxa"/>
            <w:tcBorders>
              <w:top w:val="nil"/>
              <w:left w:val="nil"/>
              <w:bottom w:val="single" w:sz="4" w:space="0" w:color="auto"/>
              <w:right w:val="single" w:sz="4" w:space="0" w:color="auto"/>
            </w:tcBorders>
            <w:shd w:val="clear" w:color="000000" w:fill="D9D9D9"/>
            <w:noWrap/>
            <w:vAlign w:val="center"/>
            <w:hideMark/>
          </w:tcPr>
          <w:p w14:paraId="0A025274"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734" w:type="dxa"/>
            <w:tcBorders>
              <w:top w:val="nil"/>
              <w:left w:val="nil"/>
              <w:bottom w:val="single" w:sz="4" w:space="0" w:color="auto"/>
              <w:right w:val="single" w:sz="4" w:space="0" w:color="auto"/>
            </w:tcBorders>
            <w:shd w:val="clear" w:color="000000" w:fill="D9D9D9"/>
            <w:noWrap/>
            <w:vAlign w:val="center"/>
            <w:hideMark/>
          </w:tcPr>
          <w:p w14:paraId="1621DFEB"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889" w:type="dxa"/>
            <w:tcBorders>
              <w:top w:val="nil"/>
              <w:left w:val="nil"/>
              <w:bottom w:val="single" w:sz="4" w:space="0" w:color="auto"/>
              <w:right w:val="single" w:sz="4" w:space="0" w:color="auto"/>
            </w:tcBorders>
            <w:shd w:val="clear" w:color="000000" w:fill="D9D9D9"/>
            <w:noWrap/>
            <w:vAlign w:val="center"/>
            <w:hideMark/>
          </w:tcPr>
          <w:p w14:paraId="2C98018E"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975" w:type="dxa"/>
            <w:tcBorders>
              <w:top w:val="nil"/>
              <w:left w:val="nil"/>
              <w:bottom w:val="single" w:sz="4" w:space="0" w:color="auto"/>
              <w:right w:val="single" w:sz="4" w:space="0" w:color="auto"/>
            </w:tcBorders>
            <w:shd w:val="clear" w:color="000000" w:fill="D9D9D9"/>
            <w:noWrap/>
            <w:vAlign w:val="center"/>
            <w:hideMark/>
          </w:tcPr>
          <w:p w14:paraId="5E806D7D"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979" w:type="dxa"/>
            <w:tcBorders>
              <w:top w:val="nil"/>
              <w:left w:val="nil"/>
              <w:bottom w:val="single" w:sz="4" w:space="0" w:color="auto"/>
              <w:right w:val="single" w:sz="4" w:space="0" w:color="auto"/>
            </w:tcBorders>
            <w:shd w:val="clear" w:color="000000" w:fill="D9D9D9"/>
            <w:noWrap/>
            <w:vAlign w:val="center"/>
            <w:hideMark/>
          </w:tcPr>
          <w:p w14:paraId="7FF54A7E"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r>
      <w:tr w:rsidR="00D510EA" w:rsidRPr="007E5DB1" w14:paraId="6BA519DA" w14:textId="77777777" w:rsidTr="00D510EA">
        <w:trPr>
          <w:trHeight w:val="251"/>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77ED0DFA" w14:textId="193CA5FE" w:rsidR="00D510EA" w:rsidRPr="007E5DB1" w:rsidRDefault="00096584" w:rsidP="00D510EA">
            <w:pPr>
              <w:spacing w:after="0" w:line="240" w:lineRule="auto"/>
              <w:jc w:val="left"/>
              <w:rPr>
                <w:rFonts w:ascii="Times New Roman" w:hAnsi="Times New Roman"/>
              </w:rPr>
            </w:pPr>
            <w:r w:rsidRPr="007E5DB1">
              <w:rPr>
                <w:rFonts w:ascii="Times New Roman" w:hAnsi="Times New Roman"/>
              </w:rPr>
              <w:t>Acrylamide</w:t>
            </w:r>
          </w:p>
        </w:tc>
        <w:tc>
          <w:tcPr>
            <w:tcW w:w="1494" w:type="dxa"/>
            <w:tcBorders>
              <w:top w:val="nil"/>
              <w:left w:val="nil"/>
              <w:bottom w:val="single" w:sz="4" w:space="0" w:color="auto"/>
              <w:right w:val="single" w:sz="4" w:space="0" w:color="auto"/>
            </w:tcBorders>
            <w:shd w:val="clear" w:color="auto" w:fill="auto"/>
            <w:noWrap/>
            <w:vAlign w:val="bottom"/>
            <w:hideMark/>
          </w:tcPr>
          <w:p w14:paraId="5C3E1F2A"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Water</w:t>
            </w:r>
          </w:p>
        </w:tc>
        <w:tc>
          <w:tcPr>
            <w:tcW w:w="659" w:type="dxa"/>
            <w:tcBorders>
              <w:top w:val="nil"/>
              <w:left w:val="nil"/>
              <w:bottom w:val="single" w:sz="4" w:space="0" w:color="auto"/>
              <w:right w:val="single" w:sz="4" w:space="0" w:color="auto"/>
            </w:tcBorders>
            <w:shd w:val="clear" w:color="auto" w:fill="auto"/>
            <w:noWrap/>
            <w:vAlign w:val="bottom"/>
            <w:hideMark/>
          </w:tcPr>
          <w:p w14:paraId="563E7356"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1250</w:t>
            </w:r>
          </w:p>
        </w:tc>
        <w:tc>
          <w:tcPr>
            <w:tcW w:w="658" w:type="dxa"/>
            <w:tcBorders>
              <w:top w:val="nil"/>
              <w:left w:val="nil"/>
              <w:bottom w:val="single" w:sz="4" w:space="0" w:color="auto"/>
              <w:right w:val="single" w:sz="4" w:space="0" w:color="auto"/>
            </w:tcBorders>
            <w:shd w:val="clear" w:color="auto" w:fill="auto"/>
            <w:noWrap/>
            <w:vAlign w:val="bottom"/>
            <w:hideMark/>
          </w:tcPr>
          <w:p w14:paraId="34DB855B" w14:textId="77777777" w:rsidR="00D510EA" w:rsidRPr="007E5DB1" w:rsidRDefault="00D510EA" w:rsidP="00D510EA">
            <w:pPr>
              <w:spacing w:after="0" w:line="240" w:lineRule="auto"/>
              <w:jc w:val="right"/>
              <w:rPr>
                <w:rFonts w:ascii="Times New Roman" w:hAnsi="Times New Roman"/>
                <w:color w:val="auto"/>
              </w:rPr>
            </w:pPr>
            <w:r w:rsidRPr="007E5DB1">
              <w:rPr>
                <w:rFonts w:ascii="Times New Roman" w:hAnsi="Times New Roman"/>
                <w:color w:val="auto"/>
              </w:rPr>
              <w:t>625</w:t>
            </w:r>
          </w:p>
        </w:tc>
        <w:tc>
          <w:tcPr>
            <w:tcW w:w="734" w:type="dxa"/>
            <w:tcBorders>
              <w:top w:val="nil"/>
              <w:left w:val="nil"/>
              <w:bottom w:val="single" w:sz="4" w:space="0" w:color="auto"/>
              <w:right w:val="single" w:sz="4" w:space="0" w:color="auto"/>
            </w:tcBorders>
            <w:shd w:val="clear" w:color="auto" w:fill="auto"/>
            <w:noWrap/>
            <w:vAlign w:val="bottom"/>
            <w:hideMark/>
          </w:tcPr>
          <w:p w14:paraId="6497C91A"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312.5</w:t>
            </w:r>
          </w:p>
        </w:tc>
        <w:tc>
          <w:tcPr>
            <w:tcW w:w="889" w:type="dxa"/>
            <w:tcBorders>
              <w:top w:val="nil"/>
              <w:left w:val="nil"/>
              <w:bottom w:val="single" w:sz="4" w:space="0" w:color="auto"/>
              <w:right w:val="single" w:sz="4" w:space="0" w:color="auto"/>
            </w:tcBorders>
            <w:shd w:val="clear" w:color="auto" w:fill="auto"/>
            <w:noWrap/>
            <w:vAlign w:val="bottom"/>
            <w:hideMark/>
          </w:tcPr>
          <w:p w14:paraId="2E0ACA81"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156.25</w:t>
            </w:r>
          </w:p>
        </w:tc>
        <w:tc>
          <w:tcPr>
            <w:tcW w:w="975" w:type="dxa"/>
            <w:tcBorders>
              <w:top w:val="nil"/>
              <w:left w:val="nil"/>
              <w:bottom w:val="single" w:sz="4" w:space="0" w:color="auto"/>
              <w:right w:val="single" w:sz="4" w:space="0" w:color="auto"/>
            </w:tcBorders>
            <w:shd w:val="clear" w:color="auto" w:fill="auto"/>
            <w:noWrap/>
            <w:vAlign w:val="bottom"/>
            <w:hideMark/>
          </w:tcPr>
          <w:p w14:paraId="6F078B74"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1.2E-01</w:t>
            </w:r>
          </w:p>
        </w:tc>
        <w:tc>
          <w:tcPr>
            <w:tcW w:w="979" w:type="dxa"/>
            <w:tcBorders>
              <w:top w:val="nil"/>
              <w:left w:val="nil"/>
              <w:bottom w:val="single" w:sz="4" w:space="0" w:color="auto"/>
              <w:right w:val="single" w:sz="4" w:space="0" w:color="auto"/>
            </w:tcBorders>
            <w:shd w:val="clear" w:color="auto" w:fill="auto"/>
            <w:noWrap/>
            <w:vAlign w:val="bottom"/>
            <w:hideMark/>
          </w:tcPr>
          <w:p w14:paraId="0F7DE41E"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4.0E-02</w:t>
            </w:r>
          </w:p>
        </w:tc>
      </w:tr>
      <w:tr w:rsidR="00D510EA" w:rsidRPr="007E5DB1" w14:paraId="212A0878" w14:textId="77777777" w:rsidTr="00D510EA">
        <w:trPr>
          <w:trHeight w:val="251"/>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14:paraId="37DDC0EC" w14:textId="77777777" w:rsidR="00D510EA" w:rsidRPr="007E5DB1" w:rsidRDefault="00D510EA" w:rsidP="00D510EA">
            <w:pPr>
              <w:spacing w:after="0" w:line="240" w:lineRule="auto"/>
              <w:jc w:val="center"/>
              <w:rPr>
                <w:rFonts w:ascii="Times New Roman" w:hAnsi="Times New Roman"/>
                <w:b/>
                <w:bCs/>
                <w:i/>
                <w:iCs/>
              </w:rPr>
            </w:pPr>
            <w:r w:rsidRPr="007E5DB1">
              <w:rPr>
                <w:rFonts w:ascii="Times New Roman" w:hAnsi="Times New Roman"/>
                <w:b/>
                <w:bCs/>
                <w:i/>
                <w:iCs/>
              </w:rPr>
              <w:t>Aromatic amines</w:t>
            </w:r>
          </w:p>
        </w:tc>
        <w:tc>
          <w:tcPr>
            <w:tcW w:w="1494" w:type="dxa"/>
            <w:tcBorders>
              <w:top w:val="nil"/>
              <w:left w:val="nil"/>
              <w:bottom w:val="single" w:sz="4" w:space="0" w:color="auto"/>
              <w:right w:val="single" w:sz="4" w:space="0" w:color="auto"/>
            </w:tcBorders>
            <w:shd w:val="clear" w:color="000000" w:fill="D9D9D9"/>
            <w:noWrap/>
            <w:vAlign w:val="center"/>
            <w:hideMark/>
          </w:tcPr>
          <w:p w14:paraId="513EF9F8"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59" w:type="dxa"/>
            <w:tcBorders>
              <w:top w:val="nil"/>
              <w:left w:val="nil"/>
              <w:bottom w:val="single" w:sz="4" w:space="0" w:color="auto"/>
              <w:right w:val="single" w:sz="4" w:space="0" w:color="auto"/>
            </w:tcBorders>
            <w:shd w:val="clear" w:color="000000" w:fill="D9D9D9"/>
            <w:noWrap/>
            <w:vAlign w:val="center"/>
            <w:hideMark/>
          </w:tcPr>
          <w:p w14:paraId="78088FEF"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58" w:type="dxa"/>
            <w:tcBorders>
              <w:top w:val="nil"/>
              <w:left w:val="nil"/>
              <w:bottom w:val="single" w:sz="4" w:space="0" w:color="auto"/>
              <w:right w:val="single" w:sz="4" w:space="0" w:color="auto"/>
            </w:tcBorders>
            <w:shd w:val="clear" w:color="000000" w:fill="D9D9D9"/>
            <w:noWrap/>
            <w:vAlign w:val="center"/>
            <w:hideMark/>
          </w:tcPr>
          <w:p w14:paraId="7B86B2CA"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734" w:type="dxa"/>
            <w:tcBorders>
              <w:top w:val="nil"/>
              <w:left w:val="nil"/>
              <w:bottom w:val="single" w:sz="4" w:space="0" w:color="auto"/>
              <w:right w:val="single" w:sz="4" w:space="0" w:color="auto"/>
            </w:tcBorders>
            <w:shd w:val="clear" w:color="000000" w:fill="D9D9D9"/>
            <w:noWrap/>
            <w:vAlign w:val="center"/>
            <w:hideMark/>
          </w:tcPr>
          <w:p w14:paraId="7985F008"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889" w:type="dxa"/>
            <w:tcBorders>
              <w:top w:val="nil"/>
              <w:left w:val="nil"/>
              <w:bottom w:val="single" w:sz="4" w:space="0" w:color="auto"/>
              <w:right w:val="single" w:sz="4" w:space="0" w:color="auto"/>
            </w:tcBorders>
            <w:shd w:val="clear" w:color="000000" w:fill="D9D9D9"/>
            <w:noWrap/>
            <w:vAlign w:val="center"/>
            <w:hideMark/>
          </w:tcPr>
          <w:p w14:paraId="22565E77"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975" w:type="dxa"/>
            <w:tcBorders>
              <w:top w:val="nil"/>
              <w:left w:val="nil"/>
              <w:bottom w:val="single" w:sz="4" w:space="0" w:color="auto"/>
              <w:right w:val="single" w:sz="4" w:space="0" w:color="auto"/>
            </w:tcBorders>
            <w:shd w:val="clear" w:color="000000" w:fill="D9D9D9"/>
            <w:noWrap/>
            <w:vAlign w:val="center"/>
            <w:hideMark/>
          </w:tcPr>
          <w:p w14:paraId="6672C2EF"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979" w:type="dxa"/>
            <w:tcBorders>
              <w:top w:val="nil"/>
              <w:left w:val="nil"/>
              <w:bottom w:val="single" w:sz="4" w:space="0" w:color="auto"/>
              <w:right w:val="single" w:sz="4" w:space="0" w:color="auto"/>
            </w:tcBorders>
            <w:shd w:val="clear" w:color="000000" w:fill="D9D9D9"/>
            <w:noWrap/>
            <w:vAlign w:val="center"/>
            <w:hideMark/>
          </w:tcPr>
          <w:p w14:paraId="5BAD4482"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r>
      <w:tr w:rsidR="00D510EA" w:rsidRPr="007E5DB1" w14:paraId="36472D6A" w14:textId="77777777" w:rsidTr="00D510EA">
        <w:trPr>
          <w:trHeight w:val="251"/>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493A3E1" w14:textId="49B084D6" w:rsidR="00D510EA" w:rsidRPr="007E5DB1" w:rsidRDefault="00096584" w:rsidP="00D510EA">
            <w:pPr>
              <w:spacing w:after="0" w:line="240" w:lineRule="auto"/>
              <w:jc w:val="left"/>
              <w:rPr>
                <w:rFonts w:ascii="Times New Roman" w:hAnsi="Times New Roman"/>
              </w:rPr>
            </w:pPr>
            <w:r w:rsidRPr="007E5DB1">
              <w:rPr>
                <w:rFonts w:ascii="Times New Roman" w:hAnsi="Times New Roman"/>
              </w:rPr>
              <w:t>O</w:t>
            </w:r>
            <w:r w:rsidR="00D510EA" w:rsidRPr="007E5DB1">
              <w:rPr>
                <w:rFonts w:ascii="Times New Roman" w:hAnsi="Times New Roman"/>
              </w:rPr>
              <w:t>-Anisidine</w:t>
            </w:r>
          </w:p>
        </w:tc>
        <w:tc>
          <w:tcPr>
            <w:tcW w:w="1494" w:type="dxa"/>
            <w:tcBorders>
              <w:top w:val="nil"/>
              <w:left w:val="nil"/>
              <w:bottom w:val="single" w:sz="4" w:space="0" w:color="auto"/>
              <w:right w:val="single" w:sz="4" w:space="0" w:color="auto"/>
            </w:tcBorders>
            <w:shd w:val="clear" w:color="auto" w:fill="auto"/>
            <w:noWrap/>
            <w:vAlign w:val="bottom"/>
            <w:hideMark/>
          </w:tcPr>
          <w:p w14:paraId="0F02E919"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Ethanol</w:t>
            </w:r>
          </w:p>
        </w:tc>
        <w:tc>
          <w:tcPr>
            <w:tcW w:w="659" w:type="dxa"/>
            <w:tcBorders>
              <w:top w:val="nil"/>
              <w:left w:val="nil"/>
              <w:bottom w:val="single" w:sz="4" w:space="0" w:color="auto"/>
              <w:right w:val="single" w:sz="4" w:space="0" w:color="auto"/>
            </w:tcBorders>
            <w:shd w:val="clear" w:color="auto" w:fill="auto"/>
            <w:noWrap/>
            <w:vAlign w:val="bottom"/>
            <w:hideMark/>
          </w:tcPr>
          <w:p w14:paraId="7DB52F4E"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5000</w:t>
            </w:r>
          </w:p>
        </w:tc>
        <w:tc>
          <w:tcPr>
            <w:tcW w:w="658" w:type="dxa"/>
            <w:tcBorders>
              <w:top w:val="nil"/>
              <w:left w:val="nil"/>
              <w:bottom w:val="single" w:sz="4" w:space="0" w:color="auto"/>
              <w:right w:val="single" w:sz="4" w:space="0" w:color="auto"/>
            </w:tcBorders>
            <w:shd w:val="clear" w:color="auto" w:fill="auto"/>
            <w:noWrap/>
            <w:vAlign w:val="bottom"/>
            <w:hideMark/>
          </w:tcPr>
          <w:p w14:paraId="2AE4D1A0"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1250</w:t>
            </w:r>
          </w:p>
        </w:tc>
        <w:tc>
          <w:tcPr>
            <w:tcW w:w="734" w:type="dxa"/>
            <w:tcBorders>
              <w:top w:val="nil"/>
              <w:left w:val="nil"/>
              <w:bottom w:val="single" w:sz="4" w:space="0" w:color="auto"/>
              <w:right w:val="single" w:sz="4" w:space="0" w:color="auto"/>
            </w:tcBorders>
            <w:shd w:val="clear" w:color="auto" w:fill="auto"/>
            <w:noWrap/>
            <w:vAlign w:val="bottom"/>
            <w:hideMark/>
          </w:tcPr>
          <w:p w14:paraId="274ABE91"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625</w:t>
            </w:r>
          </w:p>
        </w:tc>
        <w:tc>
          <w:tcPr>
            <w:tcW w:w="889" w:type="dxa"/>
            <w:tcBorders>
              <w:top w:val="nil"/>
              <w:left w:val="nil"/>
              <w:bottom w:val="single" w:sz="4" w:space="0" w:color="auto"/>
              <w:right w:val="single" w:sz="4" w:space="0" w:color="auto"/>
            </w:tcBorders>
            <w:shd w:val="clear" w:color="auto" w:fill="auto"/>
            <w:noWrap/>
            <w:vAlign w:val="bottom"/>
            <w:hideMark/>
          </w:tcPr>
          <w:p w14:paraId="797D998A"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312.5</w:t>
            </w:r>
          </w:p>
        </w:tc>
        <w:tc>
          <w:tcPr>
            <w:tcW w:w="975" w:type="dxa"/>
            <w:tcBorders>
              <w:top w:val="nil"/>
              <w:left w:val="nil"/>
              <w:bottom w:val="single" w:sz="4" w:space="0" w:color="auto"/>
              <w:right w:val="single" w:sz="4" w:space="0" w:color="auto"/>
            </w:tcBorders>
            <w:shd w:val="clear" w:color="auto" w:fill="auto"/>
            <w:noWrap/>
            <w:vAlign w:val="bottom"/>
            <w:hideMark/>
          </w:tcPr>
          <w:p w14:paraId="62782D4E"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7.0E-05</w:t>
            </w:r>
          </w:p>
        </w:tc>
        <w:tc>
          <w:tcPr>
            <w:tcW w:w="979" w:type="dxa"/>
            <w:tcBorders>
              <w:top w:val="nil"/>
              <w:left w:val="nil"/>
              <w:bottom w:val="single" w:sz="4" w:space="0" w:color="auto"/>
              <w:right w:val="single" w:sz="4" w:space="0" w:color="auto"/>
            </w:tcBorders>
            <w:shd w:val="clear" w:color="auto" w:fill="auto"/>
            <w:noWrap/>
            <w:vAlign w:val="bottom"/>
            <w:hideMark/>
          </w:tcPr>
          <w:p w14:paraId="376EF203"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6.0E-07</w:t>
            </w:r>
          </w:p>
        </w:tc>
      </w:tr>
      <w:tr w:rsidR="00D510EA" w:rsidRPr="007E5DB1" w14:paraId="0297496C" w14:textId="77777777" w:rsidTr="00D510EA">
        <w:trPr>
          <w:trHeight w:val="251"/>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14:paraId="63A60A8E" w14:textId="77777777" w:rsidR="00D510EA" w:rsidRPr="007E5DB1" w:rsidRDefault="00D510EA" w:rsidP="00D510EA">
            <w:pPr>
              <w:spacing w:after="0" w:line="240" w:lineRule="auto"/>
              <w:jc w:val="center"/>
              <w:rPr>
                <w:rFonts w:ascii="Times New Roman" w:hAnsi="Times New Roman"/>
                <w:b/>
                <w:bCs/>
                <w:i/>
                <w:iCs/>
              </w:rPr>
            </w:pPr>
            <w:r w:rsidRPr="007E5DB1">
              <w:rPr>
                <w:rFonts w:ascii="Times New Roman" w:hAnsi="Times New Roman"/>
                <w:b/>
                <w:bCs/>
                <w:i/>
                <w:iCs/>
              </w:rPr>
              <w:t>Phenols</w:t>
            </w:r>
          </w:p>
        </w:tc>
        <w:tc>
          <w:tcPr>
            <w:tcW w:w="1494" w:type="dxa"/>
            <w:tcBorders>
              <w:top w:val="nil"/>
              <w:left w:val="nil"/>
              <w:bottom w:val="single" w:sz="4" w:space="0" w:color="auto"/>
              <w:right w:val="single" w:sz="4" w:space="0" w:color="auto"/>
            </w:tcBorders>
            <w:shd w:val="clear" w:color="000000" w:fill="D9D9D9"/>
            <w:noWrap/>
            <w:vAlign w:val="center"/>
            <w:hideMark/>
          </w:tcPr>
          <w:p w14:paraId="73EFDBA0"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59" w:type="dxa"/>
            <w:tcBorders>
              <w:top w:val="nil"/>
              <w:left w:val="nil"/>
              <w:bottom w:val="single" w:sz="4" w:space="0" w:color="auto"/>
              <w:right w:val="single" w:sz="4" w:space="0" w:color="auto"/>
            </w:tcBorders>
            <w:shd w:val="clear" w:color="000000" w:fill="D9D9D9"/>
            <w:noWrap/>
            <w:vAlign w:val="center"/>
            <w:hideMark/>
          </w:tcPr>
          <w:p w14:paraId="53C9747F"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58" w:type="dxa"/>
            <w:tcBorders>
              <w:top w:val="nil"/>
              <w:left w:val="nil"/>
              <w:bottom w:val="single" w:sz="4" w:space="0" w:color="auto"/>
              <w:right w:val="single" w:sz="4" w:space="0" w:color="auto"/>
            </w:tcBorders>
            <w:shd w:val="clear" w:color="000000" w:fill="D9D9D9"/>
            <w:noWrap/>
            <w:vAlign w:val="center"/>
            <w:hideMark/>
          </w:tcPr>
          <w:p w14:paraId="72871136"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734" w:type="dxa"/>
            <w:tcBorders>
              <w:top w:val="nil"/>
              <w:left w:val="nil"/>
              <w:bottom w:val="single" w:sz="4" w:space="0" w:color="auto"/>
              <w:right w:val="single" w:sz="4" w:space="0" w:color="auto"/>
            </w:tcBorders>
            <w:shd w:val="clear" w:color="000000" w:fill="D9D9D9"/>
            <w:noWrap/>
            <w:vAlign w:val="center"/>
            <w:hideMark/>
          </w:tcPr>
          <w:p w14:paraId="42AC4618"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889" w:type="dxa"/>
            <w:tcBorders>
              <w:top w:val="nil"/>
              <w:left w:val="nil"/>
              <w:bottom w:val="single" w:sz="4" w:space="0" w:color="auto"/>
              <w:right w:val="single" w:sz="4" w:space="0" w:color="auto"/>
            </w:tcBorders>
            <w:shd w:val="clear" w:color="000000" w:fill="D9D9D9"/>
            <w:noWrap/>
            <w:vAlign w:val="center"/>
            <w:hideMark/>
          </w:tcPr>
          <w:p w14:paraId="6609DBC3"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975" w:type="dxa"/>
            <w:tcBorders>
              <w:top w:val="nil"/>
              <w:left w:val="nil"/>
              <w:bottom w:val="single" w:sz="4" w:space="0" w:color="auto"/>
              <w:right w:val="single" w:sz="4" w:space="0" w:color="auto"/>
            </w:tcBorders>
            <w:shd w:val="clear" w:color="000000" w:fill="D9D9D9"/>
            <w:noWrap/>
            <w:vAlign w:val="center"/>
            <w:hideMark/>
          </w:tcPr>
          <w:p w14:paraId="2340A7E6"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979" w:type="dxa"/>
            <w:tcBorders>
              <w:top w:val="nil"/>
              <w:left w:val="nil"/>
              <w:bottom w:val="single" w:sz="4" w:space="0" w:color="auto"/>
              <w:right w:val="single" w:sz="4" w:space="0" w:color="auto"/>
            </w:tcBorders>
            <w:shd w:val="clear" w:color="000000" w:fill="D9D9D9"/>
            <w:noWrap/>
            <w:vAlign w:val="center"/>
            <w:hideMark/>
          </w:tcPr>
          <w:p w14:paraId="0275F727"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r>
      <w:tr w:rsidR="00D510EA" w:rsidRPr="007E5DB1" w14:paraId="01E282B9" w14:textId="77777777" w:rsidTr="00D510EA">
        <w:trPr>
          <w:trHeight w:val="251"/>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00E854D6" w14:textId="58187182" w:rsidR="00D510EA" w:rsidRPr="007E5DB1" w:rsidRDefault="00096584" w:rsidP="00D510EA">
            <w:pPr>
              <w:spacing w:after="0" w:line="240" w:lineRule="auto"/>
              <w:jc w:val="left"/>
              <w:rPr>
                <w:rFonts w:ascii="Times New Roman" w:hAnsi="Times New Roman"/>
              </w:rPr>
            </w:pPr>
            <w:r w:rsidRPr="007E5DB1">
              <w:rPr>
                <w:rFonts w:ascii="Times New Roman" w:hAnsi="Times New Roman"/>
              </w:rPr>
              <w:t>Phenol</w:t>
            </w:r>
          </w:p>
        </w:tc>
        <w:tc>
          <w:tcPr>
            <w:tcW w:w="1494" w:type="dxa"/>
            <w:tcBorders>
              <w:top w:val="nil"/>
              <w:left w:val="nil"/>
              <w:bottom w:val="single" w:sz="4" w:space="0" w:color="auto"/>
              <w:right w:val="single" w:sz="4" w:space="0" w:color="auto"/>
            </w:tcBorders>
            <w:shd w:val="clear" w:color="auto" w:fill="auto"/>
            <w:noWrap/>
            <w:vAlign w:val="bottom"/>
            <w:hideMark/>
          </w:tcPr>
          <w:p w14:paraId="6C0B3A60"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Ethanol</w:t>
            </w:r>
          </w:p>
        </w:tc>
        <w:tc>
          <w:tcPr>
            <w:tcW w:w="659" w:type="dxa"/>
            <w:tcBorders>
              <w:top w:val="nil"/>
              <w:left w:val="nil"/>
              <w:bottom w:val="single" w:sz="4" w:space="0" w:color="auto"/>
              <w:right w:val="single" w:sz="4" w:space="0" w:color="auto"/>
            </w:tcBorders>
            <w:shd w:val="clear" w:color="auto" w:fill="auto"/>
            <w:noWrap/>
            <w:vAlign w:val="bottom"/>
            <w:hideMark/>
          </w:tcPr>
          <w:p w14:paraId="05CB66A3"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5000</w:t>
            </w:r>
          </w:p>
        </w:tc>
        <w:tc>
          <w:tcPr>
            <w:tcW w:w="658" w:type="dxa"/>
            <w:tcBorders>
              <w:top w:val="nil"/>
              <w:left w:val="nil"/>
              <w:bottom w:val="single" w:sz="4" w:space="0" w:color="auto"/>
              <w:right w:val="single" w:sz="4" w:space="0" w:color="auto"/>
            </w:tcBorders>
            <w:shd w:val="clear" w:color="auto" w:fill="auto"/>
            <w:noWrap/>
            <w:vAlign w:val="bottom"/>
            <w:hideMark/>
          </w:tcPr>
          <w:p w14:paraId="672D2074"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2500</w:t>
            </w:r>
          </w:p>
        </w:tc>
        <w:tc>
          <w:tcPr>
            <w:tcW w:w="734" w:type="dxa"/>
            <w:tcBorders>
              <w:top w:val="nil"/>
              <w:left w:val="nil"/>
              <w:bottom w:val="single" w:sz="4" w:space="0" w:color="auto"/>
              <w:right w:val="single" w:sz="4" w:space="0" w:color="auto"/>
            </w:tcBorders>
            <w:shd w:val="clear" w:color="auto" w:fill="auto"/>
            <w:noWrap/>
            <w:vAlign w:val="bottom"/>
            <w:hideMark/>
          </w:tcPr>
          <w:p w14:paraId="4942E68B"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625</w:t>
            </w:r>
          </w:p>
        </w:tc>
        <w:tc>
          <w:tcPr>
            <w:tcW w:w="889" w:type="dxa"/>
            <w:tcBorders>
              <w:top w:val="nil"/>
              <w:left w:val="nil"/>
              <w:bottom w:val="single" w:sz="4" w:space="0" w:color="auto"/>
              <w:right w:val="single" w:sz="4" w:space="0" w:color="auto"/>
            </w:tcBorders>
            <w:shd w:val="clear" w:color="auto" w:fill="auto"/>
            <w:noWrap/>
            <w:vAlign w:val="bottom"/>
            <w:hideMark/>
          </w:tcPr>
          <w:p w14:paraId="26934B9F"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312.5</w:t>
            </w:r>
          </w:p>
        </w:tc>
        <w:tc>
          <w:tcPr>
            <w:tcW w:w="975" w:type="dxa"/>
            <w:tcBorders>
              <w:top w:val="nil"/>
              <w:left w:val="nil"/>
              <w:bottom w:val="single" w:sz="4" w:space="0" w:color="auto"/>
              <w:right w:val="single" w:sz="4" w:space="0" w:color="auto"/>
            </w:tcBorders>
            <w:shd w:val="clear" w:color="auto" w:fill="auto"/>
            <w:noWrap/>
            <w:vAlign w:val="bottom"/>
            <w:hideMark/>
          </w:tcPr>
          <w:p w14:paraId="7BC8E687"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2.4E-01</w:t>
            </w:r>
          </w:p>
        </w:tc>
        <w:tc>
          <w:tcPr>
            <w:tcW w:w="979" w:type="dxa"/>
            <w:tcBorders>
              <w:top w:val="nil"/>
              <w:left w:val="nil"/>
              <w:bottom w:val="single" w:sz="4" w:space="0" w:color="auto"/>
              <w:right w:val="single" w:sz="4" w:space="0" w:color="auto"/>
            </w:tcBorders>
            <w:shd w:val="clear" w:color="auto" w:fill="auto"/>
            <w:noWrap/>
            <w:vAlign w:val="bottom"/>
            <w:hideMark/>
          </w:tcPr>
          <w:p w14:paraId="6540CC17"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1.6E-02</w:t>
            </w:r>
          </w:p>
        </w:tc>
      </w:tr>
      <w:tr w:rsidR="00D510EA" w:rsidRPr="007E5DB1" w14:paraId="7904F4AC" w14:textId="77777777" w:rsidTr="00D510EA">
        <w:trPr>
          <w:trHeight w:val="251"/>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9BDAA0D" w14:textId="745BC6BC" w:rsidR="00D510EA" w:rsidRPr="007E5DB1" w:rsidRDefault="00096584" w:rsidP="00D510EA">
            <w:pPr>
              <w:spacing w:after="0" w:line="240" w:lineRule="auto"/>
              <w:jc w:val="left"/>
              <w:rPr>
                <w:rFonts w:ascii="Times New Roman" w:hAnsi="Times New Roman"/>
              </w:rPr>
            </w:pPr>
            <w:r w:rsidRPr="007E5DB1">
              <w:rPr>
                <w:rFonts w:ascii="Times New Roman" w:hAnsi="Times New Roman"/>
              </w:rPr>
              <w:t>M</w:t>
            </w:r>
            <w:r w:rsidR="00E8723C" w:rsidRPr="007E5DB1">
              <w:rPr>
                <w:rFonts w:ascii="Times New Roman" w:hAnsi="Times New Roman"/>
              </w:rPr>
              <w:t>-Cresol</w:t>
            </w:r>
          </w:p>
        </w:tc>
        <w:tc>
          <w:tcPr>
            <w:tcW w:w="1494" w:type="dxa"/>
            <w:tcBorders>
              <w:top w:val="nil"/>
              <w:left w:val="nil"/>
              <w:bottom w:val="single" w:sz="4" w:space="0" w:color="auto"/>
              <w:right w:val="single" w:sz="4" w:space="0" w:color="auto"/>
            </w:tcBorders>
            <w:shd w:val="clear" w:color="auto" w:fill="auto"/>
            <w:noWrap/>
            <w:vAlign w:val="bottom"/>
            <w:hideMark/>
          </w:tcPr>
          <w:p w14:paraId="2C31B36E"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Ethanol</w:t>
            </w:r>
          </w:p>
        </w:tc>
        <w:tc>
          <w:tcPr>
            <w:tcW w:w="659" w:type="dxa"/>
            <w:tcBorders>
              <w:top w:val="nil"/>
              <w:left w:val="nil"/>
              <w:bottom w:val="single" w:sz="4" w:space="0" w:color="auto"/>
              <w:right w:val="single" w:sz="4" w:space="0" w:color="auto"/>
            </w:tcBorders>
            <w:shd w:val="clear" w:color="auto" w:fill="auto"/>
            <w:noWrap/>
            <w:vAlign w:val="bottom"/>
            <w:hideMark/>
          </w:tcPr>
          <w:p w14:paraId="09BD535D"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2000</w:t>
            </w:r>
          </w:p>
        </w:tc>
        <w:tc>
          <w:tcPr>
            <w:tcW w:w="658" w:type="dxa"/>
            <w:tcBorders>
              <w:top w:val="nil"/>
              <w:left w:val="nil"/>
              <w:bottom w:val="single" w:sz="4" w:space="0" w:color="auto"/>
              <w:right w:val="single" w:sz="4" w:space="0" w:color="auto"/>
            </w:tcBorders>
            <w:shd w:val="clear" w:color="auto" w:fill="auto"/>
            <w:noWrap/>
            <w:vAlign w:val="bottom"/>
            <w:hideMark/>
          </w:tcPr>
          <w:p w14:paraId="3F33C671"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500</w:t>
            </w:r>
          </w:p>
        </w:tc>
        <w:tc>
          <w:tcPr>
            <w:tcW w:w="734" w:type="dxa"/>
            <w:tcBorders>
              <w:top w:val="nil"/>
              <w:left w:val="nil"/>
              <w:bottom w:val="single" w:sz="4" w:space="0" w:color="auto"/>
              <w:right w:val="single" w:sz="4" w:space="0" w:color="auto"/>
            </w:tcBorders>
            <w:shd w:val="clear" w:color="auto" w:fill="auto"/>
            <w:noWrap/>
            <w:vAlign w:val="bottom"/>
            <w:hideMark/>
          </w:tcPr>
          <w:p w14:paraId="4050A49C"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100</w:t>
            </w:r>
          </w:p>
        </w:tc>
        <w:tc>
          <w:tcPr>
            <w:tcW w:w="889" w:type="dxa"/>
            <w:tcBorders>
              <w:top w:val="nil"/>
              <w:left w:val="nil"/>
              <w:bottom w:val="single" w:sz="4" w:space="0" w:color="auto"/>
              <w:right w:val="single" w:sz="4" w:space="0" w:color="auto"/>
            </w:tcBorders>
            <w:shd w:val="clear" w:color="auto" w:fill="auto"/>
            <w:noWrap/>
            <w:vAlign w:val="bottom"/>
            <w:hideMark/>
          </w:tcPr>
          <w:p w14:paraId="70C7BA0E"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w:t>
            </w:r>
          </w:p>
        </w:tc>
        <w:tc>
          <w:tcPr>
            <w:tcW w:w="975" w:type="dxa"/>
            <w:tcBorders>
              <w:top w:val="nil"/>
              <w:left w:val="nil"/>
              <w:bottom w:val="single" w:sz="4" w:space="0" w:color="auto"/>
              <w:right w:val="single" w:sz="4" w:space="0" w:color="auto"/>
            </w:tcBorders>
            <w:shd w:val="clear" w:color="auto" w:fill="auto"/>
            <w:noWrap/>
            <w:vAlign w:val="bottom"/>
            <w:hideMark/>
          </w:tcPr>
          <w:p w14:paraId="39398C92"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5.0E-02</w:t>
            </w:r>
          </w:p>
        </w:tc>
        <w:tc>
          <w:tcPr>
            <w:tcW w:w="979" w:type="dxa"/>
            <w:tcBorders>
              <w:top w:val="nil"/>
              <w:left w:val="nil"/>
              <w:bottom w:val="single" w:sz="4" w:space="0" w:color="auto"/>
              <w:right w:val="single" w:sz="4" w:space="0" w:color="auto"/>
            </w:tcBorders>
            <w:shd w:val="clear" w:color="auto" w:fill="auto"/>
            <w:noWrap/>
            <w:vAlign w:val="bottom"/>
            <w:hideMark/>
          </w:tcPr>
          <w:p w14:paraId="6FD27CA7"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3.0E-04</w:t>
            </w:r>
          </w:p>
        </w:tc>
      </w:tr>
      <w:tr w:rsidR="00D510EA" w:rsidRPr="007E5DB1" w14:paraId="561C1A13" w14:textId="77777777" w:rsidTr="00D510EA">
        <w:trPr>
          <w:trHeight w:val="251"/>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4E2B5ACD" w14:textId="6BE8C93D" w:rsidR="00D510EA" w:rsidRPr="007E5DB1" w:rsidRDefault="00096584" w:rsidP="00D510EA">
            <w:pPr>
              <w:spacing w:after="0" w:line="240" w:lineRule="auto"/>
              <w:jc w:val="left"/>
              <w:rPr>
                <w:rFonts w:ascii="Times New Roman" w:hAnsi="Times New Roman"/>
              </w:rPr>
            </w:pPr>
            <w:r w:rsidRPr="007E5DB1">
              <w:rPr>
                <w:rFonts w:ascii="Times New Roman" w:hAnsi="Times New Roman"/>
              </w:rPr>
              <w:t>O</w:t>
            </w:r>
            <w:r w:rsidR="00E8723C" w:rsidRPr="007E5DB1">
              <w:rPr>
                <w:rFonts w:ascii="Times New Roman" w:hAnsi="Times New Roman"/>
              </w:rPr>
              <w:t>-Cresol</w:t>
            </w:r>
          </w:p>
        </w:tc>
        <w:tc>
          <w:tcPr>
            <w:tcW w:w="1494" w:type="dxa"/>
            <w:tcBorders>
              <w:top w:val="nil"/>
              <w:left w:val="nil"/>
              <w:bottom w:val="single" w:sz="4" w:space="0" w:color="auto"/>
              <w:right w:val="single" w:sz="4" w:space="0" w:color="auto"/>
            </w:tcBorders>
            <w:shd w:val="clear" w:color="auto" w:fill="auto"/>
            <w:noWrap/>
            <w:vAlign w:val="bottom"/>
            <w:hideMark/>
          </w:tcPr>
          <w:p w14:paraId="70474F19"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Ethanol</w:t>
            </w:r>
          </w:p>
        </w:tc>
        <w:tc>
          <w:tcPr>
            <w:tcW w:w="659" w:type="dxa"/>
            <w:tcBorders>
              <w:top w:val="nil"/>
              <w:left w:val="nil"/>
              <w:bottom w:val="single" w:sz="4" w:space="0" w:color="auto"/>
              <w:right w:val="single" w:sz="4" w:space="0" w:color="auto"/>
            </w:tcBorders>
            <w:shd w:val="clear" w:color="auto" w:fill="auto"/>
            <w:noWrap/>
            <w:vAlign w:val="bottom"/>
            <w:hideMark/>
          </w:tcPr>
          <w:p w14:paraId="7AB2701C"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2000</w:t>
            </w:r>
          </w:p>
        </w:tc>
        <w:tc>
          <w:tcPr>
            <w:tcW w:w="658" w:type="dxa"/>
            <w:tcBorders>
              <w:top w:val="nil"/>
              <w:left w:val="nil"/>
              <w:bottom w:val="single" w:sz="4" w:space="0" w:color="auto"/>
              <w:right w:val="single" w:sz="4" w:space="0" w:color="auto"/>
            </w:tcBorders>
            <w:shd w:val="clear" w:color="auto" w:fill="auto"/>
            <w:noWrap/>
            <w:vAlign w:val="bottom"/>
            <w:hideMark/>
          </w:tcPr>
          <w:p w14:paraId="2A83D018"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500</w:t>
            </w:r>
          </w:p>
        </w:tc>
        <w:tc>
          <w:tcPr>
            <w:tcW w:w="734" w:type="dxa"/>
            <w:tcBorders>
              <w:top w:val="nil"/>
              <w:left w:val="nil"/>
              <w:bottom w:val="single" w:sz="4" w:space="0" w:color="auto"/>
              <w:right w:val="single" w:sz="4" w:space="0" w:color="auto"/>
            </w:tcBorders>
            <w:shd w:val="clear" w:color="auto" w:fill="auto"/>
            <w:noWrap/>
            <w:vAlign w:val="bottom"/>
            <w:hideMark/>
          </w:tcPr>
          <w:p w14:paraId="1DD2EE2E"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100</w:t>
            </w:r>
          </w:p>
        </w:tc>
        <w:tc>
          <w:tcPr>
            <w:tcW w:w="889" w:type="dxa"/>
            <w:tcBorders>
              <w:top w:val="nil"/>
              <w:left w:val="nil"/>
              <w:bottom w:val="single" w:sz="4" w:space="0" w:color="auto"/>
              <w:right w:val="single" w:sz="4" w:space="0" w:color="auto"/>
            </w:tcBorders>
            <w:shd w:val="clear" w:color="auto" w:fill="auto"/>
            <w:noWrap/>
            <w:vAlign w:val="bottom"/>
            <w:hideMark/>
          </w:tcPr>
          <w:p w14:paraId="40081CCC"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w:t>
            </w:r>
          </w:p>
        </w:tc>
        <w:tc>
          <w:tcPr>
            <w:tcW w:w="975" w:type="dxa"/>
            <w:tcBorders>
              <w:top w:val="nil"/>
              <w:left w:val="nil"/>
              <w:bottom w:val="single" w:sz="4" w:space="0" w:color="auto"/>
              <w:right w:val="single" w:sz="4" w:space="0" w:color="auto"/>
            </w:tcBorders>
            <w:shd w:val="clear" w:color="auto" w:fill="auto"/>
            <w:noWrap/>
            <w:vAlign w:val="bottom"/>
            <w:hideMark/>
          </w:tcPr>
          <w:p w14:paraId="12459FE5"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7.0E-02</w:t>
            </w:r>
          </w:p>
        </w:tc>
        <w:tc>
          <w:tcPr>
            <w:tcW w:w="979" w:type="dxa"/>
            <w:tcBorders>
              <w:top w:val="nil"/>
              <w:left w:val="nil"/>
              <w:bottom w:val="single" w:sz="4" w:space="0" w:color="auto"/>
              <w:right w:val="single" w:sz="4" w:space="0" w:color="auto"/>
            </w:tcBorders>
            <w:shd w:val="clear" w:color="auto" w:fill="auto"/>
            <w:noWrap/>
            <w:vAlign w:val="bottom"/>
            <w:hideMark/>
          </w:tcPr>
          <w:p w14:paraId="1413C93E"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6.0E-04</w:t>
            </w:r>
          </w:p>
        </w:tc>
      </w:tr>
      <w:tr w:rsidR="00D510EA" w:rsidRPr="007E5DB1" w14:paraId="6105CE1A" w14:textId="77777777" w:rsidTr="00D510EA">
        <w:trPr>
          <w:trHeight w:val="251"/>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0F2140D8" w14:textId="31CE8264" w:rsidR="00D510EA" w:rsidRPr="007E5DB1" w:rsidRDefault="00096584" w:rsidP="00D510EA">
            <w:pPr>
              <w:spacing w:after="0" w:line="240" w:lineRule="auto"/>
              <w:jc w:val="left"/>
              <w:rPr>
                <w:rFonts w:ascii="Times New Roman" w:hAnsi="Times New Roman"/>
              </w:rPr>
            </w:pPr>
            <w:r w:rsidRPr="007E5DB1">
              <w:rPr>
                <w:rFonts w:ascii="Times New Roman" w:hAnsi="Times New Roman"/>
              </w:rPr>
              <w:t>P</w:t>
            </w:r>
            <w:r w:rsidR="00E8723C" w:rsidRPr="007E5DB1">
              <w:rPr>
                <w:rFonts w:ascii="Times New Roman" w:hAnsi="Times New Roman"/>
              </w:rPr>
              <w:t>-Cresol</w:t>
            </w:r>
          </w:p>
        </w:tc>
        <w:tc>
          <w:tcPr>
            <w:tcW w:w="1494" w:type="dxa"/>
            <w:tcBorders>
              <w:top w:val="nil"/>
              <w:left w:val="nil"/>
              <w:bottom w:val="single" w:sz="4" w:space="0" w:color="auto"/>
              <w:right w:val="single" w:sz="4" w:space="0" w:color="auto"/>
            </w:tcBorders>
            <w:shd w:val="clear" w:color="auto" w:fill="auto"/>
            <w:noWrap/>
            <w:vAlign w:val="bottom"/>
            <w:hideMark/>
          </w:tcPr>
          <w:p w14:paraId="09C14E34"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Ethanol</w:t>
            </w:r>
          </w:p>
        </w:tc>
        <w:tc>
          <w:tcPr>
            <w:tcW w:w="659" w:type="dxa"/>
            <w:tcBorders>
              <w:top w:val="nil"/>
              <w:left w:val="nil"/>
              <w:bottom w:val="single" w:sz="4" w:space="0" w:color="auto"/>
              <w:right w:val="single" w:sz="4" w:space="0" w:color="auto"/>
            </w:tcBorders>
            <w:shd w:val="clear" w:color="auto" w:fill="auto"/>
            <w:noWrap/>
            <w:vAlign w:val="bottom"/>
            <w:hideMark/>
          </w:tcPr>
          <w:p w14:paraId="57E1C90D"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2000</w:t>
            </w:r>
          </w:p>
        </w:tc>
        <w:tc>
          <w:tcPr>
            <w:tcW w:w="658" w:type="dxa"/>
            <w:tcBorders>
              <w:top w:val="nil"/>
              <w:left w:val="nil"/>
              <w:bottom w:val="single" w:sz="4" w:space="0" w:color="auto"/>
              <w:right w:val="single" w:sz="4" w:space="0" w:color="auto"/>
            </w:tcBorders>
            <w:shd w:val="clear" w:color="auto" w:fill="auto"/>
            <w:noWrap/>
            <w:vAlign w:val="bottom"/>
            <w:hideMark/>
          </w:tcPr>
          <w:p w14:paraId="0BEADF5A"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500</w:t>
            </w:r>
          </w:p>
        </w:tc>
        <w:tc>
          <w:tcPr>
            <w:tcW w:w="734" w:type="dxa"/>
            <w:tcBorders>
              <w:top w:val="nil"/>
              <w:left w:val="nil"/>
              <w:bottom w:val="single" w:sz="4" w:space="0" w:color="auto"/>
              <w:right w:val="single" w:sz="4" w:space="0" w:color="auto"/>
            </w:tcBorders>
            <w:shd w:val="clear" w:color="auto" w:fill="auto"/>
            <w:noWrap/>
            <w:vAlign w:val="bottom"/>
            <w:hideMark/>
          </w:tcPr>
          <w:p w14:paraId="4C873B30"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100</w:t>
            </w:r>
          </w:p>
        </w:tc>
        <w:tc>
          <w:tcPr>
            <w:tcW w:w="889" w:type="dxa"/>
            <w:tcBorders>
              <w:top w:val="nil"/>
              <w:left w:val="nil"/>
              <w:bottom w:val="single" w:sz="4" w:space="0" w:color="auto"/>
              <w:right w:val="single" w:sz="4" w:space="0" w:color="auto"/>
            </w:tcBorders>
            <w:shd w:val="clear" w:color="auto" w:fill="auto"/>
            <w:noWrap/>
            <w:vAlign w:val="bottom"/>
            <w:hideMark/>
          </w:tcPr>
          <w:p w14:paraId="7AF682D1"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w:t>
            </w:r>
          </w:p>
        </w:tc>
        <w:tc>
          <w:tcPr>
            <w:tcW w:w="975" w:type="dxa"/>
            <w:tcBorders>
              <w:top w:val="nil"/>
              <w:left w:val="nil"/>
              <w:bottom w:val="single" w:sz="4" w:space="0" w:color="auto"/>
              <w:right w:val="single" w:sz="4" w:space="0" w:color="auto"/>
            </w:tcBorders>
            <w:shd w:val="clear" w:color="auto" w:fill="auto"/>
            <w:noWrap/>
            <w:vAlign w:val="bottom"/>
            <w:hideMark/>
          </w:tcPr>
          <w:p w14:paraId="5E0578B8"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1.5E-01</w:t>
            </w:r>
          </w:p>
        </w:tc>
        <w:tc>
          <w:tcPr>
            <w:tcW w:w="979" w:type="dxa"/>
            <w:tcBorders>
              <w:top w:val="nil"/>
              <w:left w:val="nil"/>
              <w:bottom w:val="single" w:sz="4" w:space="0" w:color="auto"/>
              <w:right w:val="single" w:sz="4" w:space="0" w:color="auto"/>
            </w:tcBorders>
            <w:shd w:val="clear" w:color="auto" w:fill="auto"/>
            <w:noWrap/>
            <w:vAlign w:val="bottom"/>
            <w:hideMark/>
          </w:tcPr>
          <w:p w14:paraId="12F52129"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8.0E-04</w:t>
            </w:r>
          </w:p>
        </w:tc>
      </w:tr>
      <w:tr w:rsidR="00D510EA" w:rsidRPr="007E5DB1" w14:paraId="4B00C226" w14:textId="77777777" w:rsidTr="00D510EA">
        <w:trPr>
          <w:trHeight w:val="251"/>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14:paraId="36C09BBB" w14:textId="77777777" w:rsidR="00D510EA" w:rsidRPr="007E5DB1" w:rsidRDefault="00D510EA" w:rsidP="00D510EA">
            <w:pPr>
              <w:spacing w:after="0" w:line="240" w:lineRule="auto"/>
              <w:jc w:val="center"/>
              <w:rPr>
                <w:rFonts w:ascii="Times New Roman" w:hAnsi="Times New Roman"/>
                <w:b/>
                <w:bCs/>
                <w:i/>
                <w:iCs/>
              </w:rPr>
            </w:pPr>
            <w:r w:rsidRPr="007E5DB1">
              <w:rPr>
                <w:rFonts w:ascii="Times New Roman" w:hAnsi="Times New Roman"/>
                <w:b/>
                <w:bCs/>
                <w:i/>
                <w:iCs/>
              </w:rPr>
              <w:t>PAHs</w:t>
            </w:r>
          </w:p>
        </w:tc>
        <w:tc>
          <w:tcPr>
            <w:tcW w:w="1494" w:type="dxa"/>
            <w:tcBorders>
              <w:top w:val="nil"/>
              <w:left w:val="nil"/>
              <w:bottom w:val="single" w:sz="4" w:space="0" w:color="auto"/>
              <w:right w:val="single" w:sz="4" w:space="0" w:color="auto"/>
            </w:tcBorders>
            <w:shd w:val="clear" w:color="000000" w:fill="D9D9D9"/>
            <w:noWrap/>
            <w:vAlign w:val="center"/>
            <w:hideMark/>
          </w:tcPr>
          <w:p w14:paraId="16231812"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59" w:type="dxa"/>
            <w:tcBorders>
              <w:top w:val="nil"/>
              <w:left w:val="nil"/>
              <w:bottom w:val="single" w:sz="4" w:space="0" w:color="auto"/>
              <w:right w:val="single" w:sz="4" w:space="0" w:color="auto"/>
            </w:tcBorders>
            <w:shd w:val="clear" w:color="000000" w:fill="D9D9D9"/>
            <w:noWrap/>
            <w:vAlign w:val="center"/>
            <w:hideMark/>
          </w:tcPr>
          <w:p w14:paraId="5B5F3AC9"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58" w:type="dxa"/>
            <w:tcBorders>
              <w:top w:val="nil"/>
              <w:left w:val="nil"/>
              <w:bottom w:val="single" w:sz="4" w:space="0" w:color="auto"/>
              <w:right w:val="single" w:sz="4" w:space="0" w:color="auto"/>
            </w:tcBorders>
            <w:shd w:val="clear" w:color="000000" w:fill="D9D9D9"/>
            <w:noWrap/>
            <w:vAlign w:val="center"/>
            <w:hideMark/>
          </w:tcPr>
          <w:p w14:paraId="6F5F1F76"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734" w:type="dxa"/>
            <w:tcBorders>
              <w:top w:val="nil"/>
              <w:left w:val="nil"/>
              <w:bottom w:val="single" w:sz="4" w:space="0" w:color="auto"/>
              <w:right w:val="single" w:sz="4" w:space="0" w:color="auto"/>
            </w:tcBorders>
            <w:shd w:val="clear" w:color="000000" w:fill="D9D9D9"/>
            <w:noWrap/>
            <w:vAlign w:val="center"/>
            <w:hideMark/>
          </w:tcPr>
          <w:p w14:paraId="2F46E808"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889" w:type="dxa"/>
            <w:tcBorders>
              <w:top w:val="nil"/>
              <w:left w:val="nil"/>
              <w:bottom w:val="single" w:sz="4" w:space="0" w:color="auto"/>
              <w:right w:val="single" w:sz="4" w:space="0" w:color="auto"/>
            </w:tcBorders>
            <w:shd w:val="clear" w:color="000000" w:fill="D9D9D9"/>
            <w:noWrap/>
            <w:vAlign w:val="center"/>
            <w:hideMark/>
          </w:tcPr>
          <w:p w14:paraId="4E403F9D"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975" w:type="dxa"/>
            <w:tcBorders>
              <w:top w:val="nil"/>
              <w:left w:val="nil"/>
              <w:bottom w:val="single" w:sz="4" w:space="0" w:color="auto"/>
              <w:right w:val="single" w:sz="4" w:space="0" w:color="auto"/>
            </w:tcBorders>
            <w:shd w:val="clear" w:color="000000" w:fill="D9D9D9"/>
            <w:noWrap/>
            <w:vAlign w:val="center"/>
            <w:hideMark/>
          </w:tcPr>
          <w:p w14:paraId="11D55988"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979" w:type="dxa"/>
            <w:tcBorders>
              <w:top w:val="nil"/>
              <w:left w:val="nil"/>
              <w:bottom w:val="single" w:sz="4" w:space="0" w:color="auto"/>
              <w:right w:val="single" w:sz="4" w:space="0" w:color="auto"/>
            </w:tcBorders>
            <w:shd w:val="clear" w:color="000000" w:fill="D9D9D9"/>
            <w:noWrap/>
            <w:vAlign w:val="center"/>
            <w:hideMark/>
          </w:tcPr>
          <w:p w14:paraId="40D874AC"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r>
      <w:tr w:rsidR="00D510EA" w:rsidRPr="007E5DB1" w14:paraId="5AFA4F6A" w14:textId="77777777" w:rsidTr="00D510EA">
        <w:trPr>
          <w:trHeight w:val="251"/>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77251992" w14:textId="777958FE" w:rsidR="00D510EA" w:rsidRPr="007E5DB1" w:rsidRDefault="00096584" w:rsidP="00D510EA">
            <w:pPr>
              <w:spacing w:after="0" w:line="240" w:lineRule="auto"/>
              <w:jc w:val="left"/>
              <w:rPr>
                <w:rFonts w:ascii="Times New Roman" w:hAnsi="Times New Roman"/>
              </w:rPr>
            </w:pPr>
            <w:r w:rsidRPr="007E5DB1">
              <w:rPr>
                <w:rFonts w:ascii="Times New Roman" w:hAnsi="Times New Roman"/>
              </w:rPr>
              <w:t>Naphthalene</w:t>
            </w:r>
          </w:p>
        </w:tc>
        <w:tc>
          <w:tcPr>
            <w:tcW w:w="1494" w:type="dxa"/>
            <w:tcBorders>
              <w:top w:val="nil"/>
              <w:left w:val="nil"/>
              <w:bottom w:val="single" w:sz="4" w:space="0" w:color="auto"/>
              <w:right w:val="single" w:sz="4" w:space="0" w:color="auto"/>
            </w:tcBorders>
            <w:shd w:val="clear" w:color="auto" w:fill="auto"/>
            <w:noWrap/>
            <w:vAlign w:val="bottom"/>
            <w:hideMark/>
          </w:tcPr>
          <w:p w14:paraId="6552FA36"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Ethanol*</w:t>
            </w:r>
          </w:p>
        </w:tc>
        <w:tc>
          <w:tcPr>
            <w:tcW w:w="659" w:type="dxa"/>
            <w:tcBorders>
              <w:top w:val="nil"/>
              <w:left w:val="nil"/>
              <w:bottom w:val="single" w:sz="4" w:space="0" w:color="auto"/>
              <w:right w:val="single" w:sz="4" w:space="0" w:color="auto"/>
            </w:tcBorders>
            <w:shd w:val="clear" w:color="auto" w:fill="auto"/>
            <w:noWrap/>
            <w:vAlign w:val="bottom"/>
            <w:hideMark/>
          </w:tcPr>
          <w:p w14:paraId="3B55D357"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1000</w:t>
            </w:r>
          </w:p>
        </w:tc>
        <w:tc>
          <w:tcPr>
            <w:tcW w:w="658" w:type="dxa"/>
            <w:tcBorders>
              <w:top w:val="nil"/>
              <w:left w:val="nil"/>
              <w:bottom w:val="single" w:sz="4" w:space="0" w:color="auto"/>
              <w:right w:val="single" w:sz="4" w:space="0" w:color="auto"/>
            </w:tcBorders>
            <w:shd w:val="clear" w:color="auto" w:fill="auto"/>
            <w:noWrap/>
            <w:vAlign w:val="bottom"/>
            <w:hideMark/>
          </w:tcPr>
          <w:p w14:paraId="669995C2"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500</w:t>
            </w:r>
          </w:p>
        </w:tc>
        <w:tc>
          <w:tcPr>
            <w:tcW w:w="734" w:type="dxa"/>
            <w:tcBorders>
              <w:top w:val="nil"/>
              <w:left w:val="nil"/>
              <w:bottom w:val="single" w:sz="4" w:space="0" w:color="auto"/>
              <w:right w:val="single" w:sz="4" w:space="0" w:color="auto"/>
            </w:tcBorders>
            <w:shd w:val="clear" w:color="auto" w:fill="auto"/>
            <w:noWrap/>
            <w:vAlign w:val="bottom"/>
            <w:hideMark/>
          </w:tcPr>
          <w:p w14:paraId="2D13158F"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200</w:t>
            </w:r>
          </w:p>
        </w:tc>
        <w:tc>
          <w:tcPr>
            <w:tcW w:w="889" w:type="dxa"/>
            <w:tcBorders>
              <w:top w:val="nil"/>
              <w:left w:val="nil"/>
              <w:bottom w:val="single" w:sz="4" w:space="0" w:color="auto"/>
              <w:right w:val="single" w:sz="4" w:space="0" w:color="auto"/>
            </w:tcBorders>
            <w:shd w:val="clear" w:color="auto" w:fill="auto"/>
            <w:noWrap/>
            <w:vAlign w:val="bottom"/>
            <w:hideMark/>
          </w:tcPr>
          <w:p w14:paraId="502EDFDF"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100</w:t>
            </w:r>
          </w:p>
        </w:tc>
        <w:tc>
          <w:tcPr>
            <w:tcW w:w="975" w:type="dxa"/>
            <w:tcBorders>
              <w:top w:val="nil"/>
              <w:left w:val="nil"/>
              <w:bottom w:val="single" w:sz="4" w:space="0" w:color="auto"/>
              <w:right w:val="single" w:sz="4" w:space="0" w:color="auto"/>
            </w:tcBorders>
            <w:shd w:val="clear" w:color="auto" w:fill="auto"/>
            <w:noWrap/>
            <w:vAlign w:val="bottom"/>
            <w:hideMark/>
          </w:tcPr>
          <w:p w14:paraId="314F4E72"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2.0E-02</w:t>
            </w:r>
          </w:p>
        </w:tc>
        <w:tc>
          <w:tcPr>
            <w:tcW w:w="979" w:type="dxa"/>
            <w:tcBorders>
              <w:top w:val="nil"/>
              <w:left w:val="nil"/>
              <w:bottom w:val="single" w:sz="4" w:space="0" w:color="auto"/>
              <w:right w:val="single" w:sz="4" w:space="0" w:color="auto"/>
            </w:tcBorders>
            <w:shd w:val="clear" w:color="auto" w:fill="auto"/>
            <w:noWrap/>
            <w:vAlign w:val="bottom"/>
            <w:hideMark/>
          </w:tcPr>
          <w:p w14:paraId="4A813C7C"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8.0E-05</w:t>
            </w:r>
          </w:p>
        </w:tc>
      </w:tr>
      <w:tr w:rsidR="00D510EA" w:rsidRPr="007E5DB1" w14:paraId="4D3EF3ED" w14:textId="77777777" w:rsidTr="00D510EA">
        <w:trPr>
          <w:trHeight w:val="251"/>
        </w:trPr>
        <w:tc>
          <w:tcPr>
            <w:tcW w:w="2224" w:type="dxa"/>
            <w:tcBorders>
              <w:top w:val="nil"/>
              <w:left w:val="single" w:sz="4" w:space="0" w:color="auto"/>
              <w:bottom w:val="single" w:sz="4" w:space="0" w:color="auto"/>
              <w:right w:val="single" w:sz="4" w:space="0" w:color="auto"/>
            </w:tcBorders>
            <w:shd w:val="clear" w:color="000000" w:fill="D9D9D9"/>
            <w:noWrap/>
            <w:vAlign w:val="center"/>
            <w:hideMark/>
          </w:tcPr>
          <w:p w14:paraId="4FC584B3" w14:textId="77777777" w:rsidR="00D510EA" w:rsidRPr="007E5DB1" w:rsidRDefault="00D510EA" w:rsidP="00D510EA">
            <w:pPr>
              <w:spacing w:after="0" w:line="240" w:lineRule="auto"/>
              <w:jc w:val="center"/>
              <w:rPr>
                <w:rFonts w:ascii="Times New Roman" w:hAnsi="Times New Roman"/>
                <w:b/>
                <w:bCs/>
                <w:i/>
                <w:iCs/>
              </w:rPr>
            </w:pPr>
            <w:r w:rsidRPr="007E5DB1">
              <w:rPr>
                <w:rFonts w:ascii="Times New Roman" w:hAnsi="Times New Roman"/>
                <w:b/>
                <w:bCs/>
                <w:i/>
                <w:iCs/>
              </w:rPr>
              <w:t>Metals/ elements</w:t>
            </w:r>
          </w:p>
        </w:tc>
        <w:tc>
          <w:tcPr>
            <w:tcW w:w="1494" w:type="dxa"/>
            <w:tcBorders>
              <w:top w:val="nil"/>
              <w:left w:val="nil"/>
              <w:bottom w:val="single" w:sz="4" w:space="0" w:color="auto"/>
              <w:right w:val="single" w:sz="4" w:space="0" w:color="auto"/>
            </w:tcBorders>
            <w:shd w:val="clear" w:color="000000" w:fill="D9D9D9"/>
            <w:noWrap/>
            <w:vAlign w:val="center"/>
            <w:hideMark/>
          </w:tcPr>
          <w:p w14:paraId="6780B625"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59" w:type="dxa"/>
            <w:tcBorders>
              <w:top w:val="nil"/>
              <w:left w:val="nil"/>
              <w:bottom w:val="single" w:sz="4" w:space="0" w:color="auto"/>
              <w:right w:val="single" w:sz="4" w:space="0" w:color="auto"/>
            </w:tcBorders>
            <w:shd w:val="clear" w:color="000000" w:fill="D9D9D9"/>
            <w:noWrap/>
            <w:vAlign w:val="center"/>
            <w:hideMark/>
          </w:tcPr>
          <w:p w14:paraId="4FD89197"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658" w:type="dxa"/>
            <w:tcBorders>
              <w:top w:val="nil"/>
              <w:left w:val="nil"/>
              <w:bottom w:val="single" w:sz="4" w:space="0" w:color="auto"/>
              <w:right w:val="single" w:sz="4" w:space="0" w:color="auto"/>
            </w:tcBorders>
            <w:shd w:val="clear" w:color="000000" w:fill="D9D9D9"/>
            <w:noWrap/>
            <w:vAlign w:val="center"/>
            <w:hideMark/>
          </w:tcPr>
          <w:p w14:paraId="42563A21"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734" w:type="dxa"/>
            <w:tcBorders>
              <w:top w:val="nil"/>
              <w:left w:val="nil"/>
              <w:bottom w:val="single" w:sz="4" w:space="0" w:color="auto"/>
              <w:right w:val="single" w:sz="4" w:space="0" w:color="auto"/>
            </w:tcBorders>
            <w:shd w:val="clear" w:color="000000" w:fill="D9D9D9"/>
            <w:noWrap/>
            <w:vAlign w:val="center"/>
            <w:hideMark/>
          </w:tcPr>
          <w:p w14:paraId="0100C987"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889" w:type="dxa"/>
            <w:tcBorders>
              <w:top w:val="nil"/>
              <w:left w:val="nil"/>
              <w:bottom w:val="single" w:sz="4" w:space="0" w:color="auto"/>
              <w:right w:val="single" w:sz="4" w:space="0" w:color="auto"/>
            </w:tcBorders>
            <w:shd w:val="clear" w:color="000000" w:fill="D9D9D9"/>
            <w:noWrap/>
            <w:vAlign w:val="center"/>
            <w:hideMark/>
          </w:tcPr>
          <w:p w14:paraId="163FE2BD"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975" w:type="dxa"/>
            <w:tcBorders>
              <w:top w:val="nil"/>
              <w:left w:val="nil"/>
              <w:bottom w:val="single" w:sz="4" w:space="0" w:color="auto"/>
              <w:right w:val="single" w:sz="4" w:space="0" w:color="auto"/>
            </w:tcBorders>
            <w:shd w:val="clear" w:color="000000" w:fill="D9D9D9"/>
            <w:noWrap/>
            <w:vAlign w:val="center"/>
            <w:hideMark/>
          </w:tcPr>
          <w:p w14:paraId="2BEA23F6"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c>
          <w:tcPr>
            <w:tcW w:w="979" w:type="dxa"/>
            <w:tcBorders>
              <w:top w:val="nil"/>
              <w:left w:val="nil"/>
              <w:bottom w:val="single" w:sz="4" w:space="0" w:color="auto"/>
              <w:right w:val="single" w:sz="4" w:space="0" w:color="auto"/>
            </w:tcBorders>
            <w:shd w:val="clear" w:color="000000" w:fill="D9D9D9"/>
            <w:noWrap/>
            <w:vAlign w:val="center"/>
            <w:hideMark/>
          </w:tcPr>
          <w:p w14:paraId="5072554B" w14:textId="77777777" w:rsidR="00D510EA" w:rsidRPr="007E5DB1" w:rsidRDefault="00D510EA" w:rsidP="00D510EA">
            <w:pPr>
              <w:spacing w:after="0" w:line="240" w:lineRule="auto"/>
              <w:jc w:val="center"/>
              <w:rPr>
                <w:rFonts w:ascii="Times New Roman" w:hAnsi="Times New Roman"/>
                <w:b/>
                <w:bCs/>
              </w:rPr>
            </w:pPr>
            <w:r w:rsidRPr="007E5DB1">
              <w:rPr>
                <w:rFonts w:ascii="Times New Roman" w:hAnsi="Times New Roman"/>
                <w:b/>
                <w:bCs/>
              </w:rPr>
              <w:t> </w:t>
            </w:r>
          </w:p>
        </w:tc>
      </w:tr>
      <w:tr w:rsidR="00D510EA" w:rsidRPr="007E5DB1" w14:paraId="2C35CC9E" w14:textId="77777777" w:rsidTr="00D510EA">
        <w:trPr>
          <w:trHeight w:val="251"/>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0320ACCF" w14:textId="5B23D53C" w:rsidR="00D510EA" w:rsidRPr="007E5DB1" w:rsidRDefault="00096584" w:rsidP="00D510EA">
            <w:pPr>
              <w:spacing w:after="0" w:line="240" w:lineRule="auto"/>
              <w:jc w:val="left"/>
              <w:rPr>
                <w:rFonts w:ascii="Times New Roman" w:hAnsi="Times New Roman"/>
              </w:rPr>
            </w:pPr>
            <w:r w:rsidRPr="007E5DB1">
              <w:rPr>
                <w:rFonts w:ascii="Times New Roman" w:hAnsi="Times New Roman"/>
              </w:rPr>
              <w:t>Mercury</w:t>
            </w:r>
          </w:p>
        </w:tc>
        <w:tc>
          <w:tcPr>
            <w:tcW w:w="1494" w:type="dxa"/>
            <w:tcBorders>
              <w:top w:val="nil"/>
              <w:left w:val="nil"/>
              <w:bottom w:val="single" w:sz="4" w:space="0" w:color="auto"/>
              <w:right w:val="single" w:sz="4" w:space="0" w:color="auto"/>
            </w:tcBorders>
            <w:shd w:val="clear" w:color="auto" w:fill="auto"/>
            <w:noWrap/>
            <w:vAlign w:val="bottom"/>
            <w:hideMark/>
          </w:tcPr>
          <w:p w14:paraId="17922F48"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Ethanol</w:t>
            </w:r>
          </w:p>
        </w:tc>
        <w:tc>
          <w:tcPr>
            <w:tcW w:w="659" w:type="dxa"/>
            <w:tcBorders>
              <w:top w:val="nil"/>
              <w:left w:val="nil"/>
              <w:bottom w:val="single" w:sz="4" w:space="0" w:color="auto"/>
              <w:right w:val="single" w:sz="4" w:space="0" w:color="auto"/>
            </w:tcBorders>
            <w:shd w:val="clear" w:color="auto" w:fill="auto"/>
            <w:noWrap/>
            <w:vAlign w:val="bottom"/>
            <w:hideMark/>
          </w:tcPr>
          <w:p w14:paraId="5E2CABD5"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80</w:t>
            </w:r>
          </w:p>
        </w:tc>
        <w:tc>
          <w:tcPr>
            <w:tcW w:w="658" w:type="dxa"/>
            <w:tcBorders>
              <w:top w:val="nil"/>
              <w:left w:val="nil"/>
              <w:bottom w:val="single" w:sz="4" w:space="0" w:color="auto"/>
              <w:right w:val="single" w:sz="4" w:space="0" w:color="auto"/>
            </w:tcBorders>
            <w:shd w:val="clear" w:color="auto" w:fill="auto"/>
            <w:noWrap/>
            <w:vAlign w:val="bottom"/>
            <w:hideMark/>
          </w:tcPr>
          <w:p w14:paraId="72C8F094"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16</w:t>
            </w:r>
          </w:p>
        </w:tc>
        <w:tc>
          <w:tcPr>
            <w:tcW w:w="734" w:type="dxa"/>
            <w:tcBorders>
              <w:top w:val="nil"/>
              <w:left w:val="nil"/>
              <w:bottom w:val="single" w:sz="4" w:space="0" w:color="auto"/>
              <w:right w:val="single" w:sz="4" w:space="0" w:color="auto"/>
            </w:tcBorders>
            <w:shd w:val="clear" w:color="auto" w:fill="auto"/>
            <w:noWrap/>
            <w:vAlign w:val="bottom"/>
            <w:hideMark/>
          </w:tcPr>
          <w:p w14:paraId="21C254AE"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3.2</w:t>
            </w:r>
          </w:p>
        </w:tc>
        <w:tc>
          <w:tcPr>
            <w:tcW w:w="889" w:type="dxa"/>
            <w:tcBorders>
              <w:top w:val="nil"/>
              <w:left w:val="nil"/>
              <w:bottom w:val="single" w:sz="4" w:space="0" w:color="auto"/>
              <w:right w:val="single" w:sz="4" w:space="0" w:color="auto"/>
            </w:tcBorders>
            <w:shd w:val="clear" w:color="auto" w:fill="auto"/>
            <w:noWrap/>
            <w:vAlign w:val="bottom"/>
            <w:hideMark/>
          </w:tcPr>
          <w:p w14:paraId="373754E1"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0.64</w:t>
            </w:r>
          </w:p>
        </w:tc>
        <w:tc>
          <w:tcPr>
            <w:tcW w:w="975" w:type="dxa"/>
            <w:tcBorders>
              <w:top w:val="nil"/>
              <w:left w:val="nil"/>
              <w:bottom w:val="single" w:sz="4" w:space="0" w:color="auto"/>
              <w:right w:val="single" w:sz="4" w:space="0" w:color="auto"/>
            </w:tcBorders>
            <w:shd w:val="clear" w:color="auto" w:fill="auto"/>
            <w:noWrap/>
            <w:vAlign w:val="bottom"/>
            <w:hideMark/>
          </w:tcPr>
          <w:p w14:paraId="60C00205"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4.0E-05</w:t>
            </w:r>
          </w:p>
        </w:tc>
        <w:tc>
          <w:tcPr>
            <w:tcW w:w="979" w:type="dxa"/>
            <w:tcBorders>
              <w:top w:val="nil"/>
              <w:left w:val="nil"/>
              <w:bottom w:val="single" w:sz="4" w:space="0" w:color="auto"/>
              <w:right w:val="single" w:sz="4" w:space="0" w:color="auto"/>
            </w:tcBorders>
            <w:shd w:val="clear" w:color="auto" w:fill="auto"/>
            <w:noWrap/>
            <w:vAlign w:val="bottom"/>
            <w:hideMark/>
          </w:tcPr>
          <w:p w14:paraId="411A6231"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8.0E-06</w:t>
            </w:r>
          </w:p>
        </w:tc>
      </w:tr>
      <w:tr w:rsidR="00D510EA" w:rsidRPr="007E5DB1" w14:paraId="7F25ECA6" w14:textId="77777777" w:rsidTr="00D510EA">
        <w:trPr>
          <w:trHeight w:val="251"/>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26F78292" w14:textId="107C2B1A" w:rsidR="00D510EA" w:rsidRPr="007E5DB1" w:rsidRDefault="00096584" w:rsidP="00D510EA">
            <w:pPr>
              <w:spacing w:after="0" w:line="240" w:lineRule="auto"/>
              <w:jc w:val="left"/>
              <w:rPr>
                <w:rFonts w:ascii="Times New Roman" w:hAnsi="Times New Roman"/>
              </w:rPr>
            </w:pPr>
            <w:r w:rsidRPr="007E5DB1">
              <w:rPr>
                <w:rFonts w:ascii="Times New Roman" w:hAnsi="Times New Roman"/>
              </w:rPr>
              <w:t>Nickel</w:t>
            </w:r>
          </w:p>
        </w:tc>
        <w:tc>
          <w:tcPr>
            <w:tcW w:w="1494" w:type="dxa"/>
            <w:tcBorders>
              <w:top w:val="nil"/>
              <w:left w:val="nil"/>
              <w:bottom w:val="single" w:sz="4" w:space="0" w:color="auto"/>
              <w:right w:val="single" w:sz="4" w:space="0" w:color="auto"/>
            </w:tcBorders>
            <w:shd w:val="clear" w:color="auto" w:fill="auto"/>
            <w:noWrap/>
            <w:vAlign w:val="bottom"/>
            <w:hideMark/>
          </w:tcPr>
          <w:p w14:paraId="0058E539"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Water</w:t>
            </w:r>
          </w:p>
        </w:tc>
        <w:tc>
          <w:tcPr>
            <w:tcW w:w="659" w:type="dxa"/>
            <w:tcBorders>
              <w:top w:val="nil"/>
              <w:left w:val="nil"/>
              <w:bottom w:val="single" w:sz="4" w:space="0" w:color="auto"/>
              <w:right w:val="single" w:sz="4" w:space="0" w:color="auto"/>
            </w:tcBorders>
            <w:shd w:val="clear" w:color="auto" w:fill="auto"/>
            <w:noWrap/>
            <w:vAlign w:val="bottom"/>
            <w:hideMark/>
          </w:tcPr>
          <w:p w14:paraId="6D5E6870"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1250</w:t>
            </w:r>
          </w:p>
        </w:tc>
        <w:tc>
          <w:tcPr>
            <w:tcW w:w="658" w:type="dxa"/>
            <w:tcBorders>
              <w:top w:val="nil"/>
              <w:left w:val="nil"/>
              <w:bottom w:val="single" w:sz="4" w:space="0" w:color="auto"/>
              <w:right w:val="single" w:sz="4" w:space="0" w:color="auto"/>
            </w:tcBorders>
            <w:shd w:val="clear" w:color="auto" w:fill="auto"/>
            <w:noWrap/>
            <w:vAlign w:val="bottom"/>
            <w:hideMark/>
          </w:tcPr>
          <w:p w14:paraId="59D97B63"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625</w:t>
            </w:r>
          </w:p>
        </w:tc>
        <w:tc>
          <w:tcPr>
            <w:tcW w:w="734" w:type="dxa"/>
            <w:tcBorders>
              <w:top w:val="nil"/>
              <w:left w:val="nil"/>
              <w:bottom w:val="single" w:sz="4" w:space="0" w:color="auto"/>
              <w:right w:val="single" w:sz="4" w:space="0" w:color="auto"/>
            </w:tcBorders>
            <w:shd w:val="clear" w:color="auto" w:fill="auto"/>
            <w:noWrap/>
            <w:vAlign w:val="bottom"/>
            <w:hideMark/>
          </w:tcPr>
          <w:p w14:paraId="075F6002"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312.5</w:t>
            </w:r>
          </w:p>
        </w:tc>
        <w:tc>
          <w:tcPr>
            <w:tcW w:w="889" w:type="dxa"/>
            <w:tcBorders>
              <w:top w:val="nil"/>
              <w:left w:val="nil"/>
              <w:bottom w:val="single" w:sz="4" w:space="0" w:color="auto"/>
              <w:right w:val="single" w:sz="4" w:space="0" w:color="auto"/>
            </w:tcBorders>
            <w:shd w:val="clear" w:color="auto" w:fill="auto"/>
            <w:noWrap/>
            <w:vAlign w:val="bottom"/>
            <w:hideMark/>
          </w:tcPr>
          <w:p w14:paraId="70F2D470"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156.25</w:t>
            </w:r>
          </w:p>
        </w:tc>
        <w:tc>
          <w:tcPr>
            <w:tcW w:w="975" w:type="dxa"/>
            <w:tcBorders>
              <w:top w:val="nil"/>
              <w:left w:val="nil"/>
              <w:bottom w:val="single" w:sz="4" w:space="0" w:color="auto"/>
              <w:right w:val="single" w:sz="4" w:space="0" w:color="auto"/>
            </w:tcBorders>
            <w:shd w:val="clear" w:color="auto" w:fill="auto"/>
            <w:noWrap/>
            <w:vAlign w:val="bottom"/>
            <w:hideMark/>
          </w:tcPr>
          <w:p w14:paraId="2ECCB0DE"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4.0E-05</w:t>
            </w:r>
          </w:p>
        </w:tc>
        <w:tc>
          <w:tcPr>
            <w:tcW w:w="979" w:type="dxa"/>
            <w:tcBorders>
              <w:top w:val="nil"/>
              <w:left w:val="nil"/>
              <w:bottom w:val="single" w:sz="4" w:space="0" w:color="auto"/>
              <w:right w:val="single" w:sz="4" w:space="0" w:color="auto"/>
            </w:tcBorders>
            <w:shd w:val="clear" w:color="auto" w:fill="auto"/>
            <w:noWrap/>
            <w:vAlign w:val="bottom"/>
            <w:hideMark/>
          </w:tcPr>
          <w:p w14:paraId="7DAA08F0"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1.3E-05</w:t>
            </w:r>
          </w:p>
        </w:tc>
      </w:tr>
      <w:tr w:rsidR="00D510EA" w:rsidRPr="007E5DB1" w14:paraId="08AFB002" w14:textId="77777777" w:rsidTr="00D510EA">
        <w:trPr>
          <w:trHeight w:val="251"/>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6CF49A1B" w14:textId="357238F2" w:rsidR="00D510EA" w:rsidRPr="007E5DB1" w:rsidRDefault="00096584" w:rsidP="00D510EA">
            <w:pPr>
              <w:spacing w:after="0" w:line="240" w:lineRule="auto"/>
              <w:jc w:val="left"/>
              <w:rPr>
                <w:rFonts w:ascii="Times New Roman" w:hAnsi="Times New Roman"/>
              </w:rPr>
            </w:pPr>
            <w:r w:rsidRPr="007E5DB1">
              <w:rPr>
                <w:rFonts w:ascii="Times New Roman" w:hAnsi="Times New Roman"/>
              </w:rPr>
              <w:t>Arsenite</w:t>
            </w:r>
          </w:p>
        </w:tc>
        <w:tc>
          <w:tcPr>
            <w:tcW w:w="1494" w:type="dxa"/>
            <w:tcBorders>
              <w:top w:val="nil"/>
              <w:left w:val="nil"/>
              <w:bottom w:val="single" w:sz="4" w:space="0" w:color="auto"/>
              <w:right w:val="single" w:sz="4" w:space="0" w:color="auto"/>
            </w:tcBorders>
            <w:shd w:val="clear" w:color="auto" w:fill="auto"/>
            <w:noWrap/>
            <w:vAlign w:val="bottom"/>
            <w:hideMark/>
          </w:tcPr>
          <w:p w14:paraId="7EC8FD1C"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Water</w:t>
            </w:r>
          </w:p>
        </w:tc>
        <w:tc>
          <w:tcPr>
            <w:tcW w:w="659" w:type="dxa"/>
            <w:tcBorders>
              <w:top w:val="nil"/>
              <w:left w:val="nil"/>
              <w:bottom w:val="single" w:sz="4" w:space="0" w:color="auto"/>
              <w:right w:val="single" w:sz="4" w:space="0" w:color="auto"/>
            </w:tcBorders>
            <w:shd w:val="clear" w:color="auto" w:fill="auto"/>
            <w:noWrap/>
            <w:vAlign w:val="bottom"/>
            <w:hideMark/>
          </w:tcPr>
          <w:p w14:paraId="7FA30C63"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10</w:t>
            </w:r>
          </w:p>
        </w:tc>
        <w:tc>
          <w:tcPr>
            <w:tcW w:w="658" w:type="dxa"/>
            <w:tcBorders>
              <w:top w:val="nil"/>
              <w:left w:val="nil"/>
              <w:bottom w:val="single" w:sz="4" w:space="0" w:color="auto"/>
              <w:right w:val="single" w:sz="4" w:space="0" w:color="auto"/>
            </w:tcBorders>
            <w:shd w:val="clear" w:color="auto" w:fill="auto"/>
            <w:noWrap/>
            <w:vAlign w:val="bottom"/>
            <w:hideMark/>
          </w:tcPr>
          <w:p w14:paraId="2D1F1D7D"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w:t>
            </w:r>
          </w:p>
        </w:tc>
        <w:tc>
          <w:tcPr>
            <w:tcW w:w="734" w:type="dxa"/>
            <w:tcBorders>
              <w:top w:val="nil"/>
              <w:left w:val="nil"/>
              <w:bottom w:val="single" w:sz="4" w:space="0" w:color="auto"/>
              <w:right w:val="single" w:sz="4" w:space="0" w:color="auto"/>
            </w:tcBorders>
            <w:shd w:val="clear" w:color="auto" w:fill="auto"/>
            <w:noWrap/>
            <w:vAlign w:val="bottom"/>
            <w:hideMark/>
          </w:tcPr>
          <w:p w14:paraId="1DBB1110"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w:t>
            </w:r>
          </w:p>
        </w:tc>
        <w:tc>
          <w:tcPr>
            <w:tcW w:w="889" w:type="dxa"/>
            <w:tcBorders>
              <w:top w:val="nil"/>
              <w:left w:val="nil"/>
              <w:bottom w:val="single" w:sz="4" w:space="0" w:color="auto"/>
              <w:right w:val="single" w:sz="4" w:space="0" w:color="auto"/>
            </w:tcBorders>
            <w:shd w:val="clear" w:color="auto" w:fill="auto"/>
            <w:noWrap/>
            <w:vAlign w:val="bottom"/>
            <w:hideMark/>
          </w:tcPr>
          <w:p w14:paraId="2C8A65AF"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0.4</w:t>
            </w:r>
          </w:p>
        </w:tc>
        <w:tc>
          <w:tcPr>
            <w:tcW w:w="975" w:type="dxa"/>
            <w:tcBorders>
              <w:top w:val="nil"/>
              <w:left w:val="nil"/>
              <w:bottom w:val="single" w:sz="4" w:space="0" w:color="auto"/>
              <w:right w:val="single" w:sz="4" w:space="0" w:color="auto"/>
            </w:tcBorders>
            <w:shd w:val="clear" w:color="auto" w:fill="auto"/>
            <w:noWrap/>
            <w:vAlign w:val="bottom"/>
            <w:hideMark/>
          </w:tcPr>
          <w:p w14:paraId="546BC05E"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1.7E-04</w:t>
            </w:r>
          </w:p>
        </w:tc>
        <w:tc>
          <w:tcPr>
            <w:tcW w:w="979" w:type="dxa"/>
            <w:tcBorders>
              <w:top w:val="nil"/>
              <w:left w:val="nil"/>
              <w:bottom w:val="single" w:sz="4" w:space="0" w:color="auto"/>
              <w:right w:val="single" w:sz="4" w:space="0" w:color="auto"/>
            </w:tcBorders>
            <w:shd w:val="clear" w:color="auto" w:fill="auto"/>
            <w:noWrap/>
            <w:vAlign w:val="bottom"/>
            <w:hideMark/>
          </w:tcPr>
          <w:p w14:paraId="44BFAF2A"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3.0E-05</w:t>
            </w:r>
          </w:p>
        </w:tc>
      </w:tr>
      <w:tr w:rsidR="00D510EA" w:rsidRPr="007E5DB1" w14:paraId="2D52CD8A" w14:textId="77777777" w:rsidTr="00D510EA">
        <w:trPr>
          <w:trHeight w:val="251"/>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14:paraId="56FFF6B8" w14:textId="63654CC5" w:rsidR="00D510EA" w:rsidRPr="007E5DB1" w:rsidRDefault="00096584" w:rsidP="00D510EA">
            <w:pPr>
              <w:spacing w:after="0" w:line="240" w:lineRule="auto"/>
              <w:jc w:val="left"/>
              <w:rPr>
                <w:rFonts w:ascii="Times New Roman" w:hAnsi="Times New Roman"/>
              </w:rPr>
            </w:pPr>
            <w:r w:rsidRPr="007E5DB1">
              <w:rPr>
                <w:rFonts w:ascii="Times New Roman" w:hAnsi="Times New Roman"/>
              </w:rPr>
              <w:t>Selenite</w:t>
            </w:r>
          </w:p>
        </w:tc>
        <w:tc>
          <w:tcPr>
            <w:tcW w:w="1494" w:type="dxa"/>
            <w:tcBorders>
              <w:top w:val="nil"/>
              <w:left w:val="nil"/>
              <w:bottom w:val="single" w:sz="4" w:space="0" w:color="auto"/>
              <w:right w:val="single" w:sz="4" w:space="0" w:color="auto"/>
            </w:tcBorders>
            <w:shd w:val="clear" w:color="auto" w:fill="auto"/>
            <w:noWrap/>
            <w:vAlign w:val="bottom"/>
            <w:hideMark/>
          </w:tcPr>
          <w:p w14:paraId="34A8E150" w14:textId="77777777" w:rsidR="00D510EA" w:rsidRPr="007E5DB1" w:rsidRDefault="00D510EA" w:rsidP="00D510EA">
            <w:pPr>
              <w:spacing w:after="0" w:line="240" w:lineRule="auto"/>
              <w:jc w:val="center"/>
              <w:rPr>
                <w:rFonts w:ascii="Times New Roman" w:hAnsi="Times New Roman"/>
                <w:i/>
                <w:iCs/>
              </w:rPr>
            </w:pPr>
            <w:r w:rsidRPr="007E5DB1">
              <w:rPr>
                <w:rFonts w:ascii="Times New Roman" w:hAnsi="Times New Roman"/>
                <w:i/>
                <w:iCs/>
              </w:rPr>
              <w:t>Water</w:t>
            </w:r>
          </w:p>
        </w:tc>
        <w:tc>
          <w:tcPr>
            <w:tcW w:w="659" w:type="dxa"/>
            <w:tcBorders>
              <w:top w:val="nil"/>
              <w:left w:val="nil"/>
              <w:bottom w:val="single" w:sz="4" w:space="0" w:color="auto"/>
              <w:right w:val="single" w:sz="4" w:space="0" w:color="auto"/>
            </w:tcBorders>
            <w:shd w:val="clear" w:color="auto" w:fill="auto"/>
            <w:noWrap/>
            <w:vAlign w:val="bottom"/>
            <w:hideMark/>
          </w:tcPr>
          <w:p w14:paraId="4DD88630"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800</w:t>
            </w:r>
          </w:p>
        </w:tc>
        <w:tc>
          <w:tcPr>
            <w:tcW w:w="658" w:type="dxa"/>
            <w:tcBorders>
              <w:top w:val="nil"/>
              <w:left w:val="nil"/>
              <w:bottom w:val="single" w:sz="4" w:space="0" w:color="auto"/>
              <w:right w:val="single" w:sz="4" w:space="0" w:color="auto"/>
            </w:tcBorders>
            <w:shd w:val="clear" w:color="auto" w:fill="auto"/>
            <w:noWrap/>
            <w:vAlign w:val="bottom"/>
            <w:hideMark/>
          </w:tcPr>
          <w:p w14:paraId="06A0CE43"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400</w:t>
            </w:r>
          </w:p>
        </w:tc>
        <w:tc>
          <w:tcPr>
            <w:tcW w:w="734" w:type="dxa"/>
            <w:tcBorders>
              <w:top w:val="nil"/>
              <w:left w:val="nil"/>
              <w:bottom w:val="single" w:sz="4" w:space="0" w:color="auto"/>
              <w:right w:val="single" w:sz="4" w:space="0" w:color="auto"/>
            </w:tcBorders>
            <w:shd w:val="clear" w:color="auto" w:fill="auto"/>
            <w:noWrap/>
            <w:vAlign w:val="bottom"/>
            <w:hideMark/>
          </w:tcPr>
          <w:p w14:paraId="62158640"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200</w:t>
            </w:r>
          </w:p>
        </w:tc>
        <w:tc>
          <w:tcPr>
            <w:tcW w:w="889" w:type="dxa"/>
            <w:tcBorders>
              <w:top w:val="nil"/>
              <w:left w:val="nil"/>
              <w:bottom w:val="single" w:sz="4" w:space="0" w:color="auto"/>
              <w:right w:val="single" w:sz="4" w:space="0" w:color="auto"/>
            </w:tcBorders>
            <w:shd w:val="clear" w:color="auto" w:fill="auto"/>
            <w:noWrap/>
            <w:vAlign w:val="bottom"/>
            <w:hideMark/>
          </w:tcPr>
          <w:p w14:paraId="6ECC4201" w14:textId="77777777" w:rsidR="00D510EA" w:rsidRPr="007E5DB1" w:rsidRDefault="00D510EA" w:rsidP="00D510EA">
            <w:pPr>
              <w:spacing w:after="0" w:line="240" w:lineRule="auto"/>
              <w:jc w:val="right"/>
              <w:rPr>
                <w:rFonts w:ascii="Times New Roman" w:hAnsi="Times New Roman"/>
              </w:rPr>
            </w:pPr>
            <w:r w:rsidRPr="007E5DB1">
              <w:rPr>
                <w:rFonts w:ascii="Times New Roman" w:hAnsi="Times New Roman"/>
              </w:rPr>
              <w:t>100</w:t>
            </w:r>
          </w:p>
        </w:tc>
        <w:tc>
          <w:tcPr>
            <w:tcW w:w="975" w:type="dxa"/>
            <w:tcBorders>
              <w:top w:val="nil"/>
              <w:left w:val="nil"/>
              <w:bottom w:val="single" w:sz="4" w:space="0" w:color="auto"/>
              <w:right w:val="single" w:sz="4" w:space="0" w:color="auto"/>
            </w:tcBorders>
            <w:shd w:val="clear" w:color="auto" w:fill="auto"/>
            <w:noWrap/>
            <w:vAlign w:val="bottom"/>
            <w:hideMark/>
          </w:tcPr>
          <w:p w14:paraId="2D0D0AC3"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4.0E-05</w:t>
            </w:r>
          </w:p>
        </w:tc>
        <w:tc>
          <w:tcPr>
            <w:tcW w:w="979" w:type="dxa"/>
            <w:tcBorders>
              <w:top w:val="nil"/>
              <w:left w:val="nil"/>
              <w:bottom w:val="single" w:sz="4" w:space="0" w:color="auto"/>
              <w:right w:val="single" w:sz="4" w:space="0" w:color="auto"/>
            </w:tcBorders>
            <w:shd w:val="clear" w:color="auto" w:fill="auto"/>
            <w:noWrap/>
            <w:vAlign w:val="bottom"/>
            <w:hideMark/>
          </w:tcPr>
          <w:p w14:paraId="6862B1FB" w14:textId="77777777" w:rsidR="00D510EA" w:rsidRPr="007E5DB1" w:rsidRDefault="00D510EA" w:rsidP="00D510EA">
            <w:pPr>
              <w:spacing w:after="0" w:line="240" w:lineRule="auto"/>
              <w:jc w:val="center"/>
              <w:rPr>
                <w:rFonts w:ascii="Times New Roman" w:hAnsi="Times New Roman"/>
              </w:rPr>
            </w:pPr>
            <w:r w:rsidRPr="007E5DB1">
              <w:rPr>
                <w:rFonts w:ascii="Times New Roman" w:hAnsi="Times New Roman"/>
              </w:rPr>
              <w:t>2.0E-05</w:t>
            </w:r>
          </w:p>
        </w:tc>
      </w:tr>
    </w:tbl>
    <w:p w14:paraId="5CA3FB6D" w14:textId="77777777" w:rsidR="007A4125" w:rsidRDefault="00613338" w:rsidP="007A4125">
      <w:pPr>
        <w:pStyle w:val="Caption"/>
        <w:spacing w:before="240"/>
        <w:rPr>
          <w:rFonts w:ascii="Times New Roman" w:hAnsi="Times New Roman"/>
        </w:rPr>
      </w:pPr>
      <w:bookmarkStart w:id="4" w:name="_Ref519245777"/>
      <w:r w:rsidRPr="007E5DB1">
        <w:rPr>
          <w:rFonts w:ascii="Times New Roman" w:hAnsi="Times New Roman"/>
          <w:b/>
        </w:rPr>
        <w:t xml:space="preserve">Supplementary </w:t>
      </w:r>
      <w:r w:rsidR="00D510EA" w:rsidRPr="007E5DB1">
        <w:rPr>
          <w:rFonts w:ascii="Times New Roman" w:hAnsi="Times New Roman"/>
          <w:b/>
        </w:rPr>
        <w:t xml:space="preserve">Table </w:t>
      </w:r>
      <w:r w:rsidR="003175C6" w:rsidRPr="00FE179E">
        <w:rPr>
          <w:rFonts w:ascii="Times New Roman" w:hAnsi="Times New Roman"/>
          <w:b/>
          <w:noProof/>
        </w:rPr>
        <w:fldChar w:fldCharType="begin"/>
      </w:r>
      <w:r w:rsidR="003175C6" w:rsidRPr="007E5DB1">
        <w:rPr>
          <w:rFonts w:ascii="Times New Roman" w:hAnsi="Times New Roman"/>
          <w:b/>
          <w:noProof/>
        </w:rPr>
        <w:instrText xml:space="preserve"> SEQ Table \* ARABIC </w:instrText>
      </w:r>
      <w:r w:rsidR="003175C6" w:rsidRPr="00FE179E">
        <w:rPr>
          <w:rFonts w:ascii="Times New Roman" w:hAnsi="Times New Roman"/>
          <w:b/>
          <w:noProof/>
        </w:rPr>
        <w:fldChar w:fldCharType="separate"/>
      </w:r>
      <w:r w:rsidR="008F4A3E" w:rsidRPr="007E5DB1">
        <w:rPr>
          <w:rFonts w:ascii="Times New Roman" w:hAnsi="Times New Roman"/>
          <w:b/>
          <w:noProof/>
        </w:rPr>
        <w:t>2</w:t>
      </w:r>
      <w:r w:rsidR="003175C6" w:rsidRPr="00FE179E">
        <w:rPr>
          <w:rFonts w:ascii="Times New Roman" w:hAnsi="Times New Roman"/>
          <w:b/>
          <w:noProof/>
        </w:rPr>
        <w:fldChar w:fldCharType="end"/>
      </w:r>
      <w:bookmarkEnd w:id="4"/>
      <w:r w:rsidR="00D510EA" w:rsidRPr="00FE179E">
        <w:rPr>
          <w:rFonts w:ascii="Times New Roman" w:hAnsi="Times New Roman"/>
          <w:b/>
        </w:rPr>
        <w:t>.</w:t>
      </w:r>
      <w:r w:rsidR="00D510EA" w:rsidRPr="007E5DB1">
        <w:rPr>
          <w:rFonts w:ascii="Times New Roman" w:hAnsi="Times New Roman"/>
        </w:rPr>
        <w:t xml:space="preserve"> List of chemicals used in HCAEC cells.</w:t>
      </w:r>
      <w:r w:rsidR="007A4125" w:rsidRPr="007E5DB1">
        <w:rPr>
          <w:rFonts w:ascii="Times New Roman" w:hAnsi="Times New Roman"/>
        </w:rPr>
        <w:t xml:space="preserve"> (*: vehicle was 1.75% EtOH + 0.25% DMSO).</w:t>
      </w:r>
    </w:p>
    <w:p w14:paraId="5AAA4B9F" w14:textId="77777777" w:rsidR="00F86A61" w:rsidRPr="00F86A61" w:rsidRDefault="00F86A61" w:rsidP="00F86A61"/>
    <w:p w14:paraId="19F16BB4" w14:textId="4158CFC7" w:rsidR="007172A7" w:rsidRDefault="007172A7" w:rsidP="007172A7">
      <w:pPr>
        <w:rPr>
          <w:rFonts w:ascii="Times New Roman" w:hAnsi="Times New Roman"/>
          <w:sz w:val="24"/>
          <w:szCs w:val="24"/>
        </w:rPr>
      </w:pPr>
      <w:r w:rsidRPr="007E5DB1">
        <w:rPr>
          <w:rFonts w:ascii="Times New Roman" w:hAnsi="Times New Roman"/>
          <w:sz w:val="24"/>
          <w:szCs w:val="24"/>
        </w:rPr>
        <w:t xml:space="preserve">The list of environmental toxicants used and the doses </w:t>
      </w:r>
      <w:r w:rsidR="00096584" w:rsidRPr="007E5DB1">
        <w:rPr>
          <w:rFonts w:ascii="Times New Roman" w:hAnsi="Times New Roman"/>
          <w:sz w:val="24"/>
          <w:szCs w:val="24"/>
        </w:rPr>
        <w:t xml:space="preserve">tested on NHBE and HCAEC </w:t>
      </w:r>
      <w:r w:rsidRPr="007E5DB1">
        <w:rPr>
          <w:rFonts w:ascii="Times New Roman" w:hAnsi="Times New Roman"/>
          <w:sz w:val="24"/>
          <w:szCs w:val="24"/>
        </w:rPr>
        <w:t>in the study are detailed in Supplementary Table</w:t>
      </w:r>
      <w:r w:rsidR="00096584" w:rsidRPr="007E5DB1">
        <w:rPr>
          <w:rFonts w:ascii="Times New Roman" w:hAnsi="Times New Roman"/>
          <w:sz w:val="24"/>
          <w:szCs w:val="24"/>
        </w:rPr>
        <w:t xml:space="preserve"> </w:t>
      </w:r>
      <w:r w:rsidRPr="007E5DB1">
        <w:rPr>
          <w:rFonts w:ascii="Times New Roman" w:hAnsi="Times New Roman"/>
          <w:sz w:val="24"/>
          <w:szCs w:val="24"/>
        </w:rPr>
        <w:t>1 and Supplementary Table</w:t>
      </w:r>
      <w:r w:rsidR="00096584" w:rsidRPr="007E5DB1">
        <w:rPr>
          <w:rFonts w:ascii="Times New Roman" w:hAnsi="Times New Roman"/>
          <w:sz w:val="24"/>
          <w:szCs w:val="24"/>
        </w:rPr>
        <w:t xml:space="preserve"> </w:t>
      </w:r>
      <w:r w:rsidRPr="007E5DB1">
        <w:rPr>
          <w:rFonts w:ascii="Times New Roman" w:hAnsi="Times New Roman"/>
          <w:sz w:val="24"/>
          <w:szCs w:val="24"/>
        </w:rPr>
        <w:t>2, respectively. All chemicals were purchased from Sigma-Aldrich (St. Louis, MO, USA) at the highest available purity grade.</w:t>
      </w:r>
      <w:r w:rsidR="008F2C6F" w:rsidRPr="007E5DB1">
        <w:rPr>
          <w:rFonts w:ascii="Times New Roman" w:hAnsi="Times New Roman"/>
          <w:sz w:val="24"/>
          <w:szCs w:val="24"/>
        </w:rPr>
        <w:t xml:space="preserve"> The list include four metals (mercury, n</w:t>
      </w:r>
      <w:r w:rsidRPr="007E5DB1">
        <w:rPr>
          <w:rFonts w:ascii="Times New Roman" w:hAnsi="Times New Roman"/>
          <w:sz w:val="24"/>
          <w:szCs w:val="24"/>
        </w:rPr>
        <w:t xml:space="preserve">ickel, </w:t>
      </w:r>
      <w:r w:rsidR="008F2C6F" w:rsidRPr="007E5DB1">
        <w:rPr>
          <w:rFonts w:ascii="Times New Roman" w:hAnsi="Times New Roman"/>
          <w:sz w:val="24"/>
          <w:szCs w:val="24"/>
        </w:rPr>
        <w:t>a</w:t>
      </w:r>
      <w:r w:rsidRPr="007E5DB1">
        <w:rPr>
          <w:rFonts w:ascii="Times New Roman" w:hAnsi="Times New Roman"/>
          <w:sz w:val="24"/>
          <w:szCs w:val="24"/>
        </w:rPr>
        <w:t xml:space="preserve">rsenite, and </w:t>
      </w:r>
      <w:r w:rsidR="008F2C6F" w:rsidRPr="007E5DB1">
        <w:rPr>
          <w:rFonts w:ascii="Times New Roman" w:hAnsi="Times New Roman"/>
          <w:sz w:val="24"/>
          <w:szCs w:val="24"/>
        </w:rPr>
        <w:t>s</w:t>
      </w:r>
      <w:r w:rsidRPr="007E5DB1">
        <w:rPr>
          <w:rFonts w:ascii="Times New Roman" w:hAnsi="Times New Roman"/>
          <w:sz w:val="24"/>
          <w:szCs w:val="24"/>
        </w:rPr>
        <w:t>elenite), four phenols (</w:t>
      </w:r>
      <w:r w:rsidR="008F2C6F" w:rsidRPr="007E5DB1">
        <w:rPr>
          <w:rFonts w:ascii="Times New Roman" w:hAnsi="Times New Roman"/>
          <w:sz w:val="24"/>
          <w:szCs w:val="24"/>
        </w:rPr>
        <w:t>p</w:t>
      </w:r>
      <w:r w:rsidRPr="007E5DB1">
        <w:rPr>
          <w:rFonts w:ascii="Times New Roman" w:hAnsi="Times New Roman"/>
          <w:sz w:val="24"/>
          <w:szCs w:val="24"/>
        </w:rPr>
        <w:t xml:space="preserve">henol, m-cresol, o-cresol, and p-cresol), </w:t>
      </w:r>
      <w:r w:rsidR="008F2C6F" w:rsidRPr="007E5DB1">
        <w:rPr>
          <w:rFonts w:ascii="Times New Roman" w:hAnsi="Times New Roman"/>
          <w:sz w:val="24"/>
          <w:szCs w:val="24"/>
        </w:rPr>
        <w:t>a</w:t>
      </w:r>
      <w:r w:rsidRPr="007E5DB1">
        <w:rPr>
          <w:rFonts w:ascii="Times New Roman" w:hAnsi="Times New Roman"/>
          <w:sz w:val="24"/>
          <w:szCs w:val="24"/>
        </w:rPr>
        <w:t>crylamide, o-</w:t>
      </w:r>
      <w:r w:rsidR="00096584" w:rsidRPr="007E5DB1">
        <w:rPr>
          <w:rFonts w:ascii="Times New Roman" w:hAnsi="Times New Roman"/>
          <w:sz w:val="24"/>
          <w:szCs w:val="24"/>
        </w:rPr>
        <w:t xml:space="preserve">Anisidine, </w:t>
      </w:r>
      <w:r w:rsidRPr="007E5DB1">
        <w:rPr>
          <w:rFonts w:ascii="Times New Roman" w:hAnsi="Times New Roman"/>
          <w:sz w:val="24"/>
          <w:szCs w:val="24"/>
        </w:rPr>
        <w:t xml:space="preserve">and </w:t>
      </w:r>
      <w:r w:rsidR="008F2C6F" w:rsidRPr="007E5DB1">
        <w:rPr>
          <w:rFonts w:ascii="Times New Roman" w:hAnsi="Times New Roman"/>
          <w:sz w:val="24"/>
          <w:szCs w:val="24"/>
        </w:rPr>
        <w:t>n</w:t>
      </w:r>
      <w:r w:rsidRPr="007E5DB1">
        <w:rPr>
          <w:rFonts w:ascii="Times New Roman" w:hAnsi="Times New Roman"/>
          <w:sz w:val="24"/>
          <w:szCs w:val="24"/>
        </w:rPr>
        <w:t>aphthalene.</w:t>
      </w:r>
    </w:p>
    <w:p w14:paraId="5F42DA23" w14:textId="77777777" w:rsidR="00EE6E5A" w:rsidRDefault="00EE6E5A" w:rsidP="007172A7">
      <w:pPr>
        <w:rPr>
          <w:rFonts w:ascii="Times New Roman" w:hAnsi="Times New Roman"/>
          <w:sz w:val="24"/>
          <w:szCs w:val="24"/>
        </w:rPr>
      </w:pPr>
    </w:p>
    <w:p w14:paraId="22B7672E" w14:textId="77777777" w:rsidR="00EE6E5A" w:rsidRDefault="00EE6E5A" w:rsidP="007172A7">
      <w:pPr>
        <w:rPr>
          <w:rFonts w:ascii="Times New Roman" w:hAnsi="Times New Roman"/>
          <w:sz w:val="24"/>
          <w:szCs w:val="24"/>
        </w:rPr>
      </w:pPr>
    </w:p>
    <w:p w14:paraId="70FE09DA" w14:textId="77777777" w:rsidR="00EE6E5A" w:rsidRDefault="00EE6E5A" w:rsidP="007172A7">
      <w:pPr>
        <w:rPr>
          <w:rFonts w:ascii="Times New Roman" w:hAnsi="Times New Roman"/>
          <w:sz w:val="24"/>
          <w:szCs w:val="24"/>
        </w:rPr>
      </w:pPr>
    </w:p>
    <w:p w14:paraId="5CCCEE99" w14:textId="77777777" w:rsidR="00EE6E5A" w:rsidRDefault="00EE6E5A" w:rsidP="007172A7">
      <w:pPr>
        <w:rPr>
          <w:rFonts w:ascii="Times New Roman" w:hAnsi="Times New Roman"/>
          <w:sz w:val="24"/>
          <w:szCs w:val="24"/>
        </w:rPr>
      </w:pPr>
    </w:p>
    <w:p w14:paraId="3CEA4DE8" w14:textId="77777777" w:rsidR="00EE6E5A" w:rsidRDefault="00EE6E5A" w:rsidP="007172A7">
      <w:pPr>
        <w:rPr>
          <w:rFonts w:ascii="Times New Roman" w:hAnsi="Times New Roman"/>
          <w:sz w:val="24"/>
          <w:szCs w:val="24"/>
        </w:rPr>
      </w:pPr>
    </w:p>
    <w:p w14:paraId="03BB8D75" w14:textId="77777777" w:rsidR="00EE6E5A" w:rsidRDefault="00EE6E5A" w:rsidP="007172A7">
      <w:pPr>
        <w:rPr>
          <w:rFonts w:ascii="Times New Roman" w:hAnsi="Times New Roman"/>
          <w:sz w:val="24"/>
          <w:szCs w:val="24"/>
        </w:rPr>
      </w:pPr>
    </w:p>
    <w:p w14:paraId="4D2E829E" w14:textId="77777777" w:rsidR="00EE6E5A" w:rsidRDefault="00EE6E5A" w:rsidP="007172A7">
      <w:pPr>
        <w:rPr>
          <w:rFonts w:ascii="Times New Roman" w:hAnsi="Times New Roman"/>
          <w:sz w:val="24"/>
          <w:szCs w:val="24"/>
        </w:rPr>
      </w:pPr>
    </w:p>
    <w:p w14:paraId="0C55BB52" w14:textId="77777777" w:rsidR="00EE6E5A" w:rsidRDefault="00EE6E5A" w:rsidP="007172A7">
      <w:pPr>
        <w:rPr>
          <w:rFonts w:ascii="Times New Roman" w:hAnsi="Times New Roman"/>
          <w:sz w:val="24"/>
          <w:szCs w:val="24"/>
        </w:rPr>
      </w:pPr>
    </w:p>
    <w:p w14:paraId="4FFFFD0C" w14:textId="77777777" w:rsidR="00EE6E5A" w:rsidRPr="007E5DB1" w:rsidRDefault="00EE6E5A" w:rsidP="007172A7">
      <w:pPr>
        <w:rPr>
          <w:rFonts w:ascii="Times New Roman" w:hAnsi="Times New Roman"/>
          <w:sz w:val="24"/>
          <w:szCs w:val="24"/>
        </w:rPr>
      </w:pPr>
    </w:p>
    <w:p w14:paraId="5DBD8978" w14:textId="0727E056" w:rsidR="007A4125" w:rsidRDefault="002C136A" w:rsidP="002C136A">
      <w:pPr>
        <w:pStyle w:val="Heading1"/>
        <w:rPr>
          <w:rFonts w:ascii="Times New Roman" w:hAnsi="Times New Roman"/>
        </w:rPr>
      </w:pPr>
      <w:bookmarkStart w:id="5" w:name="_Toc533063945"/>
      <w:r w:rsidRPr="00FE179E">
        <w:rPr>
          <w:rFonts w:ascii="Times New Roman" w:hAnsi="Times New Roman"/>
        </w:rPr>
        <w:lastRenderedPageBreak/>
        <w:t>Assay/</w:t>
      </w:r>
      <w:r w:rsidR="00096584" w:rsidRPr="00FE179E">
        <w:rPr>
          <w:rFonts w:ascii="Times New Roman" w:hAnsi="Times New Roman"/>
        </w:rPr>
        <w:t xml:space="preserve">endpoint </w:t>
      </w:r>
      <w:r w:rsidRPr="00FE179E">
        <w:rPr>
          <w:rFonts w:ascii="Times New Roman" w:hAnsi="Times New Roman"/>
        </w:rPr>
        <w:t>table</w:t>
      </w:r>
      <w:bookmarkEnd w:id="5"/>
    </w:p>
    <w:p w14:paraId="5270BB6C" w14:textId="16C37AB1" w:rsidR="00EF04FF" w:rsidRPr="00741334" w:rsidRDefault="000C1CE6" w:rsidP="00EF04FF">
      <w:pPr>
        <w:rPr>
          <w:rFonts w:ascii="Times New Roman" w:hAnsi="Times New Roman"/>
          <w:sz w:val="24"/>
          <w:szCs w:val="24"/>
          <w:lang w:val="en-GB"/>
        </w:rPr>
      </w:pPr>
      <w:r w:rsidRPr="00741334">
        <w:rPr>
          <w:rFonts w:ascii="Times New Roman" w:hAnsi="Times New Roman"/>
          <w:sz w:val="24"/>
          <w:szCs w:val="24"/>
          <w:lang w:val="en-GB"/>
        </w:rPr>
        <w:t>Supplementary Table</w:t>
      </w:r>
      <w:r w:rsidR="00EF04FF" w:rsidRPr="00741334">
        <w:rPr>
          <w:rFonts w:ascii="Times New Roman" w:hAnsi="Times New Roman"/>
          <w:sz w:val="24"/>
          <w:szCs w:val="24"/>
          <w:lang w:val="en-GB"/>
        </w:rPr>
        <w:t xml:space="preserve"> 3 shows the list of assays measured in the study.</w:t>
      </w:r>
    </w:p>
    <w:p w14:paraId="63844E05" w14:textId="77777777" w:rsidR="00EF04FF" w:rsidRPr="00EF04FF" w:rsidRDefault="00EF04FF" w:rsidP="00EF04FF">
      <w:pPr>
        <w:rPr>
          <w:lang w:val="en-GB"/>
        </w:rPr>
      </w:pPr>
    </w:p>
    <w:tbl>
      <w:tblPr>
        <w:tblStyle w:val="TableGrid"/>
        <w:tblW w:w="8595" w:type="dxa"/>
        <w:tblLayout w:type="fixed"/>
        <w:tblLook w:val="04A0" w:firstRow="1" w:lastRow="0" w:firstColumn="1" w:lastColumn="0" w:noHBand="0" w:noVBand="1"/>
      </w:tblPr>
      <w:tblGrid>
        <w:gridCol w:w="2705"/>
        <w:gridCol w:w="3244"/>
        <w:gridCol w:w="1559"/>
        <w:gridCol w:w="1087"/>
      </w:tblGrid>
      <w:tr w:rsidR="00EE3392" w:rsidRPr="007E5DB1" w14:paraId="3AA91C86" w14:textId="77777777" w:rsidTr="00CC2E33">
        <w:trPr>
          <w:trHeight w:val="136"/>
        </w:trPr>
        <w:tc>
          <w:tcPr>
            <w:tcW w:w="2705" w:type="dxa"/>
            <w:vAlign w:val="center"/>
          </w:tcPr>
          <w:p w14:paraId="4B4F9975" w14:textId="77777777" w:rsidR="00EE3392" w:rsidRPr="007E5DB1" w:rsidRDefault="00EE3392" w:rsidP="00EE3392">
            <w:pPr>
              <w:spacing w:after="0" w:line="240" w:lineRule="auto"/>
              <w:jc w:val="center"/>
              <w:rPr>
                <w:rFonts w:ascii="Times New Roman" w:hAnsi="Times New Roman"/>
                <w:b/>
                <w:bCs/>
              </w:rPr>
            </w:pPr>
            <w:r w:rsidRPr="007E5DB1">
              <w:rPr>
                <w:rFonts w:ascii="Times New Roman" w:hAnsi="Times New Roman"/>
                <w:b/>
                <w:bCs/>
              </w:rPr>
              <w:t>Assay</w:t>
            </w:r>
          </w:p>
        </w:tc>
        <w:tc>
          <w:tcPr>
            <w:tcW w:w="3244" w:type="dxa"/>
            <w:vAlign w:val="center"/>
          </w:tcPr>
          <w:p w14:paraId="47BF07AD" w14:textId="77777777" w:rsidR="00EE3392" w:rsidRPr="007E5DB1" w:rsidRDefault="00EE3392" w:rsidP="00EE3392">
            <w:pPr>
              <w:spacing w:after="0" w:line="240" w:lineRule="auto"/>
              <w:jc w:val="center"/>
              <w:rPr>
                <w:rFonts w:ascii="Times New Roman" w:hAnsi="Times New Roman"/>
                <w:b/>
                <w:bCs/>
              </w:rPr>
            </w:pPr>
            <w:r w:rsidRPr="007E5DB1">
              <w:rPr>
                <w:rFonts w:ascii="Times New Roman" w:hAnsi="Times New Roman"/>
                <w:b/>
                <w:bCs/>
              </w:rPr>
              <w:t>Endpoint</w:t>
            </w:r>
          </w:p>
        </w:tc>
        <w:tc>
          <w:tcPr>
            <w:tcW w:w="1559" w:type="dxa"/>
            <w:vAlign w:val="center"/>
          </w:tcPr>
          <w:p w14:paraId="06966074" w14:textId="77777777" w:rsidR="00EE3392" w:rsidRPr="007E5DB1" w:rsidRDefault="00EE3392" w:rsidP="00EE3392">
            <w:pPr>
              <w:spacing w:after="0" w:line="240" w:lineRule="auto"/>
              <w:jc w:val="center"/>
              <w:rPr>
                <w:rFonts w:ascii="Times New Roman" w:hAnsi="Times New Roman"/>
                <w:b/>
                <w:bCs/>
              </w:rPr>
            </w:pPr>
            <w:r w:rsidRPr="007E5DB1">
              <w:rPr>
                <w:rFonts w:ascii="Times New Roman" w:hAnsi="Times New Roman"/>
                <w:b/>
                <w:bCs/>
              </w:rPr>
              <w:t>Positive control</w:t>
            </w:r>
          </w:p>
        </w:tc>
        <w:tc>
          <w:tcPr>
            <w:tcW w:w="1087" w:type="dxa"/>
            <w:vAlign w:val="center"/>
          </w:tcPr>
          <w:p w14:paraId="51FEE522" w14:textId="16A2ADFD" w:rsidR="00EE3392" w:rsidRPr="007E5DB1" w:rsidRDefault="00096584" w:rsidP="00EE3392">
            <w:pPr>
              <w:spacing w:after="0" w:line="240" w:lineRule="auto"/>
              <w:jc w:val="center"/>
              <w:rPr>
                <w:rFonts w:ascii="Times New Roman" w:hAnsi="Times New Roman"/>
                <w:b/>
                <w:bCs/>
              </w:rPr>
            </w:pPr>
            <w:r w:rsidRPr="007E5DB1">
              <w:rPr>
                <w:rFonts w:ascii="Times New Roman" w:hAnsi="Times New Roman"/>
                <w:b/>
                <w:bCs/>
              </w:rPr>
              <w:t xml:space="preserve">Analysis </w:t>
            </w:r>
            <w:r w:rsidR="00EE3392" w:rsidRPr="007E5DB1">
              <w:rPr>
                <w:rFonts w:ascii="Times New Roman" w:hAnsi="Times New Roman"/>
                <w:b/>
                <w:bCs/>
              </w:rPr>
              <w:t>direction</w:t>
            </w:r>
          </w:p>
        </w:tc>
      </w:tr>
      <w:tr w:rsidR="0074445D" w:rsidRPr="007E5DB1" w14:paraId="128A42B3" w14:textId="77777777" w:rsidTr="00CC2E33">
        <w:trPr>
          <w:trHeight w:val="136"/>
        </w:trPr>
        <w:tc>
          <w:tcPr>
            <w:tcW w:w="2705" w:type="dxa"/>
            <w:vMerge w:val="restart"/>
            <w:vAlign w:val="center"/>
            <w:hideMark/>
          </w:tcPr>
          <w:p w14:paraId="04B80BFD" w14:textId="77777777" w:rsidR="0074445D" w:rsidRPr="007E5DB1" w:rsidRDefault="0074445D" w:rsidP="00F913B2">
            <w:pPr>
              <w:spacing w:line="360" w:lineRule="auto"/>
              <w:rPr>
                <w:rFonts w:ascii="Times New Roman" w:hAnsi="Times New Roman"/>
              </w:rPr>
            </w:pPr>
            <w:r w:rsidRPr="007E5DB1">
              <w:rPr>
                <w:rFonts w:ascii="Times New Roman" w:hAnsi="Times New Roman"/>
                <w:b/>
                <w:bCs/>
              </w:rPr>
              <w:t>Cytotoxicity</w:t>
            </w:r>
          </w:p>
        </w:tc>
        <w:tc>
          <w:tcPr>
            <w:tcW w:w="3244" w:type="dxa"/>
            <w:vAlign w:val="center"/>
            <w:hideMark/>
          </w:tcPr>
          <w:p w14:paraId="23B08B14" w14:textId="77777777" w:rsidR="0074445D" w:rsidRPr="007E5DB1" w:rsidRDefault="0074445D" w:rsidP="00F913B2">
            <w:pPr>
              <w:spacing w:line="360" w:lineRule="auto"/>
              <w:rPr>
                <w:rFonts w:ascii="Times New Roman" w:hAnsi="Times New Roman"/>
              </w:rPr>
            </w:pPr>
            <w:r w:rsidRPr="007E5DB1">
              <w:rPr>
                <w:rFonts w:ascii="Times New Roman" w:hAnsi="Times New Roman"/>
              </w:rPr>
              <w:t>Mitochondrial mass</w:t>
            </w:r>
          </w:p>
        </w:tc>
        <w:tc>
          <w:tcPr>
            <w:tcW w:w="1559" w:type="dxa"/>
            <w:vMerge w:val="restart"/>
            <w:vAlign w:val="center"/>
          </w:tcPr>
          <w:p w14:paraId="46D45183" w14:textId="77777777" w:rsidR="0074445D" w:rsidRPr="007E5DB1" w:rsidRDefault="0074445D" w:rsidP="00F913B2">
            <w:pPr>
              <w:spacing w:line="360" w:lineRule="auto"/>
              <w:rPr>
                <w:rFonts w:ascii="Times New Roman" w:hAnsi="Times New Roman"/>
              </w:rPr>
            </w:pPr>
            <w:r w:rsidRPr="007E5DB1">
              <w:rPr>
                <w:rFonts w:ascii="Times New Roman" w:hAnsi="Times New Roman"/>
              </w:rPr>
              <w:t>CCCP</w:t>
            </w:r>
          </w:p>
        </w:tc>
        <w:tc>
          <w:tcPr>
            <w:tcW w:w="1087" w:type="dxa"/>
            <w:vAlign w:val="center"/>
          </w:tcPr>
          <w:p w14:paraId="5A47E0DC" w14:textId="6A385DD8" w:rsidR="0074445D" w:rsidRPr="007E5DB1" w:rsidRDefault="00096584" w:rsidP="00F913B2">
            <w:pPr>
              <w:spacing w:line="360" w:lineRule="auto"/>
              <w:rPr>
                <w:rFonts w:ascii="Times New Roman" w:hAnsi="Times New Roman"/>
              </w:rPr>
            </w:pPr>
            <w:r w:rsidRPr="007E5DB1">
              <w:rPr>
                <w:rFonts w:ascii="Times New Roman" w:hAnsi="Times New Roman"/>
              </w:rPr>
              <w:t>Up</w:t>
            </w:r>
            <w:r w:rsidR="0074445D" w:rsidRPr="007E5DB1">
              <w:rPr>
                <w:rFonts w:ascii="Times New Roman" w:hAnsi="Times New Roman"/>
              </w:rPr>
              <w:t>/down</w:t>
            </w:r>
          </w:p>
        </w:tc>
      </w:tr>
      <w:tr w:rsidR="0074445D" w:rsidRPr="007E5DB1" w14:paraId="43A84B63" w14:textId="77777777" w:rsidTr="00CC2E33">
        <w:trPr>
          <w:trHeight w:val="219"/>
        </w:trPr>
        <w:tc>
          <w:tcPr>
            <w:tcW w:w="2705" w:type="dxa"/>
            <w:vMerge/>
            <w:vAlign w:val="center"/>
            <w:hideMark/>
          </w:tcPr>
          <w:p w14:paraId="5D2D7A48" w14:textId="77777777" w:rsidR="0074445D" w:rsidRPr="007E5DB1" w:rsidRDefault="0074445D" w:rsidP="00F913B2">
            <w:pPr>
              <w:spacing w:line="360" w:lineRule="auto"/>
              <w:rPr>
                <w:rFonts w:ascii="Times New Roman" w:hAnsi="Times New Roman"/>
              </w:rPr>
            </w:pPr>
          </w:p>
        </w:tc>
        <w:tc>
          <w:tcPr>
            <w:tcW w:w="3244" w:type="dxa"/>
            <w:vAlign w:val="center"/>
            <w:hideMark/>
          </w:tcPr>
          <w:p w14:paraId="34B91145" w14:textId="77777777" w:rsidR="0074445D" w:rsidRPr="007E5DB1" w:rsidRDefault="0074445D" w:rsidP="00F913B2">
            <w:pPr>
              <w:spacing w:line="360" w:lineRule="auto"/>
              <w:rPr>
                <w:rFonts w:ascii="Times New Roman" w:hAnsi="Times New Roman"/>
              </w:rPr>
            </w:pPr>
            <w:r w:rsidRPr="007E5DB1">
              <w:rPr>
                <w:rFonts w:ascii="Times New Roman" w:hAnsi="Times New Roman"/>
              </w:rPr>
              <w:t>Mitochondrial membrane potential</w:t>
            </w:r>
          </w:p>
        </w:tc>
        <w:tc>
          <w:tcPr>
            <w:tcW w:w="1559" w:type="dxa"/>
            <w:vMerge/>
            <w:vAlign w:val="center"/>
          </w:tcPr>
          <w:p w14:paraId="3AD85A3C" w14:textId="77777777" w:rsidR="0074445D" w:rsidRPr="007E5DB1" w:rsidRDefault="0074445D" w:rsidP="00F913B2">
            <w:pPr>
              <w:spacing w:line="360" w:lineRule="auto"/>
              <w:rPr>
                <w:rFonts w:ascii="Times New Roman" w:hAnsi="Times New Roman"/>
              </w:rPr>
            </w:pPr>
          </w:p>
        </w:tc>
        <w:tc>
          <w:tcPr>
            <w:tcW w:w="1087" w:type="dxa"/>
            <w:vAlign w:val="center"/>
          </w:tcPr>
          <w:p w14:paraId="190A854B" w14:textId="67E539E9" w:rsidR="0074445D" w:rsidRPr="007E5DB1" w:rsidRDefault="00096584" w:rsidP="00F913B2">
            <w:pPr>
              <w:spacing w:line="360" w:lineRule="auto"/>
              <w:rPr>
                <w:rFonts w:ascii="Times New Roman" w:hAnsi="Times New Roman"/>
              </w:rPr>
            </w:pPr>
            <w:r w:rsidRPr="007E5DB1">
              <w:rPr>
                <w:rFonts w:ascii="Times New Roman" w:hAnsi="Times New Roman"/>
              </w:rPr>
              <w:t>Up</w:t>
            </w:r>
            <w:r w:rsidR="0074445D" w:rsidRPr="007E5DB1">
              <w:rPr>
                <w:rFonts w:ascii="Times New Roman" w:hAnsi="Times New Roman"/>
              </w:rPr>
              <w:t>/down</w:t>
            </w:r>
          </w:p>
        </w:tc>
      </w:tr>
      <w:tr w:rsidR="0074445D" w:rsidRPr="007E5DB1" w14:paraId="30AA6035" w14:textId="77777777" w:rsidTr="00CC2E33">
        <w:trPr>
          <w:trHeight w:val="136"/>
        </w:trPr>
        <w:tc>
          <w:tcPr>
            <w:tcW w:w="2705" w:type="dxa"/>
            <w:vMerge/>
            <w:vAlign w:val="center"/>
            <w:hideMark/>
          </w:tcPr>
          <w:p w14:paraId="2A60F733" w14:textId="77777777" w:rsidR="0074445D" w:rsidRPr="007E5DB1" w:rsidRDefault="0074445D" w:rsidP="00F913B2">
            <w:pPr>
              <w:spacing w:line="360" w:lineRule="auto"/>
              <w:rPr>
                <w:rFonts w:ascii="Times New Roman" w:hAnsi="Times New Roman"/>
              </w:rPr>
            </w:pPr>
          </w:p>
        </w:tc>
        <w:tc>
          <w:tcPr>
            <w:tcW w:w="3244" w:type="dxa"/>
            <w:vAlign w:val="center"/>
            <w:hideMark/>
          </w:tcPr>
          <w:p w14:paraId="64F81805" w14:textId="77777777" w:rsidR="0074445D" w:rsidRPr="007E5DB1" w:rsidRDefault="0074445D" w:rsidP="00F913B2">
            <w:pPr>
              <w:spacing w:line="360" w:lineRule="auto"/>
              <w:rPr>
                <w:rFonts w:ascii="Times New Roman" w:hAnsi="Times New Roman"/>
              </w:rPr>
            </w:pPr>
            <w:r w:rsidRPr="007E5DB1">
              <w:rPr>
                <w:rFonts w:ascii="Times New Roman" w:hAnsi="Times New Roman"/>
              </w:rPr>
              <w:t>Cytochrome C release</w:t>
            </w:r>
          </w:p>
        </w:tc>
        <w:tc>
          <w:tcPr>
            <w:tcW w:w="1559" w:type="dxa"/>
            <w:vMerge/>
            <w:vAlign w:val="center"/>
          </w:tcPr>
          <w:p w14:paraId="1CBE765F" w14:textId="77777777" w:rsidR="0074445D" w:rsidRPr="007E5DB1" w:rsidRDefault="0074445D" w:rsidP="00F913B2">
            <w:pPr>
              <w:spacing w:line="360" w:lineRule="auto"/>
              <w:rPr>
                <w:rFonts w:ascii="Times New Roman" w:hAnsi="Times New Roman"/>
              </w:rPr>
            </w:pPr>
          </w:p>
        </w:tc>
        <w:tc>
          <w:tcPr>
            <w:tcW w:w="1087" w:type="dxa"/>
            <w:vAlign w:val="center"/>
          </w:tcPr>
          <w:p w14:paraId="51CFEC55" w14:textId="70EB5907" w:rsidR="0074445D" w:rsidRPr="007E5DB1" w:rsidRDefault="00096584" w:rsidP="00F913B2">
            <w:pPr>
              <w:spacing w:line="360" w:lineRule="auto"/>
              <w:rPr>
                <w:rFonts w:ascii="Times New Roman" w:hAnsi="Times New Roman"/>
              </w:rPr>
            </w:pPr>
            <w:r w:rsidRPr="007E5DB1">
              <w:rPr>
                <w:rFonts w:ascii="Times New Roman" w:hAnsi="Times New Roman"/>
              </w:rPr>
              <w:t>Up</w:t>
            </w:r>
          </w:p>
        </w:tc>
      </w:tr>
      <w:tr w:rsidR="0074445D" w:rsidRPr="007E5DB1" w14:paraId="58C0B495" w14:textId="77777777" w:rsidTr="00CC2E33">
        <w:trPr>
          <w:trHeight w:val="136"/>
        </w:trPr>
        <w:tc>
          <w:tcPr>
            <w:tcW w:w="2705" w:type="dxa"/>
            <w:vMerge w:val="restart"/>
            <w:vAlign w:val="center"/>
            <w:hideMark/>
          </w:tcPr>
          <w:p w14:paraId="1339973D" w14:textId="79F97509" w:rsidR="0074445D" w:rsidRPr="007E5DB1" w:rsidRDefault="0074445D">
            <w:pPr>
              <w:spacing w:line="360" w:lineRule="auto"/>
              <w:rPr>
                <w:rFonts w:ascii="Times New Roman" w:hAnsi="Times New Roman"/>
              </w:rPr>
            </w:pPr>
            <w:r w:rsidRPr="007E5DB1">
              <w:rPr>
                <w:rFonts w:ascii="Times New Roman" w:hAnsi="Times New Roman"/>
                <w:b/>
                <w:bCs/>
              </w:rPr>
              <w:t xml:space="preserve">DNA damage &amp; </w:t>
            </w:r>
            <w:r w:rsidR="00096584" w:rsidRPr="007E5DB1">
              <w:rPr>
                <w:rFonts w:ascii="Times New Roman" w:hAnsi="Times New Roman"/>
                <w:b/>
                <w:bCs/>
              </w:rPr>
              <w:t xml:space="preserve">stress </w:t>
            </w:r>
            <w:r w:rsidRPr="007E5DB1">
              <w:rPr>
                <w:rFonts w:ascii="Times New Roman" w:hAnsi="Times New Roman"/>
                <w:b/>
                <w:bCs/>
              </w:rPr>
              <w:t>kinase</w:t>
            </w:r>
          </w:p>
        </w:tc>
        <w:tc>
          <w:tcPr>
            <w:tcW w:w="3244" w:type="dxa"/>
            <w:vAlign w:val="center"/>
            <w:hideMark/>
          </w:tcPr>
          <w:p w14:paraId="236BCBAA" w14:textId="6EA0F56A" w:rsidR="0074445D" w:rsidRPr="007E5DB1" w:rsidRDefault="00096584" w:rsidP="00F913B2">
            <w:pPr>
              <w:spacing w:line="360" w:lineRule="auto"/>
              <w:rPr>
                <w:rFonts w:ascii="Times New Roman" w:hAnsi="Times New Roman"/>
              </w:rPr>
            </w:pPr>
            <w:r w:rsidRPr="007E5DB1">
              <w:rPr>
                <w:rFonts w:ascii="Times New Roman" w:hAnsi="Times New Roman"/>
              </w:rPr>
              <w:t>Phospho</w:t>
            </w:r>
            <w:r w:rsidR="0074445D" w:rsidRPr="007E5DB1">
              <w:rPr>
                <w:rFonts w:ascii="Times New Roman" w:hAnsi="Times New Roman"/>
              </w:rPr>
              <w:t>-H2AX</w:t>
            </w:r>
          </w:p>
        </w:tc>
        <w:tc>
          <w:tcPr>
            <w:tcW w:w="1559" w:type="dxa"/>
            <w:vMerge w:val="restart"/>
            <w:vAlign w:val="center"/>
          </w:tcPr>
          <w:p w14:paraId="7970FDB0" w14:textId="77777777" w:rsidR="0074445D" w:rsidRPr="007E5DB1" w:rsidRDefault="0074445D" w:rsidP="00F913B2">
            <w:pPr>
              <w:spacing w:line="360" w:lineRule="auto"/>
              <w:rPr>
                <w:rFonts w:ascii="Times New Roman" w:hAnsi="Times New Roman"/>
              </w:rPr>
            </w:pPr>
            <w:r w:rsidRPr="007E5DB1">
              <w:rPr>
                <w:rFonts w:ascii="Times New Roman" w:hAnsi="Times New Roman"/>
              </w:rPr>
              <w:t>CCCP</w:t>
            </w:r>
          </w:p>
        </w:tc>
        <w:tc>
          <w:tcPr>
            <w:tcW w:w="1087" w:type="dxa"/>
            <w:vAlign w:val="center"/>
          </w:tcPr>
          <w:p w14:paraId="7EC14D55" w14:textId="559DCD4D" w:rsidR="0074445D" w:rsidRPr="007E5DB1" w:rsidRDefault="00096584" w:rsidP="00F913B2">
            <w:pPr>
              <w:spacing w:line="360" w:lineRule="auto"/>
              <w:rPr>
                <w:rFonts w:ascii="Times New Roman" w:hAnsi="Times New Roman"/>
              </w:rPr>
            </w:pPr>
            <w:r w:rsidRPr="007E5DB1">
              <w:rPr>
                <w:rFonts w:ascii="Times New Roman" w:hAnsi="Times New Roman"/>
              </w:rPr>
              <w:t>Up</w:t>
            </w:r>
          </w:p>
        </w:tc>
      </w:tr>
      <w:tr w:rsidR="0074445D" w:rsidRPr="007E5DB1" w14:paraId="5FF54356" w14:textId="77777777" w:rsidTr="00CC2E33">
        <w:trPr>
          <w:trHeight w:val="195"/>
        </w:trPr>
        <w:tc>
          <w:tcPr>
            <w:tcW w:w="2705" w:type="dxa"/>
            <w:vMerge/>
            <w:vAlign w:val="center"/>
            <w:hideMark/>
          </w:tcPr>
          <w:p w14:paraId="73DC97F6" w14:textId="77777777" w:rsidR="0074445D" w:rsidRPr="007E5DB1" w:rsidRDefault="0074445D" w:rsidP="00F913B2">
            <w:pPr>
              <w:spacing w:line="360" w:lineRule="auto"/>
              <w:rPr>
                <w:rFonts w:ascii="Times New Roman" w:hAnsi="Times New Roman"/>
              </w:rPr>
            </w:pPr>
          </w:p>
        </w:tc>
        <w:tc>
          <w:tcPr>
            <w:tcW w:w="3244" w:type="dxa"/>
            <w:vAlign w:val="center"/>
            <w:hideMark/>
          </w:tcPr>
          <w:p w14:paraId="70BE9E6B" w14:textId="03633856" w:rsidR="0074445D" w:rsidRPr="007E5DB1" w:rsidRDefault="00096584" w:rsidP="00F913B2">
            <w:pPr>
              <w:spacing w:line="360" w:lineRule="auto"/>
              <w:rPr>
                <w:rFonts w:ascii="Times New Roman" w:hAnsi="Times New Roman"/>
              </w:rPr>
            </w:pPr>
            <w:r w:rsidRPr="007E5DB1">
              <w:rPr>
                <w:rFonts w:ascii="Times New Roman" w:hAnsi="Times New Roman"/>
              </w:rPr>
              <w:t>Phospho</w:t>
            </w:r>
            <w:r w:rsidR="0074445D" w:rsidRPr="007E5DB1">
              <w:rPr>
                <w:rFonts w:ascii="Times New Roman" w:hAnsi="Times New Roman"/>
              </w:rPr>
              <w:t>-cJun</w:t>
            </w:r>
          </w:p>
        </w:tc>
        <w:tc>
          <w:tcPr>
            <w:tcW w:w="1559" w:type="dxa"/>
            <w:vMerge/>
            <w:vAlign w:val="center"/>
          </w:tcPr>
          <w:p w14:paraId="5BD057FE" w14:textId="77777777" w:rsidR="0074445D" w:rsidRPr="007E5DB1" w:rsidRDefault="0074445D" w:rsidP="00F913B2">
            <w:pPr>
              <w:spacing w:line="360" w:lineRule="auto"/>
              <w:rPr>
                <w:rFonts w:ascii="Times New Roman" w:hAnsi="Times New Roman"/>
              </w:rPr>
            </w:pPr>
          </w:p>
        </w:tc>
        <w:tc>
          <w:tcPr>
            <w:tcW w:w="1087" w:type="dxa"/>
            <w:vAlign w:val="center"/>
          </w:tcPr>
          <w:p w14:paraId="62CCA57B" w14:textId="416B6188" w:rsidR="0074445D" w:rsidRPr="007E5DB1" w:rsidRDefault="00096584" w:rsidP="00F913B2">
            <w:pPr>
              <w:spacing w:line="360" w:lineRule="auto"/>
              <w:rPr>
                <w:rFonts w:ascii="Times New Roman" w:hAnsi="Times New Roman"/>
              </w:rPr>
            </w:pPr>
            <w:r w:rsidRPr="007E5DB1">
              <w:rPr>
                <w:rFonts w:ascii="Times New Roman" w:hAnsi="Times New Roman"/>
              </w:rPr>
              <w:t>Up</w:t>
            </w:r>
          </w:p>
        </w:tc>
      </w:tr>
      <w:tr w:rsidR="0074445D" w:rsidRPr="007E5DB1" w14:paraId="7508DACD" w14:textId="77777777" w:rsidTr="00CC2E33">
        <w:trPr>
          <w:trHeight w:val="136"/>
        </w:trPr>
        <w:tc>
          <w:tcPr>
            <w:tcW w:w="2705" w:type="dxa"/>
            <w:vMerge w:val="restart"/>
            <w:vAlign w:val="center"/>
            <w:hideMark/>
          </w:tcPr>
          <w:p w14:paraId="5F252A69" w14:textId="77777777" w:rsidR="0074445D" w:rsidRPr="007E5DB1" w:rsidRDefault="0074445D" w:rsidP="00F913B2">
            <w:pPr>
              <w:spacing w:line="360" w:lineRule="auto"/>
              <w:rPr>
                <w:rFonts w:ascii="Times New Roman" w:hAnsi="Times New Roman"/>
              </w:rPr>
            </w:pPr>
            <w:r w:rsidRPr="007E5DB1">
              <w:rPr>
                <w:rFonts w:ascii="Times New Roman" w:hAnsi="Times New Roman"/>
                <w:b/>
                <w:bCs/>
              </w:rPr>
              <w:t>Oxidative stress</w:t>
            </w:r>
          </w:p>
        </w:tc>
        <w:tc>
          <w:tcPr>
            <w:tcW w:w="3244" w:type="dxa"/>
            <w:vAlign w:val="center"/>
            <w:hideMark/>
          </w:tcPr>
          <w:p w14:paraId="2FD8D4C3" w14:textId="720BC7F6" w:rsidR="0074445D" w:rsidRPr="007E5DB1" w:rsidRDefault="00096584" w:rsidP="00F913B2">
            <w:pPr>
              <w:spacing w:line="360" w:lineRule="auto"/>
              <w:rPr>
                <w:rFonts w:ascii="Times New Roman" w:hAnsi="Times New Roman"/>
              </w:rPr>
            </w:pPr>
            <w:r w:rsidRPr="007E5DB1">
              <w:rPr>
                <w:rFonts w:ascii="Times New Roman" w:hAnsi="Times New Roman"/>
              </w:rPr>
              <w:t>Reactive oxygen species</w:t>
            </w:r>
          </w:p>
        </w:tc>
        <w:tc>
          <w:tcPr>
            <w:tcW w:w="1559" w:type="dxa"/>
            <w:vMerge w:val="restart"/>
            <w:vAlign w:val="center"/>
          </w:tcPr>
          <w:p w14:paraId="2C6715C8" w14:textId="77777777" w:rsidR="0074445D" w:rsidRPr="007E5DB1" w:rsidRDefault="0074445D" w:rsidP="00F913B2">
            <w:pPr>
              <w:spacing w:line="360" w:lineRule="auto"/>
              <w:rPr>
                <w:rFonts w:ascii="Times New Roman" w:hAnsi="Times New Roman"/>
              </w:rPr>
            </w:pPr>
            <w:r w:rsidRPr="007E5DB1">
              <w:rPr>
                <w:rFonts w:ascii="Times New Roman" w:hAnsi="Times New Roman"/>
              </w:rPr>
              <w:t>Ethacrynic acid</w:t>
            </w:r>
          </w:p>
        </w:tc>
        <w:tc>
          <w:tcPr>
            <w:tcW w:w="1087" w:type="dxa"/>
            <w:vAlign w:val="center"/>
          </w:tcPr>
          <w:p w14:paraId="09BB6470" w14:textId="018B5811" w:rsidR="0074445D" w:rsidRPr="007E5DB1" w:rsidRDefault="00096584" w:rsidP="00F913B2">
            <w:pPr>
              <w:spacing w:line="360" w:lineRule="auto"/>
              <w:rPr>
                <w:rFonts w:ascii="Times New Roman" w:hAnsi="Times New Roman"/>
              </w:rPr>
            </w:pPr>
            <w:r w:rsidRPr="007E5DB1">
              <w:rPr>
                <w:rFonts w:ascii="Times New Roman" w:hAnsi="Times New Roman"/>
              </w:rPr>
              <w:t>Up</w:t>
            </w:r>
            <w:r w:rsidR="0074445D" w:rsidRPr="007E5DB1">
              <w:rPr>
                <w:rFonts w:ascii="Times New Roman" w:hAnsi="Times New Roman"/>
              </w:rPr>
              <w:t>/down</w:t>
            </w:r>
          </w:p>
        </w:tc>
      </w:tr>
      <w:tr w:rsidR="0074445D" w:rsidRPr="007E5DB1" w14:paraId="6CEF0A7E" w14:textId="77777777" w:rsidTr="00CC2E33">
        <w:trPr>
          <w:trHeight w:val="136"/>
        </w:trPr>
        <w:tc>
          <w:tcPr>
            <w:tcW w:w="2705" w:type="dxa"/>
            <w:vMerge/>
            <w:vAlign w:val="center"/>
            <w:hideMark/>
          </w:tcPr>
          <w:p w14:paraId="6FBEDA90" w14:textId="77777777" w:rsidR="0074445D" w:rsidRPr="007E5DB1" w:rsidRDefault="0074445D" w:rsidP="00F913B2">
            <w:pPr>
              <w:spacing w:line="360" w:lineRule="auto"/>
              <w:rPr>
                <w:rFonts w:ascii="Times New Roman" w:hAnsi="Times New Roman"/>
              </w:rPr>
            </w:pPr>
          </w:p>
        </w:tc>
        <w:tc>
          <w:tcPr>
            <w:tcW w:w="3244" w:type="dxa"/>
            <w:vAlign w:val="center"/>
            <w:hideMark/>
          </w:tcPr>
          <w:p w14:paraId="07D3BC54" w14:textId="49032592" w:rsidR="0074445D" w:rsidRPr="007E5DB1" w:rsidRDefault="0074445D" w:rsidP="00F913B2">
            <w:pPr>
              <w:spacing w:line="360" w:lineRule="auto"/>
              <w:rPr>
                <w:rFonts w:ascii="Times New Roman" w:hAnsi="Times New Roman"/>
              </w:rPr>
            </w:pPr>
            <w:r w:rsidRPr="007E5DB1">
              <w:rPr>
                <w:rFonts w:ascii="Times New Roman" w:hAnsi="Times New Roman"/>
              </w:rPr>
              <w:t>G</w:t>
            </w:r>
            <w:r w:rsidR="00096584" w:rsidRPr="007E5DB1">
              <w:rPr>
                <w:rFonts w:ascii="Times New Roman" w:hAnsi="Times New Roman"/>
              </w:rPr>
              <w:t>lutathione</w:t>
            </w:r>
          </w:p>
        </w:tc>
        <w:tc>
          <w:tcPr>
            <w:tcW w:w="1559" w:type="dxa"/>
            <w:vMerge/>
            <w:vAlign w:val="center"/>
          </w:tcPr>
          <w:p w14:paraId="60EC9949" w14:textId="77777777" w:rsidR="0074445D" w:rsidRPr="007E5DB1" w:rsidRDefault="0074445D" w:rsidP="00F913B2">
            <w:pPr>
              <w:spacing w:line="360" w:lineRule="auto"/>
              <w:rPr>
                <w:rFonts w:ascii="Times New Roman" w:hAnsi="Times New Roman"/>
              </w:rPr>
            </w:pPr>
          </w:p>
        </w:tc>
        <w:tc>
          <w:tcPr>
            <w:tcW w:w="1087" w:type="dxa"/>
            <w:vAlign w:val="center"/>
          </w:tcPr>
          <w:p w14:paraId="6FC17D41" w14:textId="32C09FF4" w:rsidR="0074445D" w:rsidRPr="007E5DB1" w:rsidRDefault="00096584" w:rsidP="00F913B2">
            <w:pPr>
              <w:spacing w:line="360" w:lineRule="auto"/>
              <w:rPr>
                <w:rFonts w:ascii="Times New Roman" w:hAnsi="Times New Roman"/>
              </w:rPr>
            </w:pPr>
            <w:r w:rsidRPr="007E5DB1">
              <w:rPr>
                <w:rFonts w:ascii="Times New Roman" w:hAnsi="Times New Roman"/>
              </w:rPr>
              <w:t>Up</w:t>
            </w:r>
            <w:r w:rsidR="0074445D" w:rsidRPr="007E5DB1">
              <w:rPr>
                <w:rFonts w:ascii="Times New Roman" w:hAnsi="Times New Roman"/>
              </w:rPr>
              <w:t>/down</w:t>
            </w:r>
          </w:p>
        </w:tc>
      </w:tr>
      <w:tr w:rsidR="0074445D" w:rsidRPr="007E5DB1" w14:paraId="6D40BD6D" w14:textId="77777777" w:rsidTr="00CC2E33">
        <w:trPr>
          <w:trHeight w:val="136"/>
        </w:trPr>
        <w:tc>
          <w:tcPr>
            <w:tcW w:w="2705" w:type="dxa"/>
            <w:vMerge w:val="restart"/>
            <w:vAlign w:val="center"/>
            <w:hideMark/>
          </w:tcPr>
          <w:p w14:paraId="2972628F" w14:textId="18C53FF6" w:rsidR="0074445D" w:rsidRPr="007E5DB1" w:rsidRDefault="0074445D">
            <w:pPr>
              <w:spacing w:line="360" w:lineRule="auto"/>
              <w:rPr>
                <w:rFonts w:ascii="Times New Roman" w:hAnsi="Times New Roman"/>
              </w:rPr>
            </w:pPr>
            <w:r w:rsidRPr="007E5DB1">
              <w:rPr>
                <w:rFonts w:ascii="Times New Roman" w:hAnsi="Times New Roman"/>
                <w:b/>
                <w:bCs/>
              </w:rPr>
              <w:t xml:space="preserve">Apoptosis &amp; </w:t>
            </w:r>
            <w:r w:rsidR="00096584" w:rsidRPr="007E5DB1">
              <w:rPr>
                <w:rFonts w:ascii="Times New Roman" w:hAnsi="Times New Roman"/>
                <w:b/>
                <w:bCs/>
              </w:rPr>
              <w:t>necrosis</w:t>
            </w:r>
          </w:p>
        </w:tc>
        <w:tc>
          <w:tcPr>
            <w:tcW w:w="3244" w:type="dxa"/>
            <w:vAlign w:val="center"/>
            <w:hideMark/>
          </w:tcPr>
          <w:p w14:paraId="243BD940" w14:textId="77777777" w:rsidR="0074445D" w:rsidRPr="007E5DB1" w:rsidRDefault="0074445D" w:rsidP="00F913B2">
            <w:pPr>
              <w:spacing w:line="360" w:lineRule="auto"/>
              <w:rPr>
                <w:rFonts w:ascii="Times New Roman" w:hAnsi="Times New Roman"/>
              </w:rPr>
            </w:pPr>
            <w:r w:rsidRPr="007E5DB1">
              <w:rPr>
                <w:rFonts w:ascii="Times New Roman" w:hAnsi="Times New Roman"/>
              </w:rPr>
              <w:t>Caspase 3/7</w:t>
            </w:r>
          </w:p>
        </w:tc>
        <w:tc>
          <w:tcPr>
            <w:tcW w:w="1559" w:type="dxa"/>
            <w:vMerge w:val="restart"/>
            <w:vAlign w:val="center"/>
          </w:tcPr>
          <w:p w14:paraId="270A22CD" w14:textId="77777777" w:rsidR="0074445D" w:rsidRPr="007E5DB1" w:rsidRDefault="0074445D" w:rsidP="00F913B2">
            <w:pPr>
              <w:spacing w:line="360" w:lineRule="auto"/>
              <w:rPr>
                <w:rFonts w:ascii="Times New Roman" w:hAnsi="Times New Roman"/>
              </w:rPr>
            </w:pPr>
            <w:r w:rsidRPr="007E5DB1">
              <w:rPr>
                <w:rFonts w:ascii="Times New Roman" w:hAnsi="Times New Roman"/>
              </w:rPr>
              <w:t>CCCP</w:t>
            </w:r>
          </w:p>
        </w:tc>
        <w:tc>
          <w:tcPr>
            <w:tcW w:w="1087" w:type="dxa"/>
            <w:vAlign w:val="center"/>
          </w:tcPr>
          <w:p w14:paraId="4AE5CEF0" w14:textId="415DA1A9" w:rsidR="0074445D" w:rsidRPr="007E5DB1" w:rsidRDefault="00096584" w:rsidP="00F913B2">
            <w:pPr>
              <w:spacing w:line="360" w:lineRule="auto"/>
              <w:rPr>
                <w:rFonts w:ascii="Times New Roman" w:hAnsi="Times New Roman"/>
              </w:rPr>
            </w:pPr>
            <w:r w:rsidRPr="007E5DB1">
              <w:rPr>
                <w:rFonts w:ascii="Times New Roman" w:hAnsi="Times New Roman"/>
              </w:rPr>
              <w:t>Up</w:t>
            </w:r>
          </w:p>
        </w:tc>
      </w:tr>
      <w:tr w:rsidR="0074445D" w:rsidRPr="007E5DB1" w14:paraId="5D5E2FB6" w14:textId="77777777" w:rsidTr="00CC2E33">
        <w:trPr>
          <w:trHeight w:val="4"/>
        </w:trPr>
        <w:tc>
          <w:tcPr>
            <w:tcW w:w="2705" w:type="dxa"/>
            <w:vMerge/>
            <w:vAlign w:val="center"/>
            <w:hideMark/>
          </w:tcPr>
          <w:p w14:paraId="67B0028B" w14:textId="77777777" w:rsidR="0074445D" w:rsidRPr="007E5DB1" w:rsidRDefault="0074445D" w:rsidP="00F913B2">
            <w:pPr>
              <w:spacing w:line="360" w:lineRule="auto"/>
              <w:rPr>
                <w:rFonts w:ascii="Times New Roman" w:hAnsi="Times New Roman"/>
              </w:rPr>
            </w:pPr>
          </w:p>
        </w:tc>
        <w:tc>
          <w:tcPr>
            <w:tcW w:w="3244" w:type="dxa"/>
            <w:vAlign w:val="center"/>
            <w:hideMark/>
          </w:tcPr>
          <w:p w14:paraId="665E89C0" w14:textId="77777777" w:rsidR="0074445D" w:rsidRPr="007E5DB1" w:rsidRDefault="0074445D" w:rsidP="00F913B2">
            <w:pPr>
              <w:spacing w:line="360" w:lineRule="auto"/>
              <w:rPr>
                <w:rFonts w:ascii="Times New Roman" w:hAnsi="Times New Roman"/>
              </w:rPr>
            </w:pPr>
            <w:r w:rsidRPr="007E5DB1">
              <w:rPr>
                <w:rFonts w:ascii="Times New Roman" w:hAnsi="Times New Roman"/>
              </w:rPr>
              <w:t>Cell membrane permeability</w:t>
            </w:r>
          </w:p>
        </w:tc>
        <w:tc>
          <w:tcPr>
            <w:tcW w:w="1559" w:type="dxa"/>
            <w:vMerge/>
            <w:vAlign w:val="center"/>
          </w:tcPr>
          <w:p w14:paraId="53D7833C" w14:textId="77777777" w:rsidR="0074445D" w:rsidRPr="007E5DB1" w:rsidRDefault="0074445D" w:rsidP="00F913B2">
            <w:pPr>
              <w:spacing w:line="360" w:lineRule="auto"/>
              <w:rPr>
                <w:rFonts w:ascii="Times New Roman" w:hAnsi="Times New Roman"/>
              </w:rPr>
            </w:pPr>
          </w:p>
        </w:tc>
        <w:tc>
          <w:tcPr>
            <w:tcW w:w="1087" w:type="dxa"/>
            <w:vAlign w:val="center"/>
          </w:tcPr>
          <w:p w14:paraId="0DD271A3" w14:textId="2716E1DD" w:rsidR="0074445D" w:rsidRPr="007E5DB1" w:rsidRDefault="00096584" w:rsidP="00F913B2">
            <w:pPr>
              <w:spacing w:line="360" w:lineRule="auto"/>
              <w:rPr>
                <w:rFonts w:ascii="Times New Roman" w:hAnsi="Times New Roman"/>
              </w:rPr>
            </w:pPr>
            <w:r w:rsidRPr="007E5DB1">
              <w:rPr>
                <w:rFonts w:ascii="Times New Roman" w:hAnsi="Times New Roman"/>
              </w:rPr>
              <w:t>Up</w:t>
            </w:r>
          </w:p>
        </w:tc>
      </w:tr>
    </w:tbl>
    <w:p w14:paraId="01594D7C" w14:textId="77777777" w:rsidR="0074445D" w:rsidRPr="007E5DB1" w:rsidRDefault="00613338" w:rsidP="00543A4F">
      <w:pPr>
        <w:pStyle w:val="Caption"/>
        <w:spacing w:before="240"/>
        <w:rPr>
          <w:rFonts w:ascii="Times New Roman" w:hAnsi="Times New Roman"/>
        </w:rPr>
      </w:pPr>
      <w:bookmarkStart w:id="6" w:name="_Ref529194327"/>
      <w:r w:rsidRPr="007E5DB1">
        <w:rPr>
          <w:rFonts w:ascii="Times New Roman" w:hAnsi="Times New Roman"/>
          <w:b/>
        </w:rPr>
        <w:t xml:space="preserve">Supplementary </w:t>
      </w:r>
      <w:r w:rsidR="00543A4F" w:rsidRPr="007E5DB1">
        <w:rPr>
          <w:rFonts w:ascii="Times New Roman" w:hAnsi="Times New Roman"/>
          <w:b/>
        </w:rPr>
        <w:t xml:space="preserve">Table </w:t>
      </w:r>
      <w:r w:rsidR="00543A4F" w:rsidRPr="00FE179E">
        <w:rPr>
          <w:rFonts w:ascii="Times New Roman" w:hAnsi="Times New Roman"/>
          <w:b/>
        </w:rPr>
        <w:fldChar w:fldCharType="begin"/>
      </w:r>
      <w:r w:rsidR="00543A4F" w:rsidRPr="007E5DB1">
        <w:rPr>
          <w:rFonts w:ascii="Times New Roman" w:hAnsi="Times New Roman"/>
          <w:b/>
        </w:rPr>
        <w:instrText xml:space="preserve"> SEQ Table \* ARABIC </w:instrText>
      </w:r>
      <w:r w:rsidR="00543A4F" w:rsidRPr="00FE179E">
        <w:rPr>
          <w:rFonts w:ascii="Times New Roman" w:hAnsi="Times New Roman"/>
          <w:b/>
        </w:rPr>
        <w:fldChar w:fldCharType="separate"/>
      </w:r>
      <w:r w:rsidR="008F4A3E" w:rsidRPr="007E5DB1">
        <w:rPr>
          <w:rFonts w:ascii="Times New Roman" w:hAnsi="Times New Roman"/>
          <w:b/>
          <w:noProof/>
        </w:rPr>
        <w:t>3</w:t>
      </w:r>
      <w:r w:rsidR="00543A4F" w:rsidRPr="00FE179E">
        <w:rPr>
          <w:rFonts w:ascii="Times New Roman" w:hAnsi="Times New Roman"/>
          <w:b/>
        </w:rPr>
        <w:fldChar w:fldCharType="end"/>
      </w:r>
      <w:bookmarkEnd w:id="6"/>
      <w:r w:rsidR="00543A4F" w:rsidRPr="00FE179E">
        <w:rPr>
          <w:rFonts w:ascii="Times New Roman" w:hAnsi="Times New Roman"/>
          <w:b/>
        </w:rPr>
        <w:t>.</w:t>
      </w:r>
      <w:r w:rsidR="00543A4F" w:rsidRPr="007E5DB1">
        <w:rPr>
          <w:rFonts w:ascii="Times New Roman" w:hAnsi="Times New Roman"/>
        </w:rPr>
        <w:t xml:space="preserve"> HCS assays with relative endpoints and reference compounds.</w:t>
      </w:r>
    </w:p>
    <w:p w14:paraId="59FE44E5" w14:textId="77777777" w:rsidR="00351E55" w:rsidRDefault="00351E55" w:rsidP="00D07FDE">
      <w:pPr>
        <w:spacing w:after="160" w:line="259" w:lineRule="auto"/>
        <w:rPr>
          <w:rFonts w:ascii="Times New Roman" w:hAnsi="Times New Roman"/>
          <w:bCs/>
          <w:noProof/>
          <w:color w:val="0067B1"/>
          <w:sz w:val="24"/>
          <w:szCs w:val="24"/>
          <w:lang w:val="en-GB"/>
        </w:rPr>
      </w:pPr>
    </w:p>
    <w:p w14:paraId="752B5883" w14:textId="3AC7538A" w:rsidR="00946AF8" w:rsidRPr="00946AF8" w:rsidRDefault="00946AF8" w:rsidP="00946AF8">
      <w:pPr>
        <w:pStyle w:val="Heading1"/>
        <w:rPr>
          <w:rFonts w:ascii="Times New Roman" w:hAnsi="Times New Roman"/>
        </w:rPr>
      </w:pPr>
      <w:bookmarkStart w:id="7" w:name="_Toc533063946"/>
      <w:r w:rsidRPr="00946AF8">
        <w:rPr>
          <w:rFonts w:ascii="Times New Roman" w:hAnsi="Times New Roman"/>
        </w:rPr>
        <w:t>HCS data processing</w:t>
      </w:r>
      <w:bookmarkEnd w:id="7"/>
    </w:p>
    <w:p w14:paraId="3040A359" w14:textId="4C6B13DF" w:rsidR="00946AF8" w:rsidRPr="00741334" w:rsidRDefault="00946AF8" w:rsidP="00946AF8">
      <w:pPr>
        <w:rPr>
          <w:rFonts w:ascii="Times New Roman" w:hAnsi="Times New Roman"/>
          <w:sz w:val="24"/>
          <w:szCs w:val="24"/>
          <w:lang w:val="en-GB"/>
        </w:rPr>
      </w:pPr>
      <w:r w:rsidRPr="00741334">
        <w:rPr>
          <w:rFonts w:ascii="Times New Roman" w:hAnsi="Times New Roman"/>
          <w:sz w:val="24"/>
          <w:szCs w:val="24"/>
          <w:lang w:val="en-GB"/>
        </w:rPr>
        <w:t>HCS is a set of analytical methods in which multiple fluorescence readouts are measured simultaneously (Marescotti, et al., 2016). The quantified fluorescence images were stored in the GladiaTOX database. As QC (Bray and Carpenter, 2004), positive controls were first analysed to ensure that staining procedures had been performed correctly. Data not passing QC were masked. Raw data passing QC were normalised to vehicles using the following equation:</w:t>
      </w:r>
    </w:p>
    <w:p w14:paraId="42E63CC9" w14:textId="77777777" w:rsidR="00391D99" w:rsidRDefault="00391D99" w:rsidP="00946AF8">
      <w:pPr>
        <w:rPr>
          <w:lang w:val="en-GB"/>
        </w:rPr>
      </w:pPr>
    </w:p>
    <w:p w14:paraId="29FE0C45" w14:textId="184B2FEE" w:rsidR="00391D99" w:rsidRDefault="00391D99" w:rsidP="00946AF8">
      <w:pPr>
        <w:rPr>
          <w:lang w:val="en-GB"/>
        </w:rPr>
      </w:pPr>
      <m:oMathPara>
        <m:oMath>
          <m:r>
            <w:rPr>
              <w:rFonts w:ascii="Cambria Math" w:hAnsi="Cambria Math"/>
              <w:lang w:val="en-GB"/>
            </w:rPr>
            <m:t>N</m:t>
          </m:r>
          <m:d>
            <m:dPr>
              <m:ctrlPr>
                <w:rPr>
                  <w:rFonts w:ascii="Cambria Math" w:hAnsi="Cambria Math"/>
                  <w:i/>
                  <w:lang w:val="en-GB"/>
                </w:rPr>
              </m:ctrlPr>
            </m:dPr>
            <m:e>
              <m:r>
                <w:rPr>
                  <w:rFonts w:ascii="Cambria Math" w:hAnsi="Cambria Math"/>
                  <w:lang w:val="en-GB"/>
                </w:rPr>
                <m:t>i</m:t>
              </m:r>
            </m:e>
          </m:d>
          <m:r>
            <w:rPr>
              <w:rFonts w:ascii="Cambria Math" w:hAnsi="Cambria Math"/>
              <w:lang w:val="en-GB"/>
            </w:rPr>
            <m:t>=log2</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i</m:t>
                  </m:r>
                </m:num>
                <m:den>
                  <m:r>
                    <w:rPr>
                      <w:rFonts w:ascii="Cambria Math" w:hAnsi="Cambria Math"/>
                      <w:lang w:val="en-GB"/>
                    </w:rPr>
                    <m:t>Veh</m:t>
                  </m:r>
                </m:den>
              </m:f>
            </m:e>
          </m:d>
        </m:oMath>
      </m:oMathPara>
    </w:p>
    <w:p w14:paraId="38227510" w14:textId="69A64B9A" w:rsidR="00946AF8" w:rsidRDefault="00946AF8" w:rsidP="00946AF8">
      <w:pPr>
        <w:rPr>
          <w:lang w:val="en-GB"/>
        </w:rPr>
      </w:pPr>
    </w:p>
    <w:p w14:paraId="3250126E" w14:textId="6325B1CA" w:rsidR="00946AF8" w:rsidRPr="00741334" w:rsidRDefault="00946AF8" w:rsidP="00946AF8">
      <w:pPr>
        <w:rPr>
          <w:rFonts w:ascii="Times New Roman" w:hAnsi="Times New Roman"/>
          <w:sz w:val="24"/>
          <w:szCs w:val="24"/>
          <w:lang w:val="en-GB"/>
        </w:rPr>
      </w:pPr>
      <w:r w:rsidRPr="00741334">
        <w:rPr>
          <w:rFonts w:ascii="Times New Roman" w:hAnsi="Times New Roman"/>
          <w:sz w:val="24"/>
          <w:szCs w:val="24"/>
          <w:lang w:val="en-GB"/>
        </w:rPr>
        <w:t>where i is the measured raw signal value of a well, and Veh is the median of the measured signal values for the vehicle wells on a plate. The full list of normalization functions can be explored with the command:</w:t>
      </w:r>
    </w:p>
    <w:p w14:paraId="6CD8D960" w14:textId="77777777" w:rsidR="00946AF8" w:rsidRPr="00946AF8" w:rsidRDefault="00946AF8" w:rsidP="00946AF8">
      <w:pPr>
        <w:jc w:val="center"/>
        <w:rPr>
          <w:rFonts w:ascii="Times New Roman" w:hAnsi="Times New Roman"/>
          <w:lang w:val="en-GB"/>
        </w:rPr>
      </w:pPr>
      <w:r w:rsidRPr="00946AF8">
        <w:rPr>
          <w:rFonts w:ascii="Consolas" w:hAnsi="Consolas" w:cs="Consolas"/>
          <w:lang w:val="en-GB"/>
        </w:rPr>
        <w:t>gtoxMthdLoad(lvl=3)</w:t>
      </w:r>
      <w:r w:rsidRPr="00946AF8">
        <w:rPr>
          <w:rFonts w:ascii="Times New Roman" w:hAnsi="Times New Roman"/>
          <w:lang w:val="en-GB"/>
        </w:rPr>
        <w:t>.</w:t>
      </w:r>
    </w:p>
    <w:p w14:paraId="581458AD" w14:textId="77777777" w:rsidR="00946AF8" w:rsidRDefault="00946AF8" w:rsidP="00946AF8">
      <w:pPr>
        <w:rPr>
          <w:lang w:val="en-GB"/>
        </w:rPr>
      </w:pPr>
    </w:p>
    <w:p w14:paraId="50E7EF6C" w14:textId="0E67198D" w:rsidR="00946AF8" w:rsidRPr="00741334" w:rsidRDefault="00946AF8" w:rsidP="00946AF8">
      <w:pPr>
        <w:rPr>
          <w:rFonts w:ascii="Times New Roman" w:hAnsi="Times New Roman"/>
          <w:sz w:val="24"/>
          <w:szCs w:val="24"/>
          <w:lang w:val="en-GB"/>
        </w:rPr>
      </w:pPr>
      <w:r w:rsidRPr="00741334">
        <w:rPr>
          <w:rFonts w:ascii="Times New Roman" w:hAnsi="Times New Roman"/>
          <w:sz w:val="24"/>
          <w:szCs w:val="24"/>
          <w:lang w:val="en-GB"/>
        </w:rPr>
        <w:lastRenderedPageBreak/>
        <w:t>Dose-response normalized data were modelled using three fitting functions: Constant, Hill, and Gain-loss (Supplementary Figure 1A). Fitting directions for each endpoint are defined in Supplementary Table 1 (up, positive; down, negative). The best-fitting model among the three (minimizing the Akaike information criterion) was retained.</w:t>
      </w:r>
    </w:p>
    <w:p w14:paraId="42B1FD8C" w14:textId="1C2AF535" w:rsidR="00946AF8" w:rsidRPr="00F55149" w:rsidRDefault="00F55149" w:rsidP="00F55149">
      <w:pPr>
        <w:pStyle w:val="Heading1"/>
        <w:rPr>
          <w:rFonts w:ascii="Times New Roman" w:hAnsi="Times New Roman"/>
        </w:rPr>
      </w:pPr>
      <w:bookmarkStart w:id="8" w:name="_Toc533063947"/>
      <w:r w:rsidRPr="00F55149">
        <w:rPr>
          <w:rFonts w:ascii="Times New Roman" w:hAnsi="Times New Roman"/>
        </w:rPr>
        <w:t>Reporting and statistics</w:t>
      </w:r>
      <w:bookmarkEnd w:id="8"/>
    </w:p>
    <w:p w14:paraId="7B55D923" w14:textId="302ABF23" w:rsidR="00F55149" w:rsidRPr="00741334" w:rsidRDefault="00F55149" w:rsidP="00F55149">
      <w:pPr>
        <w:rPr>
          <w:rFonts w:ascii="Times New Roman" w:hAnsi="Times New Roman"/>
          <w:sz w:val="24"/>
          <w:szCs w:val="24"/>
          <w:lang w:val="en-GB"/>
        </w:rPr>
      </w:pPr>
      <w:r w:rsidRPr="00741334">
        <w:rPr>
          <w:rFonts w:ascii="Times New Roman" w:hAnsi="Times New Roman"/>
          <w:sz w:val="24"/>
          <w:szCs w:val="24"/>
          <w:lang w:val="en-GB"/>
        </w:rPr>
        <w:t>The model functions that best fit the data were used to compute the MEC (Supplementary Figure 1B). MECs are identified as the inter-section of the fitted curve with the noise band (grey band in figure). The noise band was computed as three times the baseline median absolute deviation of vehicle responses. It is good practice to pull in the same-plate chemicals sharing one vehicle to maximize the number of points used to compute the noise band. MEC values were not available in the case of constant fit (modelled activity not intersecting the noise band).</w:t>
      </w:r>
    </w:p>
    <w:p w14:paraId="2777FB1E" w14:textId="673EB5F1" w:rsidR="00F55149" w:rsidRPr="00741334" w:rsidRDefault="00EF04FF" w:rsidP="00F55149">
      <w:pPr>
        <w:rPr>
          <w:rFonts w:ascii="Times New Roman" w:hAnsi="Times New Roman"/>
          <w:sz w:val="24"/>
          <w:szCs w:val="24"/>
          <w:lang w:val="en-GB"/>
        </w:rPr>
      </w:pPr>
      <w:r w:rsidRPr="00741334">
        <w:rPr>
          <w:rFonts w:ascii="Times New Roman" w:hAnsi="Times New Roman"/>
          <w:sz w:val="24"/>
          <w:szCs w:val="24"/>
          <w:lang w:val="en-GB"/>
        </w:rPr>
        <w:drawing>
          <wp:anchor distT="0" distB="0" distL="114300" distR="114300" simplePos="0" relativeHeight="251661312" behindDoc="0" locked="0" layoutInCell="1" allowOverlap="1" wp14:anchorId="2846D4F7" wp14:editId="5BC49CC9">
            <wp:simplePos x="0" y="0"/>
            <wp:positionH relativeFrom="column">
              <wp:posOffset>2035834</wp:posOffset>
            </wp:positionH>
            <wp:positionV relativeFrom="paragraph">
              <wp:posOffset>508994</wp:posOffset>
            </wp:positionV>
            <wp:extent cx="1186815" cy="428625"/>
            <wp:effectExtent l="0" t="0" r="0" b="952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6815" cy="428625"/>
                    </a:xfrm>
                    <a:prstGeom prst="rect">
                      <a:avLst/>
                    </a:prstGeom>
                  </pic:spPr>
                </pic:pic>
              </a:graphicData>
            </a:graphic>
            <wp14:sizeRelH relativeFrom="margin">
              <wp14:pctWidth>0</wp14:pctWidth>
            </wp14:sizeRelH>
            <wp14:sizeRelV relativeFrom="margin">
              <wp14:pctHeight>0</wp14:pctHeight>
            </wp14:sizeRelV>
          </wp:anchor>
        </w:drawing>
      </w:r>
      <w:r w:rsidR="00F55149" w:rsidRPr="00741334">
        <w:rPr>
          <w:rFonts w:ascii="Times New Roman" w:hAnsi="Times New Roman"/>
          <w:sz w:val="24"/>
          <w:szCs w:val="24"/>
          <w:lang w:val="en-GB"/>
        </w:rPr>
        <w:t>Severity scores are toxicological indicator values. For each chemical, the severity score is compu</w:t>
      </w:r>
      <w:r w:rsidRPr="00741334">
        <w:rPr>
          <w:rFonts w:ascii="Times New Roman" w:hAnsi="Times New Roman"/>
          <w:sz w:val="24"/>
          <w:szCs w:val="24"/>
          <w:lang w:val="en-GB"/>
        </w:rPr>
        <w:t>ted with the following formula:</w:t>
      </w:r>
    </w:p>
    <w:p w14:paraId="6BA12CC3" w14:textId="46668D12" w:rsidR="00EF04FF" w:rsidRPr="00F55149" w:rsidRDefault="00EF04FF" w:rsidP="00F55149">
      <w:pPr>
        <w:rPr>
          <w:lang w:val="en-GB"/>
        </w:rPr>
      </w:pPr>
    </w:p>
    <w:p w14:paraId="7BD9ED93" w14:textId="727C2207" w:rsidR="002D3063" w:rsidRPr="00741334" w:rsidRDefault="00F55149" w:rsidP="00F55149">
      <w:pPr>
        <w:rPr>
          <w:rFonts w:ascii="Times New Roman" w:hAnsi="Times New Roman"/>
          <w:sz w:val="24"/>
          <w:szCs w:val="24"/>
          <w:lang w:val="en-GB"/>
        </w:rPr>
      </w:pPr>
      <w:r w:rsidRPr="00741334">
        <w:rPr>
          <w:rFonts w:ascii="Times New Roman" w:hAnsi="Times New Roman"/>
          <w:sz w:val="24"/>
          <w:szCs w:val="24"/>
          <w:lang w:val="en-GB"/>
        </w:rPr>
        <w:t>where ne is the number of tested endpoints, e is a generic end-point, and MECe is the MEC for endpoint e. The severity score expresses the average impact of chemicals across the list of end-points tested. Larger values correspond to higher chemical toxicity. Severity scores are scaled in the interval [0, 1].</w:t>
      </w:r>
    </w:p>
    <w:p w14:paraId="127E2B01" w14:textId="77777777" w:rsidR="00933F8F" w:rsidRPr="00F55149" w:rsidRDefault="00933F8F" w:rsidP="00F55149">
      <w:pPr>
        <w:rPr>
          <w:lang w:val="en-GB"/>
        </w:rPr>
      </w:pPr>
    </w:p>
    <w:p w14:paraId="0AA5DD89" w14:textId="1F3249AD" w:rsidR="00D07FDE" w:rsidRPr="00FE179E" w:rsidRDefault="00D07FDE" w:rsidP="00D07FDE">
      <w:pPr>
        <w:pStyle w:val="Heading1"/>
        <w:rPr>
          <w:rFonts w:ascii="Times New Roman" w:hAnsi="Times New Roman"/>
        </w:rPr>
      </w:pPr>
      <w:bookmarkStart w:id="9" w:name="_Toc533063948"/>
      <w:r w:rsidRPr="00FE179E">
        <w:rPr>
          <w:rFonts w:ascii="Times New Roman" w:hAnsi="Times New Roman"/>
        </w:rPr>
        <w:t xml:space="preserve">Supplemetary </w:t>
      </w:r>
      <w:r w:rsidR="00096584" w:rsidRPr="00FE179E">
        <w:rPr>
          <w:rFonts w:ascii="Times New Roman" w:hAnsi="Times New Roman"/>
        </w:rPr>
        <w:t>figures</w:t>
      </w:r>
      <w:r w:rsidR="002D3063">
        <w:rPr>
          <w:rFonts w:ascii="Times New Roman" w:hAnsi="Times New Roman"/>
        </w:rPr>
        <w:t xml:space="preserve"> and tables</w:t>
      </w:r>
      <w:bookmarkEnd w:id="9"/>
    </w:p>
    <w:p w14:paraId="183095A2" w14:textId="77777777" w:rsidR="0063513A" w:rsidRPr="00FE179E" w:rsidRDefault="0063513A" w:rsidP="006A2A19">
      <w:pPr>
        <w:jc w:val="center"/>
        <w:rPr>
          <w:rFonts w:ascii="Times New Roman" w:hAnsi="Times New Roman"/>
          <w:b/>
          <w:u w:val="single"/>
          <w:lang w:val="en-AU"/>
        </w:rPr>
      </w:pPr>
      <w:r w:rsidRPr="00FE179E">
        <w:rPr>
          <w:rFonts w:ascii="Times New Roman" w:hAnsi="Times New Roman"/>
          <w:b/>
          <w:noProof/>
          <w:u w:val="single"/>
        </w:rPr>
        <w:drawing>
          <wp:inline distT="0" distB="0" distL="0" distR="0" wp14:anchorId="69FABD12" wp14:editId="53343AFF">
            <wp:extent cx="5351228" cy="199167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6299" cy="2004723"/>
                    </a:xfrm>
                    <a:prstGeom prst="rect">
                      <a:avLst/>
                    </a:prstGeom>
                    <a:noFill/>
                  </pic:spPr>
                </pic:pic>
              </a:graphicData>
            </a:graphic>
          </wp:inline>
        </w:drawing>
      </w:r>
    </w:p>
    <w:p w14:paraId="1AE9188F" w14:textId="625A9BC3" w:rsidR="0063513A" w:rsidRPr="007E5DB1" w:rsidRDefault="0063513A" w:rsidP="0063513A">
      <w:pPr>
        <w:rPr>
          <w:rFonts w:ascii="Times New Roman" w:hAnsi="Times New Roman"/>
          <w:lang w:val="en-AU"/>
        </w:rPr>
      </w:pPr>
      <w:r w:rsidRPr="007E5DB1">
        <w:rPr>
          <w:rFonts w:ascii="Times New Roman" w:hAnsi="Times New Roman"/>
          <w:b/>
          <w:lang w:val="en-AU"/>
        </w:rPr>
        <w:lastRenderedPageBreak/>
        <w:t>S</w:t>
      </w:r>
      <w:r w:rsidR="0056761F" w:rsidRPr="007E5DB1">
        <w:rPr>
          <w:rFonts w:ascii="Times New Roman" w:hAnsi="Times New Roman"/>
          <w:b/>
          <w:lang w:val="en-AU"/>
        </w:rPr>
        <w:t>upplementary</w:t>
      </w:r>
      <w:r w:rsidRPr="007E5DB1">
        <w:rPr>
          <w:rFonts w:ascii="Times New Roman" w:hAnsi="Times New Roman"/>
          <w:b/>
          <w:lang w:val="en-AU"/>
        </w:rPr>
        <w:t xml:space="preserve"> F</w:t>
      </w:r>
      <w:r w:rsidR="0056761F" w:rsidRPr="007E5DB1">
        <w:rPr>
          <w:rFonts w:ascii="Times New Roman" w:hAnsi="Times New Roman"/>
          <w:b/>
          <w:lang w:val="en-AU"/>
        </w:rPr>
        <w:t>igure</w:t>
      </w:r>
      <w:r w:rsidRPr="007E5DB1">
        <w:rPr>
          <w:rFonts w:ascii="Times New Roman" w:hAnsi="Times New Roman"/>
          <w:b/>
          <w:lang w:val="en-AU"/>
        </w:rPr>
        <w:t xml:space="preserve"> 1</w:t>
      </w:r>
      <w:r w:rsidRPr="00FE179E">
        <w:rPr>
          <w:rFonts w:ascii="Times New Roman" w:hAnsi="Times New Roman"/>
          <w:b/>
          <w:lang w:val="en-AU"/>
        </w:rPr>
        <w:t>.</w:t>
      </w:r>
      <w:r w:rsidRPr="007E5DB1">
        <w:rPr>
          <w:rFonts w:ascii="Times New Roman" w:hAnsi="Times New Roman"/>
          <w:lang w:val="en-AU"/>
        </w:rPr>
        <w:t xml:space="preserve"> Example of fitting models and </w:t>
      </w:r>
      <w:r w:rsidR="00096584" w:rsidRPr="007E5DB1">
        <w:rPr>
          <w:rFonts w:ascii="Times New Roman" w:hAnsi="Times New Roman"/>
          <w:lang w:val="en-AU"/>
        </w:rPr>
        <w:t>minima</w:t>
      </w:r>
      <w:r w:rsidR="00665E72">
        <w:rPr>
          <w:rFonts w:ascii="Times New Roman" w:hAnsi="Times New Roman"/>
          <w:lang w:val="en-AU"/>
        </w:rPr>
        <w:t>l effective concentration (MEC)</w:t>
      </w:r>
      <w:r w:rsidRPr="007E5DB1">
        <w:rPr>
          <w:rFonts w:ascii="Times New Roman" w:hAnsi="Times New Roman"/>
          <w:lang w:val="en-AU"/>
        </w:rPr>
        <w:t>.</w:t>
      </w:r>
      <w:r w:rsidRPr="007E5DB1">
        <w:rPr>
          <w:rFonts w:ascii="Times New Roman" w:hAnsi="Times New Roman"/>
          <w:b/>
          <w:lang w:val="en-AU"/>
        </w:rPr>
        <w:t xml:space="preserve"> </w:t>
      </w:r>
      <w:r w:rsidRPr="007E5DB1">
        <w:rPr>
          <w:rFonts w:ascii="Times New Roman" w:hAnsi="Times New Roman"/>
          <w:lang w:val="en-AU"/>
        </w:rPr>
        <w:t>(A)</w:t>
      </w:r>
      <w:r w:rsidRPr="007E5DB1">
        <w:rPr>
          <w:rFonts w:ascii="Times New Roman" w:hAnsi="Times New Roman"/>
          <w:b/>
          <w:lang w:val="en-AU"/>
        </w:rPr>
        <w:t xml:space="preserve"> </w:t>
      </w:r>
      <w:r w:rsidRPr="007E5DB1">
        <w:rPr>
          <w:rFonts w:ascii="Times New Roman" w:hAnsi="Times New Roman"/>
          <w:lang w:val="en-AU"/>
        </w:rPr>
        <w:t>The three models utilized by the GladiaTOX package. (B) Identification of the MEC value. The MEC (black dot) value is the concentration (</w:t>
      </w:r>
      <w:r w:rsidRPr="00FE179E">
        <w:rPr>
          <w:rFonts w:ascii="Times New Roman" w:hAnsi="Times New Roman"/>
          <w:i/>
          <w:lang w:val="en-AU"/>
        </w:rPr>
        <w:t>x</w:t>
      </w:r>
      <w:r w:rsidRPr="007E5DB1">
        <w:rPr>
          <w:rFonts w:ascii="Times New Roman" w:hAnsi="Times New Roman"/>
          <w:lang w:val="en-AU"/>
        </w:rPr>
        <w:t>-axis) at which the fitted model (blue line) intersect</w:t>
      </w:r>
      <w:r w:rsidR="00096584" w:rsidRPr="007E5DB1">
        <w:rPr>
          <w:rFonts w:ascii="Times New Roman" w:hAnsi="Times New Roman"/>
          <w:lang w:val="en-AU"/>
        </w:rPr>
        <w:t>s</w:t>
      </w:r>
      <w:r w:rsidRPr="007E5DB1">
        <w:rPr>
          <w:rFonts w:ascii="Times New Roman" w:hAnsi="Times New Roman"/>
          <w:lang w:val="en-AU"/>
        </w:rPr>
        <w:t xml:space="preserve"> the cutoff (gr</w:t>
      </w:r>
      <w:r w:rsidR="000C48EE">
        <w:rPr>
          <w:rFonts w:ascii="Times New Roman" w:hAnsi="Times New Roman"/>
          <w:lang w:val="en-AU"/>
        </w:rPr>
        <w:t>e</w:t>
      </w:r>
      <w:r w:rsidRPr="007E5DB1">
        <w:rPr>
          <w:rFonts w:ascii="Times New Roman" w:hAnsi="Times New Roman"/>
          <w:lang w:val="en-AU"/>
        </w:rPr>
        <w:t xml:space="preserve">y band, median absolute deviation of vehicle responses). This concentration is also referred to as activity concentration at cutoff (ACC). </w:t>
      </w:r>
    </w:p>
    <w:p w14:paraId="7B5FDBF8" w14:textId="77777777" w:rsidR="0063513A" w:rsidRPr="00FE179E" w:rsidRDefault="0063513A" w:rsidP="00D3038A">
      <w:pPr>
        <w:jc w:val="center"/>
        <w:rPr>
          <w:rFonts w:ascii="Times New Roman" w:hAnsi="Times New Roman"/>
          <w:lang w:val="en-AU"/>
        </w:rPr>
      </w:pPr>
      <w:r w:rsidRPr="00FE179E">
        <w:rPr>
          <w:rFonts w:ascii="Times New Roman" w:hAnsi="Times New Roman"/>
          <w:lang w:val="en-AU"/>
        </w:rPr>
        <w:br w:type="page"/>
      </w:r>
      <w:r w:rsidR="00B13EA5" w:rsidRPr="00FE179E">
        <w:rPr>
          <w:rFonts w:ascii="Times New Roman" w:hAnsi="Times New Roman"/>
          <w:noProof/>
        </w:rPr>
        <w:lastRenderedPageBreak/>
        <w:drawing>
          <wp:inline distT="0" distB="0" distL="0" distR="0" wp14:anchorId="15C83237" wp14:editId="3C3B18D6">
            <wp:extent cx="5438493" cy="5780267"/>
            <wp:effectExtent l="0" t="0" r="0" b="0"/>
            <wp:docPr id="9" name="Picture 9" descr="S:\01_Biological Systems Research\V.Belcastro\HCS\HCS_paper\figures\Figures\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1_Biological Systems Research\V.Belcastro\HCS\HCS_paper\figures\Figures\Slide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663" b="11625"/>
                    <a:stretch/>
                  </pic:blipFill>
                  <pic:spPr bwMode="auto">
                    <a:xfrm>
                      <a:off x="0" y="0"/>
                      <a:ext cx="5438775" cy="5780566"/>
                    </a:xfrm>
                    <a:prstGeom prst="rect">
                      <a:avLst/>
                    </a:prstGeom>
                    <a:noFill/>
                    <a:ln>
                      <a:noFill/>
                    </a:ln>
                    <a:extLst>
                      <a:ext uri="{53640926-AAD7-44D8-BBD7-CCE9431645EC}">
                        <a14:shadowObscured xmlns:a14="http://schemas.microsoft.com/office/drawing/2010/main"/>
                      </a:ext>
                    </a:extLst>
                  </pic:spPr>
                </pic:pic>
              </a:graphicData>
            </a:graphic>
          </wp:inline>
        </w:drawing>
      </w:r>
    </w:p>
    <w:p w14:paraId="2786B7E0" w14:textId="580F111C" w:rsidR="00272DC9" w:rsidRPr="007E5DB1" w:rsidRDefault="00D52774" w:rsidP="00272DC9">
      <w:pPr>
        <w:rPr>
          <w:rFonts w:ascii="Times New Roman" w:hAnsi="Times New Roman"/>
          <w:lang w:val="en-AU"/>
        </w:rPr>
      </w:pPr>
      <w:r w:rsidRPr="007E5DB1">
        <w:rPr>
          <w:rFonts w:ascii="Times New Roman" w:hAnsi="Times New Roman"/>
          <w:b/>
          <w:lang w:val="en-AU"/>
        </w:rPr>
        <w:t>Supplementary Figure</w:t>
      </w:r>
      <w:r w:rsidR="00272DC9" w:rsidRPr="007E5DB1">
        <w:rPr>
          <w:rFonts w:ascii="Times New Roman" w:hAnsi="Times New Roman"/>
          <w:b/>
          <w:lang w:val="en-AU"/>
        </w:rPr>
        <w:t xml:space="preserve"> 2</w:t>
      </w:r>
      <w:r w:rsidR="00272DC9" w:rsidRPr="00FE179E">
        <w:rPr>
          <w:rFonts w:ascii="Times New Roman" w:hAnsi="Times New Roman"/>
          <w:b/>
          <w:lang w:val="en-AU"/>
        </w:rPr>
        <w:t>.</w:t>
      </w:r>
      <w:r w:rsidR="00272DC9" w:rsidRPr="007E5DB1">
        <w:rPr>
          <w:rFonts w:ascii="Times New Roman" w:hAnsi="Times New Roman"/>
          <w:lang w:val="en-AU"/>
        </w:rPr>
        <w:t xml:space="preserve"> Example of quality control output. (A) Image of raw data heatmap of a plate. </w:t>
      </w:r>
      <w:r w:rsidR="00412EE0" w:rsidRPr="007E5DB1">
        <w:rPr>
          <w:rFonts w:ascii="Times New Roman" w:hAnsi="Times New Roman"/>
          <w:lang w:val="en-AU"/>
        </w:rPr>
        <w:t>Plate title contains the assay component identification number (1054), the plate identification number (3733)</w:t>
      </w:r>
      <w:r w:rsidR="007E5DB1" w:rsidRPr="007E5DB1">
        <w:rPr>
          <w:rFonts w:ascii="Times New Roman" w:hAnsi="Times New Roman"/>
          <w:lang w:val="en-AU"/>
        </w:rPr>
        <w:t>,</w:t>
      </w:r>
      <w:r w:rsidR="00412EE0" w:rsidRPr="007E5DB1">
        <w:rPr>
          <w:rFonts w:ascii="Times New Roman" w:hAnsi="Times New Roman"/>
          <w:lang w:val="en-AU"/>
        </w:rPr>
        <w:t xml:space="preserve"> and the plate name (S-000055501). </w:t>
      </w:r>
      <w:r w:rsidR="00272DC9" w:rsidRPr="007E5DB1">
        <w:rPr>
          <w:rFonts w:ascii="Times New Roman" w:hAnsi="Times New Roman"/>
          <w:lang w:val="en-AU"/>
        </w:rPr>
        <w:t xml:space="preserve">Plate dimension </w:t>
      </w:r>
      <w:r w:rsidR="00412EE0" w:rsidRPr="007E5DB1">
        <w:rPr>
          <w:rFonts w:ascii="Times New Roman" w:hAnsi="Times New Roman"/>
          <w:lang w:val="en-AU"/>
        </w:rPr>
        <w:t>is 8x12.</w:t>
      </w:r>
      <w:r w:rsidR="00272DC9" w:rsidRPr="007E5DB1">
        <w:rPr>
          <w:rFonts w:ascii="Times New Roman" w:hAnsi="Times New Roman"/>
          <w:lang w:val="en-AU"/>
        </w:rPr>
        <w:t xml:space="preserve"> </w:t>
      </w:r>
      <w:r w:rsidR="00412EE0" w:rsidRPr="007E5DB1">
        <w:rPr>
          <w:rFonts w:ascii="Times New Roman" w:hAnsi="Times New Roman"/>
          <w:lang w:val="en-AU"/>
        </w:rPr>
        <w:t>Letters and numbers in each well indicate the well type (t: treatment, c: positive control, n: neutral control or vehicle), and the concentration index (from low to high), respectively. R</w:t>
      </w:r>
      <w:r w:rsidR="00272DC9" w:rsidRPr="007E5DB1">
        <w:rPr>
          <w:rFonts w:ascii="Times New Roman" w:hAnsi="Times New Roman"/>
          <w:lang w:val="en-AU"/>
        </w:rPr>
        <w:t xml:space="preserve">ow 8 </w:t>
      </w:r>
      <w:r w:rsidR="007E5DB1" w:rsidRPr="007E5DB1">
        <w:rPr>
          <w:rFonts w:ascii="Times New Roman" w:hAnsi="Times New Roman"/>
          <w:lang w:val="en-AU"/>
        </w:rPr>
        <w:t xml:space="preserve">displays </w:t>
      </w:r>
      <w:r w:rsidR="00412EE0" w:rsidRPr="007E5DB1">
        <w:rPr>
          <w:rFonts w:ascii="Times New Roman" w:hAnsi="Times New Roman"/>
          <w:lang w:val="en-AU"/>
        </w:rPr>
        <w:t>the</w:t>
      </w:r>
      <w:r w:rsidR="00272DC9" w:rsidRPr="007E5DB1">
        <w:rPr>
          <w:rFonts w:ascii="Times New Roman" w:hAnsi="Times New Roman"/>
          <w:lang w:val="en-AU"/>
        </w:rPr>
        <w:t xml:space="preserve"> values of the assay positive control</w:t>
      </w:r>
      <w:r w:rsidR="00412EE0" w:rsidRPr="007E5DB1">
        <w:rPr>
          <w:rFonts w:ascii="Times New Roman" w:hAnsi="Times New Roman"/>
          <w:lang w:val="en-AU"/>
        </w:rPr>
        <w:t xml:space="preserve"> (CCCP in the example)</w:t>
      </w:r>
      <w:r w:rsidR="00272DC9" w:rsidRPr="007E5DB1">
        <w:rPr>
          <w:rFonts w:ascii="Times New Roman" w:hAnsi="Times New Roman"/>
          <w:lang w:val="en-AU"/>
        </w:rPr>
        <w:t>.</w:t>
      </w:r>
      <w:r w:rsidR="00412EE0" w:rsidRPr="007E5DB1">
        <w:rPr>
          <w:rFonts w:ascii="Times New Roman" w:hAnsi="Times New Roman"/>
          <w:lang w:val="en-AU"/>
        </w:rPr>
        <w:t xml:space="preserve"> </w:t>
      </w:r>
      <w:r w:rsidR="00272DC9" w:rsidRPr="007E5DB1">
        <w:rPr>
          <w:rFonts w:ascii="Times New Roman" w:hAnsi="Times New Roman"/>
          <w:lang w:val="en-AU"/>
        </w:rPr>
        <w:t xml:space="preserve">(B) </w:t>
      </w:r>
      <w:r w:rsidR="00707FB3" w:rsidRPr="007E5DB1">
        <w:rPr>
          <w:rFonts w:ascii="Times New Roman" w:hAnsi="Times New Roman"/>
          <w:lang w:val="en-AU"/>
        </w:rPr>
        <w:t>Positive control dose-response plot is shown on the right. Here plotted values are already normalized against the vehicle (log</w:t>
      </w:r>
      <w:r w:rsidR="00707FB3" w:rsidRPr="00FE179E">
        <w:rPr>
          <w:rFonts w:ascii="Times New Roman" w:hAnsi="Times New Roman"/>
          <w:vertAlign w:val="subscript"/>
          <w:lang w:val="en-AU"/>
        </w:rPr>
        <w:t>2</w:t>
      </w:r>
      <w:r w:rsidR="00707FB3" w:rsidRPr="007E5DB1">
        <w:rPr>
          <w:rFonts w:ascii="Times New Roman" w:hAnsi="Times New Roman"/>
          <w:lang w:val="en-AU"/>
        </w:rPr>
        <w:t xml:space="preserve"> fold change). </w:t>
      </w:r>
      <w:r w:rsidR="0064765B" w:rsidRPr="007E5DB1">
        <w:rPr>
          <w:rFonts w:ascii="Times New Roman" w:hAnsi="Times New Roman"/>
          <w:lang w:val="en-AU"/>
        </w:rPr>
        <w:t>The grey band indicate</w:t>
      </w:r>
      <w:r w:rsidR="007E5DB1" w:rsidRPr="007E5DB1">
        <w:rPr>
          <w:rFonts w:ascii="Times New Roman" w:hAnsi="Times New Roman"/>
          <w:lang w:val="en-AU"/>
        </w:rPr>
        <w:t>s</w:t>
      </w:r>
      <w:r w:rsidR="0064765B" w:rsidRPr="007E5DB1">
        <w:rPr>
          <w:rFonts w:ascii="Times New Roman" w:hAnsi="Times New Roman"/>
          <w:lang w:val="en-AU"/>
        </w:rPr>
        <w:t xml:space="preserve"> vehicle variability (see Methods</w:t>
      </w:r>
      <w:r w:rsidR="007E5DB1" w:rsidRPr="007E5DB1">
        <w:rPr>
          <w:rFonts w:ascii="Times New Roman" w:hAnsi="Times New Roman"/>
          <w:lang w:val="en-AU"/>
        </w:rPr>
        <w:t xml:space="preserve"> in the main text</w:t>
      </w:r>
      <w:r w:rsidR="0064765B" w:rsidRPr="007E5DB1">
        <w:rPr>
          <w:rFonts w:ascii="Times New Roman" w:hAnsi="Times New Roman"/>
          <w:lang w:val="en-AU"/>
        </w:rPr>
        <w:t>).</w:t>
      </w:r>
      <w:r w:rsidR="00CF3859" w:rsidRPr="007E5DB1">
        <w:rPr>
          <w:rFonts w:ascii="Times New Roman" w:hAnsi="Times New Roman"/>
          <w:lang w:val="en-AU"/>
        </w:rPr>
        <w:t xml:space="preserve"> The right panel report</w:t>
      </w:r>
      <w:r w:rsidR="007E5DB1" w:rsidRPr="007E5DB1">
        <w:rPr>
          <w:rFonts w:ascii="Times New Roman" w:hAnsi="Times New Roman"/>
          <w:lang w:val="en-AU"/>
        </w:rPr>
        <w:t>s</w:t>
      </w:r>
      <w:r w:rsidR="00CF3859" w:rsidRPr="007E5DB1">
        <w:rPr>
          <w:rFonts w:ascii="Times New Roman" w:hAnsi="Times New Roman"/>
          <w:lang w:val="en-AU"/>
        </w:rPr>
        <w:t xml:space="preserve"> additional information</w:t>
      </w:r>
      <w:r w:rsidR="007E5DB1" w:rsidRPr="007E5DB1">
        <w:rPr>
          <w:rFonts w:ascii="Times New Roman" w:hAnsi="Times New Roman"/>
          <w:lang w:val="en-AU"/>
        </w:rPr>
        <w:t>,</w:t>
      </w:r>
      <w:r w:rsidR="00CF3859" w:rsidRPr="007E5DB1">
        <w:rPr>
          <w:rFonts w:ascii="Times New Roman" w:hAnsi="Times New Roman"/>
          <w:lang w:val="en-AU"/>
        </w:rPr>
        <w:t xml:space="preserve"> such as endpoint name (ASSAY)</w:t>
      </w:r>
      <w:r w:rsidR="007E5DB1" w:rsidRPr="007E5DB1">
        <w:rPr>
          <w:rFonts w:ascii="Times New Roman" w:hAnsi="Times New Roman"/>
          <w:lang w:val="en-AU"/>
        </w:rPr>
        <w:t xml:space="preserve"> and</w:t>
      </w:r>
      <w:r w:rsidR="00CF3859" w:rsidRPr="007E5DB1">
        <w:rPr>
          <w:rFonts w:ascii="Times New Roman" w:hAnsi="Times New Roman"/>
          <w:lang w:val="en-AU"/>
        </w:rPr>
        <w:t xml:space="preserve"> noise band margin (COFF).</w:t>
      </w:r>
    </w:p>
    <w:p w14:paraId="7648CCBC" w14:textId="77777777" w:rsidR="005931FB" w:rsidRPr="00FE179E" w:rsidRDefault="005931FB" w:rsidP="004F3135">
      <w:pPr>
        <w:rPr>
          <w:rFonts w:ascii="Times New Roman" w:hAnsi="Times New Roman"/>
          <w:lang w:val="en-AU"/>
        </w:rPr>
      </w:pPr>
    </w:p>
    <w:p w14:paraId="61E3499F" w14:textId="77777777" w:rsidR="005931FB" w:rsidRPr="00FE179E" w:rsidRDefault="005931FB" w:rsidP="0063513A">
      <w:pPr>
        <w:rPr>
          <w:rFonts w:ascii="Times New Roman" w:hAnsi="Times New Roman"/>
          <w:lang w:val="en-AU"/>
        </w:rPr>
      </w:pPr>
    </w:p>
    <w:p w14:paraId="678C4661" w14:textId="77777777" w:rsidR="00613338" w:rsidRPr="007E5DB1" w:rsidRDefault="00613338" w:rsidP="00613338">
      <w:pPr>
        <w:rPr>
          <w:rFonts w:ascii="Times New Roman" w:hAnsi="Times New Roman"/>
          <w:sz w:val="24"/>
          <w:szCs w:val="24"/>
        </w:rPr>
      </w:pPr>
      <w:r w:rsidRPr="00FE179E">
        <w:rPr>
          <w:rFonts w:ascii="Times New Roman" w:hAnsi="Times New Roman"/>
          <w:noProof/>
        </w:rPr>
        <w:drawing>
          <wp:inline distT="0" distB="0" distL="0" distR="0" wp14:anchorId="42348DB4" wp14:editId="752D0290">
            <wp:extent cx="5439410" cy="2510790"/>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9410" cy="2510790"/>
                    </a:xfrm>
                    <a:prstGeom prst="rect">
                      <a:avLst/>
                    </a:prstGeom>
                  </pic:spPr>
                </pic:pic>
              </a:graphicData>
            </a:graphic>
          </wp:inline>
        </w:drawing>
      </w:r>
    </w:p>
    <w:p w14:paraId="0B74ED7B" w14:textId="17459555" w:rsidR="00613338" w:rsidRPr="007E5DB1" w:rsidRDefault="00AD5C2C" w:rsidP="00613338">
      <w:pPr>
        <w:rPr>
          <w:rFonts w:ascii="Times New Roman" w:hAnsi="Times New Roman"/>
        </w:rPr>
      </w:pPr>
      <w:r w:rsidRPr="007E5DB1">
        <w:rPr>
          <w:rFonts w:ascii="Times New Roman" w:hAnsi="Times New Roman"/>
          <w:b/>
        </w:rPr>
        <w:t>Supplementary Figure</w:t>
      </w:r>
      <w:r w:rsidR="007E2EE7" w:rsidRPr="007E5DB1">
        <w:rPr>
          <w:rFonts w:ascii="Times New Roman" w:hAnsi="Times New Roman"/>
          <w:b/>
        </w:rPr>
        <w:t xml:space="preserve"> 3</w:t>
      </w:r>
      <w:r w:rsidR="00613338" w:rsidRPr="007E5DB1">
        <w:rPr>
          <w:rFonts w:ascii="Times New Roman" w:hAnsi="Times New Roman"/>
          <w:b/>
        </w:rPr>
        <w:t>.</w:t>
      </w:r>
      <w:r w:rsidR="00613338" w:rsidRPr="007E5DB1">
        <w:rPr>
          <w:rFonts w:ascii="Times New Roman" w:hAnsi="Times New Roman"/>
        </w:rPr>
        <w:t xml:space="preserve"> Compound summary table. For each endpoint</w:t>
      </w:r>
      <w:r w:rsidR="007E5DB1" w:rsidRPr="007E5DB1">
        <w:rPr>
          <w:rFonts w:ascii="Times New Roman" w:hAnsi="Times New Roman"/>
        </w:rPr>
        <w:t>,</w:t>
      </w:r>
      <w:r w:rsidR="00613338" w:rsidRPr="007E5DB1">
        <w:rPr>
          <w:rFonts w:ascii="Times New Roman" w:hAnsi="Times New Roman"/>
        </w:rPr>
        <w:t xml:space="preserve"> the table shows the model that best fit</w:t>
      </w:r>
      <w:r w:rsidR="00BA53D8">
        <w:rPr>
          <w:rFonts w:ascii="Times New Roman" w:hAnsi="Times New Roman"/>
        </w:rPr>
        <w:t>s</w:t>
      </w:r>
      <w:r w:rsidR="00613338" w:rsidRPr="007E5DB1">
        <w:rPr>
          <w:rFonts w:ascii="Times New Roman" w:hAnsi="Times New Roman"/>
        </w:rPr>
        <w:t xml:space="preserve"> the data and a set of statistics</w:t>
      </w:r>
      <w:r w:rsidR="007E5DB1" w:rsidRPr="007E5DB1">
        <w:rPr>
          <w:rFonts w:ascii="Times New Roman" w:hAnsi="Times New Roman"/>
        </w:rPr>
        <w:t>,</w:t>
      </w:r>
      <w:r w:rsidR="00613338" w:rsidRPr="007E5DB1">
        <w:rPr>
          <w:rFonts w:ascii="Times New Roman" w:hAnsi="Times New Roman"/>
        </w:rPr>
        <w:t xml:space="preserve"> including the activity concentration at baseline, cutoff, and at 50% response (ACB, ACC, and AC</w:t>
      </w:r>
      <w:r w:rsidR="00613338" w:rsidRPr="007E5DB1">
        <w:rPr>
          <w:rFonts w:ascii="Times New Roman" w:hAnsi="Times New Roman"/>
          <w:vertAlign w:val="subscript"/>
        </w:rPr>
        <w:t>50</w:t>
      </w:r>
      <w:r w:rsidR="00613338" w:rsidRPr="007E5DB1">
        <w:rPr>
          <w:rFonts w:ascii="Times New Roman" w:hAnsi="Times New Roman"/>
        </w:rPr>
        <w:t>, respectively).</w:t>
      </w:r>
    </w:p>
    <w:p w14:paraId="1FC72CED" w14:textId="77777777" w:rsidR="00613338" w:rsidRPr="007E5DB1" w:rsidRDefault="00613338" w:rsidP="00613338">
      <w:pPr>
        <w:spacing w:after="160" w:line="259" w:lineRule="auto"/>
        <w:jc w:val="left"/>
        <w:rPr>
          <w:rFonts w:ascii="Times New Roman" w:hAnsi="Times New Roman"/>
        </w:rPr>
      </w:pPr>
    </w:p>
    <w:p w14:paraId="37133E24" w14:textId="77777777" w:rsidR="007E2EE7" w:rsidRPr="00FE179E" w:rsidRDefault="007E2EE7" w:rsidP="007E2EE7">
      <w:pPr>
        <w:jc w:val="center"/>
        <w:rPr>
          <w:rFonts w:ascii="Times New Roman" w:hAnsi="Times New Roman"/>
          <w:lang w:val="en-AU"/>
        </w:rPr>
      </w:pPr>
      <w:r w:rsidRPr="00FE179E">
        <w:rPr>
          <w:rFonts w:ascii="Times New Roman" w:hAnsi="Times New Roman"/>
          <w:noProof/>
        </w:rPr>
        <w:drawing>
          <wp:inline distT="0" distB="0" distL="0" distR="0" wp14:anchorId="5AC835CA" wp14:editId="4DC45A60">
            <wp:extent cx="4774861" cy="3484991"/>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77407" cy="3486849"/>
                    </a:xfrm>
                    <a:prstGeom prst="rect">
                      <a:avLst/>
                    </a:prstGeom>
                  </pic:spPr>
                </pic:pic>
              </a:graphicData>
            </a:graphic>
          </wp:inline>
        </w:drawing>
      </w:r>
    </w:p>
    <w:p w14:paraId="7843ADD6" w14:textId="42072DCC" w:rsidR="007E2EE7" w:rsidRPr="007E5DB1" w:rsidRDefault="007E2EE7" w:rsidP="007E2EE7">
      <w:pPr>
        <w:rPr>
          <w:rFonts w:ascii="Times New Roman" w:hAnsi="Times New Roman"/>
          <w:lang w:val="en-AU"/>
        </w:rPr>
      </w:pPr>
      <w:r w:rsidRPr="007E5DB1">
        <w:rPr>
          <w:rFonts w:ascii="Times New Roman" w:hAnsi="Times New Roman"/>
          <w:b/>
          <w:lang w:val="en-AU"/>
        </w:rPr>
        <w:t>Supplementary Figure 4</w:t>
      </w:r>
      <w:r w:rsidRPr="00FE179E">
        <w:rPr>
          <w:rFonts w:ascii="Times New Roman" w:hAnsi="Times New Roman"/>
          <w:b/>
          <w:lang w:val="en-AU"/>
        </w:rPr>
        <w:t>.</w:t>
      </w:r>
      <w:r w:rsidRPr="007E5DB1">
        <w:rPr>
          <w:rFonts w:ascii="Times New Roman" w:hAnsi="Times New Roman"/>
          <w:lang w:val="en-AU"/>
        </w:rPr>
        <w:t xml:space="preserve"> Example concentration-response plots. The figure shows, for each of the four plates listed in the legend, the model that best fit</w:t>
      </w:r>
      <w:r w:rsidR="00BA53D8">
        <w:rPr>
          <w:rFonts w:ascii="Times New Roman" w:hAnsi="Times New Roman"/>
          <w:lang w:val="en-AU"/>
        </w:rPr>
        <w:t>s</w:t>
      </w:r>
      <w:r w:rsidRPr="007E5DB1">
        <w:rPr>
          <w:rFonts w:ascii="Times New Roman" w:hAnsi="Times New Roman"/>
          <w:lang w:val="en-AU"/>
        </w:rPr>
        <w:t xml:space="preserve"> the data. Each green circle represent</w:t>
      </w:r>
      <w:r w:rsidR="007E5DB1" w:rsidRPr="007E5DB1">
        <w:rPr>
          <w:rFonts w:ascii="Times New Roman" w:hAnsi="Times New Roman"/>
          <w:lang w:val="en-AU"/>
        </w:rPr>
        <w:t>s</w:t>
      </w:r>
      <w:r w:rsidRPr="007E5DB1">
        <w:rPr>
          <w:rFonts w:ascii="Times New Roman" w:hAnsi="Times New Roman"/>
          <w:lang w:val="en-AU"/>
        </w:rPr>
        <w:t xml:space="preserve"> the response value measured on a plate. In the example</w:t>
      </w:r>
      <w:r w:rsidR="007E5DB1" w:rsidRPr="007E5DB1">
        <w:rPr>
          <w:rFonts w:ascii="Times New Roman" w:hAnsi="Times New Roman"/>
          <w:lang w:val="en-AU"/>
        </w:rPr>
        <w:t>,</w:t>
      </w:r>
      <w:r w:rsidRPr="007E5DB1">
        <w:rPr>
          <w:rFonts w:ascii="Times New Roman" w:hAnsi="Times New Roman"/>
          <w:lang w:val="en-AU"/>
        </w:rPr>
        <w:t xml:space="preserve"> responses are computed as the log</w:t>
      </w:r>
      <w:r w:rsidRPr="00FE179E">
        <w:rPr>
          <w:rFonts w:ascii="Times New Roman" w:hAnsi="Times New Roman"/>
          <w:vertAlign w:val="subscript"/>
          <w:lang w:val="en-AU"/>
        </w:rPr>
        <w:t>2</w:t>
      </w:r>
      <w:r w:rsidRPr="007E5DB1">
        <w:rPr>
          <w:rFonts w:ascii="Times New Roman" w:hAnsi="Times New Roman"/>
          <w:lang w:val="en-AU"/>
        </w:rPr>
        <w:t xml:space="preserve"> fold change of treatment over </w:t>
      </w:r>
      <w:r w:rsidRPr="007E5DB1">
        <w:rPr>
          <w:rFonts w:ascii="Times New Roman" w:hAnsi="Times New Roman"/>
          <w:lang w:val="en-AU"/>
        </w:rPr>
        <w:lastRenderedPageBreak/>
        <w:t xml:space="preserve">vehicle raw values. The grey band reflects vehicle variability (three times the baseline median absolute deviation of vehicle responses). </w:t>
      </w:r>
    </w:p>
    <w:p w14:paraId="5770E4E0" w14:textId="77777777" w:rsidR="007E2EE7" w:rsidRPr="007E5DB1" w:rsidRDefault="007E2EE7" w:rsidP="00613338">
      <w:pPr>
        <w:spacing w:after="160" w:line="259" w:lineRule="auto"/>
        <w:jc w:val="left"/>
        <w:rPr>
          <w:rFonts w:ascii="Times New Roman" w:hAnsi="Times New Roman"/>
        </w:rPr>
      </w:pPr>
    </w:p>
    <w:p w14:paraId="21094237" w14:textId="77777777" w:rsidR="00613338" w:rsidRPr="007E5DB1" w:rsidRDefault="00613338" w:rsidP="00613338">
      <w:pPr>
        <w:spacing w:after="160" w:line="259" w:lineRule="auto"/>
        <w:jc w:val="center"/>
        <w:rPr>
          <w:rFonts w:ascii="Times New Roman" w:hAnsi="Times New Roman"/>
        </w:rPr>
      </w:pPr>
      <w:r w:rsidRPr="00FE179E">
        <w:rPr>
          <w:rFonts w:ascii="Times New Roman" w:hAnsi="Times New Roman"/>
          <w:noProof/>
        </w:rPr>
        <w:drawing>
          <wp:inline distT="0" distB="0" distL="0" distR="0" wp14:anchorId="00CC0678" wp14:editId="2E20EB28">
            <wp:extent cx="5439410" cy="9944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39410" cy="994410"/>
                    </a:xfrm>
                    <a:prstGeom prst="rect">
                      <a:avLst/>
                    </a:prstGeom>
                  </pic:spPr>
                </pic:pic>
              </a:graphicData>
            </a:graphic>
          </wp:inline>
        </w:drawing>
      </w:r>
    </w:p>
    <w:p w14:paraId="7B3DED7A" w14:textId="48C7A62C" w:rsidR="00613338" w:rsidRPr="007E5DB1" w:rsidRDefault="00C756D0" w:rsidP="00613338">
      <w:pPr>
        <w:rPr>
          <w:rFonts w:ascii="Times New Roman" w:hAnsi="Times New Roman"/>
        </w:rPr>
      </w:pPr>
      <w:r w:rsidRPr="007E5DB1">
        <w:rPr>
          <w:rFonts w:ascii="Times New Roman" w:hAnsi="Times New Roman"/>
          <w:b/>
        </w:rPr>
        <w:t>Supplementary Figure</w:t>
      </w:r>
      <w:r w:rsidR="00613338" w:rsidRPr="007E5DB1">
        <w:rPr>
          <w:rFonts w:ascii="Times New Roman" w:hAnsi="Times New Roman"/>
          <w:b/>
        </w:rPr>
        <w:t xml:space="preserve"> 5</w:t>
      </w:r>
      <w:r w:rsidR="00613338" w:rsidRPr="00FE179E">
        <w:rPr>
          <w:rFonts w:ascii="Times New Roman" w:hAnsi="Times New Roman"/>
          <w:b/>
        </w:rPr>
        <w:t>.</w:t>
      </w:r>
      <w:r w:rsidR="00613338" w:rsidRPr="007E5DB1">
        <w:rPr>
          <w:rFonts w:ascii="Times New Roman" w:hAnsi="Times New Roman"/>
        </w:rPr>
        <w:t xml:space="preserve"> Endpoint summary table. In the example</w:t>
      </w:r>
      <w:r w:rsidR="007E5DB1" w:rsidRPr="007E5DB1">
        <w:rPr>
          <w:rFonts w:ascii="Times New Roman" w:hAnsi="Times New Roman"/>
        </w:rPr>
        <w:t>,</w:t>
      </w:r>
      <w:r w:rsidR="00613338" w:rsidRPr="007E5DB1">
        <w:rPr>
          <w:rFonts w:ascii="Times New Roman" w:hAnsi="Times New Roman"/>
        </w:rPr>
        <w:t xml:space="preserve"> the apoptosis/necrosis assay is displayed. For each assay endpoint</w:t>
      </w:r>
      <w:r w:rsidR="007E5DB1" w:rsidRPr="007E5DB1">
        <w:rPr>
          <w:rFonts w:ascii="Times New Roman" w:hAnsi="Times New Roman"/>
        </w:rPr>
        <w:t>,</w:t>
      </w:r>
      <w:r w:rsidR="00613338" w:rsidRPr="007E5DB1">
        <w:rPr>
          <w:rFonts w:ascii="Times New Roman" w:hAnsi="Times New Roman"/>
        </w:rPr>
        <w:t xml:space="preserve"> the table shows internal database ids (acid and aeid</w:t>
      </w:r>
      <w:r w:rsidR="007E5DB1" w:rsidRPr="007E5DB1">
        <w:rPr>
          <w:rFonts w:ascii="Times New Roman" w:hAnsi="Times New Roman"/>
        </w:rPr>
        <w:t xml:space="preserve">); </w:t>
      </w:r>
      <w:r w:rsidR="00613338" w:rsidRPr="007E5DB1">
        <w:rPr>
          <w:rFonts w:ascii="Times New Roman" w:hAnsi="Times New Roman"/>
          <w:i/>
        </w:rPr>
        <w:t>N</w:t>
      </w:r>
      <w:r w:rsidR="00613338" w:rsidRPr="007E5DB1">
        <w:rPr>
          <w:rFonts w:ascii="Times New Roman" w:hAnsi="Times New Roman"/>
          <w:vertAlign w:val="subscript"/>
        </w:rPr>
        <w:t>S</w:t>
      </w:r>
      <w:r w:rsidR="00613338" w:rsidRPr="007E5DB1">
        <w:rPr>
          <w:rFonts w:ascii="Times New Roman" w:hAnsi="Times New Roman"/>
        </w:rPr>
        <w:t xml:space="preserve"> is the total number of samples tested across all assay endpoints</w:t>
      </w:r>
      <w:r w:rsidR="007E5DB1" w:rsidRPr="007E5DB1">
        <w:rPr>
          <w:rFonts w:ascii="Times New Roman" w:hAnsi="Times New Roman"/>
        </w:rPr>
        <w:t xml:space="preserve">, </w:t>
      </w:r>
      <w:r w:rsidR="00613338" w:rsidRPr="007E5DB1">
        <w:rPr>
          <w:rFonts w:ascii="Times New Roman" w:hAnsi="Times New Roman"/>
          <w:i/>
        </w:rPr>
        <w:t>N</w:t>
      </w:r>
      <w:r w:rsidR="00613338" w:rsidRPr="007E5DB1">
        <w:rPr>
          <w:rFonts w:ascii="Times New Roman" w:hAnsi="Times New Roman"/>
          <w:vertAlign w:val="subscript"/>
        </w:rPr>
        <w:t>AS</w:t>
      </w:r>
      <w:r w:rsidR="00613338" w:rsidRPr="007E5DB1">
        <w:rPr>
          <w:rFonts w:ascii="Times New Roman" w:hAnsi="Times New Roman"/>
        </w:rPr>
        <w:t xml:space="preserve"> is the number of active samples</w:t>
      </w:r>
      <w:r w:rsidR="007E5DB1" w:rsidRPr="007E5DB1">
        <w:rPr>
          <w:rFonts w:ascii="Times New Roman" w:hAnsi="Times New Roman"/>
        </w:rPr>
        <w:t xml:space="preserve">, </w:t>
      </w:r>
      <w:r w:rsidR="00613338" w:rsidRPr="007E5DB1">
        <w:rPr>
          <w:rFonts w:ascii="Times New Roman" w:hAnsi="Times New Roman"/>
          <w:i/>
        </w:rPr>
        <w:t>N</w:t>
      </w:r>
      <w:r w:rsidR="00613338" w:rsidRPr="007E5DB1">
        <w:rPr>
          <w:rFonts w:ascii="Times New Roman" w:hAnsi="Times New Roman"/>
          <w:vertAlign w:val="subscript"/>
        </w:rPr>
        <w:t>C</w:t>
      </w:r>
      <w:r w:rsidR="00613338" w:rsidRPr="007E5DB1">
        <w:rPr>
          <w:rFonts w:ascii="Times New Roman" w:hAnsi="Times New Roman"/>
        </w:rPr>
        <w:t xml:space="preserve"> is the number of compounds tested on the endpoint</w:t>
      </w:r>
      <w:r w:rsidR="007E5DB1" w:rsidRPr="007E5DB1">
        <w:rPr>
          <w:rFonts w:ascii="Times New Roman" w:hAnsi="Times New Roman"/>
        </w:rPr>
        <w:t xml:space="preserve">, and </w:t>
      </w:r>
      <w:r w:rsidR="00613338" w:rsidRPr="007E5DB1">
        <w:rPr>
          <w:rFonts w:ascii="Times New Roman" w:hAnsi="Times New Roman"/>
          <w:i/>
        </w:rPr>
        <w:t>N</w:t>
      </w:r>
      <w:r w:rsidR="00613338" w:rsidRPr="007E5DB1">
        <w:rPr>
          <w:rFonts w:ascii="Times New Roman" w:hAnsi="Times New Roman"/>
          <w:vertAlign w:val="subscript"/>
        </w:rPr>
        <w:t>AC</w:t>
      </w:r>
      <w:r w:rsidR="00613338" w:rsidRPr="007E5DB1">
        <w:rPr>
          <w:rFonts w:ascii="Times New Roman" w:hAnsi="Times New Roman"/>
        </w:rPr>
        <w:t xml:space="preserve"> is the number of active compounds.</w:t>
      </w:r>
    </w:p>
    <w:p w14:paraId="79657D9E" w14:textId="77777777" w:rsidR="002D3063" w:rsidRDefault="002D3063" w:rsidP="004F3135">
      <w:pPr>
        <w:rPr>
          <w:rFonts w:ascii="Times New Roman" w:hAnsi="Times New Roman"/>
          <w:lang w:val="en-AU"/>
        </w:rPr>
      </w:pPr>
    </w:p>
    <w:p w14:paraId="6F21FACA" w14:textId="1F10ED7E" w:rsidR="002D3063" w:rsidRPr="002D3063" w:rsidRDefault="002D3063" w:rsidP="002D3063">
      <w:pPr>
        <w:rPr>
          <w:rFonts w:ascii="Times New Roman" w:hAnsi="Times New Roman"/>
        </w:rPr>
      </w:pPr>
    </w:p>
    <w:tbl>
      <w:tblPr>
        <w:tblW w:w="0" w:type="auto"/>
        <w:jc w:val="center"/>
        <w:tblCellMar>
          <w:left w:w="0" w:type="dxa"/>
          <w:right w:w="0" w:type="dxa"/>
        </w:tblCellMar>
        <w:tblLook w:val="0000" w:firstRow="0" w:lastRow="0" w:firstColumn="0" w:lastColumn="0" w:noHBand="0" w:noVBand="0"/>
      </w:tblPr>
      <w:tblGrid>
        <w:gridCol w:w="1493"/>
        <w:gridCol w:w="510"/>
        <w:gridCol w:w="510"/>
        <w:gridCol w:w="510"/>
        <w:gridCol w:w="511"/>
      </w:tblGrid>
      <w:tr w:rsidR="002D3063" w:rsidRPr="002D3063" w14:paraId="6C82021E" w14:textId="77777777" w:rsidTr="00537DD5">
        <w:trPr>
          <w:trHeight w:val="237"/>
          <w:jc w:val="center"/>
        </w:trPr>
        <w:tc>
          <w:tcPr>
            <w:tcW w:w="1493" w:type="dxa"/>
            <w:tcBorders>
              <w:top w:val="single" w:sz="4" w:space="0" w:color="auto"/>
              <w:bottom w:val="single" w:sz="4" w:space="0" w:color="auto"/>
            </w:tcBorders>
          </w:tcPr>
          <w:p w14:paraId="059F02C2" w14:textId="77777777" w:rsidR="002D3063" w:rsidRPr="002D3063" w:rsidRDefault="002D3063" w:rsidP="002D3063">
            <w:pPr>
              <w:rPr>
                <w:rFonts w:ascii="Times New Roman" w:hAnsi="Times New Roman"/>
              </w:rPr>
            </w:pPr>
            <w:r w:rsidRPr="002D3063">
              <w:rPr>
                <w:rFonts w:ascii="Times New Roman" w:hAnsi="Times New Roman"/>
              </w:rPr>
              <w:t>Compound</w:t>
            </w:r>
          </w:p>
        </w:tc>
        <w:tc>
          <w:tcPr>
            <w:tcW w:w="510" w:type="dxa"/>
            <w:tcBorders>
              <w:top w:val="single" w:sz="4" w:space="0" w:color="auto"/>
              <w:bottom w:val="single" w:sz="4" w:space="0" w:color="auto"/>
            </w:tcBorders>
          </w:tcPr>
          <w:p w14:paraId="40398B31" w14:textId="77777777" w:rsidR="002D3063" w:rsidRPr="002D3063" w:rsidRDefault="002D3063" w:rsidP="002D3063">
            <w:pPr>
              <w:rPr>
                <w:rFonts w:ascii="Times New Roman" w:hAnsi="Times New Roman"/>
              </w:rPr>
            </w:pPr>
            <w:r w:rsidRPr="002D3063">
              <w:rPr>
                <w:rFonts w:ascii="Times New Roman" w:hAnsi="Times New Roman"/>
                <w:i/>
              </w:rPr>
              <w:t>N</w:t>
            </w:r>
            <w:r w:rsidRPr="002D3063">
              <w:rPr>
                <w:rFonts w:ascii="Times New Roman" w:hAnsi="Times New Roman"/>
                <w:vertAlign w:val="subscript"/>
              </w:rPr>
              <w:t>S</w:t>
            </w:r>
          </w:p>
        </w:tc>
        <w:tc>
          <w:tcPr>
            <w:tcW w:w="510" w:type="dxa"/>
            <w:tcBorders>
              <w:top w:val="single" w:sz="4" w:space="0" w:color="auto"/>
              <w:bottom w:val="single" w:sz="4" w:space="0" w:color="auto"/>
            </w:tcBorders>
          </w:tcPr>
          <w:p w14:paraId="7A9DB1E9" w14:textId="77777777" w:rsidR="002D3063" w:rsidRPr="002D3063" w:rsidRDefault="002D3063" w:rsidP="002D3063">
            <w:pPr>
              <w:rPr>
                <w:rFonts w:ascii="Times New Roman" w:hAnsi="Times New Roman"/>
              </w:rPr>
            </w:pPr>
            <w:r w:rsidRPr="002D3063">
              <w:rPr>
                <w:rFonts w:ascii="Times New Roman" w:hAnsi="Times New Roman"/>
                <w:i/>
              </w:rPr>
              <w:t>N</w:t>
            </w:r>
            <w:r w:rsidRPr="002D3063">
              <w:rPr>
                <w:rFonts w:ascii="Times New Roman" w:hAnsi="Times New Roman"/>
                <w:vertAlign w:val="subscript"/>
              </w:rPr>
              <w:t>AS</w:t>
            </w:r>
          </w:p>
        </w:tc>
        <w:tc>
          <w:tcPr>
            <w:tcW w:w="510" w:type="dxa"/>
            <w:tcBorders>
              <w:top w:val="single" w:sz="4" w:space="0" w:color="auto"/>
              <w:bottom w:val="single" w:sz="4" w:space="0" w:color="auto"/>
            </w:tcBorders>
          </w:tcPr>
          <w:p w14:paraId="0EBF330E" w14:textId="77777777" w:rsidR="002D3063" w:rsidRPr="002D3063" w:rsidRDefault="002D3063" w:rsidP="002D3063">
            <w:pPr>
              <w:rPr>
                <w:rFonts w:ascii="Times New Roman" w:hAnsi="Times New Roman"/>
              </w:rPr>
            </w:pPr>
            <w:r w:rsidRPr="002D3063">
              <w:rPr>
                <w:rFonts w:ascii="Times New Roman" w:hAnsi="Times New Roman"/>
                <w:i/>
              </w:rPr>
              <w:t>N</w:t>
            </w:r>
            <w:r w:rsidRPr="002D3063">
              <w:rPr>
                <w:rFonts w:ascii="Times New Roman" w:hAnsi="Times New Roman"/>
                <w:vertAlign w:val="subscript"/>
              </w:rPr>
              <w:t>E</w:t>
            </w:r>
          </w:p>
        </w:tc>
        <w:tc>
          <w:tcPr>
            <w:tcW w:w="511" w:type="dxa"/>
            <w:tcBorders>
              <w:top w:val="single" w:sz="4" w:space="0" w:color="auto"/>
              <w:bottom w:val="single" w:sz="4" w:space="0" w:color="auto"/>
            </w:tcBorders>
          </w:tcPr>
          <w:p w14:paraId="581659DB" w14:textId="77777777" w:rsidR="002D3063" w:rsidRPr="002D3063" w:rsidRDefault="002D3063" w:rsidP="002D3063">
            <w:pPr>
              <w:rPr>
                <w:rFonts w:ascii="Times New Roman" w:hAnsi="Times New Roman"/>
              </w:rPr>
            </w:pPr>
            <w:r w:rsidRPr="002D3063">
              <w:rPr>
                <w:rFonts w:ascii="Times New Roman" w:hAnsi="Times New Roman"/>
                <w:i/>
              </w:rPr>
              <w:t>N</w:t>
            </w:r>
            <w:r w:rsidRPr="002D3063">
              <w:rPr>
                <w:rFonts w:ascii="Times New Roman" w:hAnsi="Times New Roman"/>
                <w:vertAlign w:val="subscript"/>
              </w:rPr>
              <w:t>AE</w:t>
            </w:r>
          </w:p>
        </w:tc>
      </w:tr>
      <w:tr w:rsidR="002D3063" w:rsidRPr="002D3063" w14:paraId="7756ECFF" w14:textId="77777777" w:rsidTr="00537DD5">
        <w:trPr>
          <w:trHeight w:val="280"/>
          <w:jc w:val="center"/>
        </w:trPr>
        <w:tc>
          <w:tcPr>
            <w:tcW w:w="1493" w:type="dxa"/>
            <w:tcBorders>
              <w:top w:val="single" w:sz="4" w:space="0" w:color="auto"/>
            </w:tcBorders>
          </w:tcPr>
          <w:p w14:paraId="529837C0" w14:textId="77777777" w:rsidR="002D3063" w:rsidRPr="002D3063" w:rsidRDefault="002D3063" w:rsidP="002D3063">
            <w:pPr>
              <w:rPr>
                <w:rFonts w:ascii="Times New Roman" w:hAnsi="Times New Roman"/>
              </w:rPr>
            </w:pPr>
            <w:r w:rsidRPr="002D3063">
              <w:rPr>
                <w:rFonts w:ascii="Times New Roman" w:hAnsi="Times New Roman"/>
              </w:rPr>
              <w:t>Acrylamide</w:t>
            </w:r>
          </w:p>
        </w:tc>
        <w:tc>
          <w:tcPr>
            <w:tcW w:w="510" w:type="dxa"/>
            <w:tcBorders>
              <w:top w:val="single" w:sz="4" w:space="0" w:color="auto"/>
            </w:tcBorders>
          </w:tcPr>
          <w:p w14:paraId="349FAE85" w14:textId="77777777" w:rsidR="002D3063" w:rsidRPr="002D3063" w:rsidRDefault="002D3063" w:rsidP="002D3063">
            <w:pPr>
              <w:rPr>
                <w:rFonts w:ascii="Times New Roman" w:hAnsi="Times New Roman"/>
              </w:rPr>
            </w:pPr>
            <w:r w:rsidRPr="002D3063">
              <w:rPr>
                <w:rFonts w:ascii="Times New Roman" w:hAnsi="Times New Roman"/>
              </w:rPr>
              <w:t>166</w:t>
            </w:r>
          </w:p>
        </w:tc>
        <w:tc>
          <w:tcPr>
            <w:tcW w:w="510" w:type="dxa"/>
            <w:tcBorders>
              <w:top w:val="single" w:sz="4" w:space="0" w:color="auto"/>
            </w:tcBorders>
          </w:tcPr>
          <w:p w14:paraId="6CF70220" w14:textId="77777777" w:rsidR="002D3063" w:rsidRPr="002D3063" w:rsidRDefault="002D3063" w:rsidP="002D3063">
            <w:pPr>
              <w:rPr>
                <w:rFonts w:ascii="Times New Roman" w:hAnsi="Times New Roman"/>
              </w:rPr>
            </w:pPr>
            <w:r w:rsidRPr="002D3063">
              <w:rPr>
                <w:rFonts w:ascii="Times New Roman" w:hAnsi="Times New Roman"/>
              </w:rPr>
              <w:t>65</w:t>
            </w:r>
          </w:p>
        </w:tc>
        <w:tc>
          <w:tcPr>
            <w:tcW w:w="510" w:type="dxa"/>
            <w:tcBorders>
              <w:top w:val="single" w:sz="4" w:space="0" w:color="auto"/>
            </w:tcBorders>
          </w:tcPr>
          <w:p w14:paraId="5B196F59" w14:textId="77777777" w:rsidR="002D3063" w:rsidRPr="002D3063" w:rsidRDefault="002D3063" w:rsidP="002D3063">
            <w:pPr>
              <w:rPr>
                <w:rFonts w:ascii="Times New Roman" w:hAnsi="Times New Roman"/>
              </w:rPr>
            </w:pPr>
            <w:r w:rsidRPr="002D3063">
              <w:rPr>
                <w:rFonts w:ascii="Times New Roman" w:hAnsi="Times New Roman"/>
              </w:rPr>
              <w:t>44</w:t>
            </w:r>
          </w:p>
        </w:tc>
        <w:tc>
          <w:tcPr>
            <w:tcW w:w="511" w:type="dxa"/>
            <w:tcBorders>
              <w:top w:val="single" w:sz="4" w:space="0" w:color="auto"/>
            </w:tcBorders>
          </w:tcPr>
          <w:p w14:paraId="79D18E8F" w14:textId="77777777" w:rsidR="002D3063" w:rsidRPr="002D3063" w:rsidRDefault="002D3063" w:rsidP="002D3063">
            <w:pPr>
              <w:rPr>
                <w:rFonts w:ascii="Times New Roman" w:hAnsi="Times New Roman"/>
              </w:rPr>
            </w:pPr>
            <w:r w:rsidRPr="002D3063">
              <w:rPr>
                <w:rFonts w:ascii="Times New Roman" w:hAnsi="Times New Roman"/>
              </w:rPr>
              <w:t>37</w:t>
            </w:r>
          </w:p>
        </w:tc>
      </w:tr>
      <w:tr w:rsidR="002D3063" w:rsidRPr="002D3063" w14:paraId="4A568D82" w14:textId="77777777" w:rsidTr="00537DD5">
        <w:trPr>
          <w:trHeight w:val="189"/>
          <w:jc w:val="center"/>
        </w:trPr>
        <w:tc>
          <w:tcPr>
            <w:tcW w:w="1493" w:type="dxa"/>
          </w:tcPr>
          <w:p w14:paraId="5CCEE5F3" w14:textId="77777777" w:rsidR="002D3063" w:rsidRPr="002D3063" w:rsidRDefault="002D3063" w:rsidP="002D3063">
            <w:pPr>
              <w:rPr>
                <w:rFonts w:ascii="Times New Roman" w:hAnsi="Times New Roman"/>
              </w:rPr>
            </w:pPr>
            <w:r w:rsidRPr="002D3063">
              <w:rPr>
                <w:rFonts w:ascii="Times New Roman" w:hAnsi="Times New Roman"/>
              </w:rPr>
              <w:t>Arsenite</w:t>
            </w:r>
          </w:p>
        </w:tc>
        <w:tc>
          <w:tcPr>
            <w:tcW w:w="510" w:type="dxa"/>
          </w:tcPr>
          <w:p w14:paraId="08588A1A" w14:textId="77777777" w:rsidR="002D3063" w:rsidRPr="002D3063" w:rsidRDefault="002D3063" w:rsidP="002D3063">
            <w:pPr>
              <w:rPr>
                <w:rFonts w:ascii="Times New Roman" w:hAnsi="Times New Roman"/>
              </w:rPr>
            </w:pPr>
            <w:r w:rsidRPr="002D3063">
              <w:rPr>
                <w:rFonts w:ascii="Times New Roman" w:hAnsi="Times New Roman"/>
              </w:rPr>
              <w:t>120</w:t>
            </w:r>
          </w:p>
        </w:tc>
        <w:tc>
          <w:tcPr>
            <w:tcW w:w="510" w:type="dxa"/>
          </w:tcPr>
          <w:p w14:paraId="47B6AD5C" w14:textId="77777777" w:rsidR="002D3063" w:rsidRPr="002D3063" w:rsidRDefault="002D3063" w:rsidP="002D3063">
            <w:pPr>
              <w:rPr>
                <w:rFonts w:ascii="Times New Roman" w:hAnsi="Times New Roman"/>
              </w:rPr>
            </w:pPr>
            <w:r w:rsidRPr="002D3063">
              <w:rPr>
                <w:rFonts w:ascii="Times New Roman" w:hAnsi="Times New Roman"/>
              </w:rPr>
              <w:t>44</w:t>
            </w:r>
          </w:p>
        </w:tc>
        <w:tc>
          <w:tcPr>
            <w:tcW w:w="510" w:type="dxa"/>
          </w:tcPr>
          <w:p w14:paraId="462578D0" w14:textId="77777777" w:rsidR="002D3063" w:rsidRPr="002D3063" w:rsidRDefault="002D3063" w:rsidP="002D3063">
            <w:pPr>
              <w:rPr>
                <w:rFonts w:ascii="Times New Roman" w:hAnsi="Times New Roman"/>
              </w:rPr>
            </w:pPr>
            <w:r w:rsidRPr="002D3063">
              <w:rPr>
                <w:rFonts w:ascii="Times New Roman" w:hAnsi="Times New Roman"/>
              </w:rPr>
              <w:t>52</w:t>
            </w:r>
          </w:p>
        </w:tc>
        <w:tc>
          <w:tcPr>
            <w:tcW w:w="511" w:type="dxa"/>
          </w:tcPr>
          <w:p w14:paraId="2698ADF6" w14:textId="77777777" w:rsidR="002D3063" w:rsidRPr="002D3063" w:rsidRDefault="002D3063" w:rsidP="002D3063">
            <w:pPr>
              <w:rPr>
                <w:rFonts w:ascii="Times New Roman" w:hAnsi="Times New Roman"/>
              </w:rPr>
            </w:pPr>
            <w:r w:rsidRPr="002D3063">
              <w:rPr>
                <w:rFonts w:ascii="Times New Roman" w:hAnsi="Times New Roman"/>
              </w:rPr>
              <w:t>28</w:t>
            </w:r>
          </w:p>
        </w:tc>
      </w:tr>
      <w:tr w:rsidR="002D3063" w:rsidRPr="002D3063" w14:paraId="1F5C7811" w14:textId="77777777" w:rsidTr="00537DD5">
        <w:trPr>
          <w:trHeight w:val="182"/>
          <w:jc w:val="center"/>
        </w:trPr>
        <w:tc>
          <w:tcPr>
            <w:tcW w:w="1493" w:type="dxa"/>
          </w:tcPr>
          <w:p w14:paraId="757F9794" w14:textId="77777777" w:rsidR="002D3063" w:rsidRPr="002D3063" w:rsidRDefault="002D3063" w:rsidP="002D3063">
            <w:pPr>
              <w:rPr>
                <w:rFonts w:ascii="Times New Roman" w:hAnsi="Times New Roman"/>
              </w:rPr>
            </w:pPr>
            <w:r w:rsidRPr="002D3063">
              <w:rPr>
                <w:rFonts w:ascii="Times New Roman" w:hAnsi="Times New Roman"/>
              </w:rPr>
              <w:t>M-Cresol</w:t>
            </w:r>
          </w:p>
        </w:tc>
        <w:tc>
          <w:tcPr>
            <w:tcW w:w="510" w:type="dxa"/>
          </w:tcPr>
          <w:p w14:paraId="3AE7036D" w14:textId="77777777" w:rsidR="002D3063" w:rsidRPr="002D3063" w:rsidRDefault="002D3063" w:rsidP="002D3063">
            <w:pPr>
              <w:rPr>
                <w:rFonts w:ascii="Times New Roman" w:hAnsi="Times New Roman"/>
              </w:rPr>
            </w:pPr>
            <w:r w:rsidRPr="002D3063">
              <w:rPr>
                <w:rFonts w:ascii="Times New Roman" w:hAnsi="Times New Roman"/>
              </w:rPr>
              <w:t>164</w:t>
            </w:r>
          </w:p>
        </w:tc>
        <w:tc>
          <w:tcPr>
            <w:tcW w:w="510" w:type="dxa"/>
          </w:tcPr>
          <w:p w14:paraId="4B7B2D69" w14:textId="77777777" w:rsidR="002D3063" w:rsidRPr="002D3063" w:rsidRDefault="002D3063" w:rsidP="002D3063">
            <w:pPr>
              <w:rPr>
                <w:rFonts w:ascii="Times New Roman" w:hAnsi="Times New Roman"/>
              </w:rPr>
            </w:pPr>
            <w:r w:rsidRPr="002D3063">
              <w:rPr>
                <w:rFonts w:ascii="Times New Roman" w:hAnsi="Times New Roman"/>
              </w:rPr>
              <w:t>84</w:t>
            </w:r>
          </w:p>
        </w:tc>
        <w:tc>
          <w:tcPr>
            <w:tcW w:w="510" w:type="dxa"/>
          </w:tcPr>
          <w:p w14:paraId="4F89F38E" w14:textId="77777777" w:rsidR="002D3063" w:rsidRPr="002D3063" w:rsidRDefault="002D3063" w:rsidP="002D3063">
            <w:pPr>
              <w:rPr>
                <w:rFonts w:ascii="Times New Roman" w:hAnsi="Times New Roman"/>
              </w:rPr>
            </w:pPr>
            <w:r w:rsidRPr="002D3063">
              <w:rPr>
                <w:rFonts w:ascii="Times New Roman" w:hAnsi="Times New Roman"/>
              </w:rPr>
              <w:t>52</w:t>
            </w:r>
          </w:p>
        </w:tc>
        <w:tc>
          <w:tcPr>
            <w:tcW w:w="511" w:type="dxa"/>
          </w:tcPr>
          <w:p w14:paraId="7A516354" w14:textId="77777777" w:rsidR="002D3063" w:rsidRPr="002D3063" w:rsidRDefault="002D3063" w:rsidP="002D3063">
            <w:pPr>
              <w:rPr>
                <w:rFonts w:ascii="Times New Roman" w:hAnsi="Times New Roman"/>
              </w:rPr>
            </w:pPr>
            <w:r w:rsidRPr="002D3063">
              <w:rPr>
                <w:rFonts w:ascii="Times New Roman" w:hAnsi="Times New Roman"/>
              </w:rPr>
              <w:t>39</w:t>
            </w:r>
          </w:p>
        </w:tc>
      </w:tr>
      <w:tr w:rsidR="002D3063" w:rsidRPr="002D3063" w14:paraId="4DF9F863" w14:textId="77777777" w:rsidTr="00537DD5">
        <w:trPr>
          <w:trHeight w:val="189"/>
          <w:jc w:val="center"/>
        </w:trPr>
        <w:tc>
          <w:tcPr>
            <w:tcW w:w="1493" w:type="dxa"/>
          </w:tcPr>
          <w:p w14:paraId="3976E30B" w14:textId="77777777" w:rsidR="002D3063" w:rsidRPr="002D3063" w:rsidRDefault="002D3063" w:rsidP="002D3063">
            <w:pPr>
              <w:rPr>
                <w:rFonts w:ascii="Times New Roman" w:hAnsi="Times New Roman"/>
              </w:rPr>
            </w:pPr>
            <w:r w:rsidRPr="002D3063">
              <w:rPr>
                <w:rFonts w:ascii="Times New Roman" w:hAnsi="Times New Roman"/>
              </w:rPr>
              <w:t>Mercury</w:t>
            </w:r>
          </w:p>
        </w:tc>
        <w:tc>
          <w:tcPr>
            <w:tcW w:w="510" w:type="dxa"/>
          </w:tcPr>
          <w:p w14:paraId="20F0DFAF" w14:textId="77777777" w:rsidR="002D3063" w:rsidRPr="002D3063" w:rsidRDefault="002D3063" w:rsidP="002D3063">
            <w:pPr>
              <w:rPr>
                <w:rFonts w:ascii="Times New Roman" w:hAnsi="Times New Roman"/>
              </w:rPr>
            </w:pPr>
            <w:r w:rsidRPr="002D3063">
              <w:rPr>
                <w:rFonts w:ascii="Times New Roman" w:hAnsi="Times New Roman"/>
              </w:rPr>
              <w:t>164</w:t>
            </w:r>
          </w:p>
        </w:tc>
        <w:tc>
          <w:tcPr>
            <w:tcW w:w="510" w:type="dxa"/>
          </w:tcPr>
          <w:p w14:paraId="53C20960" w14:textId="77777777" w:rsidR="002D3063" w:rsidRPr="002D3063" w:rsidRDefault="002D3063" w:rsidP="002D3063">
            <w:pPr>
              <w:rPr>
                <w:rFonts w:ascii="Times New Roman" w:hAnsi="Times New Roman"/>
              </w:rPr>
            </w:pPr>
            <w:r w:rsidRPr="002D3063">
              <w:rPr>
                <w:rFonts w:ascii="Times New Roman" w:hAnsi="Times New Roman"/>
              </w:rPr>
              <w:t>117</w:t>
            </w:r>
          </w:p>
        </w:tc>
        <w:tc>
          <w:tcPr>
            <w:tcW w:w="510" w:type="dxa"/>
          </w:tcPr>
          <w:p w14:paraId="55EE88AE" w14:textId="77777777" w:rsidR="002D3063" w:rsidRPr="002D3063" w:rsidRDefault="002D3063" w:rsidP="002D3063">
            <w:pPr>
              <w:rPr>
                <w:rFonts w:ascii="Times New Roman" w:hAnsi="Times New Roman"/>
              </w:rPr>
            </w:pPr>
            <w:r w:rsidRPr="002D3063">
              <w:rPr>
                <w:rFonts w:ascii="Times New Roman" w:hAnsi="Times New Roman"/>
              </w:rPr>
              <w:t>52</w:t>
            </w:r>
          </w:p>
        </w:tc>
        <w:tc>
          <w:tcPr>
            <w:tcW w:w="511" w:type="dxa"/>
          </w:tcPr>
          <w:p w14:paraId="3AFE6F20" w14:textId="77777777" w:rsidR="002D3063" w:rsidRPr="002D3063" w:rsidRDefault="002D3063" w:rsidP="002D3063">
            <w:pPr>
              <w:rPr>
                <w:rFonts w:ascii="Times New Roman" w:hAnsi="Times New Roman"/>
              </w:rPr>
            </w:pPr>
            <w:r w:rsidRPr="002D3063">
              <w:rPr>
                <w:rFonts w:ascii="Times New Roman" w:hAnsi="Times New Roman"/>
              </w:rPr>
              <w:t>41</w:t>
            </w:r>
          </w:p>
        </w:tc>
      </w:tr>
      <w:tr w:rsidR="002D3063" w:rsidRPr="002D3063" w14:paraId="51DB472D" w14:textId="77777777" w:rsidTr="00537DD5">
        <w:trPr>
          <w:trHeight w:val="189"/>
          <w:jc w:val="center"/>
        </w:trPr>
        <w:tc>
          <w:tcPr>
            <w:tcW w:w="1493" w:type="dxa"/>
          </w:tcPr>
          <w:p w14:paraId="09BADF09" w14:textId="77777777" w:rsidR="002D3063" w:rsidRPr="002D3063" w:rsidRDefault="002D3063" w:rsidP="002D3063">
            <w:pPr>
              <w:rPr>
                <w:rFonts w:ascii="Times New Roman" w:hAnsi="Times New Roman"/>
              </w:rPr>
            </w:pPr>
            <w:r w:rsidRPr="002D3063">
              <w:rPr>
                <w:rFonts w:ascii="Times New Roman" w:hAnsi="Times New Roman"/>
              </w:rPr>
              <w:t>Naphthalene</w:t>
            </w:r>
          </w:p>
        </w:tc>
        <w:tc>
          <w:tcPr>
            <w:tcW w:w="510" w:type="dxa"/>
          </w:tcPr>
          <w:p w14:paraId="610B136A" w14:textId="77777777" w:rsidR="002D3063" w:rsidRPr="002D3063" w:rsidRDefault="002D3063" w:rsidP="002D3063">
            <w:pPr>
              <w:rPr>
                <w:rFonts w:ascii="Times New Roman" w:hAnsi="Times New Roman"/>
              </w:rPr>
            </w:pPr>
            <w:r w:rsidRPr="002D3063">
              <w:rPr>
                <w:rFonts w:ascii="Times New Roman" w:hAnsi="Times New Roman"/>
              </w:rPr>
              <w:t>208</w:t>
            </w:r>
          </w:p>
        </w:tc>
        <w:tc>
          <w:tcPr>
            <w:tcW w:w="510" w:type="dxa"/>
          </w:tcPr>
          <w:p w14:paraId="00F4BDBA" w14:textId="77777777" w:rsidR="002D3063" w:rsidRPr="002D3063" w:rsidRDefault="002D3063" w:rsidP="002D3063">
            <w:pPr>
              <w:rPr>
                <w:rFonts w:ascii="Times New Roman" w:hAnsi="Times New Roman"/>
              </w:rPr>
            </w:pPr>
            <w:r w:rsidRPr="002D3063">
              <w:rPr>
                <w:rFonts w:ascii="Times New Roman" w:hAnsi="Times New Roman"/>
              </w:rPr>
              <w:t>79</w:t>
            </w:r>
          </w:p>
        </w:tc>
        <w:tc>
          <w:tcPr>
            <w:tcW w:w="510" w:type="dxa"/>
          </w:tcPr>
          <w:p w14:paraId="481F317B" w14:textId="77777777" w:rsidR="002D3063" w:rsidRPr="002D3063" w:rsidRDefault="002D3063" w:rsidP="002D3063">
            <w:pPr>
              <w:rPr>
                <w:rFonts w:ascii="Times New Roman" w:hAnsi="Times New Roman"/>
              </w:rPr>
            </w:pPr>
            <w:r w:rsidRPr="002D3063">
              <w:rPr>
                <w:rFonts w:ascii="Times New Roman" w:hAnsi="Times New Roman"/>
              </w:rPr>
              <w:t>52</w:t>
            </w:r>
          </w:p>
        </w:tc>
        <w:tc>
          <w:tcPr>
            <w:tcW w:w="511" w:type="dxa"/>
          </w:tcPr>
          <w:p w14:paraId="6FBA1C44" w14:textId="77777777" w:rsidR="002D3063" w:rsidRPr="002D3063" w:rsidRDefault="002D3063" w:rsidP="002D3063">
            <w:pPr>
              <w:rPr>
                <w:rFonts w:ascii="Times New Roman" w:hAnsi="Times New Roman"/>
              </w:rPr>
            </w:pPr>
            <w:r w:rsidRPr="002D3063">
              <w:rPr>
                <w:rFonts w:ascii="Times New Roman" w:hAnsi="Times New Roman"/>
              </w:rPr>
              <w:t>36</w:t>
            </w:r>
          </w:p>
        </w:tc>
      </w:tr>
      <w:tr w:rsidR="002D3063" w:rsidRPr="002D3063" w14:paraId="53717AC7" w14:textId="77777777" w:rsidTr="00537DD5">
        <w:trPr>
          <w:trHeight w:val="189"/>
          <w:jc w:val="center"/>
        </w:trPr>
        <w:tc>
          <w:tcPr>
            <w:tcW w:w="1493" w:type="dxa"/>
          </w:tcPr>
          <w:p w14:paraId="64466788" w14:textId="77777777" w:rsidR="002D3063" w:rsidRPr="002D3063" w:rsidRDefault="002D3063" w:rsidP="002D3063">
            <w:pPr>
              <w:rPr>
                <w:rFonts w:ascii="Times New Roman" w:hAnsi="Times New Roman"/>
              </w:rPr>
            </w:pPr>
            <w:r w:rsidRPr="002D3063">
              <w:rPr>
                <w:rFonts w:ascii="Times New Roman" w:hAnsi="Times New Roman"/>
              </w:rPr>
              <w:t>Nickel</w:t>
            </w:r>
          </w:p>
        </w:tc>
        <w:tc>
          <w:tcPr>
            <w:tcW w:w="510" w:type="dxa"/>
          </w:tcPr>
          <w:p w14:paraId="7BFEB29B" w14:textId="77777777" w:rsidR="002D3063" w:rsidRPr="002D3063" w:rsidRDefault="002D3063" w:rsidP="002D3063">
            <w:pPr>
              <w:rPr>
                <w:rFonts w:ascii="Times New Roman" w:hAnsi="Times New Roman"/>
              </w:rPr>
            </w:pPr>
            <w:r w:rsidRPr="002D3063">
              <w:rPr>
                <w:rFonts w:ascii="Times New Roman" w:hAnsi="Times New Roman"/>
              </w:rPr>
              <w:t>220</w:t>
            </w:r>
          </w:p>
        </w:tc>
        <w:tc>
          <w:tcPr>
            <w:tcW w:w="510" w:type="dxa"/>
          </w:tcPr>
          <w:p w14:paraId="7516DB38" w14:textId="77777777" w:rsidR="002D3063" w:rsidRPr="002D3063" w:rsidRDefault="002D3063" w:rsidP="002D3063">
            <w:pPr>
              <w:rPr>
                <w:rFonts w:ascii="Times New Roman" w:hAnsi="Times New Roman"/>
              </w:rPr>
            </w:pPr>
            <w:r w:rsidRPr="002D3063">
              <w:rPr>
                <w:rFonts w:ascii="Times New Roman" w:hAnsi="Times New Roman"/>
              </w:rPr>
              <w:t>57</w:t>
            </w:r>
          </w:p>
        </w:tc>
        <w:tc>
          <w:tcPr>
            <w:tcW w:w="510" w:type="dxa"/>
          </w:tcPr>
          <w:p w14:paraId="08E4D760" w14:textId="77777777" w:rsidR="002D3063" w:rsidRPr="002D3063" w:rsidRDefault="002D3063" w:rsidP="002D3063">
            <w:pPr>
              <w:rPr>
                <w:rFonts w:ascii="Times New Roman" w:hAnsi="Times New Roman"/>
              </w:rPr>
            </w:pPr>
            <w:r w:rsidRPr="002D3063">
              <w:rPr>
                <w:rFonts w:ascii="Times New Roman" w:hAnsi="Times New Roman"/>
              </w:rPr>
              <w:t>44</w:t>
            </w:r>
          </w:p>
        </w:tc>
        <w:tc>
          <w:tcPr>
            <w:tcW w:w="511" w:type="dxa"/>
          </w:tcPr>
          <w:p w14:paraId="4E27443B" w14:textId="77777777" w:rsidR="002D3063" w:rsidRPr="002D3063" w:rsidRDefault="002D3063" w:rsidP="002D3063">
            <w:pPr>
              <w:rPr>
                <w:rFonts w:ascii="Times New Roman" w:hAnsi="Times New Roman"/>
              </w:rPr>
            </w:pPr>
            <w:r w:rsidRPr="002D3063">
              <w:rPr>
                <w:rFonts w:ascii="Times New Roman" w:hAnsi="Times New Roman"/>
              </w:rPr>
              <w:t>23</w:t>
            </w:r>
          </w:p>
        </w:tc>
      </w:tr>
      <w:tr w:rsidR="002D3063" w:rsidRPr="002D3063" w14:paraId="55D04F6A" w14:textId="77777777" w:rsidTr="00537DD5">
        <w:trPr>
          <w:trHeight w:val="189"/>
          <w:jc w:val="center"/>
        </w:trPr>
        <w:tc>
          <w:tcPr>
            <w:tcW w:w="1493" w:type="dxa"/>
          </w:tcPr>
          <w:p w14:paraId="437FFAFC" w14:textId="77777777" w:rsidR="002D3063" w:rsidRPr="002D3063" w:rsidRDefault="002D3063" w:rsidP="002D3063">
            <w:pPr>
              <w:rPr>
                <w:rFonts w:ascii="Times New Roman" w:hAnsi="Times New Roman"/>
              </w:rPr>
            </w:pPr>
            <w:r w:rsidRPr="002D3063">
              <w:rPr>
                <w:rFonts w:ascii="Times New Roman" w:hAnsi="Times New Roman"/>
              </w:rPr>
              <w:t>O-Anisidine</w:t>
            </w:r>
          </w:p>
        </w:tc>
        <w:tc>
          <w:tcPr>
            <w:tcW w:w="510" w:type="dxa"/>
          </w:tcPr>
          <w:p w14:paraId="1FCC7575" w14:textId="77777777" w:rsidR="002D3063" w:rsidRPr="002D3063" w:rsidRDefault="002D3063" w:rsidP="002D3063">
            <w:pPr>
              <w:rPr>
                <w:rFonts w:ascii="Times New Roman" w:hAnsi="Times New Roman"/>
              </w:rPr>
            </w:pPr>
            <w:r w:rsidRPr="002D3063">
              <w:rPr>
                <w:rFonts w:ascii="Times New Roman" w:hAnsi="Times New Roman"/>
              </w:rPr>
              <w:t>182</w:t>
            </w:r>
          </w:p>
        </w:tc>
        <w:tc>
          <w:tcPr>
            <w:tcW w:w="510" w:type="dxa"/>
          </w:tcPr>
          <w:p w14:paraId="01C2D02A" w14:textId="77777777" w:rsidR="002D3063" w:rsidRPr="002D3063" w:rsidRDefault="002D3063" w:rsidP="002D3063">
            <w:pPr>
              <w:rPr>
                <w:rFonts w:ascii="Times New Roman" w:hAnsi="Times New Roman"/>
              </w:rPr>
            </w:pPr>
            <w:r w:rsidRPr="002D3063">
              <w:rPr>
                <w:rFonts w:ascii="Times New Roman" w:hAnsi="Times New Roman"/>
              </w:rPr>
              <w:t>69</w:t>
            </w:r>
          </w:p>
        </w:tc>
        <w:tc>
          <w:tcPr>
            <w:tcW w:w="510" w:type="dxa"/>
          </w:tcPr>
          <w:p w14:paraId="29B899C0" w14:textId="77777777" w:rsidR="002D3063" w:rsidRPr="002D3063" w:rsidRDefault="002D3063" w:rsidP="002D3063">
            <w:pPr>
              <w:rPr>
                <w:rFonts w:ascii="Times New Roman" w:hAnsi="Times New Roman"/>
              </w:rPr>
            </w:pPr>
            <w:r w:rsidRPr="002D3063">
              <w:rPr>
                <w:rFonts w:ascii="Times New Roman" w:hAnsi="Times New Roman"/>
              </w:rPr>
              <w:t>46</w:t>
            </w:r>
          </w:p>
        </w:tc>
        <w:tc>
          <w:tcPr>
            <w:tcW w:w="511" w:type="dxa"/>
          </w:tcPr>
          <w:p w14:paraId="29EF20F6" w14:textId="77777777" w:rsidR="002D3063" w:rsidRPr="002D3063" w:rsidRDefault="002D3063" w:rsidP="002D3063">
            <w:pPr>
              <w:rPr>
                <w:rFonts w:ascii="Times New Roman" w:hAnsi="Times New Roman"/>
              </w:rPr>
            </w:pPr>
            <w:r w:rsidRPr="002D3063">
              <w:rPr>
                <w:rFonts w:ascii="Times New Roman" w:hAnsi="Times New Roman"/>
              </w:rPr>
              <w:t>27</w:t>
            </w:r>
          </w:p>
        </w:tc>
      </w:tr>
      <w:tr w:rsidR="002D3063" w:rsidRPr="002D3063" w14:paraId="5E218C5B" w14:textId="77777777" w:rsidTr="00537DD5">
        <w:trPr>
          <w:trHeight w:val="189"/>
          <w:jc w:val="center"/>
        </w:trPr>
        <w:tc>
          <w:tcPr>
            <w:tcW w:w="1493" w:type="dxa"/>
          </w:tcPr>
          <w:p w14:paraId="33836B60" w14:textId="77777777" w:rsidR="002D3063" w:rsidRPr="002D3063" w:rsidRDefault="002D3063" w:rsidP="002D3063">
            <w:pPr>
              <w:rPr>
                <w:rFonts w:ascii="Times New Roman" w:hAnsi="Times New Roman"/>
              </w:rPr>
            </w:pPr>
            <w:r w:rsidRPr="002D3063">
              <w:rPr>
                <w:rFonts w:ascii="Times New Roman" w:hAnsi="Times New Roman"/>
              </w:rPr>
              <w:t>O-Cresol</w:t>
            </w:r>
          </w:p>
        </w:tc>
        <w:tc>
          <w:tcPr>
            <w:tcW w:w="510" w:type="dxa"/>
          </w:tcPr>
          <w:p w14:paraId="53BB21DB" w14:textId="77777777" w:rsidR="002D3063" w:rsidRPr="002D3063" w:rsidRDefault="002D3063" w:rsidP="002D3063">
            <w:pPr>
              <w:rPr>
                <w:rFonts w:ascii="Times New Roman" w:hAnsi="Times New Roman"/>
              </w:rPr>
            </w:pPr>
            <w:r w:rsidRPr="002D3063">
              <w:rPr>
                <w:rFonts w:ascii="Times New Roman" w:hAnsi="Times New Roman"/>
              </w:rPr>
              <w:t>164</w:t>
            </w:r>
          </w:p>
        </w:tc>
        <w:tc>
          <w:tcPr>
            <w:tcW w:w="510" w:type="dxa"/>
          </w:tcPr>
          <w:p w14:paraId="4D0EC28C" w14:textId="77777777" w:rsidR="002D3063" w:rsidRPr="002D3063" w:rsidRDefault="002D3063" w:rsidP="002D3063">
            <w:pPr>
              <w:rPr>
                <w:rFonts w:ascii="Times New Roman" w:hAnsi="Times New Roman"/>
              </w:rPr>
            </w:pPr>
            <w:r w:rsidRPr="002D3063">
              <w:rPr>
                <w:rFonts w:ascii="Times New Roman" w:hAnsi="Times New Roman"/>
              </w:rPr>
              <w:t>88</w:t>
            </w:r>
          </w:p>
        </w:tc>
        <w:tc>
          <w:tcPr>
            <w:tcW w:w="510" w:type="dxa"/>
          </w:tcPr>
          <w:p w14:paraId="4A4A5597" w14:textId="77777777" w:rsidR="002D3063" w:rsidRPr="002D3063" w:rsidRDefault="002D3063" w:rsidP="002D3063">
            <w:pPr>
              <w:rPr>
                <w:rFonts w:ascii="Times New Roman" w:hAnsi="Times New Roman"/>
              </w:rPr>
            </w:pPr>
            <w:r w:rsidRPr="002D3063">
              <w:rPr>
                <w:rFonts w:ascii="Times New Roman" w:hAnsi="Times New Roman"/>
              </w:rPr>
              <w:t>52</w:t>
            </w:r>
          </w:p>
        </w:tc>
        <w:tc>
          <w:tcPr>
            <w:tcW w:w="511" w:type="dxa"/>
          </w:tcPr>
          <w:p w14:paraId="20C26ECE" w14:textId="77777777" w:rsidR="002D3063" w:rsidRPr="002D3063" w:rsidRDefault="002D3063" w:rsidP="002D3063">
            <w:pPr>
              <w:rPr>
                <w:rFonts w:ascii="Times New Roman" w:hAnsi="Times New Roman"/>
              </w:rPr>
            </w:pPr>
            <w:r w:rsidRPr="002D3063">
              <w:rPr>
                <w:rFonts w:ascii="Times New Roman" w:hAnsi="Times New Roman"/>
              </w:rPr>
              <w:t>37</w:t>
            </w:r>
          </w:p>
        </w:tc>
      </w:tr>
      <w:tr w:rsidR="002D3063" w:rsidRPr="002D3063" w14:paraId="23CAE067" w14:textId="77777777" w:rsidTr="00537DD5">
        <w:trPr>
          <w:trHeight w:val="189"/>
          <w:jc w:val="center"/>
        </w:trPr>
        <w:tc>
          <w:tcPr>
            <w:tcW w:w="1493" w:type="dxa"/>
          </w:tcPr>
          <w:p w14:paraId="48126FC0" w14:textId="77777777" w:rsidR="002D3063" w:rsidRPr="002D3063" w:rsidRDefault="002D3063" w:rsidP="002D3063">
            <w:pPr>
              <w:rPr>
                <w:rFonts w:ascii="Times New Roman" w:hAnsi="Times New Roman"/>
              </w:rPr>
            </w:pPr>
            <w:r w:rsidRPr="002D3063">
              <w:rPr>
                <w:rFonts w:ascii="Times New Roman" w:hAnsi="Times New Roman"/>
              </w:rPr>
              <w:t>P-Cresol</w:t>
            </w:r>
          </w:p>
        </w:tc>
        <w:tc>
          <w:tcPr>
            <w:tcW w:w="510" w:type="dxa"/>
          </w:tcPr>
          <w:p w14:paraId="0655F9C9" w14:textId="77777777" w:rsidR="002D3063" w:rsidRPr="002D3063" w:rsidRDefault="002D3063" w:rsidP="002D3063">
            <w:pPr>
              <w:rPr>
                <w:rFonts w:ascii="Times New Roman" w:hAnsi="Times New Roman"/>
              </w:rPr>
            </w:pPr>
            <w:r w:rsidRPr="002D3063">
              <w:rPr>
                <w:rFonts w:ascii="Times New Roman" w:hAnsi="Times New Roman"/>
              </w:rPr>
              <w:t>120</w:t>
            </w:r>
          </w:p>
        </w:tc>
        <w:tc>
          <w:tcPr>
            <w:tcW w:w="510" w:type="dxa"/>
          </w:tcPr>
          <w:p w14:paraId="2B5C501D" w14:textId="77777777" w:rsidR="002D3063" w:rsidRPr="002D3063" w:rsidRDefault="002D3063" w:rsidP="002D3063">
            <w:pPr>
              <w:rPr>
                <w:rFonts w:ascii="Times New Roman" w:hAnsi="Times New Roman"/>
              </w:rPr>
            </w:pPr>
            <w:r w:rsidRPr="002D3063">
              <w:rPr>
                <w:rFonts w:ascii="Times New Roman" w:hAnsi="Times New Roman"/>
              </w:rPr>
              <w:t>61</w:t>
            </w:r>
          </w:p>
        </w:tc>
        <w:tc>
          <w:tcPr>
            <w:tcW w:w="510" w:type="dxa"/>
          </w:tcPr>
          <w:p w14:paraId="0F7A35F0" w14:textId="77777777" w:rsidR="002D3063" w:rsidRPr="002D3063" w:rsidRDefault="002D3063" w:rsidP="002D3063">
            <w:pPr>
              <w:rPr>
                <w:rFonts w:ascii="Times New Roman" w:hAnsi="Times New Roman"/>
              </w:rPr>
            </w:pPr>
            <w:r w:rsidRPr="002D3063">
              <w:rPr>
                <w:rFonts w:ascii="Times New Roman" w:hAnsi="Times New Roman"/>
              </w:rPr>
              <w:t>52</w:t>
            </w:r>
          </w:p>
        </w:tc>
        <w:tc>
          <w:tcPr>
            <w:tcW w:w="511" w:type="dxa"/>
          </w:tcPr>
          <w:p w14:paraId="5E740403" w14:textId="77777777" w:rsidR="002D3063" w:rsidRPr="002D3063" w:rsidRDefault="002D3063" w:rsidP="002D3063">
            <w:pPr>
              <w:rPr>
                <w:rFonts w:ascii="Times New Roman" w:hAnsi="Times New Roman"/>
              </w:rPr>
            </w:pPr>
            <w:r w:rsidRPr="002D3063">
              <w:rPr>
                <w:rFonts w:ascii="Times New Roman" w:hAnsi="Times New Roman"/>
              </w:rPr>
              <w:t>35</w:t>
            </w:r>
          </w:p>
        </w:tc>
      </w:tr>
      <w:tr w:rsidR="002D3063" w:rsidRPr="002D3063" w14:paraId="3912805C" w14:textId="77777777" w:rsidTr="00537DD5">
        <w:trPr>
          <w:trHeight w:val="189"/>
          <w:jc w:val="center"/>
        </w:trPr>
        <w:tc>
          <w:tcPr>
            <w:tcW w:w="1493" w:type="dxa"/>
          </w:tcPr>
          <w:p w14:paraId="390F85D1" w14:textId="77777777" w:rsidR="002D3063" w:rsidRPr="002D3063" w:rsidRDefault="002D3063" w:rsidP="002D3063">
            <w:pPr>
              <w:rPr>
                <w:rFonts w:ascii="Times New Roman" w:hAnsi="Times New Roman"/>
              </w:rPr>
            </w:pPr>
            <w:r w:rsidRPr="002D3063">
              <w:rPr>
                <w:rFonts w:ascii="Times New Roman" w:hAnsi="Times New Roman"/>
              </w:rPr>
              <w:t>Phenol</w:t>
            </w:r>
          </w:p>
        </w:tc>
        <w:tc>
          <w:tcPr>
            <w:tcW w:w="510" w:type="dxa"/>
          </w:tcPr>
          <w:p w14:paraId="238D77D2" w14:textId="77777777" w:rsidR="002D3063" w:rsidRPr="002D3063" w:rsidRDefault="002D3063" w:rsidP="002D3063">
            <w:pPr>
              <w:rPr>
                <w:rFonts w:ascii="Times New Roman" w:hAnsi="Times New Roman"/>
              </w:rPr>
            </w:pPr>
            <w:r w:rsidRPr="002D3063">
              <w:rPr>
                <w:rFonts w:ascii="Times New Roman" w:hAnsi="Times New Roman"/>
              </w:rPr>
              <w:t>132</w:t>
            </w:r>
          </w:p>
        </w:tc>
        <w:tc>
          <w:tcPr>
            <w:tcW w:w="510" w:type="dxa"/>
          </w:tcPr>
          <w:p w14:paraId="053A856A" w14:textId="77777777" w:rsidR="002D3063" w:rsidRPr="002D3063" w:rsidRDefault="002D3063" w:rsidP="002D3063">
            <w:pPr>
              <w:rPr>
                <w:rFonts w:ascii="Times New Roman" w:hAnsi="Times New Roman"/>
              </w:rPr>
            </w:pPr>
            <w:r w:rsidRPr="002D3063">
              <w:rPr>
                <w:rFonts w:ascii="Times New Roman" w:hAnsi="Times New Roman"/>
              </w:rPr>
              <w:t>46</w:t>
            </w:r>
          </w:p>
        </w:tc>
        <w:tc>
          <w:tcPr>
            <w:tcW w:w="510" w:type="dxa"/>
          </w:tcPr>
          <w:p w14:paraId="311CE9FB" w14:textId="77777777" w:rsidR="002D3063" w:rsidRPr="002D3063" w:rsidRDefault="002D3063" w:rsidP="002D3063">
            <w:pPr>
              <w:rPr>
                <w:rFonts w:ascii="Times New Roman" w:hAnsi="Times New Roman"/>
              </w:rPr>
            </w:pPr>
            <w:r w:rsidRPr="002D3063">
              <w:rPr>
                <w:rFonts w:ascii="Times New Roman" w:hAnsi="Times New Roman"/>
              </w:rPr>
              <w:t>44</w:t>
            </w:r>
          </w:p>
        </w:tc>
        <w:tc>
          <w:tcPr>
            <w:tcW w:w="511" w:type="dxa"/>
          </w:tcPr>
          <w:p w14:paraId="3D491E0C" w14:textId="77777777" w:rsidR="002D3063" w:rsidRPr="002D3063" w:rsidRDefault="002D3063" w:rsidP="002D3063">
            <w:pPr>
              <w:rPr>
                <w:rFonts w:ascii="Times New Roman" w:hAnsi="Times New Roman"/>
              </w:rPr>
            </w:pPr>
            <w:r w:rsidRPr="002D3063">
              <w:rPr>
                <w:rFonts w:ascii="Times New Roman" w:hAnsi="Times New Roman"/>
              </w:rPr>
              <w:t>26</w:t>
            </w:r>
          </w:p>
        </w:tc>
      </w:tr>
      <w:tr w:rsidR="002D3063" w:rsidRPr="002D3063" w14:paraId="543C90D2" w14:textId="77777777" w:rsidTr="00537DD5">
        <w:trPr>
          <w:trHeight w:val="314"/>
          <w:jc w:val="center"/>
        </w:trPr>
        <w:tc>
          <w:tcPr>
            <w:tcW w:w="1493" w:type="dxa"/>
            <w:tcBorders>
              <w:bottom w:val="single" w:sz="4" w:space="0" w:color="auto"/>
            </w:tcBorders>
          </w:tcPr>
          <w:p w14:paraId="15D326A3" w14:textId="77777777" w:rsidR="002D3063" w:rsidRPr="002D3063" w:rsidRDefault="002D3063" w:rsidP="002D3063">
            <w:pPr>
              <w:rPr>
                <w:rFonts w:ascii="Times New Roman" w:hAnsi="Times New Roman"/>
              </w:rPr>
            </w:pPr>
            <w:r w:rsidRPr="002D3063">
              <w:rPr>
                <w:rFonts w:ascii="Times New Roman" w:hAnsi="Times New Roman"/>
              </w:rPr>
              <w:t>Selenite</w:t>
            </w:r>
          </w:p>
        </w:tc>
        <w:tc>
          <w:tcPr>
            <w:tcW w:w="510" w:type="dxa"/>
            <w:tcBorders>
              <w:bottom w:val="single" w:sz="4" w:space="0" w:color="auto"/>
            </w:tcBorders>
          </w:tcPr>
          <w:p w14:paraId="607DED31" w14:textId="77777777" w:rsidR="002D3063" w:rsidRPr="002D3063" w:rsidRDefault="002D3063" w:rsidP="002D3063">
            <w:pPr>
              <w:rPr>
                <w:rFonts w:ascii="Times New Roman" w:hAnsi="Times New Roman"/>
              </w:rPr>
            </w:pPr>
            <w:r w:rsidRPr="002D3063">
              <w:rPr>
                <w:rFonts w:ascii="Times New Roman" w:hAnsi="Times New Roman"/>
              </w:rPr>
              <w:t>164</w:t>
            </w:r>
          </w:p>
        </w:tc>
        <w:tc>
          <w:tcPr>
            <w:tcW w:w="510" w:type="dxa"/>
            <w:tcBorders>
              <w:bottom w:val="single" w:sz="4" w:space="0" w:color="auto"/>
            </w:tcBorders>
          </w:tcPr>
          <w:p w14:paraId="5A01508F" w14:textId="77777777" w:rsidR="002D3063" w:rsidRPr="002D3063" w:rsidRDefault="002D3063" w:rsidP="002D3063">
            <w:pPr>
              <w:rPr>
                <w:rFonts w:ascii="Times New Roman" w:hAnsi="Times New Roman"/>
              </w:rPr>
            </w:pPr>
            <w:r w:rsidRPr="002D3063">
              <w:rPr>
                <w:rFonts w:ascii="Times New Roman" w:hAnsi="Times New Roman"/>
              </w:rPr>
              <w:t>88</w:t>
            </w:r>
          </w:p>
        </w:tc>
        <w:tc>
          <w:tcPr>
            <w:tcW w:w="510" w:type="dxa"/>
            <w:tcBorders>
              <w:bottom w:val="single" w:sz="4" w:space="0" w:color="auto"/>
            </w:tcBorders>
          </w:tcPr>
          <w:p w14:paraId="7F7C5D08" w14:textId="77777777" w:rsidR="002D3063" w:rsidRPr="002D3063" w:rsidRDefault="002D3063" w:rsidP="002D3063">
            <w:pPr>
              <w:rPr>
                <w:rFonts w:ascii="Times New Roman" w:hAnsi="Times New Roman"/>
              </w:rPr>
            </w:pPr>
            <w:r w:rsidRPr="002D3063">
              <w:rPr>
                <w:rFonts w:ascii="Times New Roman" w:hAnsi="Times New Roman"/>
              </w:rPr>
              <w:t>52</w:t>
            </w:r>
          </w:p>
        </w:tc>
        <w:tc>
          <w:tcPr>
            <w:tcW w:w="511" w:type="dxa"/>
            <w:tcBorders>
              <w:bottom w:val="single" w:sz="4" w:space="0" w:color="auto"/>
            </w:tcBorders>
          </w:tcPr>
          <w:p w14:paraId="6109E900" w14:textId="77777777" w:rsidR="002D3063" w:rsidRPr="002D3063" w:rsidRDefault="002D3063" w:rsidP="002D3063">
            <w:pPr>
              <w:rPr>
                <w:rFonts w:ascii="Times New Roman" w:hAnsi="Times New Roman"/>
              </w:rPr>
            </w:pPr>
            <w:r w:rsidRPr="002D3063">
              <w:rPr>
                <w:rFonts w:ascii="Times New Roman" w:hAnsi="Times New Roman"/>
              </w:rPr>
              <w:t>37</w:t>
            </w:r>
          </w:p>
        </w:tc>
      </w:tr>
    </w:tbl>
    <w:p w14:paraId="5FCA9290" w14:textId="77777777" w:rsidR="002D3063" w:rsidRDefault="002D3063" w:rsidP="002D3063">
      <w:pPr>
        <w:rPr>
          <w:rFonts w:ascii="Times New Roman" w:hAnsi="Times New Roman"/>
          <w:b/>
          <w:bCs/>
        </w:rPr>
      </w:pPr>
    </w:p>
    <w:p w14:paraId="328CB0BE" w14:textId="75E0C210" w:rsidR="002D3063" w:rsidRPr="002D3063" w:rsidRDefault="002D3063" w:rsidP="002D3063">
      <w:pPr>
        <w:rPr>
          <w:rFonts w:ascii="Times New Roman" w:hAnsi="Times New Roman"/>
        </w:rPr>
      </w:pPr>
      <w:r>
        <w:rPr>
          <w:rFonts w:ascii="Times New Roman" w:hAnsi="Times New Roman"/>
          <w:b/>
          <w:bCs/>
        </w:rPr>
        <w:t xml:space="preserve">Supplementary </w:t>
      </w:r>
      <w:r w:rsidRPr="002D3063">
        <w:rPr>
          <w:rFonts w:ascii="Times New Roman" w:hAnsi="Times New Roman"/>
          <w:b/>
          <w:bCs/>
        </w:rPr>
        <w:t xml:space="preserve">Table </w:t>
      </w:r>
      <w:r w:rsidR="00D11739">
        <w:rPr>
          <w:rFonts w:ascii="Times New Roman" w:hAnsi="Times New Roman"/>
          <w:b/>
          <w:bCs/>
        </w:rPr>
        <w:t>4</w:t>
      </w:r>
      <w:bookmarkStart w:id="10" w:name="_GoBack"/>
      <w:bookmarkEnd w:id="10"/>
      <w:r w:rsidRPr="002D3063">
        <w:rPr>
          <w:rFonts w:ascii="Times New Roman" w:hAnsi="Times New Roman"/>
          <w:b/>
          <w:bCs/>
        </w:rPr>
        <w:t xml:space="preserve">. </w:t>
      </w:r>
      <w:r w:rsidRPr="002D3063">
        <w:rPr>
          <w:rFonts w:ascii="Times New Roman" w:hAnsi="Times New Roman"/>
        </w:rPr>
        <w:t xml:space="preserve">Overview of tested compounds. </w:t>
      </w:r>
      <w:r w:rsidRPr="002D3063">
        <w:rPr>
          <w:rFonts w:ascii="Times New Roman" w:hAnsi="Times New Roman"/>
          <w:i/>
        </w:rPr>
        <w:t>N</w:t>
      </w:r>
      <w:r w:rsidRPr="002D3063">
        <w:rPr>
          <w:rFonts w:ascii="Times New Roman" w:hAnsi="Times New Roman"/>
          <w:vertAlign w:val="subscript"/>
        </w:rPr>
        <w:t>S</w:t>
      </w:r>
      <w:r w:rsidRPr="002D3063">
        <w:rPr>
          <w:rFonts w:ascii="Times New Roman" w:hAnsi="Times New Roman"/>
        </w:rPr>
        <w:t xml:space="preserve"> is the total number of samples across all endpoints, </w:t>
      </w:r>
      <w:r w:rsidRPr="002D3063">
        <w:rPr>
          <w:rFonts w:ascii="Times New Roman" w:hAnsi="Times New Roman"/>
          <w:i/>
        </w:rPr>
        <w:t>N</w:t>
      </w:r>
      <w:r w:rsidRPr="002D3063">
        <w:rPr>
          <w:rFonts w:ascii="Times New Roman" w:hAnsi="Times New Roman"/>
          <w:vertAlign w:val="subscript"/>
        </w:rPr>
        <w:t>AS</w:t>
      </w:r>
      <w:r w:rsidRPr="002D3063">
        <w:rPr>
          <w:rFonts w:ascii="Times New Roman" w:hAnsi="Times New Roman"/>
        </w:rPr>
        <w:t xml:space="preserve"> is the number of active samples, </w:t>
      </w:r>
      <w:r w:rsidRPr="002D3063">
        <w:rPr>
          <w:rFonts w:ascii="Times New Roman" w:hAnsi="Times New Roman"/>
          <w:i/>
        </w:rPr>
        <w:t>N</w:t>
      </w:r>
      <w:r w:rsidRPr="002D3063">
        <w:rPr>
          <w:rFonts w:ascii="Times New Roman" w:hAnsi="Times New Roman"/>
          <w:vertAlign w:val="subscript"/>
        </w:rPr>
        <w:t>E</w:t>
      </w:r>
      <w:r w:rsidRPr="002D3063">
        <w:rPr>
          <w:rFonts w:ascii="Times New Roman" w:hAnsi="Times New Roman"/>
        </w:rPr>
        <w:t xml:space="preserve"> is the number of unique endpoints tested, and </w:t>
      </w:r>
      <w:r w:rsidRPr="002D3063">
        <w:rPr>
          <w:rFonts w:ascii="Times New Roman" w:hAnsi="Times New Roman"/>
          <w:i/>
        </w:rPr>
        <w:t>N</w:t>
      </w:r>
      <w:r w:rsidRPr="002D3063">
        <w:rPr>
          <w:rFonts w:ascii="Times New Roman" w:hAnsi="Times New Roman"/>
          <w:vertAlign w:val="subscript"/>
        </w:rPr>
        <w:t>AE</w:t>
      </w:r>
      <w:r w:rsidRPr="002D3063">
        <w:rPr>
          <w:rFonts w:ascii="Times New Roman" w:hAnsi="Times New Roman"/>
        </w:rPr>
        <w:t xml:space="preserve"> is the number of unique endpoints activated by the compound.</w:t>
      </w:r>
    </w:p>
    <w:p w14:paraId="6741314F" w14:textId="77777777" w:rsidR="002D3063" w:rsidRPr="007E5DB1" w:rsidRDefault="002D3063" w:rsidP="004F3135">
      <w:pPr>
        <w:rPr>
          <w:rFonts w:ascii="Times New Roman" w:hAnsi="Times New Roman"/>
          <w:lang w:val="en-AU"/>
        </w:rPr>
      </w:pPr>
    </w:p>
    <w:p w14:paraId="66FFF7DC" w14:textId="77777777" w:rsidR="00B36A71" w:rsidRPr="00FE179E" w:rsidRDefault="00B36A71" w:rsidP="00B36A71">
      <w:pPr>
        <w:pStyle w:val="Heading1"/>
        <w:rPr>
          <w:rFonts w:ascii="Times New Roman" w:hAnsi="Times New Roman"/>
        </w:rPr>
      </w:pPr>
      <w:bookmarkStart w:id="11" w:name="_Toc533063949"/>
      <w:r w:rsidRPr="00FE179E">
        <w:rPr>
          <w:rFonts w:ascii="Times New Roman" w:hAnsi="Times New Roman"/>
        </w:rPr>
        <w:t>Data availability</w:t>
      </w:r>
      <w:bookmarkEnd w:id="11"/>
    </w:p>
    <w:p w14:paraId="04D4923C" w14:textId="38AE4040" w:rsidR="004F3135" w:rsidRPr="00FE179E" w:rsidRDefault="005A032D" w:rsidP="00FE179E">
      <w:pPr>
        <w:rPr>
          <w:rFonts w:ascii="Times New Roman" w:hAnsi="Times New Roman"/>
          <w:lang w:val="en-AU"/>
        </w:rPr>
      </w:pPr>
      <w:r w:rsidRPr="00FE179E">
        <w:rPr>
          <w:rFonts w:ascii="Times New Roman" w:hAnsi="Times New Roman"/>
          <w:sz w:val="24"/>
          <w:lang w:val="en-AU"/>
        </w:rPr>
        <w:t xml:space="preserve">HCS data is available at </w:t>
      </w:r>
      <w:hyperlink r:id="rId15" w:history="1">
        <w:r w:rsidRPr="00FE179E">
          <w:rPr>
            <w:rStyle w:val="Hyperlink"/>
            <w:rFonts w:ascii="Times New Roman" w:hAnsi="Times New Roman"/>
            <w:sz w:val="24"/>
            <w:lang w:val="en-AU"/>
          </w:rPr>
          <w:t>https://www.intervals.science/</w:t>
        </w:r>
      </w:hyperlink>
    </w:p>
    <w:p w14:paraId="298C5542" w14:textId="77777777" w:rsidR="005A032D" w:rsidRDefault="005A032D" w:rsidP="005A032D">
      <w:pPr>
        <w:jc w:val="left"/>
        <w:rPr>
          <w:rFonts w:ascii="Times New Roman" w:hAnsi="Times New Roman"/>
          <w:lang w:val="en-AU"/>
        </w:rPr>
      </w:pPr>
    </w:p>
    <w:sectPr w:rsidR="005A032D" w:rsidSect="00171E69">
      <w:pgSz w:w="11400" w:h="14940"/>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71E88"/>
    <w:multiLevelType w:val="hybridMultilevel"/>
    <w:tmpl w:val="F274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D7D8A"/>
    <w:multiLevelType w:val="hybridMultilevel"/>
    <w:tmpl w:val="CE6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C556A"/>
    <w:multiLevelType w:val="hybridMultilevel"/>
    <w:tmpl w:val="1048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813D2"/>
    <w:multiLevelType w:val="hybridMultilevel"/>
    <w:tmpl w:val="27C4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A31B0"/>
    <w:multiLevelType w:val="hybridMultilevel"/>
    <w:tmpl w:val="DA3479EC"/>
    <w:lvl w:ilvl="0" w:tplc="04090001">
      <w:start w:val="1"/>
      <w:numFmt w:val="bullet"/>
      <w:lvlText w:val=""/>
      <w:lvlJc w:val="left"/>
      <w:pPr>
        <w:ind w:left="720" w:hanging="360"/>
      </w:pPr>
      <w:rPr>
        <w:rFonts w:ascii="Symbol" w:hAnsi="Symbol" w:hint="default"/>
      </w:rPr>
    </w:lvl>
    <w:lvl w:ilvl="1" w:tplc="C3A41BB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4779C"/>
    <w:multiLevelType w:val="multilevel"/>
    <w:tmpl w:val="C234D8A8"/>
    <w:lvl w:ilvl="0">
      <w:start w:val="1"/>
      <w:numFmt w:val="decimal"/>
      <w:pStyle w:val="Heading1"/>
      <w:suff w:val="space"/>
      <w:lvlText w:val="%1"/>
      <w:lvlJc w:val="left"/>
      <w:pPr>
        <w:ind w:left="0" w:firstLine="0"/>
      </w:pPr>
      <w:rPr>
        <w:rFonts w:cs="Times New Roman" w:hint="default"/>
      </w:rPr>
    </w:lvl>
    <w:lvl w:ilvl="1">
      <w:start w:val="1"/>
      <w:numFmt w:val="decimal"/>
      <w:pStyle w:val="Heading2"/>
      <w:suff w:val="space"/>
      <w:lvlText w:val="%1.%2"/>
      <w:lvlJc w:val="left"/>
      <w:pPr>
        <w:ind w:left="1286" w:hanging="576"/>
      </w:pPr>
      <w:rPr>
        <w:rFonts w:cs="Times New Roman" w:hint="default"/>
      </w:rPr>
    </w:lvl>
    <w:lvl w:ilvl="2">
      <w:start w:val="1"/>
      <w:numFmt w:val="decimal"/>
      <w:pStyle w:val="Heading3"/>
      <w:suff w:val="space"/>
      <w:lvlText w:val="%1.%2.%3"/>
      <w:lvlJc w:val="left"/>
      <w:pPr>
        <w:ind w:left="2055" w:hanging="975"/>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15:restartNumberingAfterBreak="0">
    <w:nsid w:val="7FEC62EC"/>
    <w:multiLevelType w:val="hybridMultilevel"/>
    <w:tmpl w:val="9F2A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0"/>
  </w:num>
  <w:num w:numId="6">
    <w:abstractNumId w:val="2"/>
  </w:num>
  <w:num w:numId="7">
    <w:abstractNumId w:val="4"/>
  </w:num>
  <w:num w:numId="8">
    <w:abstractNumId w:val="5"/>
  </w:num>
  <w:num w:numId="9">
    <w:abstractNumId w:val="5"/>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69"/>
    <w:rsid w:val="00001361"/>
    <w:rsid w:val="00002C84"/>
    <w:rsid w:val="0000339C"/>
    <w:rsid w:val="00004672"/>
    <w:rsid w:val="00013119"/>
    <w:rsid w:val="000157A0"/>
    <w:rsid w:val="000174E8"/>
    <w:rsid w:val="000234BB"/>
    <w:rsid w:val="00024B3A"/>
    <w:rsid w:val="00026B4C"/>
    <w:rsid w:val="00027657"/>
    <w:rsid w:val="00027F95"/>
    <w:rsid w:val="00032BF2"/>
    <w:rsid w:val="00035B21"/>
    <w:rsid w:val="00042B3F"/>
    <w:rsid w:val="000454B6"/>
    <w:rsid w:val="000478F5"/>
    <w:rsid w:val="0005013D"/>
    <w:rsid w:val="0005098E"/>
    <w:rsid w:val="00052B96"/>
    <w:rsid w:val="00052B9B"/>
    <w:rsid w:val="000541BB"/>
    <w:rsid w:val="000546AF"/>
    <w:rsid w:val="00055D7C"/>
    <w:rsid w:val="00061B12"/>
    <w:rsid w:val="00064AC3"/>
    <w:rsid w:val="00066AC4"/>
    <w:rsid w:val="00067A21"/>
    <w:rsid w:val="00067E7F"/>
    <w:rsid w:val="00075773"/>
    <w:rsid w:val="00075B68"/>
    <w:rsid w:val="000828A0"/>
    <w:rsid w:val="00084E66"/>
    <w:rsid w:val="000869D0"/>
    <w:rsid w:val="000935A7"/>
    <w:rsid w:val="00095723"/>
    <w:rsid w:val="00096584"/>
    <w:rsid w:val="000A1237"/>
    <w:rsid w:val="000A22FC"/>
    <w:rsid w:val="000A2FE1"/>
    <w:rsid w:val="000A58D9"/>
    <w:rsid w:val="000B10D4"/>
    <w:rsid w:val="000C154A"/>
    <w:rsid w:val="000C1CE6"/>
    <w:rsid w:val="000C3F8A"/>
    <w:rsid w:val="000C48EE"/>
    <w:rsid w:val="000C4D2A"/>
    <w:rsid w:val="000D1BC1"/>
    <w:rsid w:val="000D594D"/>
    <w:rsid w:val="000E0B1E"/>
    <w:rsid w:val="000E15E7"/>
    <w:rsid w:val="000E21FC"/>
    <w:rsid w:val="000E27C8"/>
    <w:rsid w:val="000E5DAD"/>
    <w:rsid w:val="000F0F89"/>
    <w:rsid w:val="000F15EE"/>
    <w:rsid w:val="000F7B08"/>
    <w:rsid w:val="001067BF"/>
    <w:rsid w:val="00107537"/>
    <w:rsid w:val="0011519F"/>
    <w:rsid w:val="00116416"/>
    <w:rsid w:val="00117351"/>
    <w:rsid w:val="00123A40"/>
    <w:rsid w:val="001241FF"/>
    <w:rsid w:val="001278A3"/>
    <w:rsid w:val="001304FB"/>
    <w:rsid w:val="001337B0"/>
    <w:rsid w:val="00134E3B"/>
    <w:rsid w:val="001429DA"/>
    <w:rsid w:val="00143184"/>
    <w:rsid w:val="00143194"/>
    <w:rsid w:val="00144608"/>
    <w:rsid w:val="001454A7"/>
    <w:rsid w:val="00151FE2"/>
    <w:rsid w:val="00155BA7"/>
    <w:rsid w:val="00156860"/>
    <w:rsid w:val="00163E34"/>
    <w:rsid w:val="00164B32"/>
    <w:rsid w:val="001705DE"/>
    <w:rsid w:val="00171381"/>
    <w:rsid w:val="001716AF"/>
    <w:rsid w:val="00171E69"/>
    <w:rsid w:val="00173D4C"/>
    <w:rsid w:val="0017566B"/>
    <w:rsid w:val="0017599F"/>
    <w:rsid w:val="00177624"/>
    <w:rsid w:val="00182808"/>
    <w:rsid w:val="0018345B"/>
    <w:rsid w:val="00184562"/>
    <w:rsid w:val="00187585"/>
    <w:rsid w:val="00187E51"/>
    <w:rsid w:val="00190144"/>
    <w:rsid w:val="001912C9"/>
    <w:rsid w:val="00194989"/>
    <w:rsid w:val="00194B21"/>
    <w:rsid w:val="001967B0"/>
    <w:rsid w:val="00196E58"/>
    <w:rsid w:val="00197F6A"/>
    <w:rsid w:val="001A0780"/>
    <w:rsid w:val="001A5DE7"/>
    <w:rsid w:val="001B1475"/>
    <w:rsid w:val="001B352F"/>
    <w:rsid w:val="001B4AEB"/>
    <w:rsid w:val="001B5890"/>
    <w:rsid w:val="001C4B7F"/>
    <w:rsid w:val="001C69BB"/>
    <w:rsid w:val="001C7C0C"/>
    <w:rsid w:val="001C7FE2"/>
    <w:rsid w:val="001D0580"/>
    <w:rsid w:val="001D4120"/>
    <w:rsid w:val="001D52AC"/>
    <w:rsid w:val="001D7D44"/>
    <w:rsid w:val="001E174D"/>
    <w:rsid w:val="001E2E79"/>
    <w:rsid w:val="001E44DF"/>
    <w:rsid w:val="001E7E50"/>
    <w:rsid w:val="001F0AEA"/>
    <w:rsid w:val="001F32B2"/>
    <w:rsid w:val="001F4281"/>
    <w:rsid w:val="001F437A"/>
    <w:rsid w:val="00203084"/>
    <w:rsid w:val="0020459A"/>
    <w:rsid w:val="00206DD5"/>
    <w:rsid w:val="00207F18"/>
    <w:rsid w:val="00211AFB"/>
    <w:rsid w:val="00214D24"/>
    <w:rsid w:val="00217CC1"/>
    <w:rsid w:val="00223FBC"/>
    <w:rsid w:val="00225652"/>
    <w:rsid w:val="002261B4"/>
    <w:rsid w:val="00230227"/>
    <w:rsid w:val="00230463"/>
    <w:rsid w:val="0023269E"/>
    <w:rsid w:val="002343DE"/>
    <w:rsid w:val="002379C6"/>
    <w:rsid w:val="00240B2A"/>
    <w:rsid w:val="00242B34"/>
    <w:rsid w:val="0024421C"/>
    <w:rsid w:val="00245F2A"/>
    <w:rsid w:val="00246B68"/>
    <w:rsid w:val="00247356"/>
    <w:rsid w:val="00250481"/>
    <w:rsid w:val="00251762"/>
    <w:rsid w:val="00253852"/>
    <w:rsid w:val="00254FEE"/>
    <w:rsid w:val="0026027B"/>
    <w:rsid w:val="0026183C"/>
    <w:rsid w:val="002642E8"/>
    <w:rsid w:val="00267C70"/>
    <w:rsid w:val="0027026D"/>
    <w:rsid w:val="00272DC9"/>
    <w:rsid w:val="002736D6"/>
    <w:rsid w:val="00273CD8"/>
    <w:rsid w:val="00276FBE"/>
    <w:rsid w:val="00280ADE"/>
    <w:rsid w:val="00281F66"/>
    <w:rsid w:val="00283055"/>
    <w:rsid w:val="0028455D"/>
    <w:rsid w:val="00284902"/>
    <w:rsid w:val="00287742"/>
    <w:rsid w:val="00287A56"/>
    <w:rsid w:val="00292DDF"/>
    <w:rsid w:val="00296C35"/>
    <w:rsid w:val="002975AD"/>
    <w:rsid w:val="002A0646"/>
    <w:rsid w:val="002A0BAE"/>
    <w:rsid w:val="002A4179"/>
    <w:rsid w:val="002A4558"/>
    <w:rsid w:val="002A5564"/>
    <w:rsid w:val="002A7D52"/>
    <w:rsid w:val="002B48C1"/>
    <w:rsid w:val="002B4FAB"/>
    <w:rsid w:val="002B5A41"/>
    <w:rsid w:val="002C136A"/>
    <w:rsid w:val="002C1865"/>
    <w:rsid w:val="002C214E"/>
    <w:rsid w:val="002C43E5"/>
    <w:rsid w:val="002C4685"/>
    <w:rsid w:val="002C613C"/>
    <w:rsid w:val="002D0F1B"/>
    <w:rsid w:val="002D3063"/>
    <w:rsid w:val="002D50C0"/>
    <w:rsid w:val="002D7BB4"/>
    <w:rsid w:val="002E056A"/>
    <w:rsid w:val="002E40CA"/>
    <w:rsid w:val="002E78D7"/>
    <w:rsid w:val="002F08E9"/>
    <w:rsid w:val="00300C00"/>
    <w:rsid w:val="00300F73"/>
    <w:rsid w:val="003011D2"/>
    <w:rsid w:val="00303150"/>
    <w:rsid w:val="0030537F"/>
    <w:rsid w:val="0030782E"/>
    <w:rsid w:val="0031067F"/>
    <w:rsid w:val="0031130E"/>
    <w:rsid w:val="00312DF2"/>
    <w:rsid w:val="00313FC4"/>
    <w:rsid w:val="0031487E"/>
    <w:rsid w:val="00314C2A"/>
    <w:rsid w:val="003175C6"/>
    <w:rsid w:val="003177FF"/>
    <w:rsid w:val="00317BB4"/>
    <w:rsid w:val="003202CC"/>
    <w:rsid w:val="00320440"/>
    <w:rsid w:val="00320FAA"/>
    <w:rsid w:val="003234EF"/>
    <w:rsid w:val="00325B98"/>
    <w:rsid w:val="00325CC4"/>
    <w:rsid w:val="003268A3"/>
    <w:rsid w:val="00330E7C"/>
    <w:rsid w:val="00330F7D"/>
    <w:rsid w:val="003404F8"/>
    <w:rsid w:val="0035065A"/>
    <w:rsid w:val="00351E55"/>
    <w:rsid w:val="00355FFB"/>
    <w:rsid w:val="00356398"/>
    <w:rsid w:val="003570BB"/>
    <w:rsid w:val="00357E08"/>
    <w:rsid w:val="0036083F"/>
    <w:rsid w:val="00362A4F"/>
    <w:rsid w:val="00362C7E"/>
    <w:rsid w:val="00363710"/>
    <w:rsid w:val="003711C5"/>
    <w:rsid w:val="0037177F"/>
    <w:rsid w:val="00381981"/>
    <w:rsid w:val="00386995"/>
    <w:rsid w:val="00386C25"/>
    <w:rsid w:val="00391D99"/>
    <w:rsid w:val="00391FD0"/>
    <w:rsid w:val="00397D45"/>
    <w:rsid w:val="003A28EF"/>
    <w:rsid w:val="003A44A0"/>
    <w:rsid w:val="003A49A4"/>
    <w:rsid w:val="003B1B93"/>
    <w:rsid w:val="003B3981"/>
    <w:rsid w:val="003B436B"/>
    <w:rsid w:val="003B6C54"/>
    <w:rsid w:val="003B7B96"/>
    <w:rsid w:val="003C0DF0"/>
    <w:rsid w:val="003C2DB5"/>
    <w:rsid w:val="003D26E6"/>
    <w:rsid w:val="003D36FB"/>
    <w:rsid w:val="003D4FCC"/>
    <w:rsid w:val="003D7E48"/>
    <w:rsid w:val="003E0227"/>
    <w:rsid w:val="003E3CFF"/>
    <w:rsid w:val="003E417F"/>
    <w:rsid w:val="003E4A11"/>
    <w:rsid w:val="003E67E3"/>
    <w:rsid w:val="003E6B70"/>
    <w:rsid w:val="003F0619"/>
    <w:rsid w:val="004054D4"/>
    <w:rsid w:val="004076C6"/>
    <w:rsid w:val="004076F9"/>
    <w:rsid w:val="00407C5C"/>
    <w:rsid w:val="00412EE0"/>
    <w:rsid w:val="00413FB6"/>
    <w:rsid w:val="00415D32"/>
    <w:rsid w:val="00415D66"/>
    <w:rsid w:val="00420F08"/>
    <w:rsid w:val="004211D7"/>
    <w:rsid w:val="00422EC6"/>
    <w:rsid w:val="00423277"/>
    <w:rsid w:val="00430FFC"/>
    <w:rsid w:val="00433505"/>
    <w:rsid w:val="00441265"/>
    <w:rsid w:val="004434D3"/>
    <w:rsid w:val="004509F1"/>
    <w:rsid w:val="00452D75"/>
    <w:rsid w:val="00454FE1"/>
    <w:rsid w:val="004551B5"/>
    <w:rsid w:val="00456180"/>
    <w:rsid w:val="00460A6D"/>
    <w:rsid w:val="00460DBC"/>
    <w:rsid w:val="004612CD"/>
    <w:rsid w:val="004628C7"/>
    <w:rsid w:val="004651E9"/>
    <w:rsid w:val="00470906"/>
    <w:rsid w:val="00473D4F"/>
    <w:rsid w:val="00474522"/>
    <w:rsid w:val="0047480B"/>
    <w:rsid w:val="0047557B"/>
    <w:rsid w:val="00477E8D"/>
    <w:rsid w:val="004800D6"/>
    <w:rsid w:val="00480DC2"/>
    <w:rsid w:val="00482B7D"/>
    <w:rsid w:val="0048477E"/>
    <w:rsid w:val="00484BB5"/>
    <w:rsid w:val="00485B37"/>
    <w:rsid w:val="00487796"/>
    <w:rsid w:val="00487CFF"/>
    <w:rsid w:val="0049153C"/>
    <w:rsid w:val="00496AE8"/>
    <w:rsid w:val="004A299D"/>
    <w:rsid w:val="004B3CF9"/>
    <w:rsid w:val="004B476A"/>
    <w:rsid w:val="004C1201"/>
    <w:rsid w:val="004C6EF8"/>
    <w:rsid w:val="004C7A9A"/>
    <w:rsid w:val="004D0CC4"/>
    <w:rsid w:val="004D27AF"/>
    <w:rsid w:val="004D2A64"/>
    <w:rsid w:val="004E06C7"/>
    <w:rsid w:val="004F0100"/>
    <w:rsid w:val="004F17C8"/>
    <w:rsid w:val="004F3135"/>
    <w:rsid w:val="004F52D1"/>
    <w:rsid w:val="004F5F21"/>
    <w:rsid w:val="005006FB"/>
    <w:rsid w:val="00500F89"/>
    <w:rsid w:val="005022CE"/>
    <w:rsid w:val="00502B47"/>
    <w:rsid w:val="00503035"/>
    <w:rsid w:val="00504A03"/>
    <w:rsid w:val="005065D4"/>
    <w:rsid w:val="005100FF"/>
    <w:rsid w:val="005125C3"/>
    <w:rsid w:val="005240D5"/>
    <w:rsid w:val="005270D2"/>
    <w:rsid w:val="00527E66"/>
    <w:rsid w:val="0053083B"/>
    <w:rsid w:val="00532CF2"/>
    <w:rsid w:val="00532E1A"/>
    <w:rsid w:val="0053605A"/>
    <w:rsid w:val="00540164"/>
    <w:rsid w:val="00540AFA"/>
    <w:rsid w:val="00543A4A"/>
    <w:rsid w:val="00543A4F"/>
    <w:rsid w:val="00544BF4"/>
    <w:rsid w:val="0055152B"/>
    <w:rsid w:val="005534B9"/>
    <w:rsid w:val="0055650C"/>
    <w:rsid w:val="00557992"/>
    <w:rsid w:val="00561717"/>
    <w:rsid w:val="005662B1"/>
    <w:rsid w:val="0056761F"/>
    <w:rsid w:val="005706B9"/>
    <w:rsid w:val="00570D7F"/>
    <w:rsid w:val="0057289C"/>
    <w:rsid w:val="00575015"/>
    <w:rsid w:val="005777AD"/>
    <w:rsid w:val="005805A8"/>
    <w:rsid w:val="0058262C"/>
    <w:rsid w:val="00584491"/>
    <w:rsid w:val="00584AF5"/>
    <w:rsid w:val="005851B3"/>
    <w:rsid w:val="00587F07"/>
    <w:rsid w:val="005907EF"/>
    <w:rsid w:val="005931FB"/>
    <w:rsid w:val="00593273"/>
    <w:rsid w:val="00595133"/>
    <w:rsid w:val="005A032D"/>
    <w:rsid w:val="005A1B1B"/>
    <w:rsid w:val="005B0047"/>
    <w:rsid w:val="005B0EDB"/>
    <w:rsid w:val="005B3B0A"/>
    <w:rsid w:val="005B6040"/>
    <w:rsid w:val="005B62D7"/>
    <w:rsid w:val="005C0766"/>
    <w:rsid w:val="005C14F9"/>
    <w:rsid w:val="005C211F"/>
    <w:rsid w:val="005C2413"/>
    <w:rsid w:val="005C7B66"/>
    <w:rsid w:val="005D0A0A"/>
    <w:rsid w:val="005D58C5"/>
    <w:rsid w:val="005D741B"/>
    <w:rsid w:val="005E2CAC"/>
    <w:rsid w:val="005E3458"/>
    <w:rsid w:val="005E4C1C"/>
    <w:rsid w:val="005F48B8"/>
    <w:rsid w:val="005F7E8D"/>
    <w:rsid w:val="00600F30"/>
    <w:rsid w:val="00601E50"/>
    <w:rsid w:val="00604D81"/>
    <w:rsid w:val="006066DB"/>
    <w:rsid w:val="00607694"/>
    <w:rsid w:val="00613338"/>
    <w:rsid w:val="00614196"/>
    <w:rsid w:val="0061427B"/>
    <w:rsid w:val="006151C6"/>
    <w:rsid w:val="0061576D"/>
    <w:rsid w:val="006170B1"/>
    <w:rsid w:val="00624F8C"/>
    <w:rsid w:val="006301EE"/>
    <w:rsid w:val="00631760"/>
    <w:rsid w:val="0063513A"/>
    <w:rsid w:val="00640C52"/>
    <w:rsid w:val="00641A35"/>
    <w:rsid w:val="00641CB7"/>
    <w:rsid w:val="0064710C"/>
    <w:rsid w:val="0064765B"/>
    <w:rsid w:val="006501AA"/>
    <w:rsid w:val="00650F8D"/>
    <w:rsid w:val="006522CA"/>
    <w:rsid w:val="006554D2"/>
    <w:rsid w:val="00655FDB"/>
    <w:rsid w:val="006571A1"/>
    <w:rsid w:val="006603E9"/>
    <w:rsid w:val="00660EA6"/>
    <w:rsid w:val="006653F1"/>
    <w:rsid w:val="00665E72"/>
    <w:rsid w:val="006668BF"/>
    <w:rsid w:val="00672ACA"/>
    <w:rsid w:val="0067746B"/>
    <w:rsid w:val="00677BA3"/>
    <w:rsid w:val="00683703"/>
    <w:rsid w:val="00686759"/>
    <w:rsid w:val="0068790E"/>
    <w:rsid w:val="00687C8B"/>
    <w:rsid w:val="0069027A"/>
    <w:rsid w:val="00690BFC"/>
    <w:rsid w:val="00695023"/>
    <w:rsid w:val="006966F0"/>
    <w:rsid w:val="00697CAA"/>
    <w:rsid w:val="006A2A19"/>
    <w:rsid w:val="006A662D"/>
    <w:rsid w:val="006A69F5"/>
    <w:rsid w:val="006A6E22"/>
    <w:rsid w:val="006A7D14"/>
    <w:rsid w:val="006B2F0F"/>
    <w:rsid w:val="006B37BD"/>
    <w:rsid w:val="006B446B"/>
    <w:rsid w:val="006B5349"/>
    <w:rsid w:val="006D1EE4"/>
    <w:rsid w:val="006D2470"/>
    <w:rsid w:val="006D4BDC"/>
    <w:rsid w:val="006D4DB6"/>
    <w:rsid w:val="006D55B5"/>
    <w:rsid w:val="006E2288"/>
    <w:rsid w:val="006E65B1"/>
    <w:rsid w:val="006E7446"/>
    <w:rsid w:val="006E7C78"/>
    <w:rsid w:val="006E7DA8"/>
    <w:rsid w:val="006F1150"/>
    <w:rsid w:val="006F1B59"/>
    <w:rsid w:val="006F4F5A"/>
    <w:rsid w:val="006F57FF"/>
    <w:rsid w:val="00700BEB"/>
    <w:rsid w:val="00701DBA"/>
    <w:rsid w:val="00707FB3"/>
    <w:rsid w:val="00715FD1"/>
    <w:rsid w:val="007166D4"/>
    <w:rsid w:val="00717120"/>
    <w:rsid w:val="007172A7"/>
    <w:rsid w:val="0072165C"/>
    <w:rsid w:val="007303E2"/>
    <w:rsid w:val="0073399F"/>
    <w:rsid w:val="00733A6C"/>
    <w:rsid w:val="00734DF6"/>
    <w:rsid w:val="00741334"/>
    <w:rsid w:val="00742B76"/>
    <w:rsid w:val="0074385E"/>
    <w:rsid w:val="0074445D"/>
    <w:rsid w:val="00747ABA"/>
    <w:rsid w:val="007610CA"/>
    <w:rsid w:val="0076247C"/>
    <w:rsid w:val="00762709"/>
    <w:rsid w:val="00762DFA"/>
    <w:rsid w:val="00764943"/>
    <w:rsid w:val="00771772"/>
    <w:rsid w:val="00771E77"/>
    <w:rsid w:val="00772406"/>
    <w:rsid w:val="0077496A"/>
    <w:rsid w:val="007810E1"/>
    <w:rsid w:val="00785184"/>
    <w:rsid w:val="0079026C"/>
    <w:rsid w:val="0079043F"/>
    <w:rsid w:val="007906A8"/>
    <w:rsid w:val="0079193D"/>
    <w:rsid w:val="0079229A"/>
    <w:rsid w:val="00793435"/>
    <w:rsid w:val="007939B8"/>
    <w:rsid w:val="007941EF"/>
    <w:rsid w:val="00794690"/>
    <w:rsid w:val="007957FC"/>
    <w:rsid w:val="007977B7"/>
    <w:rsid w:val="007A4125"/>
    <w:rsid w:val="007A49C0"/>
    <w:rsid w:val="007A5C2A"/>
    <w:rsid w:val="007B2104"/>
    <w:rsid w:val="007B27A4"/>
    <w:rsid w:val="007B2CF7"/>
    <w:rsid w:val="007B3B81"/>
    <w:rsid w:val="007B52BD"/>
    <w:rsid w:val="007B6D81"/>
    <w:rsid w:val="007B711D"/>
    <w:rsid w:val="007C18E5"/>
    <w:rsid w:val="007C3774"/>
    <w:rsid w:val="007C5B68"/>
    <w:rsid w:val="007C6464"/>
    <w:rsid w:val="007C6F12"/>
    <w:rsid w:val="007C7B94"/>
    <w:rsid w:val="007D339B"/>
    <w:rsid w:val="007D4BA9"/>
    <w:rsid w:val="007D6D52"/>
    <w:rsid w:val="007D7A5A"/>
    <w:rsid w:val="007E14B9"/>
    <w:rsid w:val="007E2EE7"/>
    <w:rsid w:val="007E3464"/>
    <w:rsid w:val="007E5DB1"/>
    <w:rsid w:val="007E73AA"/>
    <w:rsid w:val="007F3F73"/>
    <w:rsid w:val="007F5C8D"/>
    <w:rsid w:val="007F642F"/>
    <w:rsid w:val="008003D9"/>
    <w:rsid w:val="00800FCE"/>
    <w:rsid w:val="008023A3"/>
    <w:rsid w:val="00802FD5"/>
    <w:rsid w:val="008035A3"/>
    <w:rsid w:val="008106B8"/>
    <w:rsid w:val="00812E2A"/>
    <w:rsid w:val="00816030"/>
    <w:rsid w:val="00822A09"/>
    <w:rsid w:val="00823FE6"/>
    <w:rsid w:val="008249B6"/>
    <w:rsid w:val="00825D2E"/>
    <w:rsid w:val="00826B6B"/>
    <w:rsid w:val="008311BC"/>
    <w:rsid w:val="0083189F"/>
    <w:rsid w:val="0083738B"/>
    <w:rsid w:val="008379C4"/>
    <w:rsid w:val="00840CD4"/>
    <w:rsid w:val="0084344C"/>
    <w:rsid w:val="008476E3"/>
    <w:rsid w:val="00847D9E"/>
    <w:rsid w:val="00847ECC"/>
    <w:rsid w:val="0085746B"/>
    <w:rsid w:val="00857B82"/>
    <w:rsid w:val="00861962"/>
    <w:rsid w:val="00864CEB"/>
    <w:rsid w:val="00866A7E"/>
    <w:rsid w:val="008756E8"/>
    <w:rsid w:val="00876BAD"/>
    <w:rsid w:val="00877227"/>
    <w:rsid w:val="0088430B"/>
    <w:rsid w:val="008843E6"/>
    <w:rsid w:val="00885A90"/>
    <w:rsid w:val="00890777"/>
    <w:rsid w:val="00892DB4"/>
    <w:rsid w:val="008953E4"/>
    <w:rsid w:val="008A67EC"/>
    <w:rsid w:val="008A7E9B"/>
    <w:rsid w:val="008B0C69"/>
    <w:rsid w:val="008B18FD"/>
    <w:rsid w:val="008C114B"/>
    <w:rsid w:val="008C20B2"/>
    <w:rsid w:val="008D7D6F"/>
    <w:rsid w:val="008D7DB8"/>
    <w:rsid w:val="008E239F"/>
    <w:rsid w:val="008E4636"/>
    <w:rsid w:val="008E56CF"/>
    <w:rsid w:val="008F2AA7"/>
    <w:rsid w:val="008F2C6F"/>
    <w:rsid w:val="008F4A3E"/>
    <w:rsid w:val="008F6B59"/>
    <w:rsid w:val="008F75D1"/>
    <w:rsid w:val="009006A3"/>
    <w:rsid w:val="009039EF"/>
    <w:rsid w:val="00904862"/>
    <w:rsid w:val="009048D9"/>
    <w:rsid w:val="00904BAF"/>
    <w:rsid w:val="00905008"/>
    <w:rsid w:val="00907F9F"/>
    <w:rsid w:val="00914194"/>
    <w:rsid w:val="009161FE"/>
    <w:rsid w:val="00922E38"/>
    <w:rsid w:val="00927D2C"/>
    <w:rsid w:val="0093229E"/>
    <w:rsid w:val="00932A79"/>
    <w:rsid w:val="00933ABD"/>
    <w:rsid w:val="00933F8F"/>
    <w:rsid w:val="00934AAF"/>
    <w:rsid w:val="00935250"/>
    <w:rsid w:val="0094242F"/>
    <w:rsid w:val="00945501"/>
    <w:rsid w:val="00946AF8"/>
    <w:rsid w:val="00953140"/>
    <w:rsid w:val="00953BF7"/>
    <w:rsid w:val="00954C66"/>
    <w:rsid w:val="00960A57"/>
    <w:rsid w:val="00962DE6"/>
    <w:rsid w:val="00963DC9"/>
    <w:rsid w:val="009653C1"/>
    <w:rsid w:val="009669A2"/>
    <w:rsid w:val="00966E85"/>
    <w:rsid w:val="00982A87"/>
    <w:rsid w:val="009836D8"/>
    <w:rsid w:val="009946AD"/>
    <w:rsid w:val="009A0B7A"/>
    <w:rsid w:val="009A4F1B"/>
    <w:rsid w:val="009A6D4E"/>
    <w:rsid w:val="009A7712"/>
    <w:rsid w:val="009B3262"/>
    <w:rsid w:val="009B528E"/>
    <w:rsid w:val="009B6CA9"/>
    <w:rsid w:val="009B6DFC"/>
    <w:rsid w:val="009C1496"/>
    <w:rsid w:val="009C2AC9"/>
    <w:rsid w:val="009C3FE3"/>
    <w:rsid w:val="009C4DC2"/>
    <w:rsid w:val="009C6FA4"/>
    <w:rsid w:val="009D224D"/>
    <w:rsid w:val="009D4B61"/>
    <w:rsid w:val="009D5775"/>
    <w:rsid w:val="009E0684"/>
    <w:rsid w:val="009F25F0"/>
    <w:rsid w:val="009F4E42"/>
    <w:rsid w:val="009F4E44"/>
    <w:rsid w:val="009F56CE"/>
    <w:rsid w:val="009F5AAA"/>
    <w:rsid w:val="009F5FD6"/>
    <w:rsid w:val="009F63A4"/>
    <w:rsid w:val="00A05BA0"/>
    <w:rsid w:val="00A138A1"/>
    <w:rsid w:val="00A15D0D"/>
    <w:rsid w:val="00A2163D"/>
    <w:rsid w:val="00A24A0C"/>
    <w:rsid w:val="00A25D4A"/>
    <w:rsid w:val="00A27B8E"/>
    <w:rsid w:val="00A33DA8"/>
    <w:rsid w:val="00A34C55"/>
    <w:rsid w:val="00A362CC"/>
    <w:rsid w:val="00A40771"/>
    <w:rsid w:val="00A408E1"/>
    <w:rsid w:val="00A41B76"/>
    <w:rsid w:val="00A46066"/>
    <w:rsid w:val="00A46FFA"/>
    <w:rsid w:val="00A51DBC"/>
    <w:rsid w:val="00A52F43"/>
    <w:rsid w:val="00A5539B"/>
    <w:rsid w:val="00A568BA"/>
    <w:rsid w:val="00A57AE3"/>
    <w:rsid w:val="00A617CA"/>
    <w:rsid w:val="00A64475"/>
    <w:rsid w:val="00A64EEF"/>
    <w:rsid w:val="00A67FE8"/>
    <w:rsid w:val="00A725F9"/>
    <w:rsid w:val="00A73320"/>
    <w:rsid w:val="00A736CD"/>
    <w:rsid w:val="00A73AC0"/>
    <w:rsid w:val="00A8360E"/>
    <w:rsid w:val="00A85EE4"/>
    <w:rsid w:val="00A87055"/>
    <w:rsid w:val="00A8707D"/>
    <w:rsid w:val="00A87CA4"/>
    <w:rsid w:val="00A91D56"/>
    <w:rsid w:val="00A94443"/>
    <w:rsid w:val="00A94DA7"/>
    <w:rsid w:val="00AA1B3A"/>
    <w:rsid w:val="00AA3C4E"/>
    <w:rsid w:val="00AA4E0F"/>
    <w:rsid w:val="00AA52AC"/>
    <w:rsid w:val="00AA784A"/>
    <w:rsid w:val="00AB2DD7"/>
    <w:rsid w:val="00AB4EC7"/>
    <w:rsid w:val="00AB6AA6"/>
    <w:rsid w:val="00AC14FF"/>
    <w:rsid w:val="00AC2AE9"/>
    <w:rsid w:val="00AC3B36"/>
    <w:rsid w:val="00AC4358"/>
    <w:rsid w:val="00AC5EE3"/>
    <w:rsid w:val="00AD05E2"/>
    <w:rsid w:val="00AD5C2C"/>
    <w:rsid w:val="00AD60E6"/>
    <w:rsid w:val="00AE7565"/>
    <w:rsid w:val="00AF071C"/>
    <w:rsid w:val="00AF4150"/>
    <w:rsid w:val="00AF45BD"/>
    <w:rsid w:val="00AF58B6"/>
    <w:rsid w:val="00AF59A4"/>
    <w:rsid w:val="00AF78C7"/>
    <w:rsid w:val="00AF7AAC"/>
    <w:rsid w:val="00B00773"/>
    <w:rsid w:val="00B032D3"/>
    <w:rsid w:val="00B13EA5"/>
    <w:rsid w:val="00B20289"/>
    <w:rsid w:val="00B20783"/>
    <w:rsid w:val="00B22155"/>
    <w:rsid w:val="00B22F24"/>
    <w:rsid w:val="00B23756"/>
    <w:rsid w:val="00B23E87"/>
    <w:rsid w:val="00B319E2"/>
    <w:rsid w:val="00B339DE"/>
    <w:rsid w:val="00B36A71"/>
    <w:rsid w:val="00B4006C"/>
    <w:rsid w:val="00B40A77"/>
    <w:rsid w:val="00B4210C"/>
    <w:rsid w:val="00B439AE"/>
    <w:rsid w:val="00B43B08"/>
    <w:rsid w:val="00B46EB3"/>
    <w:rsid w:val="00B51184"/>
    <w:rsid w:val="00B52EAC"/>
    <w:rsid w:val="00B53094"/>
    <w:rsid w:val="00B54E0D"/>
    <w:rsid w:val="00B55447"/>
    <w:rsid w:val="00B574BE"/>
    <w:rsid w:val="00B7117B"/>
    <w:rsid w:val="00B7529F"/>
    <w:rsid w:val="00B77611"/>
    <w:rsid w:val="00B8165E"/>
    <w:rsid w:val="00B87A10"/>
    <w:rsid w:val="00B9426F"/>
    <w:rsid w:val="00B9440D"/>
    <w:rsid w:val="00B9704D"/>
    <w:rsid w:val="00B97A6F"/>
    <w:rsid w:val="00BA0835"/>
    <w:rsid w:val="00BA11AF"/>
    <w:rsid w:val="00BA242E"/>
    <w:rsid w:val="00BA3655"/>
    <w:rsid w:val="00BA53D8"/>
    <w:rsid w:val="00BA6F8F"/>
    <w:rsid w:val="00BA79D9"/>
    <w:rsid w:val="00BB0445"/>
    <w:rsid w:val="00BB0D6C"/>
    <w:rsid w:val="00BB11C5"/>
    <w:rsid w:val="00BB1D74"/>
    <w:rsid w:val="00BB34BB"/>
    <w:rsid w:val="00BB711E"/>
    <w:rsid w:val="00BC02AC"/>
    <w:rsid w:val="00BC194A"/>
    <w:rsid w:val="00BC7D04"/>
    <w:rsid w:val="00BD0924"/>
    <w:rsid w:val="00BD0E0E"/>
    <w:rsid w:val="00BD1C2D"/>
    <w:rsid w:val="00BD5DE5"/>
    <w:rsid w:val="00BE0466"/>
    <w:rsid w:val="00BE2CF3"/>
    <w:rsid w:val="00BE50F3"/>
    <w:rsid w:val="00BE7D08"/>
    <w:rsid w:val="00BF06F9"/>
    <w:rsid w:val="00BF11D9"/>
    <w:rsid w:val="00BF1D9E"/>
    <w:rsid w:val="00BF2C4F"/>
    <w:rsid w:val="00C00DBF"/>
    <w:rsid w:val="00C01284"/>
    <w:rsid w:val="00C02075"/>
    <w:rsid w:val="00C034F7"/>
    <w:rsid w:val="00C03D5E"/>
    <w:rsid w:val="00C1197E"/>
    <w:rsid w:val="00C13D42"/>
    <w:rsid w:val="00C20FFF"/>
    <w:rsid w:val="00C243E9"/>
    <w:rsid w:val="00C2473F"/>
    <w:rsid w:val="00C24D7E"/>
    <w:rsid w:val="00C26E71"/>
    <w:rsid w:val="00C31DDE"/>
    <w:rsid w:val="00C34512"/>
    <w:rsid w:val="00C354F1"/>
    <w:rsid w:val="00C371D5"/>
    <w:rsid w:val="00C44381"/>
    <w:rsid w:val="00C45097"/>
    <w:rsid w:val="00C46512"/>
    <w:rsid w:val="00C518CE"/>
    <w:rsid w:val="00C51CFF"/>
    <w:rsid w:val="00C520BC"/>
    <w:rsid w:val="00C531F6"/>
    <w:rsid w:val="00C538D3"/>
    <w:rsid w:val="00C557F8"/>
    <w:rsid w:val="00C5649F"/>
    <w:rsid w:val="00C566CD"/>
    <w:rsid w:val="00C57CFC"/>
    <w:rsid w:val="00C62805"/>
    <w:rsid w:val="00C62C5A"/>
    <w:rsid w:val="00C65191"/>
    <w:rsid w:val="00C66DA3"/>
    <w:rsid w:val="00C67035"/>
    <w:rsid w:val="00C67E84"/>
    <w:rsid w:val="00C67FC0"/>
    <w:rsid w:val="00C734E4"/>
    <w:rsid w:val="00C73716"/>
    <w:rsid w:val="00C74845"/>
    <w:rsid w:val="00C75125"/>
    <w:rsid w:val="00C756D0"/>
    <w:rsid w:val="00C75CC3"/>
    <w:rsid w:val="00C77F4B"/>
    <w:rsid w:val="00C81BC2"/>
    <w:rsid w:val="00C81D0D"/>
    <w:rsid w:val="00C83840"/>
    <w:rsid w:val="00C878DC"/>
    <w:rsid w:val="00C941B8"/>
    <w:rsid w:val="00C9439B"/>
    <w:rsid w:val="00C9502B"/>
    <w:rsid w:val="00CA61D4"/>
    <w:rsid w:val="00CA6935"/>
    <w:rsid w:val="00CB5ACD"/>
    <w:rsid w:val="00CB5EC8"/>
    <w:rsid w:val="00CB5FAA"/>
    <w:rsid w:val="00CB6F7C"/>
    <w:rsid w:val="00CC16DF"/>
    <w:rsid w:val="00CC2E33"/>
    <w:rsid w:val="00CC5A25"/>
    <w:rsid w:val="00CD00D4"/>
    <w:rsid w:val="00CD56CE"/>
    <w:rsid w:val="00CD69DD"/>
    <w:rsid w:val="00CE01FB"/>
    <w:rsid w:val="00CE0E37"/>
    <w:rsid w:val="00CE0F4F"/>
    <w:rsid w:val="00CE3663"/>
    <w:rsid w:val="00CE3F88"/>
    <w:rsid w:val="00CE6797"/>
    <w:rsid w:val="00CE6F26"/>
    <w:rsid w:val="00CF26BD"/>
    <w:rsid w:val="00CF3859"/>
    <w:rsid w:val="00CF5AE2"/>
    <w:rsid w:val="00CF5BDE"/>
    <w:rsid w:val="00CF66BD"/>
    <w:rsid w:val="00D009E9"/>
    <w:rsid w:val="00D0253E"/>
    <w:rsid w:val="00D04215"/>
    <w:rsid w:val="00D05AD5"/>
    <w:rsid w:val="00D076AE"/>
    <w:rsid w:val="00D07A56"/>
    <w:rsid w:val="00D07FDE"/>
    <w:rsid w:val="00D11739"/>
    <w:rsid w:val="00D1265C"/>
    <w:rsid w:val="00D14D9B"/>
    <w:rsid w:val="00D164E4"/>
    <w:rsid w:val="00D17ED6"/>
    <w:rsid w:val="00D20967"/>
    <w:rsid w:val="00D22516"/>
    <w:rsid w:val="00D22A90"/>
    <w:rsid w:val="00D3038A"/>
    <w:rsid w:val="00D308CF"/>
    <w:rsid w:val="00D3220C"/>
    <w:rsid w:val="00D343C0"/>
    <w:rsid w:val="00D35277"/>
    <w:rsid w:val="00D36678"/>
    <w:rsid w:val="00D413B9"/>
    <w:rsid w:val="00D42226"/>
    <w:rsid w:val="00D42BBD"/>
    <w:rsid w:val="00D510EA"/>
    <w:rsid w:val="00D51E83"/>
    <w:rsid w:val="00D52774"/>
    <w:rsid w:val="00D601CD"/>
    <w:rsid w:val="00D60ED0"/>
    <w:rsid w:val="00D654C5"/>
    <w:rsid w:val="00D73E26"/>
    <w:rsid w:val="00D73FAA"/>
    <w:rsid w:val="00D74403"/>
    <w:rsid w:val="00D74801"/>
    <w:rsid w:val="00D7493D"/>
    <w:rsid w:val="00D76111"/>
    <w:rsid w:val="00D77B0B"/>
    <w:rsid w:val="00D87936"/>
    <w:rsid w:val="00D9139A"/>
    <w:rsid w:val="00D96BD0"/>
    <w:rsid w:val="00D96EC8"/>
    <w:rsid w:val="00D971EE"/>
    <w:rsid w:val="00D97344"/>
    <w:rsid w:val="00DA1586"/>
    <w:rsid w:val="00DA470D"/>
    <w:rsid w:val="00DB0F05"/>
    <w:rsid w:val="00DB14AB"/>
    <w:rsid w:val="00DB3644"/>
    <w:rsid w:val="00DB6DB5"/>
    <w:rsid w:val="00DB729A"/>
    <w:rsid w:val="00DB73E5"/>
    <w:rsid w:val="00DB7E66"/>
    <w:rsid w:val="00DC3667"/>
    <w:rsid w:val="00DD1217"/>
    <w:rsid w:val="00DE0D81"/>
    <w:rsid w:val="00DE2321"/>
    <w:rsid w:val="00DE4C05"/>
    <w:rsid w:val="00DE5489"/>
    <w:rsid w:val="00DE589F"/>
    <w:rsid w:val="00DE6D76"/>
    <w:rsid w:val="00DE7610"/>
    <w:rsid w:val="00DF3B56"/>
    <w:rsid w:val="00DF5693"/>
    <w:rsid w:val="00DF5E70"/>
    <w:rsid w:val="00E02DD3"/>
    <w:rsid w:val="00E03138"/>
    <w:rsid w:val="00E0565E"/>
    <w:rsid w:val="00E05D00"/>
    <w:rsid w:val="00E05DC6"/>
    <w:rsid w:val="00E062CC"/>
    <w:rsid w:val="00E067C4"/>
    <w:rsid w:val="00E1347C"/>
    <w:rsid w:val="00E15C53"/>
    <w:rsid w:val="00E1620B"/>
    <w:rsid w:val="00E1678E"/>
    <w:rsid w:val="00E16F7B"/>
    <w:rsid w:val="00E17955"/>
    <w:rsid w:val="00E2088F"/>
    <w:rsid w:val="00E222FD"/>
    <w:rsid w:val="00E23A74"/>
    <w:rsid w:val="00E2481C"/>
    <w:rsid w:val="00E26C69"/>
    <w:rsid w:val="00E30D6B"/>
    <w:rsid w:val="00E34493"/>
    <w:rsid w:val="00E35B93"/>
    <w:rsid w:val="00E35D93"/>
    <w:rsid w:val="00E36AFB"/>
    <w:rsid w:val="00E375EC"/>
    <w:rsid w:val="00E4247D"/>
    <w:rsid w:val="00E44345"/>
    <w:rsid w:val="00E45271"/>
    <w:rsid w:val="00E45278"/>
    <w:rsid w:val="00E530BB"/>
    <w:rsid w:val="00E53310"/>
    <w:rsid w:val="00E53FFA"/>
    <w:rsid w:val="00E56FFB"/>
    <w:rsid w:val="00E66370"/>
    <w:rsid w:val="00E7049D"/>
    <w:rsid w:val="00E71174"/>
    <w:rsid w:val="00E71688"/>
    <w:rsid w:val="00E71904"/>
    <w:rsid w:val="00E734DC"/>
    <w:rsid w:val="00E81E8D"/>
    <w:rsid w:val="00E830C7"/>
    <w:rsid w:val="00E86F0A"/>
    <w:rsid w:val="00E8723C"/>
    <w:rsid w:val="00E904CA"/>
    <w:rsid w:val="00E940D9"/>
    <w:rsid w:val="00E952B0"/>
    <w:rsid w:val="00EA27CA"/>
    <w:rsid w:val="00EA4B2E"/>
    <w:rsid w:val="00EA5F13"/>
    <w:rsid w:val="00EA7361"/>
    <w:rsid w:val="00EA7AEC"/>
    <w:rsid w:val="00EB1AC6"/>
    <w:rsid w:val="00EB2715"/>
    <w:rsid w:val="00EB7292"/>
    <w:rsid w:val="00EB7827"/>
    <w:rsid w:val="00EC4288"/>
    <w:rsid w:val="00ED224C"/>
    <w:rsid w:val="00ED2A87"/>
    <w:rsid w:val="00ED3425"/>
    <w:rsid w:val="00ED4896"/>
    <w:rsid w:val="00ED655F"/>
    <w:rsid w:val="00EE0358"/>
    <w:rsid w:val="00EE1658"/>
    <w:rsid w:val="00EE323E"/>
    <w:rsid w:val="00EE3392"/>
    <w:rsid w:val="00EE4189"/>
    <w:rsid w:val="00EE6E5A"/>
    <w:rsid w:val="00EF04FF"/>
    <w:rsid w:val="00EF1F44"/>
    <w:rsid w:val="00EF627D"/>
    <w:rsid w:val="00F00CB9"/>
    <w:rsid w:val="00F02DE5"/>
    <w:rsid w:val="00F05430"/>
    <w:rsid w:val="00F07F5F"/>
    <w:rsid w:val="00F13F04"/>
    <w:rsid w:val="00F14889"/>
    <w:rsid w:val="00F16710"/>
    <w:rsid w:val="00F16A1B"/>
    <w:rsid w:val="00F2012B"/>
    <w:rsid w:val="00F211F5"/>
    <w:rsid w:val="00F25024"/>
    <w:rsid w:val="00F25CE3"/>
    <w:rsid w:val="00F25F95"/>
    <w:rsid w:val="00F30ABE"/>
    <w:rsid w:val="00F42955"/>
    <w:rsid w:val="00F42FB2"/>
    <w:rsid w:val="00F46A6E"/>
    <w:rsid w:val="00F4741A"/>
    <w:rsid w:val="00F519EA"/>
    <w:rsid w:val="00F55149"/>
    <w:rsid w:val="00F6026D"/>
    <w:rsid w:val="00F62134"/>
    <w:rsid w:val="00F65258"/>
    <w:rsid w:val="00F657E4"/>
    <w:rsid w:val="00F65F83"/>
    <w:rsid w:val="00F674D0"/>
    <w:rsid w:val="00F71C24"/>
    <w:rsid w:val="00F746E5"/>
    <w:rsid w:val="00F767C4"/>
    <w:rsid w:val="00F823C7"/>
    <w:rsid w:val="00F86777"/>
    <w:rsid w:val="00F86A61"/>
    <w:rsid w:val="00F90FDC"/>
    <w:rsid w:val="00F913A9"/>
    <w:rsid w:val="00F913B2"/>
    <w:rsid w:val="00F91DD4"/>
    <w:rsid w:val="00F96C80"/>
    <w:rsid w:val="00F96D4D"/>
    <w:rsid w:val="00F97EFD"/>
    <w:rsid w:val="00FA27A9"/>
    <w:rsid w:val="00FA536D"/>
    <w:rsid w:val="00FA7A71"/>
    <w:rsid w:val="00FB5ACE"/>
    <w:rsid w:val="00FC0CD6"/>
    <w:rsid w:val="00FC1073"/>
    <w:rsid w:val="00FC5CEA"/>
    <w:rsid w:val="00FD33C7"/>
    <w:rsid w:val="00FD42B1"/>
    <w:rsid w:val="00FD4429"/>
    <w:rsid w:val="00FE0C6B"/>
    <w:rsid w:val="00FE179E"/>
    <w:rsid w:val="00FE1D65"/>
    <w:rsid w:val="00FE2027"/>
    <w:rsid w:val="00FE2CF9"/>
    <w:rsid w:val="00FE424D"/>
    <w:rsid w:val="00FE6910"/>
    <w:rsid w:val="00FF09AC"/>
    <w:rsid w:val="00FF0E18"/>
    <w:rsid w:val="00FF2FF4"/>
    <w:rsid w:val="00FF3B66"/>
    <w:rsid w:val="00FF6EFA"/>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6540"/>
  <w15:chartTrackingRefBased/>
  <w15:docId w15:val="{4D482A1A-AEB8-4413-9F6D-763E6C96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E69"/>
    <w:pPr>
      <w:spacing w:after="60" w:line="288" w:lineRule="auto"/>
      <w:jc w:val="both"/>
    </w:pPr>
    <w:rPr>
      <w:rFonts w:ascii="Arial" w:eastAsia="Times New Roman" w:hAnsi="Arial" w:cs="Times New Roman"/>
      <w:color w:val="000000"/>
      <w:sz w:val="20"/>
      <w:szCs w:val="20"/>
    </w:rPr>
  </w:style>
  <w:style w:type="paragraph" w:styleId="Heading1">
    <w:name w:val="heading 1"/>
    <w:basedOn w:val="Normal"/>
    <w:next w:val="Normal"/>
    <w:link w:val="Heading1Char"/>
    <w:qFormat/>
    <w:rsid w:val="00171E69"/>
    <w:pPr>
      <w:keepNext/>
      <w:numPr>
        <w:numId w:val="1"/>
      </w:numPr>
      <w:pBdr>
        <w:bottom w:val="single" w:sz="2" w:space="1" w:color="999999"/>
      </w:pBdr>
      <w:spacing w:before="220" w:after="140" w:line="312" w:lineRule="auto"/>
      <w:outlineLvl w:val="0"/>
    </w:pPr>
    <w:rPr>
      <w:rFonts w:ascii="Palatino Linotype" w:hAnsi="Palatino Linotype"/>
      <w:bCs/>
      <w:noProof/>
      <w:color w:val="0067B1"/>
      <w:sz w:val="24"/>
      <w:szCs w:val="24"/>
      <w:lang w:val="en-GB"/>
    </w:rPr>
  </w:style>
  <w:style w:type="paragraph" w:styleId="Heading2">
    <w:name w:val="heading 2"/>
    <w:basedOn w:val="Normal"/>
    <w:next w:val="Normal"/>
    <w:link w:val="Heading2Char"/>
    <w:qFormat/>
    <w:rsid w:val="00171E69"/>
    <w:pPr>
      <w:keepNext/>
      <w:numPr>
        <w:ilvl w:val="1"/>
        <w:numId w:val="1"/>
      </w:numPr>
      <w:tabs>
        <w:tab w:val="left" w:pos="788"/>
      </w:tabs>
      <w:spacing w:before="120" w:line="312" w:lineRule="auto"/>
      <w:ind w:left="851" w:hanging="567"/>
      <w:outlineLvl w:val="1"/>
    </w:pPr>
    <w:rPr>
      <w:rFonts w:ascii="Times New Roman" w:hAnsi="Times New Roman"/>
      <w:sz w:val="24"/>
      <w:szCs w:val="24"/>
    </w:rPr>
  </w:style>
  <w:style w:type="paragraph" w:styleId="Heading3">
    <w:name w:val="heading 3"/>
    <w:basedOn w:val="Normal"/>
    <w:next w:val="Normal"/>
    <w:link w:val="Heading3Char"/>
    <w:qFormat/>
    <w:rsid w:val="00171E69"/>
    <w:pPr>
      <w:keepNext/>
      <w:numPr>
        <w:ilvl w:val="2"/>
        <w:numId w:val="1"/>
      </w:numPr>
      <w:tabs>
        <w:tab w:val="left" w:pos="1134"/>
      </w:tabs>
      <w:spacing w:before="120" w:line="312" w:lineRule="auto"/>
      <w:ind w:left="1542"/>
      <w:outlineLvl w:val="2"/>
    </w:pPr>
    <w:rPr>
      <w:rFonts w:ascii="Times New Roman" w:hAnsi="Times New Roman"/>
      <w:sz w:val="24"/>
      <w:szCs w:val="24"/>
      <w:lang w:val="en-GB"/>
    </w:rPr>
  </w:style>
  <w:style w:type="paragraph" w:styleId="Heading4">
    <w:name w:val="heading 4"/>
    <w:basedOn w:val="Normal"/>
    <w:next w:val="Normal"/>
    <w:link w:val="Heading4Char"/>
    <w:qFormat/>
    <w:rsid w:val="00171E69"/>
    <w:pPr>
      <w:keepNext/>
      <w:numPr>
        <w:ilvl w:val="3"/>
        <w:numId w:val="1"/>
      </w:numPr>
      <w:tabs>
        <w:tab w:val="left" w:pos="1134"/>
      </w:tabs>
      <w:spacing w:before="120" w:line="240" w:lineRule="auto"/>
      <w:ind w:left="1713" w:hanging="862"/>
      <w:outlineLvl w:val="3"/>
    </w:pPr>
  </w:style>
  <w:style w:type="paragraph" w:styleId="Heading5">
    <w:name w:val="heading 5"/>
    <w:basedOn w:val="Normal"/>
    <w:next w:val="Normal"/>
    <w:link w:val="Heading5Char"/>
    <w:qFormat/>
    <w:rsid w:val="00171E69"/>
    <w:pPr>
      <w:numPr>
        <w:ilvl w:val="4"/>
        <w:numId w:val="1"/>
      </w:numPr>
      <w:tabs>
        <w:tab w:val="left" w:pos="1134"/>
      </w:tabs>
      <w:spacing w:before="120" w:line="240" w:lineRule="auto"/>
      <w:ind w:left="2143" w:hanging="1009"/>
      <w:outlineLvl w:val="4"/>
    </w:pPr>
  </w:style>
  <w:style w:type="paragraph" w:styleId="Heading6">
    <w:name w:val="heading 6"/>
    <w:basedOn w:val="Normal"/>
    <w:next w:val="Normal"/>
    <w:link w:val="Heading6Char"/>
    <w:qFormat/>
    <w:rsid w:val="00171E69"/>
    <w:pPr>
      <w:numPr>
        <w:ilvl w:val="5"/>
        <w:numId w:val="1"/>
      </w:numPr>
      <w:spacing w:before="240"/>
      <w:outlineLvl w:val="5"/>
    </w:pPr>
    <w:rPr>
      <w:i/>
    </w:rPr>
  </w:style>
  <w:style w:type="paragraph" w:styleId="Heading7">
    <w:name w:val="heading 7"/>
    <w:basedOn w:val="Normal"/>
    <w:next w:val="Normal"/>
    <w:link w:val="Heading7Char"/>
    <w:qFormat/>
    <w:rsid w:val="00171E69"/>
    <w:pPr>
      <w:numPr>
        <w:ilvl w:val="6"/>
        <w:numId w:val="1"/>
      </w:numPr>
      <w:jc w:val="center"/>
      <w:outlineLvl w:val="6"/>
    </w:pPr>
    <w:rPr>
      <w:b/>
      <w:caps/>
      <w:color w:val="FFFFFF"/>
    </w:rPr>
  </w:style>
  <w:style w:type="paragraph" w:styleId="Heading8">
    <w:name w:val="heading 8"/>
    <w:basedOn w:val="Normal"/>
    <w:next w:val="Normal"/>
    <w:link w:val="Heading8Char"/>
    <w:qFormat/>
    <w:rsid w:val="00171E69"/>
    <w:pPr>
      <w:numPr>
        <w:ilvl w:val="7"/>
        <w:numId w:val="1"/>
      </w:numPr>
      <w:spacing w:before="240"/>
      <w:outlineLvl w:val="7"/>
    </w:pPr>
    <w:rPr>
      <w:i/>
    </w:rPr>
  </w:style>
  <w:style w:type="paragraph" w:styleId="Heading9">
    <w:name w:val="heading 9"/>
    <w:basedOn w:val="Normal"/>
    <w:next w:val="Normal"/>
    <w:link w:val="Heading9Char"/>
    <w:qFormat/>
    <w:rsid w:val="00171E69"/>
    <w:pPr>
      <w:numPr>
        <w:ilvl w:val="8"/>
        <w:numId w:val="1"/>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E69"/>
    <w:rPr>
      <w:rFonts w:ascii="Palatino Linotype" w:eastAsia="Times New Roman" w:hAnsi="Palatino Linotype" w:cs="Times New Roman"/>
      <w:bCs/>
      <w:noProof/>
      <w:color w:val="0067B1"/>
      <w:sz w:val="24"/>
      <w:szCs w:val="24"/>
      <w:lang w:val="en-GB"/>
    </w:rPr>
  </w:style>
  <w:style w:type="character" w:customStyle="1" w:styleId="Heading2Char">
    <w:name w:val="Heading 2 Char"/>
    <w:basedOn w:val="DefaultParagraphFont"/>
    <w:link w:val="Heading2"/>
    <w:rsid w:val="00171E69"/>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171E69"/>
    <w:rPr>
      <w:rFonts w:ascii="Times New Roman" w:eastAsia="Times New Roman" w:hAnsi="Times New Roman" w:cs="Times New Roman"/>
      <w:color w:val="000000"/>
      <w:sz w:val="24"/>
      <w:szCs w:val="24"/>
      <w:lang w:val="en-GB"/>
    </w:rPr>
  </w:style>
  <w:style w:type="character" w:customStyle="1" w:styleId="Heading4Char">
    <w:name w:val="Heading 4 Char"/>
    <w:basedOn w:val="DefaultParagraphFont"/>
    <w:link w:val="Heading4"/>
    <w:rsid w:val="00171E69"/>
    <w:rPr>
      <w:rFonts w:ascii="Arial" w:eastAsia="Times New Roman" w:hAnsi="Arial" w:cs="Times New Roman"/>
      <w:color w:val="000000"/>
      <w:sz w:val="20"/>
      <w:szCs w:val="20"/>
    </w:rPr>
  </w:style>
  <w:style w:type="character" w:customStyle="1" w:styleId="Heading5Char">
    <w:name w:val="Heading 5 Char"/>
    <w:basedOn w:val="DefaultParagraphFont"/>
    <w:link w:val="Heading5"/>
    <w:rsid w:val="00171E69"/>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171E69"/>
    <w:rPr>
      <w:rFonts w:ascii="Arial" w:eastAsia="Times New Roman" w:hAnsi="Arial" w:cs="Times New Roman"/>
      <w:i/>
      <w:color w:val="000000"/>
      <w:sz w:val="20"/>
      <w:szCs w:val="20"/>
    </w:rPr>
  </w:style>
  <w:style w:type="character" w:customStyle="1" w:styleId="Heading7Char">
    <w:name w:val="Heading 7 Char"/>
    <w:basedOn w:val="DefaultParagraphFont"/>
    <w:link w:val="Heading7"/>
    <w:rsid w:val="00171E69"/>
    <w:rPr>
      <w:rFonts w:ascii="Arial" w:eastAsia="Times New Roman" w:hAnsi="Arial" w:cs="Times New Roman"/>
      <w:b/>
      <w:caps/>
      <w:color w:val="FFFFFF"/>
      <w:sz w:val="20"/>
      <w:szCs w:val="20"/>
    </w:rPr>
  </w:style>
  <w:style w:type="character" w:customStyle="1" w:styleId="Heading8Char">
    <w:name w:val="Heading 8 Char"/>
    <w:basedOn w:val="DefaultParagraphFont"/>
    <w:link w:val="Heading8"/>
    <w:rsid w:val="00171E69"/>
    <w:rPr>
      <w:rFonts w:ascii="Arial" w:eastAsia="Times New Roman" w:hAnsi="Arial" w:cs="Times New Roman"/>
      <w:i/>
      <w:color w:val="000000"/>
      <w:sz w:val="20"/>
      <w:szCs w:val="20"/>
    </w:rPr>
  </w:style>
  <w:style w:type="character" w:customStyle="1" w:styleId="Heading9Char">
    <w:name w:val="Heading 9 Char"/>
    <w:basedOn w:val="DefaultParagraphFont"/>
    <w:link w:val="Heading9"/>
    <w:rsid w:val="00171E69"/>
    <w:rPr>
      <w:rFonts w:ascii="Arial" w:eastAsia="Times New Roman" w:hAnsi="Arial" w:cs="Times New Roman"/>
      <w:b/>
      <w:i/>
      <w:color w:val="000000"/>
      <w:sz w:val="18"/>
      <w:szCs w:val="20"/>
    </w:rPr>
  </w:style>
  <w:style w:type="paragraph" w:customStyle="1" w:styleId="MyText">
    <w:name w:val="My Text"/>
    <w:basedOn w:val="Normal"/>
    <w:link w:val="MyTextChar"/>
    <w:qFormat/>
    <w:rsid w:val="00171E69"/>
    <w:pPr>
      <w:jc w:val="left"/>
    </w:pPr>
    <w:rPr>
      <w:rFonts w:ascii="Times New Roman" w:hAnsi="Times New Roman"/>
      <w:sz w:val="24"/>
      <w:szCs w:val="24"/>
    </w:rPr>
  </w:style>
  <w:style w:type="character" w:customStyle="1" w:styleId="MyTextChar">
    <w:name w:val="My Text Char"/>
    <w:link w:val="MyText"/>
    <w:rsid w:val="00171E69"/>
    <w:rPr>
      <w:rFonts w:ascii="Times New Roman" w:eastAsia="Times New Roman" w:hAnsi="Times New Roman" w:cs="Times New Roman"/>
      <w:color w:val="000000"/>
      <w:sz w:val="24"/>
      <w:szCs w:val="24"/>
    </w:rPr>
  </w:style>
  <w:style w:type="paragraph" w:styleId="Caption">
    <w:name w:val="caption"/>
    <w:basedOn w:val="Normal"/>
    <w:next w:val="Normal"/>
    <w:link w:val="CaptionChar"/>
    <w:qFormat/>
    <w:rsid w:val="0074445D"/>
    <w:rPr>
      <w:bCs/>
    </w:rPr>
  </w:style>
  <w:style w:type="character" w:customStyle="1" w:styleId="CaptionChar">
    <w:name w:val="Caption Char"/>
    <w:link w:val="Caption"/>
    <w:rsid w:val="0074445D"/>
    <w:rPr>
      <w:rFonts w:ascii="Arial" w:eastAsia="Times New Roman" w:hAnsi="Arial" w:cs="Times New Roman"/>
      <w:bCs/>
      <w:color w:val="000000"/>
      <w:sz w:val="20"/>
      <w:szCs w:val="20"/>
    </w:rPr>
  </w:style>
  <w:style w:type="paragraph" w:styleId="ListParagraph">
    <w:name w:val="List Paragraph"/>
    <w:basedOn w:val="Normal"/>
    <w:uiPriority w:val="34"/>
    <w:qFormat/>
    <w:rsid w:val="00EB7292"/>
    <w:pPr>
      <w:ind w:left="720"/>
      <w:contextualSpacing/>
    </w:pPr>
  </w:style>
  <w:style w:type="paragraph" w:styleId="TOCHeading">
    <w:name w:val="TOC Heading"/>
    <w:basedOn w:val="Heading1"/>
    <w:next w:val="Normal"/>
    <w:uiPriority w:val="39"/>
    <w:unhideWhenUsed/>
    <w:qFormat/>
    <w:rsid w:val="00D510EA"/>
    <w:pPr>
      <w:keepLines/>
      <w:numPr>
        <w:numId w:val="0"/>
      </w:numPr>
      <w:pBdr>
        <w:bottom w:val="none" w:sz="0" w:space="0" w:color="auto"/>
      </w:pBdr>
      <w:spacing w:before="240" w:after="0" w:line="259" w:lineRule="auto"/>
      <w:jc w:val="left"/>
      <w:outlineLvl w:val="9"/>
    </w:pPr>
    <w:rPr>
      <w:rFonts w:asciiTheme="majorHAnsi" w:eastAsiaTheme="majorEastAsia" w:hAnsiTheme="majorHAnsi" w:cstheme="majorBidi"/>
      <w:bCs w:val="0"/>
      <w:noProof w:val="0"/>
      <w:color w:val="2E74B5" w:themeColor="accent1" w:themeShade="BF"/>
      <w:sz w:val="32"/>
      <w:szCs w:val="32"/>
      <w:lang w:val="en-US"/>
    </w:rPr>
  </w:style>
  <w:style w:type="paragraph" w:styleId="TOC2">
    <w:name w:val="toc 2"/>
    <w:basedOn w:val="Normal"/>
    <w:next w:val="Normal"/>
    <w:autoRedefine/>
    <w:uiPriority w:val="39"/>
    <w:unhideWhenUsed/>
    <w:rsid w:val="00D510EA"/>
    <w:pPr>
      <w:spacing w:after="100" w:line="259" w:lineRule="auto"/>
      <w:ind w:left="220"/>
      <w:jc w:val="left"/>
    </w:pPr>
    <w:rPr>
      <w:rFonts w:asciiTheme="minorHAnsi" w:eastAsiaTheme="minorEastAsia" w:hAnsiTheme="minorHAnsi"/>
      <w:color w:val="auto"/>
      <w:sz w:val="22"/>
      <w:szCs w:val="22"/>
    </w:rPr>
  </w:style>
  <w:style w:type="paragraph" w:styleId="TOC1">
    <w:name w:val="toc 1"/>
    <w:basedOn w:val="Normal"/>
    <w:next w:val="Normal"/>
    <w:autoRedefine/>
    <w:uiPriority w:val="39"/>
    <w:unhideWhenUsed/>
    <w:rsid w:val="00D510EA"/>
    <w:pPr>
      <w:spacing w:after="100" w:line="259" w:lineRule="auto"/>
      <w:jc w:val="left"/>
    </w:pPr>
    <w:rPr>
      <w:rFonts w:asciiTheme="minorHAnsi" w:eastAsiaTheme="minorEastAsia" w:hAnsiTheme="minorHAnsi"/>
      <w:color w:val="auto"/>
      <w:sz w:val="22"/>
      <w:szCs w:val="22"/>
    </w:rPr>
  </w:style>
  <w:style w:type="paragraph" w:styleId="TOC3">
    <w:name w:val="toc 3"/>
    <w:basedOn w:val="Normal"/>
    <w:next w:val="Normal"/>
    <w:autoRedefine/>
    <w:uiPriority w:val="39"/>
    <w:unhideWhenUsed/>
    <w:rsid w:val="00D510EA"/>
    <w:pPr>
      <w:spacing w:after="100" w:line="259" w:lineRule="auto"/>
      <w:ind w:left="440"/>
      <w:jc w:val="left"/>
    </w:pPr>
    <w:rPr>
      <w:rFonts w:asciiTheme="minorHAnsi" w:eastAsiaTheme="minorEastAsia" w:hAnsiTheme="minorHAnsi"/>
      <w:color w:val="auto"/>
      <w:sz w:val="22"/>
      <w:szCs w:val="22"/>
    </w:rPr>
  </w:style>
  <w:style w:type="character" w:styleId="Hyperlink">
    <w:name w:val="Hyperlink"/>
    <w:basedOn w:val="DefaultParagraphFont"/>
    <w:uiPriority w:val="99"/>
    <w:unhideWhenUsed/>
    <w:rsid w:val="00D510EA"/>
    <w:rPr>
      <w:color w:val="0563C1" w:themeColor="hyperlink"/>
      <w:u w:val="single"/>
    </w:rPr>
  </w:style>
  <w:style w:type="table" w:styleId="TableGrid">
    <w:name w:val="Table Grid"/>
    <w:basedOn w:val="TableNormal"/>
    <w:uiPriority w:val="39"/>
    <w:rsid w:val="003D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6A71"/>
    <w:rPr>
      <w:sz w:val="16"/>
      <w:szCs w:val="16"/>
    </w:rPr>
  </w:style>
  <w:style w:type="paragraph" w:styleId="CommentText">
    <w:name w:val="annotation text"/>
    <w:basedOn w:val="Normal"/>
    <w:link w:val="CommentTextChar"/>
    <w:uiPriority w:val="99"/>
    <w:semiHidden/>
    <w:unhideWhenUsed/>
    <w:rsid w:val="00B36A71"/>
    <w:pPr>
      <w:spacing w:line="240" w:lineRule="auto"/>
    </w:pPr>
  </w:style>
  <w:style w:type="character" w:customStyle="1" w:styleId="CommentTextChar">
    <w:name w:val="Comment Text Char"/>
    <w:basedOn w:val="DefaultParagraphFont"/>
    <w:link w:val="CommentText"/>
    <w:uiPriority w:val="99"/>
    <w:semiHidden/>
    <w:rsid w:val="00B36A71"/>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36A71"/>
    <w:rPr>
      <w:b/>
      <w:bCs/>
    </w:rPr>
  </w:style>
  <w:style w:type="character" w:customStyle="1" w:styleId="CommentSubjectChar">
    <w:name w:val="Comment Subject Char"/>
    <w:basedOn w:val="CommentTextChar"/>
    <w:link w:val="CommentSubject"/>
    <w:uiPriority w:val="99"/>
    <w:semiHidden/>
    <w:rsid w:val="00B36A71"/>
    <w:rPr>
      <w:rFonts w:ascii="Arial" w:eastAsia="Times New Roman" w:hAnsi="Arial" w:cs="Times New Roman"/>
      <w:b/>
      <w:bCs/>
      <w:color w:val="000000"/>
      <w:sz w:val="20"/>
      <w:szCs w:val="20"/>
    </w:rPr>
  </w:style>
  <w:style w:type="paragraph" w:styleId="BalloonText">
    <w:name w:val="Balloon Text"/>
    <w:basedOn w:val="Normal"/>
    <w:link w:val="BalloonTextChar"/>
    <w:uiPriority w:val="99"/>
    <w:semiHidden/>
    <w:unhideWhenUsed/>
    <w:rsid w:val="00B36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A71"/>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391D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551">
      <w:bodyDiv w:val="1"/>
      <w:marLeft w:val="0"/>
      <w:marRight w:val="0"/>
      <w:marTop w:val="0"/>
      <w:marBottom w:val="0"/>
      <w:divBdr>
        <w:top w:val="none" w:sz="0" w:space="0" w:color="auto"/>
        <w:left w:val="none" w:sz="0" w:space="0" w:color="auto"/>
        <w:bottom w:val="none" w:sz="0" w:space="0" w:color="auto"/>
        <w:right w:val="none" w:sz="0" w:space="0" w:color="auto"/>
      </w:divBdr>
    </w:div>
    <w:div w:id="105582417">
      <w:bodyDiv w:val="1"/>
      <w:marLeft w:val="0"/>
      <w:marRight w:val="0"/>
      <w:marTop w:val="0"/>
      <w:marBottom w:val="0"/>
      <w:divBdr>
        <w:top w:val="none" w:sz="0" w:space="0" w:color="auto"/>
        <w:left w:val="none" w:sz="0" w:space="0" w:color="auto"/>
        <w:bottom w:val="none" w:sz="0" w:space="0" w:color="auto"/>
        <w:right w:val="none" w:sz="0" w:space="0" w:color="auto"/>
      </w:divBdr>
    </w:div>
    <w:div w:id="400637083">
      <w:bodyDiv w:val="1"/>
      <w:marLeft w:val="0"/>
      <w:marRight w:val="0"/>
      <w:marTop w:val="0"/>
      <w:marBottom w:val="0"/>
      <w:divBdr>
        <w:top w:val="none" w:sz="0" w:space="0" w:color="auto"/>
        <w:left w:val="none" w:sz="0" w:space="0" w:color="auto"/>
        <w:bottom w:val="none" w:sz="0" w:space="0" w:color="auto"/>
        <w:right w:val="none" w:sz="0" w:space="0" w:color="auto"/>
      </w:divBdr>
    </w:div>
    <w:div w:id="583613708">
      <w:bodyDiv w:val="1"/>
      <w:marLeft w:val="0"/>
      <w:marRight w:val="0"/>
      <w:marTop w:val="0"/>
      <w:marBottom w:val="0"/>
      <w:divBdr>
        <w:top w:val="none" w:sz="0" w:space="0" w:color="auto"/>
        <w:left w:val="none" w:sz="0" w:space="0" w:color="auto"/>
        <w:bottom w:val="none" w:sz="0" w:space="0" w:color="auto"/>
        <w:right w:val="none" w:sz="0" w:space="0" w:color="auto"/>
      </w:divBdr>
    </w:div>
    <w:div w:id="647125131">
      <w:bodyDiv w:val="1"/>
      <w:marLeft w:val="0"/>
      <w:marRight w:val="0"/>
      <w:marTop w:val="0"/>
      <w:marBottom w:val="0"/>
      <w:divBdr>
        <w:top w:val="none" w:sz="0" w:space="0" w:color="auto"/>
        <w:left w:val="none" w:sz="0" w:space="0" w:color="auto"/>
        <w:bottom w:val="none" w:sz="0" w:space="0" w:color="auto"/>
        <w:right w:val="none" w:sz="0" w:space="0" w:color="auto"/>
      </w:divBdr>
    </w:div>
    <w:div w:id="20435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www.intervals.science/"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5D5AA4F27F0E45B2A00BE4A37B4EF4" ma:contentTypeVersion="0" ma:contentTypeDescription="Create a new document." ma:contentTypeScope="" ma:versionID="122ee3262534386decefe84cd0db49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655E0F7-8D32-4101-A249-425060995997}">
  <ds:schemaRefs>
    <ds:schemaRef ds:uri="http://schemas.microsoft.com/sharepoint/v3/contenttype/forms"/>
  </ds:schemaRefs>
</ds:datastoreItem>
</file>

<file path=customXml/itemProps2.xml><?xml version="1.0" encoding="utf-8"?>
<ds:datastoreItem xmlns:ds="http://schemas.openxmlformats.org/officeDocument/2006/customXml" ds:itemID="{CE5274EC-CE3A-4AAA-A4D4-36A196116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C29A08-27AE-49CB-BC6D-C086FEEFCA1B}">
  <ds:schemaRef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F3D3D0CB-2F5C-4266-B18D-DAA0CCE4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GladiaTOX_supplementary</vt:lpstr>
    </vt:vector>
  </TitlesOfParts>
  <Company>Philip Morris International</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GladiaTOX_supplementary</dc:title>
  <dc:subject/>
  <dc:creator>Belcastro, Vincenzo (contracted)</dc:creator>
  <cp:keywords/>
  <dc:description/>
  <cp:lastModifiedBy>Belcastro, Vincenzo (contracted)</cp:lastModifiedBy>
  <cp:revision>8</cp:revision>
  <dcterms:created xsi:type="dcterms:W3CDTF">2018-12-20T09:43:00Z</dcterms:created>
  <dcterms:modified xsi:type="dcterms:W3CDTF">2019-04-26T13:58:00Z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0x010100205D5AA4F27F0E45B2A00BE4A37B4EF4</vt:lpwstr>
  </property>
</Properties>
</file>