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63B390" w14:textId="77777777" w:rsidR="00610382" w:rsidRDefault="00FD5EA8">
      <w:pPr>
        <w:pStyle w:val="Heading1"/>
        <w:rPr>
          <w:b/>
          <w:sz w:val="26"/>
          <w:szCs w:val="26"/>
        </w:rPr>
      </w:pPr>
      <w:bookmarkStart w:id="0" w:name="_b3wfmlbeoar7" w:colFirst="0" w:colLast="0"/>
      <w:bookmarkEnd w:id="0"/>
      <w:r>
        <w:rPr>
          <w:b/>
          <w:sz w:val="26"/>
          <w:szCs w:val="26"/>
        </w:rPr>
        <w:t xml:space="preserve">Supplementary </w:t>
      </w:r>
      <w:r w:rsidR="00F05597">
        <w:rPr>
          <w:b/>
          <w:sz w:val="26"/>
          <w:szCs w:val="26"/>
        </w:rPr>
        <w:t>m</w:t>
      </w:r>
      <w:r>
        <w:rPr>
          <w:b/>
          <w:sz w:val="26"/>
          <w:szCs w:val="26"/>
        </w:rPr>
        <w:t xml:space="preserve">aterial </w:t>
      </w:r>
      <w:r w:rsidR="007A25D6">
        <w:rPr>
          <w:b/>
          <w:sz w:val="26"/>
          <w:szCs w:val="26"/>
        </w:rPr>
        <w:t>for:</w:t>
      </w:r>
    </w:p>
    <w:p w14:paraId="33EC82A4" w14:textId="77777777" w:rsidR="007A25D6" w:rsidRPr="007A25D6" w:rsidRDefault="007A25D6" w:rsidP="007A25D6">
      <w:pPr>
        <w:spacing w:before="92" w:line="420" w:lineRule="exact"/>
        <w:rPr>
          <w:rFonts w:ascii="Helvetica" w:eastAsia="Times New Roman" w:hAnsi="Helvetica" w:cs="Times New Roman"/>
          <w:b/>
          <w:bCs/>
          <w:sz w:val="36"/>
          <w:szCs w:val="36"/>
          <w:lang w:val="en-US" w:eastAsia="en-US"/>
        </w:rPr>
      </w:pPr>
      <w:r w:rsidRPr="007A25D6">
        <w:rPr>
          <w:rFonts w:ascii="Helvetica" w:eastAsia="Times New Roman" w:hAnsi="Helvetica" w:cs="Times New Roman"/>
          <w:b/>
          <w:bCs/>
          <w:sz w:val="36"/>
          <w:szCs w:val="36"/>
          <w:lang w:val="en-US" w:eastAsia="en-US"/>
        </w:rPr>
        <w:t>DDAP: docking domain affinity and biosynthetic pathway prediction tool for type I polyketide synthases</w:t>
      </w:r>
    </w:p>
    <w:p w14:paraId="135C9390" w14:textId="77777777" w:rsidR="007A25D6" w:rsidRPr="007A25D6" w:rsidRDefault="007A25D6" w:rsidP="007A25D6">
      <w:pPr>
        <w:spacing w:before="100" w:line="300" w:lineRule="exact"/>
        <w:jc w:val="both"/>
        <w:rPr>
          <w:rFonts w:ascii="Helvetica-Light" w:eastAsia="Times New Roman" w:hAnsi="Helvetica-Light" w:cs="Times New Roman"/>
          <w:iCs/>
          <w:sz w:val="24"/>
          <w:szCs w:val="24"/>
          <w:lang w:val="en-US" w:eastAsia="en-US"/>
        </w:rPr>
      </w:pPr>
      <w:r w:rsidRPr="007A25D6">
        <w:rPr>
          <w:rFonts w:ascii="Helvetica-Light" w:eastAsia="Times New Roman" w:hAnsi="Helvetica-Light" w:cs="Times New Roman"/>
          <w:iCs/>
          <w:sz w:val="24"/>
          <w:szCs w:val="24"/>
          <w:lang w:val="en-US" w:eastAsia="en-US"/>
        </w:rPr>
        <w:t>Tingyang Li</w:t>
      </w:r>
      <w:r w:rsidRPr="007A25D6">
        <w:rPr>
          <w:rFonts w:ascii="Helvetica-Light" w:eastAsia="Times New Roman" w:hAnsi="Helvetica-Light" w:cs="Times New Roman"/>
          <w:iCs/>
          <w:sz w:val="24"/>
          <w:szCs w:val="24"/>
          <w:vertAlign w:val="superscript"/>
          <w:lang w:val="en-US" w:eastAsia="en-US"/>
        </w:rPr>
        <w:t>1</w:t>
      </w:r>
      <w:r w:rsidRPr="007A25D6">
        <w:rPr>
          <w:rFonts w:ascii="Helvetica-Light" w:eastAsia="Times New Roman" w:hAnsi="Helvetica-Light" w:cs="Times New Roman"/>
          <w:iCs/>
          <w:sz w:val="24"/>
          <w:szCs w:val="24"/>
          <w:lang w:val="en-US" w:eastAsia="en-US"/>
        </w:rPr>
        <w:t>, Ashootosh Tripathi</w:t>
      </w:r>
      <w:r w:rsidRPr="007A25D6">
        <w:rPr>
          <w:rFonts w:ascii="Helvetica-Light" w:eastAsia="Times New Roman" w:hAnsi="Helvetica-Light" w:cs="Times New Roman"/>
          <w:iCs/>
          <w:sz w:val="24"/>
          <w:szCs w:val="24"/>
          <w:vertAlign w:val="superscript"/>
          <w:lang w:val="en-US" w:eastAsia="en-US"/>
        </w:rPr>
        <w:t>2,3</w:t>
      </w:r>
      <w:r w:rsidRPr="007A25D6">
        <w:rPr>
          <w:rFonts w:ascii="Helvetica-Light" w:eastAsia="Times New Roman" w:hAnsi="Helvetica-Light" w:cs="Times New Roman"/>
          <w:iCs/>
          <w:sz w:val="24"/>
          <w:szCs w:val="24"/>
          <w:lang w:val="en-US" w:eastAsia="en-US"/>
        </w:rPr>
        <w:t>, Fengan Yu</w:t>
      </w:r>
      <w:r w:rsidRPr="007A25D6">
        <w:rPr>
          <w:rFonts w:ascii="Helvetica-Light" w:eastAsia="Times New Roman" w:hAnsi="Helvetica-Light" w:cs="Times New Roman"/>
          <w:iCs/>
          <w:sz w:val="24"/>
          <w:szCs w:val="24"/>
          <w:vertAlign w:val="superscript"/>
          <w:lang w:val="en-US" w:eastAsia="en-US"/>
        </w:rPr>
        <w:t>2</w:t>
      </w:r>
      <w:r w:rsidRPr="007A25D6">
        <w:rPr>
          <w:rFonts w:ascii="Helvetica-Light" w:eastAsia="Times New Roman" w:hAnsi="Helvetica-Light" w:cs="Times New Roman"/>
          <w:iCs/>
          <w:sz w:val="24"/>
          <w:szCs w:val="24"/>
          <w:lang w:val="en-US" w:eastAsia="en-US"/>
        </w:rPr>
        <w:t>, David H. Sherman</w:t>
      </w:r>
      <w:r w:rsidRPr="007A25D6">
        <w:rPr>
          <w:rFonts w:ascii="Helvetica-Light" w:eastAsia="Times New Roman" w:hAnsi="Helvetica-Light" w:cs="Times New Roman"/>
          <w:iCs/>
          <w:sz w:val="24"/>
          <w:szCs w:val="24"/>
          <w:vertAlign w:val="superscript"/>
          <w:lang w:val="en-US" w:eastAsia="en-US"/>
        </w:rPr>
        <w:t>2,3,4</w:t>
      </w:r>
      <w:r w:rsidRPr="007A25D6">
        <w:rPr>
          <w:rFonts w:ascii="Helvetica-Light" w:eastAsia="Times New Roman" w:hAnsi="Helvetica-Light" w:cs="Times New Roman"/>
          <w:iCs/>
          <w:sz w:val="24"/>
          <w:szCs w:val="24"/>
          <w:lang w:val="en-US" w:eastAsia="en-US"/>
        </w:rPr>
        <w:t xml:space="preserve"> and Arvind Rao</w:t>
      </w:r>
      <w:r w:rsidRPr="007A25D6">
        <w:rPr>
          <w:rFonts w:ascii="Helvetica-Light" w:eastAsia="Times New Roman" w:hAnsi="Helvetica-Light" w:cs="Times New Roman"/>
          <w:iCs/>
          <w:sz w:val="24"/>
          <w:szCs w:val="24"/>
          <w:vertAlign w:val="superscript"/>
          <w:lang w:val="en-US" w:eastAsia="en-US"/>
        </w:rPr>
        <w:t>1,*</w:t>
      </w:r>
    </w:p>
    <w:p w14:paraId="6195C7D0" w14:textId="1B68E82A" w:rsidR="007A25D6" w:rsidRPr="007A25D6" w:rsidRDefault="007A25D6" w:rsidP="007A25D6">
      <w:pPr>
        <w:spacing w:before="100" w:after="52" w:line="240" w:lineRule="exact"/>
        <w:jc w:val="both"/>
        <w:rPr>
          <w:rFonts w:ascii="Helvetica-Light" w:eastAsia="Times New Roman" w:hAnsi="Helvetica-Light" w:cs="Times New Roman"/>
          <w:iCs/>
          <w:sz w:val="18"/>
          <w:szCs w:val="18"/>
          <w:lang w:val="en-US" w:eastAsia="en-US"/>
        </w:rPr>
      </w:pPr>
      <w:r w:rsidRPr="007A25D6">
        <w:rPr>
          <w:rFonts w:ascii="Helvetica-Light" w:eastAsia="Times New Roman" w:hAnsi="Helvetica-Light" w:cs="Times New Roman"/>
          <w:iCs/>
          <w:sz w:val="18"/>
          <w:szCs w:val="18"/>
          <w:vertAlign w:val="superscript"/>
          <w:lang w:val="en-US" w:eastAsia="en-US"/>
        </w:rPr>
        <w:t>1</w:t>
      </w:r>
      <w:r w:rsidRPr="007A25D6">
        <w:rPr>
          <w:rFonts w:ascii="Helvetica-Light" w:eastAsia="Times New Roman" w:hAnsi="Helvetica-Light" w:cs="Times New Roman"/>
          <w:iCs/>
          <w:sz w:val="18"/>
          <w:szCs w:val="18"/>
          <w:lang w:val="en-US" w:eastAsia="en-US"/>
        </w:rPr>
        <w:t xml:space="preserve">Department of Computational Medicine and Bioinformatics, </w:t>
      </w:r>
      <w:r w:rsidRPr="007A25D6">
        <w:rPr>
          <w:rFonts w:ascii="Helvetica-Light" w:eastAsia="Times New Roman" w:hAnsi="Helvetica-Light" w:cs="Times New Roman"/>
          <w:iCs/>
          <w:sz w:val="18"/>
          <w:szCs w:val="18"/>
          <w:vertAlign w:val="superscript"/>
          <w:lang w:val="en-US" w:eastAsia="en-US"/>
        </w:rPr>
        <w:t>2</w:t>
      </w:r>
      <w:r w:rsidRPr="007A25D6">
        <w:rPr>
          <w:rFonts w:ascii="Helvetica-Light" w:eastAsia="Times New Roman" w:hAnsi="Helvetica-Light" w:cs="Times New Roman"/>
          <w:iCs/>
          <w:sz w:val="18"/>
          <w:szCs w:val="18"/>
          <w:lang w:val="en-US" w:eastAsia="en-US"/>
        </w:rPr>
        <w:t xml:space="preserve">Life Sciences Institute, </w:t>
      </w:r>
      <w:r w:rsidRPr="007A25D6">
        <w:rPr>
          <w:rFonts w:ascii="Helvetica-Light" w:eastAsia="Times New Roman" w:hAnsi="Helvetica-Light" w:cs="Times New Roman"/>
          <w:iCs/>
          <w:sz w:val="18"/>
          <w:szCs w:val="18"/>
          <w:vertAlign w:val="superscript"/>
          <w:lang w:val="en-US" w:eastAsia="en-US"/>
        </w:rPr>
        <w:t>3</w:t>
      </w:r>
      <w:r w:rsidRPr="007A25D6">
        <w:rPr>
          <w:rFonts w:ascii="Helvetica-Light" w:eastAsia="Times New Roman" w:hAnsi="Helvetica-Light" w:cs="Times New Roman"/>
          <w:iCs/>
          <w:sz w:val="18"/>
          <w:szCs w:val="18"/>
          <w:lang w:val="en-US" w:eastAsia="en-US"/>
        </w:rPr>
        <w:t xml:space="preserve">Department of Medicinal Chemistry, </w:t>
      </w:r>
      <w:r w:rsidRPr="007A25D6">
        <w:rPr>
          <w:rFonts w:ascii="Helvetica-Light" w:eastAsia="Times New Roman" w:hAnsi="Helvetica-Light" w:cs="Times New Roman"/>
          <w:iCs/>
          <w:sz w:val="18"/>
          <w:szCs w:val="18"/>
          <w:vertAlign w:val="superscript"/>
          <w:lang w:val="en-US" w:eastAsia="en-US"/>
        </w:rPr>
        <w:t>4</w:t>
      </w:r>
      <w:r w:rsidRPr="007A25D6">
        <w:rPr>
          <w:rFonts w:ascii="Helvetica-Light" w:eastAsia="Times New Roman" w:hAnsi="Helvetica-Light" w:cs="Times New Roman"/>
          <w:iCs/>
          <w:sz w:val="18"/>
          <w:szCs w:val="18"/>
          <w:lang w:val="en-US" w:eastAsia="en-US"/>
        </w:rPr>
        <w:t>Department of Chemistry, Department of Microbiology and Immunology, University of Michigan, Ann Arbor, Michigan, USA</w:t>
      </w:r>
    </w:p>
    <w:p w14:paraId="4A1F61DC" w14:textId="007C6646" w:rsidR="007A25D6" w:rsidRDefault="007A25D6" w:rsidP="007A25D6">
      <w:pPr>
        <w:pBdr>
          <w:bottom w:val="single" w:sz="6" w:space="1" w:color="auto"/>
        </w:pBdr>
        <w:spacing w:before="70" w:line="300" w:lineRule="exact"/>
        <w:jc w:val="both"/>
        <w:rPr>
          <w:rFonts w:ascii="Helvetica-Light" w:eastAsia="Times New Roman" w:hAnsi="Helvetica-Light" w:cs="Times New Roman"/>
          <w:iCs/>
          <w:sz w:val="17"/>
          <w:szCs w:val="17"/>
          <w:lang w:val="en-US" w:eastAsia="en-US"/>
        </w:rPr>
      </w:pPr>
      <w:r w:rsidRPr="007A25D6">
        <w:rPr>
          <w:rFonts w:ascii="Helvetica-Light" w:eastAsia="Times New Roman" w:hAnsi="Helvetica-Light" w:cs="Times New Roman"/>
          <w:iCs/>
          <w:sz w:val="17"/>
          <w:szCs w:val="17"/>
          <w:lang w:val="en-US" w:eastAsia="en-US"/>
        </w:rPr>
        <w:t>*To whom correspondence should be addressed.</w:t>
      </w:r>
    </w:p>
    <w:p w14:paraId="30FA12F5" w14:textId="0EA0C3A4" w:rsidR="007A25D6" w:rsidRPr="007A25D6" w:rsidRDefault="007A25D6" w:rsidP="007A25D6">
      <w:pPr>
        <w:pBdr>
          <w:bottom w:val="single" w:sz="6" w:space="1" w:color="auto"/>
        </w:pBdr>
        <w:spacing w:before="70" w:line="300" w:lineRule="exact"/>
        <w:jc w:val="both"/>
        <w:rPr>
          <w:rFonts w:ascii="Helvetica-Light" w:eastAsia="Times New Roman" w:hAnsi="Helvetica-Light" w:cs="Times New Roman"/>
          <w:iCs/>
          <w:sz w:val="17"/>
          <w:szCs w:val="17"/>
          <w:lang w:val="en-US" w:eastAsia="en-US"/>
        </w:rPr>
      </w:pPr>
    </w:p>
    <w:p w14:paraId="04B61946" w14:textId="7F575563" w:rsidR="00610382" w:rsidRDefault="00FD5EA8">
      <w:pPr>
        <w:pStyle w:val="Heading1"/>
        <w:rPr>
          <w:rFonts w:ascii="Calibri" w:eastAsia="Calibri" w:hAnsi="Calibri" w:cs="Calibri"/>
          <w:b/>
          <w:sz w:val="20"/>
          <w:szCs w:val="20"/>
        </w:rPr>
      </w:pPr>
      <w:bookmarkStart w:id="1" w:name="_orozt03n5yxg" w:colFirst="0" w:colLast="0"/>
      <w:bookmarkEnd w:id="1"/>
      <w:r>
        <w:rPr>
          <w:b/>
        </w:rPr>
        <w:t>1 Methods</w:t>
      </w:r>
    </w:p>
    <w:p w14:paraId="58F444DB" w14:textId="40B8618E" w:rsidR="00610382" w:rsidRDefault="00FD5EA8">
      <w:pPr>
        <w:pStyle w:val="Heading2"/>
      </w:pPr>
      <w:bookmarkStart w:id="2" w:name="_2v45f3e8b12b" w:colFirst="0" w:colLast="0"/>
      <w:bookmarkEnd w:id="2"/>
      <w:r>
        <w:t xml:space="preserve">1.1 </w:t>
      </w:r>
      <w:r w:rsidR="00A454E4" w:rsidRPr="00A454E4">
        <w:t xml:space="preserve">Positive and Negative </w:t>
      </w:r>
      <w:r w:rsidR="00A454E4" w:rsidRPr="00A454E4">
        <w:rPr>
          <w:color w:val="FF0000"/>
        </w:rPr>
        <w:t>Samples</w:t>
      </w:r>
    </w:p>
    <w:p w14:paraId="40371320" w14:textId="192CFCF9" w:rsidR="001A255F" w:rsidRPr="001A255F" w:rsidRDefault="00C344AC" w:rsidP="00862746">
      <w:pPr>
        <w:spacing w:before="300" w:after="300"/>
        <w:rPr>
          <w:rFonts w:ascii="Calibri" w:eastAsia="Calibri" w:hAnsi="Calibri" w:cs="Calibri"/>
          <w:sz w:val="20"/>
          <w:szCs w:val="20"/>
          <w:lang w:val="en-US"/>
        </w:rPr>
      </w:pPr>
      <w:r>
        <w:rPr>
          <w:rFonts w:ascii="Calibri" w:eastAsia="Calibri" w:hAnsi="Calibri" w:cs="Calibri"/>
          <w:sz w:val="20"/>
          <w:szCs w:val="20"/>
          <w:lang w:val="en-US"/>
        </w:rPr>
        <w:t>The PKS pathway</w:t>
      </w:r>
      <w:r w:rsidRPr="00C344AC">
        <w:rPr>
          <w:rFonts w:ascii="Calibri" w:eastAsia="Calibri" w:hAnsi="Calibri" w:cs="Calibri"/>
          <w:sz w:val="20"/>
          <w:szCs w:val="20"/>
          <w:lang w:val="en-US"/>
        </w:rPr>
        <w:t xml:space="preserve"> data</w:t>
      </w:r>
      <w:r>
        <w:rPr>
          <w:rFonts w:ascii="Calibri" w:eastAsia="Calibri" w:hAnsi="Calibri" w:cs="Calibri"/>
          <w:sz w:val="20"/>
          <w:szCs w:val="20"/>
          <w:lang w:val="en-US"/>
        </w:rPr>
        <w:t xml:space="preserve"> used in this study</w:t>
      </w:r>
      <w:r w:rsidRPr="00C344AC">
        <w:rPr>
          <w:rFonts w:ascii="Calibri" w:eastAsia="Calibri" w:hAnsi="Calibri" w:cs="Calibri"/>
          <w:sz w:val="20"/>
          <w:szCs w:val="20"/>
          <w:lang w:val="en-US"/>
        </w:rPr>
        <w:t xml:space="preserve"> </w:t>
      </w:r>
      <w:r w:rsidR="00406785">
        <w:rPr>
          <w:rFonts w:ascii="Calibri" w:eastAsia="Calibri" w:hAnsi="Calibri" w:cs="Calibri"/>
          <w:sz w:val="20"/>
          <w:szCs w:val="20"/>
          <w:lang w:val="en-US"/>
        </w:rPr>
        <w:t>was</w:t>
      </w:r>
      <w:r>
        <w:rPr>
          <w:rFonts w:ascii="Calibri" w:eastAsia="Calibri" w:hAnsi="Calibri" w:cs="Calibri"/>
          <w:sz w:val="20"/>
          <w:szCs w:val="20"/>
          <w:lang w:val="en-US"/>
        </w:rPr>
        <w:t xml:space="preserve"> </w:t>
      </w:r>
      <w:r w:rsidRPr="00C344AC">
        <w:rPr>
          <w:rFonts w:ascii="Calibri" w:eastAsia="Calibri" w:hAnsi="Calibri" w:cs="Calibri"/>
          <w:sz w:val="20"/>
          <w:szCs w:val="20"/>
          <w:lang w:val="en-US"/>
        </w:rPr>
        <w:t xml:space="preserve">obtained from two sources: (i) the work reported by </w:t>
      </w:r>
      <w:r w:rsidRPr="00C344AC">
        <w:rPr>
          <w:rFonts w:ascii="Calibri" w:eastAsia="Calibri" w:hAnsi="Calibri" w:cs="Calibri"/>
          <w:sz w:val="20"/>
          <w:szCs w:val="20"/>
          <w:lang w:val="en-US"/>
        </w:rPr>
        <w:fldChar w:fldCharType="begin"/>
      </w:r>
      <w:r w:rsidRPr="00C344AC">
        <w:rPr>
          <w:rFonts w:ascii="Calibri" w:eastAsia="Calibri" w:hAnsi="Calibri" w:cs="Calibri"/>
          <w:sz w:val="20"/>
          <w:szCs w:val="20"/>
          <w:lang w:val="en-US"/>
        </w:rPr>
        <w:instrText xml:space="preserve"> ADDIN ZOTERO_ITEM CSL_CITATION {"citationID":"xYIV6Zxg","properties":{"formattedCitation":"(Thattai {\\i{}et al.}, 2007)","plainCitation":"(Thattai et al., 2007)","dontUpdate":true,"noteIndex":0},"citationItems":[{"id":27,"uris":["http://zotero.org/users/5055229/items/K43H9UHQ"],"uri":["http://zotero.org/users/5055229/items/K43H9UHQ"],"itemData":{"id":27,"type":"article-journal","title":"The origins of specificity in polyketide synthase protein interactions","container-title":"PLoS computational biology","page":"1827-1835","volume":"3","issue":"9","source":"PubMed","abstract":"Polyketides, a diverse group of heteropolymers with antibiotic and antitumor properties, are assembled in bacteria by multiprotein chains of modular polyketide synthase (PKS) proteins. Specific protein-protein interactions determine the order of proteins within a multiprotein chain, and thereby the order in which chemically distinct monomers are added to the growing polyketide product. Here we investigate the evolutionary and molecular origins of protein interaction specificity. We focus on the short, conserved N- and C-terminal docking domains that mediate interactions between modular PKS proteins. Our computational analysis, which combines protein sequence data with experimental protein interaction data, reveals a hierarchical interaction specificity code. PKS docking domains are descended from a single ancestral interacting pair, but have split into three phylogenetic classes that are mutually noninteracting. Specificity within one such compatibility class is determined by a few key residues, which can be used to define compatibility subclasses. We identify these residues using a novel, highly sensitive co-evolution detection algorithm called CRoSS (correlated residues of statistical significance). The residue pairs selected by CRoSS are involved in direct physical interactions in a docked-domain NMR structure. A single PKS system can use docking domain pairs from multiple classes, as well as domain pairs from multiple subclasses of any given class. The termini of individual proteins are frequently shuffled, but docking domain pairs straddling two interacting proteins are linked as an evolutionary module. The hierarchical and modular organization of the specificity code is intimately related to the processes by which bacteria generate new PKS pathways.","DOI":"10.1371/journal.pcbi.0030186","ISSN":"1553-7358","note":"PMID: 17907798\nPMCID: PMC1994986","journalAbbreviation":"PLoS Comput. Biol.","language":"eng","author":[{"family":"Thattai","given":"Mukund"},{"family":"Burak","given":"Yoram"},{"family":"Shraiman","given":"Boris I."}],"issued":{"date-parts":[["2007",9]]}}}],"schema":"https://github.com/citation-style-language/schema/raw/master/csl-citation.json"} </w:instrText>
      </w:r>
      <w:r w:rsidRPr="00C344AC">
        <w:rPr>
          <w:rFonts w:ascii="Calibri" w:eastAsia="Calibri" w:hAnsi="Calibri" w:cs="Calibri"/>
          <w:sz w:val="20"/>
          <w:szCs w:val="20"/>
          <w:lang w:val="en-US"/>
        </w:rPr>
        <w:fldChar w:fldCharType="separate"/>
      </w:r>
      <w:r w:rsidRPr="00C344AC">
        <w:rPr>
          <w:rFonts w:ascii="Calibri" w:eastAsia="Calibri" w:hAnsi="Calibri" w:cs="Calibri"/>
          <w:sz w:val="20"/>
          <w:szCs w:val="20"/>
          <w:lang w:val="en-US"/>
        </w:rPr>
        <w:t xml:space="preserve">Thattai </w:t>
      </w:r>
      <w:r w:rsidRPr="00C344AC">
        <w:rPr>
          <w:rFonts w:ascii="Calibri" w:eastAsia="Calibri" w:hAnsi="Calibri" w:cs="Calibri"/>
          <w:i/>
          <w:iCs/>
          <w:sz w:val="20"/>
          <w:szCs w:val="20"/>
          <w:lang w:val="en-US"/>
        </w:rPr>
        <w:t>et al.</w:t>
      </w:r>
      <w:r w:rsidRPr="00C344AC">
        <w:rPr>
          <w:rFonts w:ascii="Calibri" w:eastAsia="Calibri" w:hAnsi="Calibri" w:cs="Calibri"/>
          <w:sz w:val="20"/>
          <w:szCs w:val="20"/>
          <w:lang w:val="en-US"/>
        </w:rPr>
        <w:t>, 2007</w:t>
      </w:r>
      <w:r w:rsidRPr="00C344AC">
        <w:rPr>
          <w:rFonts w:ascii="Calibri" w:eastAsia="Calibri" w:hAnsi="Calibri" w:cs="Calibri"/>
          <w:sz w:val="20"/>
          <w:szCs w:val="20"/>
          <w:lang w:val="en-US"/>
        </w:rPr>
        <w:fldChar w:fldCharType="end"/>
      </w:r>
      <w:r w:rsidRPr="00C344AC">
        <w:rPr>
          <w:rFonts w:ascii="Calibri" w:eastAsia="Calibri" w:hAnsi="Calibri" w:cs="Calibri"/>
          <w:sz w:val="20"/>
          <w:szCs w:val="20"/>
          <w:lang w:val="en-US"/>
        </w:rPr>
        <w:t xml:space="preserve">, (ii) a manual literature review, guided by </w:t>
      </w:r>
      <w:r w:rsidR="007464CA" w:rsidRPr="006B7131">
        <w:rPr>
          <w:rFonts w:ascii="Calibri" w:eastAsia="Calibri" w:hAnsi="Calibri" w:cs="Calibri"/>
          <w:color w:val="FF0000"/>
          <w:sz w:val="20"/>
          <w:szCs w:val="20"/>
          <w:lang w:val="en-US"/>
        </w:rPr>
        <w:t xml:space="preserve">the </w:t>
      </w:r>
      <w:r w:rsidRPr="00C344AC">
        <w:rPr>
          <w:rFonts w:ascii="Calibri" w:eastAsia="Calibri" w:hAnsi="Calibri" w:cs="Calibri"/>
          <w:sz w:val="20"/>
          <w:szCs w:val="20"/>
          <w:lang w:val="en-US"/>
        </w:rPr>
        <w:t>MIBiG database (V</w:t>
      </w:r>
      <w:bookmarkStart w:id="3" w:name="_GoBack"/>
      <w:bookmarkEnd w:id="3"/>
      <w:r w:rsidRPr="00C344AC">
        <w:rPr>
          <w:rFonts w:ascii="Calibri" w:eastAsia="Calibri" w:hAnsi="Calibri" w:cs="Calibri"/>
          <w:sz w:val="20"/>
          <w:szCs w:val="20"/>
          <w:lang w:val="en-US"/>
        </w:rPr>
        <w:t xml:space="preserve">ersion 1.4 and 1.3) </w:t>
      </w:r>
      <w:r w:rsidRPr="00C344AC">
        <w:rPr>
          <w:rFonts w:ascii="Calibri" w:eastAsia="Calibri" w:hAnsi="Calibri" w:cs="Calibri"/>
          <w:sz w:val="20"/>
          <w:szCs w:val="20"/>
          <w:lang w:val="en-US"/>
        </w:rPr>
        <w:fldChar w:fldCharType="begin"/>
      </w:r>
      <w:r w:rsidRPr="00C344AC">
        <w:rPr>
          <w:rFonts w:ascii="Calibri" w:eastAsia="Calibri" w:hAnsi="Calibri" w:cs="Calibri"/>
          <w:sz w:val="20"/>
          <w:szCs w:val="20"/>
          <w:lang w:val="en-US"/>
        </w:rPr>
        <w:instrText xml:space="preserve"> ADDIN ZOTERO_ITEM CSL_CITATION {"citationID":"y70Xq4l7","properties":{"formattedCitation":"(Medema {\\i{}et al.}, 2015)","plainCitation":"(Medema et al., 2015)","noteIndex":0},"citationItems":[{"id":10,"uris":["http://zotero.org/users/5055229/items/JA3QPGJR"],"uri":["http://zotero.org/users/5055229/items/JA3QPGJR"],"itemData":{"id":10,"type":"article-journal","title":"Minimum Information about a Biosynthetic Gene cluster","container-title":"Nature Chemical Biology","page":"625-631","volume":"11","issue":"9","source":"Crossref","DOI":"10.1038/nchembio.1890","ISSN":"1552-4450, 1552-4469","language":"en","author":[{"family":"Medema","given":"Marnix H"},{"family":"Kottmann","given":"Renzo"},{"family":"Yilmaz","given":"Pelin"},{"family":"Cummings","given":"Matthew"},{"family":"Biggins","given":"John B"},{"family":"Blin","given":"Kai"},{"family":"Bruijn","given":"Irene","non-dropping-particle":"de"},{"family":"Chooi","given":"Yit Heng"},{"family":"Claesen","given":"Jan"},{"family":"Coates","given":"R Cameron"},{"family":"Cruz-Morales","given":"Pablo"},{"family":"Duddela","given":"Srikanth"},{"family":"Düsterhus","given":"Stephanie"},{"family":"Edwards","given":"Daniel J"},{"family":"Fewer","given":"David P"},{"family":"Garg","given":"Neha"},{"family":"Geiger","given":"Christoph"},{"family":"Gomez-Escribano","given":"Juan Pablo"},{"family":"Greule","given":"Anja"},{"family":"Hadjithomas","given":"Michalis"},{"family":"Haines","given":"Anthony S"},{"family":"Helfrich","given":"Eric J N"},{"family":"Hillwig","given":"Matthew L"},{"family":"Ishida","given":"Keishi"},{"family":"Jones","given":"Adam C"},{"family":"Jones","given":"Carla S"},{"family":"Jungmann","given":"Katrin"},{"family":"Kegler","given":"Carsten"},{"family":"Kim","given":"Hyun Uk"},{"family":"Kötter","given":"Peter"},{"family":"Krug","given":"Daniel"},{"family":"Masschelein","given":"Joleen"},{"family":"Melnik","given":"Alexey V"},{"family":"Mantovani","given":"Simone M"},{"family":"Monroe","given":"Emily A"},{"family":"Moore","given":"Marcus"},{"family":"Moss","given":"Nathan"},{"family":"Nützmann","given":"Hans-Wilhelm"},{"family":"Pan","given":"Guohui"},{"family":"Pati","given":"Amrita"},{"family":"Petras","given":"Daniel"},{"family":"Reen","given":"F Jerry"},{"family":"Rosconi","given":"Federico"},{"family":"Rui","given":"Zhe"},{"family":"Tian","given":"Zhenhua"},{"family":"Tobias","given":"Nicholas J"},{"family":"Tsunematsu","given":"Yuta"},{"family":"Wiemann","given":"Philipp"},{"family":"Wyckoff","given":"Elizabeth"},{"family":"Yan","given":"Xiaohui"},{"family":"Yim","given":"Grace"},{"family":"Yu","given":"Fengan"},{"family":"Xie","given":"Yunchang"},{"family":"Aigle","given":"Bertrand"},{"family":"Apel","given":"Alexander K"},{"family":"Balibar","given":"Carl J"},{"family":"Balskus","given":"Emily P"},{"family":"Barona-Gómez","given":"Francisco"},{"family":"Bechthold","given":"Andreas"},{"family":"Bode","given":"Helge B"},{"family":"Borriss","given":"Rainer"},{"family":"Brady","given":"Sean F"},{"family":"Brakhage","given":"Axel A"},{"family":"Caffrey","given":"Patrick"},{"family":"Cheng","given":"Yi-Qiang"},{"family":"Clardy","given":"Jon"},{"family":"Cox","given":"Russell J"},{"family":"De Mot","given":"René"},{"family":"Donadio","given":"Stefano"},{"family":"Donia","given":"Mohamed S"},{"family":"Donk","given":"Wilfred A","non-dropping-particle":"van der"},{"family":"Dorrestein","given":"Pieter C"},{"family":"Doyle","given":"Sean"},{"family":"Driessen","given":"Arnold J M"},{"family":"Ehling-Schulz","given":"Monika"},{"family":"Entian","given":"Karl-Dieter"},{"family":"Fischbach","given":"Michael A"},{"family":"Gerwick","given":"Lena"},{"family":"Gerwick","given":"William H"},{"family":"Gross","given":"Harald"},{"family":"Gust","given":"Bertolt"},{"family":"Hertweck","given":"Christian"},{"family":"Höfte","given":"Monica"},{"family":"Jensen","given":"Susan E"},{"family":"Ju","given":"Jianhua"},{"family":"Katz","given":"Leonard"},{"family":"Kaysser","given":"Leonard"},{"family":"Klassen","given":"Jonathan L"},{"family":"Keller","given":"Nancy P"},{"family":"Kormanec","given":"Jan"},{"family":"Kuipers","given":"Oscar P"},{"family":"Kuzuyama","given":"Tomohisa"},{"family":"Kyrpides","given":"Nikos C"},{"family":"Kwon","given":"Hyung-Jin"},{"family":"Lautru","given":"Sylvie"},{"family":"Lavigne","given":"Rob"},{"family":"Lee","given":"Chia Y"},{"family":"Linquan","given":"Bai"},{"family":"Liu","given":"Xinyu"},{"family":"Liu","given":"Wen"},{"family":"Luzhetskyy","given":"Andriy"},{"family":"Mahmud","given":"Taifo"},{"family":"Mast","given":"Yvonne"},{"family":"Méndez","given":"Carmen"},{"family":"Metsä-Ketelä","given":"Mikko"},{"family":"Micklefield","given":"Jason"},{"family":"Mitchell","given":"Douglas A"},{"family":"Moore","given":"Bradley S"},{"family":"Moreira","given":"Leonilde M"},{"family":"Müller","given":"Rolf"},{"family":"Neilan","given":"Brett A"},{"family":"Nett","given":"Markus"},{"family":"Nielsen","given":"Jens"},{"family":"O'Gara","given":"Fergal"},{"family":"Oikawa","given":"Hideaki"},{"family":"Osbourn","given":"Anne"},{"family":"Osburne","given":"Marcia S"},{"family":"Ostash","given":"Bohdan"},{"family":"Payne","given":"Shelley M"},{"family":"Pernodet","given":"Jean-Luc"},{"family":"Petricek","given":"Miroslav"},{"family":"Piel","given":"Jörn"},{"family":"Ploux","given":"Olivier"},{"family":"Raaijmakers","given":"Jos M"},{"family":"Salas","given":"José A"},{"family":"Schmitt","given":"Esther K"},{"family":"Scott","given":"Barry"},{"family":"Seipke","given":"Ryan F"},{"family":"Shen","given":"Ben"},{"family":"Sherman","given":"David H"},{"family":"Sivonen","given":"Kaarina"},{"family":"Smanski","given":"Michael J"},{"family":"Sosio","given":"Margherita"},{"family":"Stegmann","given":"Evi"},{"family":"Süssmuth","given":"Roderich D"},{"family":"Tahlan","given":"Kapil"},{"family":"Thomas","given":"Christopher M"},{"family":"Tang","given":"Yi"},{"family":"Truman","given":"Andrew W"},{"family":"Viaud","given":"Muriel"},{"family":"Walton","given":"Jonathan D"},{"family":"Walsh","given":"Christopher T"},{"family":"Weber","given":"Tilmann"},{"family":"Wezel","given":"Gilles P","non-dropping-particle":"van"},{"family":"Wilkinson","given":"Barrie"},{"family":"Willey","given":"Joanne M"},{"family":"Wohlleben","given":"Wolfgang"},{"family":"Wright","given":"Gerard D"},{"family":"Ziemert","given":"Nadine"},{"family":"Zhang","given":"Changsheng"},{"family":"Zotchev","given":"Sergey B"},{"family":"Breitling","given":"Rainer"},{"family":"Takano","given":"Eriko"},{"family":"Glöckner","given":"Frank Oliver"}],"issued":{"date-parts":[["2015",9]]}}}],"schema":"https://github.com/citation-style-language/schema/raw/master/csl-citation.json"} </w:instrText>
      </w:r>
      <w:r w:rsidRPr="00C344AC">
        <w:rPr>
          <w:rFonts w:ascii="Calibri" w:eastAsia="Calibri" w:hAnsi="Calibri" w:cs="Calibri"/>
          <w:sz w:val="20"/>
          <w:szCs w:val="20"/>
          <w:lang w:val="en-US"/>
        </w:rPr>
        <w:fldChar w:fldCharType="separate"/>
      </w:r>
      <w:r w:rsidRPr="00C344AC">
        <w:rPr>
          <w:rFonts w:ascii="Calibri" w:eastAsia="Calibri" w:hAnsi="Calibri" w:cs="Calibri"/>
          <w:sz w:val="20"/>
          <w:szCs w:val="20"/>
          <w:lang w:val="en-US"/>
        </w:rPr>
        <w:t xml:space="preserve">(Medema </w:t>
      </w:r>
      <w:r w:rsidRPr="00C344AC">
        <w:rPr>
          <w:rFonts w:ascii="Calibri" w:eastAsia="Calibri" w:hAnsi="Calibri" w:cs="Calibri"/>
          <w:i/>
          <w:iCs/>
          <w:sz w:val="20"/>
          <w:szCs w:val="20"/>
          <w:lang w:val="en-US"/>
        </w:rPr>
        <w:t>et al.</w:t>
      </w:r>
      <w:r w:rsidRPr="00C344AC">
        <w:rPr>
          <w:rFonts w:ascii="Calibri" w:eastAsia="Calibri" w:hAnsi="Calibri" w:cs="Calibri"/>
          <w:sz w:val="20"/>
          <w:szCs w:val="20"/>
          <w:lang w:val="en-US"/>
        </w:rPr>
        <w:t>, 2015)</w:t>
      </w:r>
      <w:r w:rsidRPr="00C344AC">
        <w:rPr>
          <w:rFonts w:ascii="Calibri" w:eastAsia="Calibri" w:hAnsi="Calibri" w:cs="Calibri"/>
          <w:sz w:val="20"/>
          <w:szCs w:val="20"/>
          <w:lang w:val="en-US"/>
        </w:rPr>
        <w:fldChar w:fldCharType="end"/>
      </w:r>
      <w:r w:rsidRPr="00C344AC">
        <w:rPr>
          <w:rFonts w:ascii="Calibri" w:eastAsia="Calibri" w:hAnsi="Calibri" w:cs="Calibri"/>
          <w:sz w:val="20"/>
          <w:szCs w:val="20"/>
          <w:lang w:val="en-US"/>
        </w:rPr>
        <w:t>.</w:t>
      </w:r>
      <w:r>
        <w:rPr>
          <w:rFonts w:ascii="Calibri" w:eastAsia="Calibri" w:hAnsi="Calibri" w:cs="Calibri"/>
          <w:sz w:val="20"/>
          <w:szCs w:val="20"/>
          <w:lang w:val="en-US"/>
        </w:rPr>
        <w:t xml:space="preserve"> PKS sequences </w:t>
      </w:r>
      <w:r w:rsidR="00406785">
        <w:rPr>
          <w:rFonts w:ascii="Calibri" w:eastAsia="Calibri" w:hAnsi="Calibri" w:cs="Calibri"/>
          <w:sz w:val="20"/>
          <w:szCs w:val="20"/>
          <w:lang w:val="en-US"/>
        </w:rPr>
        <w:t>were</w:t>
      </w:r>
      <w:r>
        <w:rPr>
          <w:rFonts w:ascii="Calibri" w:eastAsia="Calibri" w:hAnsi="Calibri" w:cs="Calibri"/>
          <w:sz w:val="20"/>
          <w:szCs w:val="20"/>
          <w:lang w:val="en-US"/>
        </w:rPr>
        <w:t xml:space="preserve"> downloaded from the NCBI database</w:t>
      </w:r>
      <w:r w:rsidR="007B26AF">
        <w:rPr>
          <w:rFonts w:ascii="Calibri" w:eastAsia="Calibri" w:hAnsi="Calibri" w:cs="Calibri"/>
          <w:sz w:val="20"/>
          <w:szCs w:val="20"/>
          <w:lang w:val="en-US"/>
        </w:rPr>
        <w:t xml:space="preserve"> </w:t>
      </w:r>
      <w:r w:rsidR="007B26AF">
        <w:rPr>
          <w:rFonts w:ascii="Calibri" w:eastAsia="Calibri" w:hAnsi="Calibri" w:cs="Calibri"/>
          <w:sz w:val="20"/>
          <w:szCs w:val="20"/>
          <w:lang w:val="en-US"/>
        </w:rPr>
        <w:fldChar w:fldCharType="begin"/>
      </w:r>
      <w:r w:rsidR="007B26AF">
        <w:rPr>
          <w:rFonts w:ascii="Calibri" w:eastAsia="Calibri" w:hAnsi="Calibri" w:cs="Calibri"/>
          <w:sz w:val="20"/>
          <w:szCs w:val="20"/>
          <w:lang w:val="en-US"/>
        </w:rPr>
        <w:instrText xml:space="preserve"> ADDIN ZOTERO_ITEM CSL_CITATION {"citationID":"w3HHYYrL","properties":{"formattedCitation":"(Benson {\\i{}et al.}, 2017)","plainCitation":"(Benson et al., 2017)","noteIndex":0},"citationItems":[{"id":162,"uris":["http://zotero.org/users/5055229/items/LTHWXQQJ"],"uri":["http://zotero.org/users/5055229/items/LTHWXQQJ"],"itemData":{"id":162,"type":"article-journal","title":"GenBank","container-title":"Nucleic Acids Research","page":"D37-D42","volume":"45","issue":"D1","source":"Crossref","DOI":"10.1093/nar/gkw1070","ISSN":"0305-1048, 1362-4962","language":"en","author":[{"family":"Benson","given":"Dennis A."},{"family":"Cavanaugh","given":"Mark"},{"family":"Clark","given":"Karen"},{"family":"Karsch-Mizrachi","given":"Ilene"},{"family":"Lipman","given":"David J."},{"family":"Ostell","given":"James"},{"family":"Sayers","given":"Eric W."}],"issued":{"date-parts":[["2017",1,4]]}}}],"schema":"https://github.com/citation-style-language/schema/raw/master/csl-citation.json"} </w:instrText>
      </w:r>
      <w:r w:rsidR="007B26AF">
        <w:rPr>
          <w:rFonts w:ascii="Calibri" w:eastAsia="Calibri" w:hAnsi="Calibri" w:cs="Calibri"/>
          <w:sz w:val="20"/>
          <w:szCs w:val="20"/>
          <w:lang w:val="en-US"/>
        </w:rPr>
        <w:fldChar w:fldCharType="separate"/>
      </w:r>
      <w:r w:rsidR="007B26AF" w:rsidRPr="007B26AF">
        <w:rPr>
          <w:rFonts w:ascii="Calibri" w:hAnsi="Calibri" w:cs="Times New Roman"/>
          <w:sz w:val="20"/>
        </w:rPr>
        <w:t xml:space="preserve">(Benson </w:t>
      </w:r>
      <w:r w:rsidR="007B26AF" w:rsidRPr="007B26AF">
        <w:rPr>
          <w:rFonts w:ascii="Calibri" w:hAnsi="Calibri" w:cs="Times New Roman"/>
          <w:i/>
          <w:iCs/>
          <w:sz w:val="20"/>
        </w:rPr>
        <w:t>et al.</w:t>
      </w:r>
      <w:r w:rsidR="007B26AF" w:rsidRPr="007B26AF">
        <w:rPr>
          <w:rFonts w:ascii="Calibri" w:hAnsi="Calibri" w:cs="Times New Roman"/>
          <w:sz w:val="20"/>
        </w:rPr>
        <w:t>, 2017)</w:t>
      </w:r>
      <w:r w:rsidR="007B26AF">
        <w:rPr>
          <w:rFonts w:ascii="Calibri" w:eastAsia="Calibri" w:hAnsi="Calibri" w:cs="Calibri"/>
          <w:sz w:val="20"/>
          <w:szCs w:val="20"/>
          <w:lang w:val="en-US"/>
        </w:rPr>
        <w:fldChar w:fldCharType="end"/>
      </w:r>
      <w:r>
        <w:rPr>
          <w:rFonts w:ascii="Calibri" w:eastAsia="Calibri" w:hAnsi="Calibri" w:cs="Calibri"/>
          <w:sz w:val="20"/>
          <w:szCs w:val="20"/>
          <w:lang w:val="en-US"/>
        </w:rPr>
        <w:t xml:space="preserve">. </w:t>
      </w:r>
      <w:r w:rsidR="001A255F" w:rsidRPr="0074220B">
        <w:rPr>
          <w:rFonts w:ascii="Calibri" w:eastAsia="Calibri" w:hAnsi="Calibri" w:cs="Calibri"/>
          <w:sz w:val="20"/>
          <w:szCs w:val="20"/>
          <w:lang w:val="en-US"/>
        </w:rPr>
        <w:t>Docking domain</w:t>
      </w:r>
      <w:r w:rsidR="007464CA">
        <w:rPr>
          <w:rFonts w:ascii="Calibri" w:eastAsia="Calibri" w:hAnsi="Calibri" w:cs="Calibri"/>
          <w:sz w:val="20"/>
          <w:szCs w:val="20"/>
          <w:lang w:val="en-US"/>
        </w:rPr>
        <w:t xml:space="preserve"> </w:t>
      </w:r>
      <w:r w:rsidR="007464CA" w:rsidRPr="006B7131">
        <w:rPr>
          <w:rFonts w:ascii="Calibri" w:eastAsia="Calibri" w:hAnsi="Calibri" w:cs="Calibri"/>
          <w:color w:val="FF0000"/>
          <w:sz w:val="20"/>
          <w:szCs w:val="20"/>
          <w:lang w:val="en-US"/>
        </w:rPr>
        <w:t>(DD)</w:t>
      </w:r>
      <w:r w:rsidR="001A255F" w:rsidRPr="006B7131">
        <w:rPr>
          <w:rFonts w:ascii="Calibri" w:eastAsia="Calibri" w:hAnsi="Calibri" w:cs="Calibri"/>
          <w:color w:val="FF0000"/>
          <w:sz w:val="20"/>
          <w:szCs w:val="20"/>
          <w:lang w:val="en-US"/>
        </w:rPr>
        <w:t xml:space="preserve"> </w:t>
      </w:r>
      <w:r w:rsidR="001A255F">
        <w:rPr>
          <w:rFonts w:ascii="Calibri" w:eastAsia="Calibri" w:hAnsi="Calibri" w:cs="Calibri"/>
          <w:sz w:val="20"/>
          <w:szCs w:val="20"/>
          <w:lang w:val="en-US"/>
        </w:rPr>
        <w:t>sequences</w:t>
      </w:r>
      <w:r w:rsidR="001A255F" w:rsidRPr="0074220B">
        <w:rPr>
          <w:rFonts w:ascii="Calibri" w:eastAsia="Calibri" w:hAnsi="Calibri" w:cs="Calibri"/>
          <w:sz w:val="20"/>
          <w:szCs w:val="20"/>
          <w:lang w:val="en-US"/>
        </w:rPr>
        <w:t xml:space="preserve"> </w:t>
      </w:r>
      <w:r w:rsidR="00406785">
        <w:rPr>
          <w:rFonts w:ascii="Calibri" w:eastAsia="Calibri" w:hAnsi="Calibri" w:cs="Calibri"/>
          <w:sz w:val="20"/>
          <w:szCs w:val="20"/>
          <w:lang w:val="en-US"/>
        </w:rPr>
        <w:t>were</w:t>
      </w:r>
      <w:r w:rsidR="001A255F" w:rsidRPr="0074220B">
        <w:rPr>
          <w:rFonts w:ascii="Calibri" w:eastAsia="Calibri" w:hAnsi="Calibri" w:cs="Calibri"/>
          <w:sz w:val="20"/>
          <w:szCs w:val="20"/>
          <w:lang w:val="en-US"/>
        </w:rPr>
        <w:t xml:space="preserve"> extracted from the N-/C- terminus of the </w:t>
      </w:r>
      <w:r w:rsidR="001A255F">
        <w:rPr>
          <w:rFonts w:ascii="Calibri" w:eastAsia="Calibri" w:hAnsi="Calibri" w:cs="Calibri"/>
          <w:sz w:val="20"/>
          <w:szCs w:val="20"/>
          <w:lang w:val="en-US"/>
        </w:rPr>
        <w:t xml:space="preserve">PKS </w:t>
      </w:r>
      <w:r w:rsidR="001A255F" w:rsidRPr="0074220B">
        <w:rPr>
          <w:rFonts w:ascii="Calibri" w:eastAsia="Calibri" w:hAnsi="Calibri" w:cs="Calibri"/>
          <w:sz w:val="20"/>
          <w:szCs w:val="20"/>
          <w:lang w:val="en-US"/>
        </w:rPr>
        <w:t xml:space="preserve">proteins. One hundred </w:t>
      </w:r>
      <w:r w:rsidR="001A255F" w:rsidRPr="006B7131">
        <w:rPr>
          <w:rFonts w:ascii="Calibri" w:eastAsia="Calibri" w:hAnsi="Calibri" w:cs="Calibri"/>
          <w:color w:val="FF0000"/>
          <w:sz w:val="20"/>
          <w:szCs w:val="20"/>
          <w:lang w:val="en-US"/>
        </w:rPr>
        <w:t>amino acid (AA)</w:t>
      </w:r>
      <w:r w:rsidR="007464CA" w:rsidRPr="006B7131">
        <w:rPr>
          <w:rFonts w:ascii="Calibri" w:eastAsia="Calibri" w:hAnsi="Calibri" w:cs="Calibri"/>
          <w:color w:val="FF0000"/>
          <w:sz w:val="20"/>
          <w:szCs w:val="20"/>
          <w:lang w:val="en-US"/>
        </w:rPr>
        <w:t xml:space="preserve"> residues</w:t>
      </w:r>
      <w:r w:rsidR="001A255F" w:rsidRPr="006B7131">
        <w:rPr>
          <w:rFonts w:ascii="Calibri" w:eastAsia="Calibri" w:hAnsi="Calibri" w:cs="Calibri"/>
          <w:color w:val="FF0000"/>
          <w:sz w:val="20"/>
          <w:szCs w:val="20"/>
          <w:lang w:val="en-US"/>
        </w:rPr>
        <w:t xml:space="preserve"> </w:t>
      </w:r>
      <w:r w:rsidR="001A255F" w:rsidRPr="0074220B">
        <w:rPr>
          <w:rFonts w:ascii="Calibri" w:eastAsia="Calibri" w:hAnsi="Calibri" w:cs="Calibri"/>
          <w:sz w:val="20"/>
          <w:szCs w:val="20"/>
          <w:lang w:val="en-US"/>
        </w:rPr>
        <w:t xml:space="preserve">at the C-terminus of each PKS protein </w:t>
      </w:r>
      <w:r w:rsidR="00A127BC" w:rsidRPr="006B7131">
        <w:rPr>
          <w:rFonts w:ascii="Calibri" w:eastAsia="Calibri" w:hAnsi="Calibri" w:cs="Calibri"/>
          <w:color w:val="FF0000"/>
          <w:sz w:val="20"/>
          <w:szCs w:val="20"/>
          <w:lang w:val="en-US"/>
        </w:rPr>
        <w:t xml:space="preserve">were </w:t>
      </w:r>
      <w:r w:rsidR="001A255F" w:rsidRPr="0074220B">
        <w:rPr>
          <w:rFonts w:ascii="Calibri" w:eastAsia="Calibri" w:hAnsi="Calibri" w:cs="Calibri"/>
          <w:sz w:val="20"/>
          <w:szCs w:val="20"/>
          <w:lang w:val="en-US"/>
        </w:rPr>
        <w:t xml:space="preserve">extracted as </w:t>
      </w:r>
      <w:r w:rsidR="00A127BC" w:rsidRPr="006B7131">
        <w:rPr>
          <w:rFonts w:ascii="Calibri" w:eastAsia="Calibri" w:hAnsi="Calibri" w:cs="Calibri"/>
          <w:color w:val="FF0000"/>
          <w:sz w:val="20"/>
          <w:szCs w:val="20"/>
          <w:lang w:val="en-US"/>
        </w:rPr>
        <w:t xml:space="preserve">the </w:t>
      </w:r>
      <w:r w:rsidR="001A255F" w:rsidRPr="0074220B">
        <w:rPr>
          <w:rFonts w:ascii="Calibri" w:eastAsia="Calibri" w:hAnsi="Calibri" w:cs="Calibri"/>
          <w:sz w:val="20"/>
          <w:szCs w:val="20"/>
          <w:lang w:val="en-US"/>
        </w:rPr>
        <w:t xml:space="preserve">Head (or C-terminal DD) except the last protein in the pathway (which includes the thioesterase domain). Fifty AAs at the N-terminus of each PKS protein </w:t>
      </w:r>
      <w:r w:rsidR="00406785" w:rsidRPr="006B7131">
        <w:rPr>
          <w:rFonts w:ascii="Calibri" w:eastAsia="Calibri" w:hAnsi="Calibri" w:cs="Calibri"/>
          <w:color w:val="FF0000"/>
          <w:sz w:val="20"/>
          <w:szCs w:val="20"/>
          <w:lang w:val="en-US"/>
        </w:rPr>
        <w:t>w</w:t>
      </w:r>
      <w:r w:rsidR="00A127BC" w:rsidRPr="006B7131">
        <w:rPr>
          <w:rFonts w:ascii="Calibri" w:eastAsia="Calibri" w:hAnsi="Calibri" w:cs="Calibri"/>
          <w:color w:val="FF0000"/>
          <w:sz w:val="20"/>
          <w:szCs w:val="20"/>
          <w:lang w:val="en-US"/>
        </w:rPr>
        <w:t>ere</w:t>
      </w:r>
      <w:r w:rsidR="001A255F" w:rsidRPr="006B7131">
        <w:rPr>
          <w:rFonts w:ascii="Calibri" w:eastAsia="Calibri" w:hAnsi="Calibri" w:cs="Calibri"/>
          <w:color w:val="FF0000"/>
          <w:sz w:val="20"/>
          <w:szCs w:val="20"/>
          <w:lang w:val="en-US"/>
        </w:rPr>
        <w:t xml:space="preserve"> </w:t>
      </w:r>
      <w:r w:rsidR="001A255F" w:rsidRPr="0074220B">
        <w:rPr>
          <w:rFonts w:ascii="Calibri" w:eastAsia="Calibri" w:hAnsi="Calibri" w:cs="Calibri"/>
          <w:sz w:val="20"/>
          <w:szCs w:val="20"/>
          <w:lang w:val="en-US"/>
        </w:rPr>
        <w:t>extracted as the Tail (or N-terminal DD) except the first protein in the pathway (which includes the loading module).</w:t>
      </w:r>
      <w:r w:rsidR="00DC1DA4">
        <w:rPr>
          <w:rFonts w:ascii="Calibri" w:eastAsia="Calibri" w:hAnsi="Calibri" w:cs="Calibri"/>
          <w:sz w:val="20"/>
          <w:szCs w:val="20"/>
          <w:lang w:val="en-US"/>
        </w:rPr>
        <w:t xml:space="preserve"> </w:t>
      </w:r>
      <w:r w:rsidR="00DC1DA4" w:rsidRPr="006B7131">
        <w:rPr>
          <w:rFonts w:ascii="Calibri" w:eastAsia="Calibri" w:hAnsi="Calibri" w:cs="Calibri"/>
          <w:color w:val="FF0000"/>
          <w:sz w:val="20"/>
          <w:szCs w:val="20"/>
          <w:lang w:val="en-US"/>
        </w:rPr>
        <w:t>The length</w:t>
      </w:r>
      <w:r w:rsidR="006B7131" w:rsidRPr="006B7131">
        <w:rPr>
          <w:rFonts w:ascii="Calibri" w:eastAsia="Calibri" w:hAnsi="Calibri" w:cs="Calibri"/>
          <w:color w:val="FF0000"/>
          <w:sz w:val="20"/>
          <w:szCs w:val="20"/>
          <w:lang w:val="en-US"/>
        </w:rPr>
        <w:t>s</w:t>
      </w:r>
      <w:r w:rsidR="00DC1DA4" w:rsidRPr="006B7131">
        <w:rPr>
          <w:rFonts w:ascii="Calibri" w:eastAsia="Calibri" w:hAnsi="Calibri" w:cs="Calibri"/>
          <w:color w:val="FF0000"/>
          <w:sz w:val="20"/>
          <w:szCs w:val="20"/>
          <w:lang w:val="en-US"/>
        </w:rPr>
        <w:t xml:space="preserve"> of the </w:t>
      </w:r>
      <w:r w:rsidR="006B7131" w:rsidRPr="006B7131">
        <w:rPr>
          <w:rFonts w:ascii="Calibri" w:eastAsia="Calibri" w:hAnsi="Calibri" w:cs="Calibri"/>
          <w:color w:val="FF0000"/>
          <w:sz w:val="20"/>
          <w:szCs w:val="20"/>
          <w:lang w:val="en-US"/>
        </w:rPr>
        <w:t>Heads and Tails were</w:t>
      </w:r>
      <w:r w:rsidR="00DC1DA4" w:rsidRPr="006B7131">
        <w:rPr>
          <w:rFonts w:ascii="Calibri" w:eastAsia="Calibri" w:hAnsi="Calibri" w:cs="Calibri"/>
          <w:color w:val="FF0000"/>
          <w:sz w:val="20"/>
          <w:szCs w:val="20"/>
          <w:lang w:val="en-US"/>
        </w:rPr>
        <w:t xml:space="preserve"> decided based on</w:t>
      </w:r>
      <w:r w:rsidR="00427BAA" w:rsidRPr="006B7131">
        <w:rPr>
          <w:rFonts w:ascii="Calibri" w:eastAsia="Calibri" w:hAnsi="Calibri" w:cs="Calibri"/>
          <w:color w:val="FF0000"/>
          <w:sz w:val="20"/>
          <w:szCs w:val="20"/>
          <w:lang w:val="en-US"/>
        </w:rPr>
        <w:t>:</w:t>
      </w:r>
      <w:r w:rsidR="00DC1DA4" w:rsidRPr="006B7131">
        <w:rPr>
          <w:rFonts w:ascii="Calibri" w:eastAsia="Calibri" w:hAnsi="Calibri" w:cs="Calibri"/>
          <w:color w:val="FF0000"/>
          <w:sz w:val="20"/>
          <w:szCs w:val="20"/>
          <w:lang w:val="en-US"/>
        </w:rPr>
        <w:t xml:space="preserve"> </w:t>
      </w:r>
      <w:r w:rsidR="00862746" w:rsidRPr="006B7131">
        <w:rPr>
          <w:rFonts w:ascii="Calibri" w:eastAsia="Calibri" w:hAnsi="Calibri" w:cs="Calibri"/>
          <w:color w:val="FF0000"/>
          <w:sz w:val="20"/>
          <w:szCs w:val="20"/>
          <w:lang w:val="en-US"/>
        </w:rPr>
        <w:t>(i) the implementation of antiSMASH</w:t>
      </w:r>
      <w:r w:rsidR="00862746">
        <w:rPr>
          <w:rFonts w:ascii="Calibri" w:eastAsia="Calibri" w:hAnsi="Calibri" w:cs="Calibri"/>
          <w:color w:val="FF0000"/>
          <w:sz w:val="20"/>
          <w:szCs w:val="20"/>
          <w:lang w:val="en-US"/>
        </w:rPr>
        <w:t xml:space="preserve">, </w:t>
      </w:r>
      <w:r w:rsidR="00862746" w:rsidRPr="006B7131">
        <w:rPr>
          <w:rFonts w:ascii="Calibri" w:eastAsia="Calibri" w:hAnsi="Calibri" w:cs="Calibri"/>
          <w:color w:val="FF0000"/>
          <w:sz w:val="20"/>
          <w:szCs w:val="20"/>
          <w:lang w:val="en-US"/>
        </w:rPr>
        <w:t xml:space="preserve">where 50 AAs at the N-terminus and 100 AAs at the C-terminus are extracted </w:t>
      </w:r>
      <w:r w:rsidR="00862746">
        <w:rPr>
          <w:rFonts w:ascii="Calibri" w:eastAsia="Calibri" w:hAnsi="Calibri" w:cs="Calibri"/>
          <w:color w:val="FF0000"/>
          <w:sz w:val="20"/>
          <w:szCs w:val="20"/>
          <w:lang w:val="en-US"/>
        </w:rPr>
        <w:t xml:space="preserve">as DDs </w:t>
      </w:r>
      <w:r w:rsidR="00862746" w:rsidRPr="006B7131">
        <w:rPr>
          <w:rFonts w:ascii="Calibri" w:eastAsia="Calibri" w:hAnsi="Calibri" w:cs="Calibri"/>
          <w:color w:val="FF0000"/>
          <w:sz w:val="20"/>
          <w:szCs w:val="20"/>
          <w:lang w:val="en-US"/>
        </w:rPr>
        <w:fldChar w:fldCharType="begin"/>
      </w:r>
      <w:r w:rsidR="0016084B">
        <w:rPr>
          <w:rFonts w:ascii="Calibri" w:eastAsia="Calibri" w:hAnsi="Calibri" w:cs="Calibri"/>
          <w:color w:val="FF0000"/>
          <w:sz w:val="20"/>
          <w:szCs w:val="20"/>
          <w:lang w:val="en-US"/>
        </w:rPr>
        <w:instrText xml:space="preserve"> ADDIN ZOTERO_ITEM CSL_CITATION {"citationID":"XbwfeP3E","properties":{"formattedCitation":"(Blin {\\i{}et al.}, 2019)","plainCitation":"(Blin et al., 2019)","noteIndex":0},"citationItems":[{"id":164,"uris":["http://zotero.org/users/5055229/items/D82WSXTB"],"uri":["http://zotero.org/users/5055229/items/D82WSXTB"],"itemData":{"id":164,"type":"article-journal","title":"antiSMASH 5.0: updates to the secondary metabolite genome mining pipeline","container-title":"Nucleic Acids Research","source":"Crossref","URL":"https://academic.oup.com/nar/advance-article/doi/10.1093/nar/gkz310/5481154","DOI":"10.1093/nar/gkz310","ISSN":"0305-1048, 1362-4962","title-short":"antiSMASH 5.0","language":"en","author":[{"family":"Blin","given":"Kai"},{"family":"Shaw","given":"Simon"},{"family":"Steinke","given":"Katharina"},{"family":"Villebro","given":"Rasmus"},{"family":"Ziemert","given":"Nadine"},{"family":"Lee","given":"Sang Yup"},{"family":"Medema","given":"Marnix H"},{"family":"Weber","given":"Tilmann"}],"issued":{"date-parts":[["2019",4,29]]},"accessed":{"date-parts":[["2019",6,25]]}}}],"schema":"https://github.com/citation-style-language/schema/raw/master/csl-citation.json"} </w:instrText>
      </w:r>
      <w:r w:rsidR="00862746" w:rsidRPr="006B7131">
        <w:rPr>
          <w:rFonts w:ascii="Calibri" w:eastAsia="Calibri" w:hAnsi="Calibri" w:cs="Calibri"/>
          <w:color w:val="FF0000"/>
          <w:sz w:val="20"/>
          <w:szCs w:val="20"/>
          <w:lang w:val="en-US"/>
        </w:rPr>
        <w:fldChar w:fldCharType="separate"/>
      </w:r>
      <w:r w:rsidR="0016084B" w:rsidRPr="0016084B">
        <w:rPr>
          <w:rFonts w:ascii="Calibri" w:hAnsi="Calibri" w:cs="Times New Roman"/>
          <w:color w:val="FF0000"/>
          <w:sz w:val="20"/>
        </w:rPr>
        <w:t xml:space="preserve">(Blin </w:t>
      </w:r>
      <w:r w:rsidR="0016084B" w:rsidRPr="0016084B">
        <w:rPr>
          <w:rFonts w:ascii="Calibri" w:hAnsi="Calibri" w:cs="Times New Roman"/>
          <w:i/>
          <w:iCs/>
          <w:color w:val="FF0000"/>
          <w:sz w:val="20"/>
        </w:rPr>
        <w:t>et al.</w:t>
      </w:r>
      <w:r w:rsidR="0016084B" w:rsidRPr="0016084B">
        <w:rPr>
          <w:rFonts w:ascii="Calibri" w:hAnsi="Calibri" w:cs="Times New Roman"/>
          <w:color w:val="FF0000"/>
          <w:sz w:val="20"/>
        </w:rPr>
        <w:t>, 2019)</w:t>
      </w:r>
      <w:r w:rsidR="00862746" w:rsidRPr="006B7131">
        <w:rPr>
          <w:rFonts w:ascii="Calibri" w:eastAsia="Calibri" w:hAnsi="Calibri" w:cs="Calibri"/>
          <w:color w:val="FF0000"/>
          <w:sz w:val="20"/>
          <w:szCs w:val="20"/>
          <w:lang w:val="en-US"/>
        </w:rPr>
        <w:fldChar w:fldCharType="end"/>
      </w:r>
      <w:r w:rsidR="00862746">
        <w:rPr>
          <w:rFonts w:ascii="Calibri" w:eastAsia="Calibri" w:hAnsi="Calibri" w:cs="Calibri"/>
          <w:color w:val="FF0000"/>
          <w:sz w:val="20"/>
          <w:szCs w:val="20"/>
          <w:lang w:val="en-US"/>
        </w:rPr>
        <w:t xml:space="preserve">, </w:t>
      </w:r>
      <w:r w:rsidR="00DC1DA4" w:rsidRPr="006B7131">
        <w:rPr>
          <w:rFonts w:ascii="Calibri" w:eastAsia="Calibri" w:hAnsi="Calibri" w:cs="Calibri"/>
          <w:color w:val="FF0000"/>
          <w:sz w:val="20"/>
          <w:szCs w:val="20"/>
          <w:lang w:val="en-US"/>
        </w:rPr>
        <w:t>(</w:t>
      </w:r>
      <w:r w:rsidR="00427BAA" w:rsidRPr="006B7131">
        <w:rPr>
          <w:rFonts w:ascii="Calibri" w:eastAsia="Calibri" w:hAnsi="Calibri" w:cs="Calibri"/>
          <w:color w:val="FF0000"/>
          <w:sz w:val="20"/>
          <w:szCs w:val="20"/>
          <w:lang w:val="en-US"/>
        </w:rPr>
        <w:t>i</w:t>
      </w:r>
      <w:r w:rsidR="00862746">
        <w:rPr>
          <w:rFonts w:ascii="Calibri" w:eastAsia="Calibri" w:hAnsi="Calibri" w:cs="Calibri"/>
          <w:color w:val="FF0000"/>
          <w:sz w:val="20"/>
          <w:szCs w:val="20"/>
          <w:lang w:val="en-US"/>
        </w:rPr>
        <w:t>i</w:t>
      </w:r>
      <w:r w:rsidR="00DC1DA4" w:rsidRPr="006B7131">
        <w:rPr>
          <w:rFonts w:ascii="Calibri" w:eastAsia="Calibri" w:hAnsi="Calibri" w:cs="Calibri"/>
          <w:color w:val="FF0000"/>
          <w:sz w:val="20"/>
          <w:szCs w:val="20"/>
          <w:lang w:val="en-US"/>
        </w:rPr>
        <w:t xml:space="preserve">) the work </w:t>
      </w:r>
      <w:r w:rsidR="00210384">
        <w:rPr>
          <w:rFonts w:ascii="Calibri" w:eastAsia="Calibri" w:hAnsi="Calibri" w:cs="Calibri"/>
          <w:color w:val="FF0000"/>
          <w:sz w:val="20"/>
          <w:szCs w:val="20"/>
          <w:lang w:val="en-US"/>
        </w:rPr>
        <w:t xml:space="preserve">reported </w:t>
      </w:r>
      <w:r w:rsidR="00DC1DA4" w:rsidRPr="006B7131">
        <w:rPr>
          <w:rFonts w:ascii="Calibri" w:eastAsia="Calibri" w:hAnsi="Calibri" w:cs="Calibri"/>
          <w:color w:val="FF0000"/>
          <w:sz w:val="20"/>
          <w:szCs w:val="20"/>
          <w:lang w:val="en-US"/>
        </w:rPr>
        <w:t xml:space="preserve">by </w:t>
      </w:r>
      <w:r w:rsidR="00427BAA" w:rsidRPr="006B7131">
        <w:rPr>
          <w:rFonts w:ascii="Calibri" w:eastAsia="Calibri" w:hAnsi="Calibri" w:cs="Calibri"/>
          <w:color w:val="FF0000"/>
          <w:sz w:val="20"/>
          <w:szCs w:val="20"/>
          <w:lang w:val="en-US"/>
        </w:rPr>
        <w:t xml:space="preserve">Broadhurst et al. </w:t>
      </w:r>
      <w:r w:rsidR="00DC1DA4" w:rsidRPr="006B7131">
        <w:rPr>
          <w:rFonts w:ascii="Calibri" w:eastAsia="Calibri" w:hAnsi="Calibri" w:cs="Calibri"/>
          <w:color w:val="FF0000"/>
          <w:sz w:val="20"/>
          <w:szCs w:val="20"/>
          <w:lang w:val="en-US"/>
        </w:rPr>
        <w:t xml:space="preserve">where it was revealed that the C-terminal </w:t>
      </w:r>
      <w:r w:rsidR="002625B8">
        <w:rPr>
          <w:rFonts w:ascii="Calibri" w:eastAsia="Calibri" w:hAnsi="Calibri" w:cs="Calibri"/>
          <w:color w:val="FF0000"/>
          <w:sz w:val="20"/>
          <w:szCs w:val="20"/>
          <w:lang w:val="en-US"/>
        </w:rPr>
        <w:t xml:space="preserve">DDs </w:t>
      </w:r>
      <w:r w:rsidR="00862746">
        <w:rPr>
          <w:rFonts w:ascii="Calibri" w:eastAsia="Calibri" w:hAnsi="Calibri" w:cs="Calibri"/>
          <w:color w:val="FF0000"/>
          <w:sz w:val="20"/>
          <w:szCs w:val="20"/>
          <w:lang w:val="en-US"/>
        </w:rPr>
        <w:t>usually</w:t>
      </w:r>
      <w:r w:rsidR="00DC1DA4" w:rsidRPr="006B7131">
        <w:rPr>
          <w:rFonts w:ascii="Calibri" w:eastAsia="Calibri" w:hAnsi="Calibri" w:cs="Calibri"/>
          <w:color w:val="FF0000"/>
          <w:sz w:val="20"/>
          <w:szCs w:val="20"/>
          <w:lang w:val="en-US"/>
        </w:rPr>
        <w:t xml:space="preserve"> comprise 80-100 residues and N-terminal </w:t>
      </w:r>
      <w:r w:rsidR="002625B8">
        <w:rPr>
          <w:rFonts w:ascii="Calibri" w:eastAsia="Calibri" w:hAnsi="Calibri" w:cs="Calibri"/>
          <w:color w:val="FF0000"/>
          <w:sz w:val="20"/>
          <w:szCs w:val="20"/>
          <w:lang w:val="en-US"/>
        </w:rPr>
        <w:t xml:space="preserve">DDs </w:t>
      </w:r>
      <w:r w:rsidR="00862746">
        <w:rPr>
          <w:rFonts w:ascii="Calibri" w:eastAsia="Calibri" w:hAnsi="Calibri" w:cs="Calibri"/>
          <w:color w:val="FF0000"/>
          <w:sz w:val="20"/>
          <w:szCs w:val="20"/>
          <w:lang w:val="en-US"/>
        </w:rPr>
        <w:t>usually</w:t>
      </w:r>
      <w:r w:rsidR="00DC1DA4" w:rsidRPr="006B7131">
        <w:rPr>
          <w:rFonts w:ascii="Calibri" w:eastAsia="Calibri" w:hAnsi="Calibri" w:cs="Calibri"/>
          <w:color w:val="FF0000"/>
          <w:sz w:val="20"/>
          <w:szCs w:val="20"/>
          <w:lang w:val="en-US"/>
        </w:rPr>
        <w:t xml:space="preserve"> comprise 30-40 residues</w:t>
      </w:r>
      <w:r w:rsidR="006B7131" w:rsidRPr="006B7131">
        <w:rPr>
          <w:rFonts w:ascii="Calibri" w:eastAsia="Calibri" w:hAnsi="Calibri" w:cs="Calibri"/>
          <w:color w:val="FF0000"/>
          <w:sz w:val="20"/>
          <w:szCs w:val="20"/>
          <w:lang w:val="en-US"/>
        </w:rPr>
        <w:t xml:space="preserve"> </w:t>
      </w:r>
      <w:r w:rsidR="006B7131" w:rsidRPr="006B7131">
        <w:rPr>
          <w:rFonts w:ascii="Calibri" w:eastAsia="Calibri" w:hAnsi="Calibri" w:cs="Calibri"/>
          <w:color w:val="FF0000"/>
          <w:sz w:val="20"/>
          <w:szCs w:val="20"/>
          <w:lang w:val="en-US"/>
        </w:rPr>
        <w:fldChar w:fldCharType="begin"/>
      </w:r>
      <w:r w:rsidR="006B7131" w:rsidRPr="006B7131">
        <w:rPr>
          <w:rFonts w:ascii="Calibri" w:eastAsia="Calibri" w:hAnsi="Calibri" w:cs="Calibri"/>
          <w:color w:val="FF0000"/>
          <w:sz w:val="20"/>
          <w:szCs w:val="20"/>
          <w:lang w:val="en-US"/>
        </w:rPr>
        <w:instrText xml:space="preserve"> ADDIN ZOTERO_ITEM CSL_CITATION {"citationID":"sCBiIZdA","properties":{"formattedCitation":"(Broadhurst {\\i{}et al.}, 2003)","plainCitation":"(Broadhurst et al., 2003)","noteIndex":0},"citationItems":[{"id":29,"uris":["http://zotero.org/users/5055229/items/GU7W2NIL"],"uri":["http://zotero.org/users/5055229/items/GU7W2NIL"],"itemData":{"id":29,"type":"article-journal","title":"The structure of docking domains in modular polyketide synthases","container-title":"Chemistry &amp; Biology","page":"723-731","volume":"10","issue":"8","source":"PubMed","abstract":"Polyketides from actinomycete bacteria provide the basis for many valuable medicines, so engineering genes for their biosynthesis to produce variant molecules holds promise for drug discovery. The modular polyketide synthases are particularly amenable to this approach, because each cycle of chain extension is catalyzed by a different module of enzymes, and the modules are arranged within giant multienzyme subunits in the order in which they act. Protein-protein interactions between terminal docking domains of successive multienzymes promote their correct positioning within the assembly line, but because the overall complex is not stable in vitro, the key interactions have not been identified. We present here the NMR solution structure of a 120 residue polypeptide representing a typical pair of such domains, fused at their respective C and N termini: it adopts a stable dimeric structure which reveals the detailed role of these (predominantly helical) domains in docking and dimerization by modular polyketide synthases.","ISSN":"1074-5521","note":"PMID: 12954331","journalAbbreviation":"Chem. Biol.","language":"eng","author":[{"family":"Broadhurst","given":"R. William"},{"family":"Nietlispach","given":"Daniel"},{"family":"Wheatcroft","given":"Michael P."},{"family":"Leadlay","given":"Peter F."},{"family":"Weissman","given":"Kira J."}],"issued":{"date-parts":[["2003",8]]}}}],"schema":"https://github.com/citation-style-language/schema/raw/master/csl-citation.json"} </w:instrText>
      </w:r>
      <w:r w:rsidR="006B7131" w:rsidRPr="006B7131">
        <w:rPr>
          <w:rFonts w:ascii="Calibri" w:eastAsia="Calibri" w:hAnsi="Calibri" w:cs="Calibri"/>
          <w:color w:val="FF0000"/>
          <w:sz w:val="20"/>
          <w:szCs w:val="20"/>
          <w:lang w:val="en-US"/>
        </w:rPr>
        <w:fldChar w:fldCharType="separate"/>
      </w:r>
      <w:r w:rsidR="006B7131" w:rsidRPr="006B7131">
        <w:rPr>
          <w:rFonts w:ascii="Calibri" w:hAnsi="Calibri" w:cs="Times New Roman"/>
          <w:color w:val="FF0000"/>
          <w:sz w:val="20"/>
        </w:rPr>
        <w:t xml:space="preserve">(Broadhurst </w:t>
      </w:r>
      <w:r w:rsidR="006B7131" w:rsidRPr="006B7131">
        <w:rPr>
          <w:rFonts w:ascii="Calibri" w:hAnsi="Calibri" w:cs="Times New Roman"/>
          <w:i/>
          <w:iCs/>
          <w:color w:val="FF0000"/>
          <w:sz w:val="20"/>
        </w:rPr>
        <w:t>et al.</w:t>
      </w:r>
      <w:r w:rsidR="006B7131" w:rsidRPr="006B7131">
        <w:rPr>
          <w:rFonts w:ascii="Calibri" w:hAnsi="Calibri" w:cs="Times New Roman"/>
          <w:color w:val="FF0000"/>
          <w:sz w:val="20"/>
        </w:rPr>
        <w:t>, 2003)</w:t>
      </w:r>
      <w:r w:rsidR="006B7131" w:rsidRPr="006B7131">
        <w:rPr>
          <w:rFonts w:ascii="Calibri" w:eastAsia="Calibri" w:hAnsi="Calibri" w:cs="Calibri"/>
          <w:color w:val="FF0000"/>
          <w:sz w:val="20"/>
          <w:szCs w:val="20"/>
          <w:lang w:val="en-US"/>
        </w:rPr>
        <w:fldChar w:fldCharType="end"/>
      </w:r>
      <w:r w:rsidR="00862746">
        <w:rPr>
          <w:rFonts w:ascii="Calibri" w:eastAsia="Calibri" w:hAnsi="Calibri" w:cs="Calibri"/>
          <w:color w:val="FF0000"/>
          <w:sz w:val="20"/>
          <w:szCs w:val="20"/>
          <w:lang w:val="en-US"/>
        </w:rPr>
        <w:t xml:space="preserve">. Previous publications indicated that C-terminal DDs of class II and class III are shorter than that of class I DD </w:t>
      </w:r>
      <w:r w:rsidR="00862746">
        <w:rPr>
          <w:rFonts w:ascii="Calibri" w:eastAsia="Calibri" w:hAnsi="Calibri" w:cs="Calibri"/>
          <w:color w:val="FF0000"/>
          <w:sz w:val="20"/>
          <w:szCs w:val="20"/>
          <w:lang w:val="en-US"/>
        </w:rPr>
        <w:fldChar w:fldCharType="begin"/>
      </w:r>
      <w:r w:rsidR="00862746">
        <w:rPr>
          <w:rFonts w:ascii="Calibri" w:eastAsia="Calibri" w:hAnsi="Calibri" w:cs="Calibri"/>
          <w:color w:val="FF0000"/>
          <w:sz w:val="20"/>
          <w:szCs w:val="20"/>
          <w:lang w:val="en-US"/>
        </w:rPr>
        <w:instrText xml:space="preserve"> ADDIN ZOTERO_ITEM CSL_CITATION {"citationID":"vatuXyFH","properties":{"formattedCitation":"(Whicher {\\i{}et al.}, 2013; Moss {\\i{}et al.}, 2019)","plainCitation":"(Whicher et al., 2013; Moss et al., 2019)","noteIndex":0},"citationItems":[{"id":31,"uris":["http://zotero.org/users/5055229/items/XSX424UV"],"uri":["http://zotero.org/users/5055229/items/XSX424UV"],"itemData":{"id":31,"type":"article-journal","title":"Cyanobacterial polyketide synthase docking domains: a tool for engineering natural product biosynthesis","container-title":"Chemistry &amp; Biology","page":"1340-1351","volume":"20","issue":"11","source":"PubMed","abstract":"Modular type I polyketide synthases (PKSs) are versatile biosynthetic systems that initiate, successively elongate, and modify acyl chains. Intermediate transfer between modules is mediated via docking domains, which are attractive targets for PKS pathway engineering to produce natural product analogs. We identified a class 2 docking domain in cyanobacterial PKSs and determined crystal structures for two docking domain pairs, revealing a distinct class 2 docking strategy for promoting intermediate transfer. The selectivity of class 2 docking interactions, demonstrated in binding and biochemical assays, could be altered by mutagenesis. We determined the ideal fusion location for exchanging class 1 and class 2 docking domains and demonstrated effective polyketide chain transfer in heterologous modules. Thus, class 2 docking domains are tools for rational bioengineering of a broad range of PKSs containing either class 1 or 2 docking domains.","DOI":"10.1016/j.chembiol.2013.09.015","ISSN":"1879-1301","note":"PMID: 24183970\nPMCID: PMC3870462","title-short":"Cyanobacterial polyketide synthase docking domains","journalAbbreviation":"Chem. Biol.","language":"eng","author":[{"family":"Whicher","given":"Jonathan R."},{"family":"Smaga","given":"Sarah S."},{"family":"Hansen","given":"Douglas A."},{"family":"Brown","given":"William C."},{"family":"Gerwick","given":"William H."},{"family":"Sherman","given":"David H."},{"family":"Smith","given":"Janet L."}],"issued":{"date-parts":[["2013",11,21]]}}},{"id":156,"uris":["http://zotero.org/users/5055229/items/9NMDIVVT"],"uri":["http://zotero.org/users/5055229/items/9NMDIVVT"],"itemData":{"id":156,"type":"article-journal","title":"Nature's Combinatorial Biosynthesis Produces Vatiamides A-F","container-title":"Angewandte Chemie International Edition","source":"Crossref","URL":"http://doi.wiley.com/10.1002/anie.201902571","DOI":"10.1002/anie.201902571","ISSN":"14337851","language":"en","author":[{"family":"Moss","given":"Nathan A."},{"family":"Seiler","given":"Grant"},{"family":"Leão","given":"Tiago F."},{"family":"Castro-Falcón","given":"Gabriel"},{"family":"Gerwick","given":"Lena"},{"family":"Hughes","given":"Chambers C."},{"family":"Gerwick","given":"William H."}],"issued":{"date-parts":[["2019",5,28]]},"accessed":{"date-parts":[["2019",6,21]]}}}],"schema":"https://github.com/citation-style-language/schema/raw/master/csl-citation.json"} </w:instrText>
      </w:r>
      <w:r w:rsidR="00862746">
        <w:rPr>
          <w:rFonts w:ascii="Calibri" w:eastAsia="Calibri" w:hAnsi="Calibri" w:cs="Calibri"/>
          <w:color w:val="FF0000"/>
          <w:sz w:val="20"/>
          <w:szCs w:val="20"/>
          <w:lang w:val="en-US"/>
        </w:rPr>
        <w:fldChar w:fldCharType="separate"/>
      </w:r>
      <w:r w:rsidR="00862746" w:rsidRPr="00862746">
        <w:rPr>
          <w:rFonts w:ascii="Calibri" w:hAnsi="Calibri" w:cs="Times New Roman"/>
          <w:color w:val="FF0000"/>
          <w:sz w:val="20"/>
        </w:rPr>
        <w:t xml:space="preserve">(Whicher </w:t>
      </w:r>
      <w:r w:rsidR="00862746" w:rsidRPr="00862746">
        <w:rPr>
          <w:rFonts w:ascii="Calibri" w:hAnsi="Calibri" w:cs="Times New Roman"/>
          <w:i/>
          <w:iCs/>
          <w:color w:val="FF0000"/>
          <w:sz w:val="20"/>
        </w:rPr>
        <w:t>et al.</w:t>
      </w:r>
      <w:r w:rsidR="00862746" w:rsidRPr="00862746">
        <w:rPr>
          <w:rFonts w:ascii="Calibri" w:hAnsi="Calibri" w:cs="Times New Roman"/>
          <w:color w:val="FF0000"/>
          <w:sz w:val="20"/>
        </w:rPr>
        <w:t xml:space="preserve">, 2013; Moss </w:t>
      </w:r>
      <w:r w:rsidR="00862746" w:rsidRPr="00862746">
        <w:rPr>
          <w:rFonts w:ascii="Calibri" w:hAnsi="Calibri" w:cs="Times New Roman"/>
          <w:i/>
          <w:iCs/>
          <w:color w:val="FF0000"/>
          <w:sz w:val="20"/>
        </w:rPr>
        <w:t>et al.</w:t>
      </w:r>
      <w:r w:rsidR="00862746" w:rsidRPr="00862746">
        <w:rPr>
          <w:rFonts w:ascii="Calibri" w:hAnsi="Calibri" w:cs="Times New Roman"/>
          <w:color w:val="FF0000"/>
          <w:sz w:val="20"/>
        </w:rPr>
        <w:t>, 2019)</w:t>
      </w:r>
      <w:r w:rsidR="00862746">
        <w:rPr>
          <w:rFonts w:ascii="Calibri" w:eastAsia="Calibri" w:hAnsi="Calibri" w:cs="Calibri"/>
          <w:color w:val="FF0000"/>
          <w:sz w:val="20"/>
          <w:szCs w:val="20"/>
          <w:lang w:val="en-US"/>
        </w:rPr>
        <w:fldChar w:fldCharType="end"/>
      </w:r>
      <w:r w:rsidR="00862746">
        <w:rPr>
          <w:rFonts w:ascii="Calibri" w:eastAsia="Calibri" w:hAnsi="Calibri" w:cs="Calibri"/>
          <w:color w:val="FF0000"/>
          <w:sz w:val="20"/>
          <w:szCs w:val="20"/>
          <w:lang w:val="en-US"/>
        </w:rPr>
        <w:t xml:space="preserve">. Considering that machine learning </w:t>
      </w:r>
      <w:r w:rsidR="00210384">
        <w:rPr>
          <w:rFonts w:ascii="Calibri" w:eastAsia="Calibri" w:hAnsi="Calibri" w:cs="Calibri"/>
          <w:color w:val="FF0000"/>
          <w:sz w:val="20"/>
          <w:szCs w:val="20"/>
          <w:lang w:val="en-US"/>
        </w:rPr>
        <w:t>methods</w:t>
      </w:r>
      <w:r w:rsidR="00862746">
        <w:rPr>
          <w:rFonts w:ascii="Calibri" w:eastAsia="Calibri" w:hAnsi="Calibri" w:cs="Calibri"/>
          <w:color w:val="FF0000"/>
          <w:sz w:val="20"/>
          <w:szCs w:val="20"/>
          <w:lang w:val="en-US"/>
        </w:rPr>
        <w:t xml:space="preserve"> are in general tolerable for redundant information, we believe that extracting 100 AA</w:t>
      </w:r>
      <w:r w:rsidR="00684316">
        <w:rPr>
          <w:rFonts w:ascii="Calibri" w:eastAsia="Calibri" w:hAnsi="Calibri" w:cs="Calibri"/>
          <w:color w:val="FF0000"/>
          <w:sz w:val="20"/>
          <w:szCs w:val="20"/>
          <w:lang w:val="en-US"/>
        </w:rPr>
        <w:t>s</w:t>
      </w:r>
      <w:r w:rsidR="00862746">
        <w:rPr>
          <w:rFonts w:ascii="Calibri" w:eastAsia="Calibri" w:hAnsi="Calibri" w:cs="Calibri"/>
          <w:color w:val="FF0000"/>
          <w:sz w:val="20"/>
          <w:szCs w:val="20"/>
          <w:lang w:val="en-US"/>
        </w:rPr>
        <w:t xml:space="preserve"> as C-terminal DD </w:t>
      </w:r>
      <w:r w:rsidR="0016084B">
        <w:rPr>
          <w:rFonts w:ascii="Calibri" w:eastAsia="Calibri" w:hAnsi="Calibri" w:cs="Calibri"/>
          <w:color w:val="FF0000"/>
          <w:sz w:val="20"/>
          <w:szCs w:val="20"/>
          <w:lang w:val="en-US"/>
        </w:rPr>
        <w:t xml:space="preserve">and 50 AAs as N-terminal DD </w:t>
      </w:r>
      <w:r w:rsidR="00862746">
        <w:rPr>
          <w:rFonts w:ascii="Calibri" w:eastAsia="Calibri" w:hAnsi="Calibri" w:cs="Calibri"/>
          <w:color w:val="FF0000"/>
          <w:sz w:val="20"/>
          <w:szCs w:val="20"/>
          <w:lang w:val="en-US"/>
        </w:rPr>
        <w:t xml:space="preserve">fits our </w:t>
      </w:r>
      <w:r w:rsidR="00210384">
        <w:rPr>
          <w:rFonts w:ascii="Calibri" w:eastAsia="Calibri" w:hAnsi="Calibri" w:cs="Calibri"/>
          <w:color w:val="FF0000"/>
          <w:sz w:val="20"/>
          <w:szCs w:val="20"/>
          <w:lang w:val="en-US"/>
        </w:rPr>
        <w:t>application</w:t>
      </w:r>
      <w:r w:rsidR="002625B8">
        <w:rPr>
          <w:rFonts w:ascii="Calibri" w:eastAsia="Calibri" w:hAnsi="Calibri" w:cs="Calibri"/>
          <w:color w:val="FF0000"/>
          <w:sz w:val="20"/>
          <w:szCs w:val="20"/>
          <w:lang w:val="en-US"/>
        </w:rPr>
        <w:t>.</w:t>
      </w:r>
      <w:r w:rsidR="00427BAA" w:rsidRPr="006B7131">
        <w:rPr>
          <w:rFonts w:ascii="Calibri" w:eastAsia="Calibri" w:hAnsi="Calibri" w:cs="Calibri"/>
          <w:color w:val="FF0000"/>
          <w:sz w:val="20"/>
          <w:szCs w:val="20"/>
          <w:lang w:val="en-US"/>
        </w:rPr>
        <w:t xml:space="preserve"> </w:t>
      </w:r>
    </w:p>
    <w:p w14:paraId="048CE4B2" w14:textId="5E5E8842" w:rsidR="00C344AC" w:rsidRDefault="00FD5EA8" w:rsidP="001A255F">
      <w:pPr>
        <w:spacing w:before="300" w:after="300"/>
        <w:rPr>
          <w:rFonts w:ascii="Calibri" w:eastAsia="Calibri" w:hAnsi="Calibri" w:cs="Calibri"/>
          <w:sz w:val="20"/>
          <w:szCs w:val="20"/>
          <w:lang w:val="en-US"/>
        </w:rPr>
      </w:pPr>
      <w:r>
        <w:rPr>
          <w:rFonts w:ascii="Calibri" w:eastAsia="Calibri" w:hAnsi="Calibri" w:cs="Calibri"/>
          <w:sz w:val="20"/>
          <w:szCs w:val="20"/>
        </w:rPr>
        <w:t xml:space="preserve">In this study, </w:t>
      </w:r>
      <w:r w:rsidR="00713A3F">
        <w:rPr>
          <w:rFonts w:ascii="Calibri" w:eastAsia="Calibri" w:hAnsi="Calibri" w:cs="Calibri"/>
          <w:sz w:val="20"/>
          <w:szCs w:val="20"/>
        </w:rPr>
        <w:t>the ground</w:t>
      </w:r>
      <w:r w:rsidR="00E2293B">
        <w:rPr>
          <w:rFonts w:ascii="Calibri" w:eastAsia="Calibri" w:hAnsi="Calibri" w:cs="Calibri"/>
          <w:sz w:val="20"/>
          <w:szCs w:val="20"/>
        </w:rPr>
        <w:t xml:space="preserve"> </w:t>
      </w:r>
      <w:r w:rsidR="00713A3F">
        <w:rPr>
          <w:rFonts w:ascii="Calibri" w:eastAsia="Calibri" w:hAnsi="Calibri" w:cs="Calibri"/>
          <w:sz w:val="20"/>
          <w:szCs w:val="20"/>
        </w:rPr>
        <w:t xml:space="preserve">truth for </w:t>
      </w:r>
      <w:r w:rsidR="00083A3F">
        <w:rPr>
          <w:rFonts w:ascii="Calibri" w:eastAsia="Calibri" w:hAnsi="Calibri" w:cs="Calibri"/>
          <w:sz w:val="20"/>
          <w:szCs w:val="20"/>
        </w:rPr>
        <w:t>docking domain (DD)</w:t>
      </w:r>
      <w:r w:rsidR="00713A3F">
        <w:rPr>
          <w:rFonts w:ascii="Calibri" w:eastAsia="Calibri" w:hAnsi="Calibri" w:cs="Calibri"/>
          <w:sz w:val="20"/>
          <w:szCs w:val="20"/>
        </w:rPr>
        <w:t xml:space="preserve"> affinity </w:t>
      </w:r>
      <w:r w:rsidR="00A127BC" w:rsidRPr="006B7131">
        <w:rPr>
          <w:rFonts w:ascii="Calibri" w:eastAsia="Calibri" w:hAnsi="Calibri" w:cs="Calibri"/>
          <w:color w:val="FF0000"/>
          <w:sz w:val="20"/>
          <w:szCs w:val="20"/>
        </w:rPr>
        <w:t>was</w:t>
      </w:r>
      <w:r w:rsidR="00657125" w:rsidRPr="006B7131">
        <w:rPr>
          <w:rFonts w:ascii="Calibri" w:eastAsia="Calibri" w:hAnsi="Calibri" w:cs="Calibri"/>
          <w:color w:val="FF0000"/>
          <w:sz w:val="20"/>
          <w:szCs w:val="20"/>
        </w:rPr>
        <w:t xml:space="preserve"> </w:t>
      </w:r>
      <w:r w:rsidR="00657125">
        <w:rPr>
          <w:rFonts w:ascii="Calibri" w:eastAsia="Calibri" w:hAnsi="Calibri" w:cs="Calibri"/>
          <w:sz w:val="20"/>
          <w:szCs w:val="20"/>
        </w:rPr>
        <w:t xml:space="preserve">generated </w:t>
      </w:r>
      <w:r w:rsidR="00713A3F">
        <w:rPr>
          <w:rFonts w:ascii="Calibri" w:eastAsia="Calibri" w:hAnsi="Calibri" w:cs="Calibri"/>
          <w:sz w:val="20"/>
          <w:szCs w:val="20"/>
        </w:rPr>
        <w:t xml:space="preserve">based on the </w:t>
      </w:r>
      <w:r w:rsidR="00350055">
        <w:rPr>
          <w:rFonts w:ascii="Calibri" w:eastAsia="Calibri" w:hAnsi="Calibri" w:cs="Calibri"/>
          <w:sz w:val="20"/>
          <w:szCs w:val="20"/>
        </w:rPr>
        <w:t>polyketide synthase (</w:t>
      </w:r>
      <w:r w:rsidR="00713A3F">
        <w:rPr>
          <w:rFonts w:ascii="Calibri" w:eastAsia="Calibri" w:hAnsi="Calibri" w:cs="Calibri"/>
          <w:sz w:val="20"/>
          <w:szCs w:val="20"/>
        </w:rPr>
        <w:t>PKS</w:t>
      </w:r>
      <w:r w:rsidR="00350055">
        <w:rPr>
          <w:rFonts w:ascii="Calibri" w:eastAsia="Calibri" w:hAnsi="Calibri" w:cs="Calibri"/>
          <w:sz w:val="20"/>
          <w:szCs w:val="20"/>
        </w:rPr>
        <w:t>)</w:t>
      </w:r>
      <w:r w:rsidR="00713A3F">
        <w:rPr>
          <w:rFonts w:ascii="Calibri" w:eastAsia="Calibri" w:hAnsi="Calibri" w:cs="Calibri"/>
          <w:sz w:val="20"/>
          <w:szCs w:val="20"/>
        </w:rPr>
        <w:t xml:space="preserve"> pathway information.</w:t>
      </w:r>
      <w:r w:rsidR="0074220B">
        <w:rPr>
          <w:rFonts w:ascii="Calibri" w:eastAsia="Calibri" w:hAnsi="Calibri" w:cs="Calibri"/>
          <w:sz w:val="20"/>
          <w:szCs w:val="20"/>
        </w:rPr>
        <w:t xml:space="preserve"> </w:t>
      </w:r>
      <w:r w:rsidR="00A65AC6" w:rsidRPr="002F72A0">
        <w:rPr>
          <w:rFonts w:ascii="Calibri" w:eastAsia="Times New Roman" w:hAnsi="Calibri" w:cs="Calibri"/>
          <w:color w:val="000000"/>
          <w:sz w:val="20"/>
          <w:szCs w:val="20"/>
          <w:lang w:val="en-US"/>
        </w:rPr>
        <w:t xml:space="preserve">Positive samples (encoded as 1) </w:t>
      </w:r>
      <w:r w:rsidR="00A127BC" w:rsidRPr="006B7131">
        <w:rPr>
          <w:rFonts w:ascii="Calibri" w:eastAsia="Times New Roman" w:hAnsi="Calibri" w:cs="Calibri"/>
          <w:color w:val="FF0000"/>
          <w:sz w:val="20"/>
          <w:szCs w:val="20"/>
          <w:lang w:val="en-US"/>
        </w:rPr>
        <w:t xml:space="preserve">were </w:t>
      </w:r>
      <w:r w:rsidR="00A65AC6" w:rsidRPr="002F72A0">
        <w:rPr>
          <w:rFonts w:ascii="Calibri" w:eastAsia="Times New Roman" w:hAnsi="Calibri" w:cs="Calibri"/>
          <w:color w:val="000000"/>
          <w:sz w:val="20"/>
          <w:szCs w:val="20"/>
          <w:lang w:val="en-US"/>
        </w:rPr>
        <w:t>defined as interacting Head-Tail</w:t>
      </w:r>
      <w:r w:rsidR="00083A3F">
        <w:rPr>
          <w:rFonts w:ascii="Calibri" w:eastAsia="Times New Roman" w:hAnsi="Calibri" w:cs="Calibri"/>
          <w:color w:val="000000"/>
          <w:sz w:val="20"/>
          <w:szCs w:val="20"/>
          <w:lang w:val="en-US"/>
        </w:rPr>
        <w:t xml:space="preserve"> (HT)</w:t>
      </w:r>
      <w:r w:rsidR="00A65AC6" w:rsidRPr="002F72A0">
        <w:rPr>
          <w:rFonts w:ascii="Calibri" w:eastAsia="Times New Roman" w:hAnsi="Calibri" w:cs="Calibri"/>
          <w:color w:val="000000"/>
          <w:sz w:val="20"/>
          <w:szCs w:val="20"/>
          <w:lang w:val="en-US"/>
        </w:rPr>
        <w:t xml:space="preserve"> pairs</w:t>
      </w:r>
      <w:r w:rsidR="004863F2">
        <w:rPr>
          <w:rFonts w:ascii="Calibri" w:eastAsia="Times New Roman" w:hAnsi="Calibri" w:cs="Calibri"/>
          <w:color w:val="000000"/>
          <w:sz w:val="20"/>
          <w:szCs w:val="20"/>
          <w:lang w:val="en-US"/>
        </w:rPr>
        <w:t xml:space="preserve"> </w:t>
      </w:r>
      <w:r w:rsidR="004863F2" w:rsidRPr="002F72A0">
        <w:rPr>
          <w:rFonts w:ascii="Calibri" w:eastAsia="Times New Roman" w:hAnsi="Calibri" w:cs="Calibri"/>
          <w:color w:val="000000"/>
          <w:sz w:val="20"/>
          <w:szCs w:val="20"/>
          <w:lang w:val="en-US"/>
        </w:rPr>
        <w:t>(</w:t>
      </w:r>
      <w:r w:rsidR="004863F2" w:rsidRPr="002F72A0">
        <w:rPr>
          <w:rFonts w:ascii="Calibri" w:eastAsia="Times New Roman" w:hAnsi="Calibri" w:cs="Calibri"/>
          <w:b/>
          <w:bCs/>
          <w:color w:val="000000"/>
          <w:sz w:val="20"/>
          <w:szCs w:val="20"/>
          <w:lang w:val="en-US"/>
        </w:rPr>
        <w:t>Figure 1A</w:t>
      </w:r>
      <w:r w:rsidR="004863F2" w:rsidRPr="002F72A0">
        <w:rPr>
          <w:rFonts w:ascii="Calibri" w:eastAsia="Times New Roman" w:hAnsi="Calibri" w:cs="Calibri"/>
          <w:color w:val="000000"/>
          <w:sz w:val="20"/>
          <w:szCs w:val="20"/>
          <w:lang w:val="en-US"/>
        </w:rPr>
        <w:t>)</w:t>
      </w:r>
      <w:r w:rsidR="00A65AC6" w:rsidRPr="002F72A0">
        <w:rPr>
          <w:rFonts w:ascii="Calibri" w:eastAsia="Times New Roman" w:hAnsi="Calibri" w:cs="Calibri"/>
          <w:color w:val="000000"/>
          <w:sz w:val="20"/>
          <w:szCs w:val="20"/>
          <w:lang w:val="en-US"/>
        </w:rPr>
        <w:t xml:space="preserve">. </w:t>
      </w:r>
      <w:r w:rsidR="00F832A3" w:rsidRPr="002F72A0">
        <w:rPr>
          <w:rFonts w:ascii="Calibri" w:eastAsia="Times New Roman" w:hAnsi="Calibri" w:cs="Calibri"/>
          <w:color w:val="000000"/>
          <w:sz w:val="20"/>
          <w:szCs w:val="20"/>
          <w:lang w:val="en-US"/>
        </w:rPr>
        <w:t xml:space="preserve">Negative samples (encoded as 0) </w:t>
      </w:r>
      <w:r w:rsidR="00A127BC" w:rsidRPr="006B7131">
        <w:rPr>
          <w:rFonts w:ascii="Calibri" w:eastAsia="Times New Roman" w:hAnsi="Calibri" w:cs="Calibri"/>
          <w:color w:val="FF0000"/>
          <w:sz w:val="20"/>
          <w:szCs w:val="20"/>
          <w:lang w:val="en-US"/>
        </w:rPr>
        <w:t xml:space="preserve">were </w:t>
      </w:r>
      <w:r w:rsidR="00F832A3" w:rsidRPr="002F72A0">
        <w:rPr>
          <w:rFonts w:ascii="Calibri" w:eastAsia="Times New Roman" w:hAnsi="Calibri" w:cs="Calibri"/>
          <w:color w:val="000000"/>
          <w:sz w:val="20"/>
          <w:szCs w:val="20"/>
          <w:lang w:val="en-US"/>
        </w:rPr>
        <w:t xml:space="preserve">defined as Head-Tail pairs that </w:t>
      </w:r>
      <w:r w:rsidR="00A127BC" w:rsidRPr="006B7131">
        <w:rPr>
          <w:rFonts w:ascii="Calibri" w:eastAsia="Times New Roman" w:hAnsi="Calibri" w:cs="Calibri"/>
          <w:color w:val="FF0000"/>
          <w:sz w:val="20"/>
          <w:szCs w:val="20"/>
          <w:lang w:val="en-US"/>
        </w:rPr>
        <w:t xml:space="preserve">were </w:t>
      </w:r>
      <w:r w:rsidR="00F832A3" w:rsidRPr="002F72A0">
        <w:rPr>
          <w:rFonts w:ascii="Calibri" w:eastAsia="Times New Roman" w:hAnsi="Calibri" w:cs="Calibri"/>
          <w:color w:val="000000"/>
          <w:sz w:val="20"/>
          <w:szCs w:val="20"/>
          <w:lang w:val="en-US"/>
        </w:rPr>
        <w:t xml:space="preserve">in the same pathway but not interacting. </w:t>
      </w:r>
      <w:r w:rsidR="00083A3F">
        <w:rPr>
          <w:rFonts w:ascii="Calibri" w:eastAsia="Times New Roman" w:hAnsi="Calibri" w:cs="Calibri"/>
          <w:color w:val="000000"/>
          <w:sz w:val="20"/>
          <w:szCs w:val="20"/>
          <w:lang w:val="en-US"/>
        </w:rPr>
        <w:t>This notion was also adopted in the study by Thattai et al.</w:t>
      </w:r>
      <w:r w:rsidR="00415C2B">
        <w:rPr>
          <w:rFonts w:ascii="Calibri" w:eastAsia="Times New Roman" w:hAnsi="Calibri" w:cs="Calibri"/>
          <w:color w:val="000000"/>
          <w:sz w:val="20"/>
          <w:szCs w:val="20"/>
          <w:lang w:val="en-US"/>
        </w:rPr>
        <w:t xml:space="preserve"> </w:t>
      </w:r>
      <w:r w:rsidR="00083A3F">
        <w:rPr>
          <w:rFonts w:ascii="Calibri" w:eastAsia="Times New Roman" w:hAnsi="Calibri" w:cs="Calibri"/>
          <w:color w:val="000000"/>
          <w:sz w:val="20"/>
          <w:szCs w:val="20"/>
          <w:lang w:val="en-US"/>
        </w:rPr>
        <w:fldChar w:fldCharType="begin"/>
      </w:r>
      <w:r w:rsidR="006B7131">
        <w:rPr>
          <w:rFonts w:ascii="Calibri" w:eastAsia="Times New Roman" w:hAnsi="Calibri" w:cs="Calibri"/>
          <w:color w:val="000000"/>
          <w:sz w:val="20"/>
          <w:szCs w:val="20"/>
          <w:lang w:val="en-US"/>
        </w:rPr>
        <w:instrText xml:space="preserve"> ADDIN ZOTERO_ITEM CSL_CITATION {"citationID":"dJU8DqVh","properties":{"formattedCitation":"(Thattai {\\i{}et al.}, 2007b)","plainCitation":"(Thattai et al., 2007b)","dontUpdate":true,"noteIndex":0},"citationItems":[{"id":80,"uris":["http://zotero.org/users/5055229/items/N5BLVXXB"],"uri":["http://zotero.org/users/5055229/items/N5BLVXXB"],"itemData":{"id":80,"type":"article-journal","title":"The Origins of Specificity in Polyketide Synthase Protein Interactions","container-title":"PLoS Computational Biology","page":"e186","volume":"3","issue":"9","source":"Crossref","DOI":"10.1371/journal.pcbi.0030186","ISSN":"1553-734X, 1553-7358","language":"en","author":[{"family":"Thattai","given":"Mukund"},{"family":"Burak","given":"Yoram"},{"family":"Shraiman","given":"Boris I."}],"issued":{"date-parts":[["2007"]]}}}],"schema":"https://github.com/citation-style-language/schema/raw/master/csl-citation.json"} </w:instrText>
      </w:r>
      <w:r w:rsidR="00083A3F">
        <w:rPr>
          <w:rFonts w:ascii="Calibri" w:eastAsia="Times New Roman" w:hAnsi="Calibri" w:cs="Calibri"/>
          <w:color w:val="000000"/>
          <w:sz w:val="20"/>
          <w:szCs w:val="20"/>
          <w:lang w:val="en-US"/>
        </w:rPr>
        <w:fldChar w:fldCharType="separate"/>
      </w:r>
      <w:r w:rsidR="0078027B" w:rsidRPr="0078027B">
        <w:rPr>
          <w:rFonts w:ascii="Calibri" w:hAnsi="Calibri" w:cs="Times New Roman"/>
          <w:color w:val="000000"/>
          <w:sz w:val="20"/>
        </w:rPr>
        <w:t xml:space="preserve">(Thattai </w:t>
      </w:r>
      <w:r w:rsidR="0078027B" w:rsidRPr="0078027B">
        <w:rPr>
          <w:rFonts w:ascii="Calibri" w:hAnsi="Calibri" w:cs="Times New Roman"/>
          <w:i/>
          <w:iCs/>
          <w:color w:val="000000"/>
          <w:sz w:val="20"/>
        </w:rPr>
        <w:t>et al.</w:t>
      </w:r>
      <w:r w:rsidR="0078027B" w:rsidRPr="0078027B">
        <w:rPr>
          <w:rFonts w:ascii="Calibri" w:hAnsi="Calibri" w:cs="Times New Roman"/>
          <w:color w:val="000000"/>
          <w:sz w:val="20"/>
        </w:rPr>
        <w:t>, 2007)</w:t>
      </w:r>
      <w:r w:rsidR="00083A3F">
        <w:rPr>
          <w:rFonts w:ascii="Calibri" w:eastAsia="Times New Roman" w:hAnsi="Calibri" w:cs="Calibri"/>
          <w:color w:val="000000"/>
          <w:sz w:val="20"/>
          <w:szCs w:val="20"/>
          <w:lang w:val="en-US"/>
        </w:rPr>
        <w:fldChar w:fldCharType="end"/>
      </w:r>
      <w:r w:rsidR="00083A3F">
        <w:rPr>
          <w:rFonts w:ascii="Calibri" w:eastAsia="Times New Roman" w:hAnsi="Calibri" w:cs="Calibri"/>
          <w:color w:val="000000"/>
          <w:sz w:val="20"/>
          <w:szCs w:val="20"/>
          <w:lang w:val="en-US"/>
        </w:rPr>
        <w:t xml:space="preserve">. </w:t>
      </w:r>
      <w:r w:rsidR="00A65AC6" w:rsidRPr="002F72A0">
        <w:rPr>
          <w:rFonts w:ascii="Calibri" w:eastAsia="Calibri" w:hAnsi="Calibri" w:cs="Calibri"/>
          <w:sz w:val="20"/>
          <w:szCs w:val="20"/>
          <w:lang w:val="en-US"/>
        </w:rPr>
        <w:t xml:space="preserve">Since the total number of negative samples greatly </w:t>
      </w:r>
      <w:r w:rsidR="00A65AC6" w:rsidRPr="006B7131">
        <w:rPr>
          <w:rFonts w:ascii="Calibri" w:eastAsia="Calibri" w:hAnsi="Calibri" w:cs="Calibri"/>
          <w:color w:val="FF0000"/>
          <w:sz w:val="20"/>
          <w:szCs w:val="20"/>
          <w:lang w:val="en-US"/>
        </w:rPr>
        <w:t>exceed</w:t>
      </w:r>
      <w:r w:rsidR="00A127BC" w:rsidRPr="006B7131">
        <w:rPr>
          <w:rFonts w:ascii="Calibri" w:eastAsia="Calibri" w:hAnsi="Calibri" w:cs="Calibri"/>
          <w:color w:val="FF0000"/>
          <w:sz w:val="20"/>
          <w:szCs w:val="20"/>
          <w:lang w:val="en-US"/>
        </w:rPr>
        <w:t>ed</w:t>
      </w:r>
      <w:r w:rsidR="00A65AC6" w:rsidRPr="006B7131">
        <w:rPr>
          <w:rFonts w:ascii="Calibri" w:eastAsia="Calibri" w:hAnsi="Calibri" w:cs="Calibri"/>
          <w:color w:val="FF0000"/>
          <w:sz w:val="20"/>
          <w:szCs w:val="20"/>
          <w:lang w:val="en-US"/>
        </w:rPr>
        <w:t xml:space="preserve"> </w:t>
      </w:r>
      <w:r w:rsidR="00A65AC6" w:rsidRPr="002F72A0">
        <w:rPr>
          <w:rFonts w:ascii="Calibri" w:eastAsia="Calibri" w:hAnsi="Calibri" w:cs="Calibri"/>
          <w:sz w:val="20"/>
          <w:szCs w:val="20"/>
          <w:lang w:val="en-US"/>
        </w:rPr>
        <w:t xml:space="preserve">the total number of positive samples, we </w:t>
      </w:r>
      <w:r w:rsidR="00F832A3">
        <w:rPr>
          <w:rFonts w:ascii="Calibri" w:eastAsia="Calibri" w:hAnsi="Calibri" w:cs="Calibri"/>
          <w:sz w:val="20"/>
          <w:szCs w:val="20"/>
          <w:lang w:val="en-US"/>
        </w:rPr>
        <w:t xml:space="preserve">randomly </w:t>
      </w:r>
      <w:r w:rsidR="007A25D6">
        <w:rPr>
          <w:rFonts w:ascii="Calibri" w:eastAsia="Calibri" w:hAnsi="Calibri" w:cs="Calibri"/>
          <w:sz w:val="20"/>
          <w:szCs w:val="20"/>
          <w:lang w:val="en-US"/>
        </w:rPr>
        <w:t>sub</w:t>
      </w:r>
      <w:r w:rsidR="00A65AC6" w:rsidRPr="002F72A0">
        <w:rPr>
          <w:rFonts w:ascii="Calibri" w:eastAsia="Calibri" w:hAnsi="Calibri" w:cs="Calibri"/>
          <w:sz w:val="20"/>
          <w:szCs w:val="20"/>
          <w:lang w:val="en-US"/>
        </w:rPr>
        <w:t>sampled the negative samples to match</w:t>
      </w:r>
      <w:r w:rsidR="002F4D03">
        <w:rPr>
          <w:rFonts w:ascii="Calibri" w:eastAsia="Calibri" w:hAnsi="Calibri" w:cs="Calibri"/>
          <w:sz w:val="20"/>
          <w:szCs w:val="20"/>
          <w:lang w:val="en-US"/>
        </w:rPr>
        <w:t xml:space="preserve"> the</w:t>
      </w:r>
      <w:r w:rsidR="00A65AC6" w:rsidRPr="002F72A0">
        <w:rPr>
          <w:rFonts w:ascii="Calibri" w:eastAsia="Calibri" w:hAnsi="Calibri" w:cs="Calibri"/>
          <w:sz w:val="20"/>
          <w:szCs w:val="20"/>
          <w:lang w:val="en-US"/>
        </w:rPr>
        <w:t xml:space="preserve"> size of positive samples</w:t>
      </w:r>
      <w:r w:rsidR="006E74CD">
        <w:rPr>
          <w:rFonts w:ascii="Calibri" w:eastAsia="Calibri" w:hAnsi="Calibri" w:cs="Calibri"/>
          <w:sz w:val="20"/>
          <w:szCs w:val="20"/>
          <w:lang w:val="en-US"/>
        </w:rPr>
        <w:t xml:space="preserve"> </w:t>
      </w:r>
      <w:r w:rsidR="00A65AC6" w:rsidRPr="002F72A0">
        <w:rPr>
          <w:rFonts w:ascii="Calibri" w:eastAsia="Calibri" w:hAnsi="Calibri" w:cs="Calibri"/>
          <w:sz w:val="20"/>
          <w:szCs w:val="20"/>
          <w:lang w:val="en-US"/>
        </w:rPr>
        <w:t>to ensure balance.</w:t>
      </w:r>
    </w:p>
    <w:p w14:paraId="2D79ED90" w14:textId="0CBFC04B" w:rsidR="002F4D03" w:rsidRPr="00A73AB6" w:rsidRDefault="00F832A3" w:rsidP="00A73AB6">
      <w:pPr>
        <w:pStyle w:val="Heading2"/>
      </w:pPr>
      <w:r>
        <w:lastRenderedPageBreak/>
        <w:t xml:space="preserve">1.2 </w:t>
      </w:r>
      <w:r w:rsidR="00567EAC">
        <w:t>Model Selection</w:t>
      </w:r>
    </w:p>
    <w:p w14:paraId="5B9291B0" w14:textId="659ADC14" w:rsidR="0019258F" w:rsidRPr="0019258F" w:rsidRDefault="0019258F" w:rsidP="0019258F">
      <w:pPr>
        <w:spacing w:before="300" w:after="300"/>
        <w:rPr>
          <w:rFonts w:ascii="Calibri" w:eastAsia="Calibri" w:hAnsi="Calibri" w:cs="Calibri"/>
          <w:sz w:val="20"/>
          <w:szCs w:val="20"/>
          <w:lang w:val="en-US"/>
        </w:rPr>
      </w:pPr>
      <w:r w:rsidRPr="0019258F">
        <w:rPr>
          <w:rFonts w:ascii="Calibri" w:eastAsia="Calibri" w:hAnsi="Calibri" w:cs="Calibri"/>
          <w:sz w:val="20"/>
          <w:szCs w:val="20"/>
          <w:lang w:val="en-US"/>
        </w:rPr>
        <w:t xml:space="preserve">During the development stage of DDAP, the dataset was divided into two portions: the training data (85/92 pathways, 714/764 DDs) and the hold-out testing data (7/92 pathways, 50/764 DDs). The training data came from MIBiG Version 1.3 and the Thattai </w:t>
      </w:r>
      <w:r w:rsidRPr="0019258F">
        <w:rPr>
          <w:rFonts w:ascii="Calibri" w:eastAsia="Calibri" w:hAnsi="Calibri" w:cs="Calibri"/>
          <w:i/>
          <w:sz w:val="20"/>
          <w:szCs w:val="20"/>
          <w:lang w:val="en-US"/>
        </w:rPr>
        <w:t>et al.</w:t>
      </w:r>
      <w:r w:rsidRPr="0019258F">
        <w:rPr>
          <w:rFonts w:ascii="Calibri" w:eastAsia="Calibri" w:hAnsi="Calibri" w:cs="Calibri"/>
          <w:sz w:val="20"/>
          <w:szCs w:val="20"/>
          <w:lang w:val="en-US"/>
        </w:rPr>
        <w:t xml:space="preserve"> dataset </w:t>
      </w:r>
      <w:r w:rsidRPr="0019258F">
        <w:rPr>
          <w:rFonts w:ascii="Calibri" w:eastAsia="Calibri" w:hAnsi="Calibri" w:cs="Calibri"/>
          <w:sz w:val="20"/>
          <w:szCs w:val="20"/>
          <w:lang w:val="en-US"/>
        </w:rPr>
        <w:fldChar w:fldCharType="begin"/>
      </w:r>
      <w:r w:rsidR="006B7131">
        <w:rPr>
          <w:rFonts w:ascii="Calibri" w:eastAsia="Calibri" w:hAnsi="Calibri" w:cs="Calibri"/>
          <w:sz w:val="20"/>
          <w:szCs w:val="20"/>
          <w:lang w:val="en-US"/>
        </w:rPr>
        <w:instrText xml:space="preserve"> ADDIN ZOTERO_ITEM CSL_CITATION {"citationID":"zJljKss4","properties":{"formattedCitation":"(Thattai {\\i{}et al.}, 2007a)","plainCitation":"(Thattai et al., 2007a)","dontUpdate":true,"noteIndex":0},"citationItems":[{"id":27,"uris":["http://zotero.org/users/5055229/items/K43H9UHQ"],"uri":["http://zotero.org/users/5055229/items/K43H9UHQ"],"itemData":{"id":27,"type":"article-journal","title":"The origins of specificity in polyketide synthase protein interactions","container-title":"PLoS computational biology","page":"1827-1835","volume":"3","issue":"9","source":"PubMed","abstract":"Polyketides, a diverse group of heteropolymers with antibiotic and antitumor properties, are assembled in bacteria by multiprotein chains of modular polyketide synthase (PKS) proteins. Specific protein-protein interactions determine the order of proteins within a multiprotein chain, and thereby the order in which chemically distinct monomers are added to the growing polyketide product. Here we investigate the evolutionary and molecular origins of protein interaction specificity. We focus on the short, conserved N- and C-terminal docking domains that mediate interactions between modular PKS proteins. Our computational analysis, which combines protein sequence data with experimental protein interaction data, reveals a hierarchical interaction specificity code. PKS docking domains are descended from a single ancestral interacting pair, but have split into three phylogenetic classes that are mutually noninteracting. Specificity within one such compatibility class is determined by a few key residues, which can be used to define compatibility subclasses. We identify these residues using a novel, highly sensitive co-evolution detection algorithm called CRoSS (correlated residues of statistical significance). The residue pairs selected by CRoSS are involved in direct physical interactions in a docked-domain NMR structure. A single PKS system can use docking domain pairs from multiple classes, as well as domain pairs from multiple subclasses of any given class. The termini of individual proteins are frequently shuffled, but docking domain pairs straddling two interacting proteins are linked as an evolutionary module. The hierarchical and modular organization of the specificity code is intimately related to the processes by which bacteria generate new PKS pathways.","DOI":"10.1371/journal.pcbi.0030186","ISSN":"1553-7358","note":"PMID: 17907798\nPMCID: PMC1994986","journalAbbreviation":"PLoS Comput. Biol.","language":"eng","author":[{"family":"Thattai","given":"Mukund"},{"family":"Burak","given":"Yoram"},{"family":"Shraiman","given":"Boris I."}],"issued":{"date-parts":[["2007",9]]}}}],"schema":"https://github.com/citation-style-language/schema/raw/master/csl-citation.json"} </w:instrText>
      </w:r>
      <w:r w:rsidRPr="0019258F">
        <w:rPr>
          <w:rFonts w:ascii="Calibri" w:eastAsia="Calibri" w:hAnsi="Calibri" w:cs="Calibri"/>
          <w:sz w:val="20"/>
          <w:szCs w:val="20"/>
          <w:lang w:val="en-US"/>
        </w:rPr>
        <w:fldChar w:fldCharType="separate"/>
      </w:r>
      <w:r w:rsidR="0078027B" w:rsidRPr="0078027B">
        <w:rPr>
          <w:rFonts w:ascii="Calibri" w:hAnsi="Calibri" w:cs="Times New Roman"/>
          <w:sz w:val="20"/>
        </w:rPr>
        <w:t xml:space="preserve">(Thattai </w:t>
      </w:r>
      <w:r w:rsidR="0078027B" w:rsidRPr="0078027B">
        <w:rPr>
          <w:rFonts w:ascii="Calibri" w:hAnsi="Calibri" w:cs="Times New Roman"/>
          <w:i/>
          <w:iCs/>
          <w:sz w:val="20"/>
        </w:rPr>
        <w:t>et al.</w:t>
      </w:r>
      <w:r w:rsidR="0078027B" w:rsidRPr="0078027B">
        <w:rPr>
          <w:rFonts w:ascii="Calibri" w:hAnsi="Calibri" w:cs="Times New Roman"/>
          <w:sz w:val="20"/>
        </w:rPr>
        <w:t>, 2007)</w:t>
      </w:r>
      <w:r w:rsidRPr="0019258F">
        <w:rPr>
          <w:rFonts w:ascii="Calibri" w:eastAsia="Calibri" w:hAnsi="Calibri" w:cs="Calibri"/>
          <w:sz w:val="20"/>
          <w:szCs w:val="20"/>
          <w:lang w:val="en-US"/>
        </w:rPr>
        <w:fldChar w:fldCharType="end"/>
      </w:r>
      <w:r w:rsidRPr="0019258F">
        <w:rPr>
          <w:rFonts w:ascii="Calibri" w:eastAsia="Calibri" w:hAnsi="Calibri" w:cs="Calibri"/>
          <w:sz w:val="20"/>
          <w:szCs w:val="20"/>
          <w:lang w:val="en-US"/>
        </w:rPr>
        <w:t>, which consists of PKS pathways reported before 2016. The hold-out testing data came from MIBiG Version 1.4, which consists of PKS pathways reported between 2016 and 2018.</w:t>
      </w:r>
      <w:r w:rsidRPr="0019258F">
        <w:rPr>
          <w:rFonts w:ascii="Calibri" w:eastAsia="Calibri" w:hAnsi="Calibri" w:cs="Calibri"/>
          <w:bCs/>
          <w:sz w:val="20"/>
          <w:szCs w:val="20"/>
          <w:lang w:val="en-US"/>
        </w:rPr>
        <w:t xml:space="preserve"> </w:t>
      </w:r>
      <w:r w:rsidRPr="0019258F">
        <w:rPr>
          <w:rFonts w:ascii="Calibri" w:eastAsia="Calibri" w:hAnsi="Calibri" w:cs="Calibri"/>
          <w:sz w:val="20"/>
          <w:szCs w:val="20"/>
          <w:lang w:val="en-US"/>
        </w:rPr>
        <w:t>In this study, the names of the PKS pathways were coded as BGC_n, where n was an integer starting from 1. BGC_1 through BGC_85 were used for model selection. BGC_8</w:t>
      </w:r>
      <w:r w:rsidR="002625B8">
        <w:rPr>
          <w:rFonts w:ascii="Calibri" w:eastAsia="Calibri" w:hAnsi="Calibri" w:cs="Calibri"/>
          <w:sz w:val="20"/>
          <w:szCs w:val="20"/>
          <w:lang w:val="en-US"/>
        </w:rPr>
        <w:t>6</w:t>
      </w:r>
      <w:r w:rsidRPr="0019258F">
        <w:rPr>
          <w:rFonts w:ascii="Calibri" w:eastAsia="Calibri" w:hAnsi="Calibri" w:cs="Calibri"/>
          <w:sz w:val="20"/>
          <w:szCs w:val="20"/>
          <w:lang w:val="en-US"/>
        </w:rPr>
        <w:t xml:space="preserve"> through BGC_92 were the hold-out testing samples. </w:t>
      </w:r>
      <w:r w:rsidR="000F6D63" w:rsidRPr="0019258F">
        <w:rPr>
          <w:rFonts w:ascii="Calibri" w:eastAsia="Calibri" w:hAnsi="Calibri" w:cs="Calibri"/>
          <w:sz w:val="20"/>
          <w:szCs w:val="20"/>
          <w:lang w:val="en-US"/>
        </w:rPr>
        <w:t>Eventually, the best performing model was trained using all available data (92/92 pathways, 764/764 DDs) and was integrated into DDAP.</w:t>
      </w:r>
      <w:r w:rsidR="000F6D63">
        <w:rPr>
          <w:rFonts w:ascii="Calibri" w:eastAsia="Calibri" w:hAnsi="Calibri" w:cs="Calibri"/>
          <w:sz w:val="20"/>
          <w:szCs w:val="20"/>
          <w:lang w:val="en-US"/>
        </w:rPr>
        <w:t xml:space="preserve"> </w:t>
      </w:r>
      <w:r w:rsidRPr="0019258F">
        <w:rPr>
          <w:rFonts w:ascii="Calibri" w:eastAsia="Calibri" w:hAnsi="Calibri" w:cs="Calibri"/>
          <w:sz w:val="20"/>
          <w:szCs w:val="20"/>
          <w:lang w:val="en-US"/>
        </w:rPr>
        <w:t>A mapping scheme from the above IDs to the sequences can be found in the DDAP database.</w:t>
      </w:r>
    </w:p>
    <w:p w14:paraId="399B764B" w14:textId="2131AE07" w:rsidR="00610382" w:rsidRPr="002131FF" w:rsidRDefault="002F4D03" w:rsidP="00A0234F">
      <w:pPr>
        <w:spacing w:before="300" w:after="300"/>
        <w:rPr>
          <w:rFonts w:ascii="Calibri" w:eastAsia="Calibri" w:hAnsi="Calibri" w:cs="Calibri"/>
          <w:sz w:val="20"/>
          <w:szCs w:val="20"/>
          <w:lang w:val="en-US"/>
        </w:rPr>
      </w:pPr>
      <w:r>
        <w:rPr>
          <w:rFonts w:ascii="Calibri" w:eastAsia="Calibri" w:hAnsi="Calibri" w:cs="Calibri"/>
          <w:sz w:val="20"/>
          <w:szCs w:val="20"/>
          <w:lang w:val="en-US"/>
        </w:rPr>
        <w:t>Model</w:t>
      </w:r>
      <w:r w:rsidR="00FD5EA8">
        <w:rPr>
          <w:rFonts w:ascii="Calibri" w:eastAsia="Calibri" w:hAnsi="Calibri" w:cs="Calibri"/>
          <w:sz w:val="20"/>
          <w:szCs w:val="20"/>
        </w:rPr>
        <w:t xml:space="preserve"> selection </w:t>
      </w:r>
      <w:r w:rsidR="002457FA" w:rsidRPr="00B16B2F">
        <w:rPr>
          <w:rFonts w:ascii="Calibri" w:eastAsia="Calibri" w:hAnsi="Calibri" w:cs="Calibri"/>
          <w:color w:val="FF0000"/>
          <w:sz w:val="20"/>
          <w:szCs w:val="20"/>
        </w:rPr>
        <w:t>was</w:t>
      </w:r>
      <w:r w:rsidR="00FD5EA8" w:rsidRPr="00B16B2F">
        <w:rPr>
          <w:rFonts w:ascii="Calibri" w:eastAsia="Calibri" w:hAnsi="Calibri" w:cs="Calibri"/>
          <w:color w:val="FF0000"/>
          <w:sz w:val="20"/>
          <w:szCs w:val="20"/>
        </w:rPr>
        <w:t xml:space="preserve"> </w:t>
      </w:r>
      <w:r w:rsidR="00F9035B">
        <w:rPr>
          <w:rFonts w:ascii="Calibri" w:eastAsia="Calibri" w:hAnsi="Calibri" w:cs="Calibri"/>
          <w:sz w:val="20"/>
          <w:szCs w:val="20"/>
        </w:rPr>
        <w:t xml:space="preserve">performed </w:t>
      </w:r>
      <w:r w:rsidR="00FD5EA8">
        <w:rPr>
          <w:rFonts w:ascii="Calibri" w:eastAsia="Calibri" w:hAnsi="Calibri" w:cs="Calibri"/>
          <w:sz w:val="20"/>
          <w:szCs w:val="20"/>
        </w:rPr>
        <w:t xml:space="preserve">through repeated </w:t>
      </w:r>
      <w:r w:rsidR="00F9035B">
        <w:rPr>
          <w:rFonts w:ascii="Calibri" w:eastAsia="Calibri" w:hAnsi="Calibri" w:cs="Calibri"/>
          <w:sz w:val="20"/>
          <w:szCs w:val="20"/>
        </w:rPr>
        <w:t>five</w:t>
      </w:r>
      <w:r w:rsidR="00FD5EA8">
        <w:rPr>
          <w:rFonts w:ascii="Calibri" w:eastAsia="Calibri" w:hAnsi="Calibri" w:cs="Calibri"/>
          <w:sz w:val="20"/>
          <w:szCs w:val="20"/>
        </w:rPr>
        <w:t>-fold cross-validation (CV).</w:t>
      </w:r>
      <w:r w:rsidR="002131FF">
        <w:rPr>
          <w:rFonts w:ascii="Calibri" w:eastAsia="Calibri" w:hAnsi="Calibri" w:cs="Calibri"/>
          <w:sz w:val="20"/>
          <w:szCs w:val="20"/>
        </w:rPr>
        <w:t xml:space="preserve"> </w:t>
      </w:r>
      <w:r w:rsidR="002131FF" w:rsidRPr="0019258F">
        <w:rPr>
          <w:rFonts w:ascii="Calibri" w:eastAsia="Calibri" w:hAnsi="Calibri" w:cs="Calibri"/>
          <w:sz w:val="20"/>
          <w:szCs w:val="20"/>
          <w:lang w:val="en-US"/>
        </w:rPr>
        <w:t xml:space="preserve">The area under the receiver operating characteristic (ROC) curve (AUC) </w:t>
      </w:r>
      <w:r w:rsidR="002457FA" w:rsidRPr="00B16B2F">
        <w:rPr>
          <w:rFonts w:ascii="Calibri" w:eastAsia="Calibri" w:hAnsi="Calibri" w:cs="Calibri"/>
          <w:color w:val="FF0000"/>
          <w:sz w:val="20"/>
          <w:szCs w:val="20"/>
          <w:lang w:val="en-US"/>
        </w:rPr>
        <w:t>was</w:t>
      </w:r>
      <w:r w:rsidR="002131FF" w:rsidRPr="00B16B2F">
        <w:rPr>
          <w:rFonts w:ascii="Calibri" w:eastAsia="Calibri" w:hAnsi="Calibri" w:cs="Calibri"/>
          <w:color w:val="FF0000"/>
          <w:sz w:val="20"/>
          <w:szCs w:val="20"/>
          <w:lang w:val="en-US"/>
        </w:rPr>
        <w:t xml:space="preserve"> </w:t>
      </w:r>
      <w:r w:rsidR="002131FF" w:rsidRPr="0019258F">
        <w:rPr>
          <w:rFonts w:ascii="Calibri" w:eastAsia="Calibri" w:hAnsi="Calibri" w:cs="Calibri"/>
          <w:sz w:val="20"/>
          <w:szCs w:val="20"/>
          <w:lang w:val="en-US"/>
        </w:rPr>
        <w:t>used to assess the DD affinity prediction performance.</w:t>
      </w:r>
      <w:r w:rsidR="000F6D63">
        <w:rPr>
          <w:rFonts w:ascii="Calibri" w:eastAsia="Calibri" w:hAnsi="Calibri" w:cs="Calibri"/>
          <w:sz w:val="20"/>
          <w:szCs w:val="20"/>
          <w:lang w:val="en-US"/>
        </w:rPr>
        <w:t xml:space="preserve"> </w:t>
      </w:r>
      <w:r w:rsidR="00FD5EA8">
        <w:rPr>
          <w:rFonts w:ascii="Calibri" w:eastAsia="Calibri" w:hAnsi="Calibri" w:cs="Calibri"/>
          <w:sz w:val="20"/>
          <w:szCs w:val="20"/>
        </w:rPr>
        <w:t xml:space="preserve">In CV, the training dataset </w:t>
      </w:r>
      <w:r w:rsidR="002457FA" w:rsidRPr="00B16B2F">
        <w:rPr>
          <w:rFonts w:ascii="Calibri" w:eastAsia="Calibri" w:hAnsi="Calibri" w:cs="Calibri"/>
          <w:color w:val="FF0000"/>
          <w:sz w:val="20"/>
          <w:szCs w:val="20"/>
        </w:rPr>
        <w:t>was</w:t>
      </w:r>
      <w:r w:rsidR="00FD5EA8" w:rsidRPr="00B16B2F">
        <w:rPr>
          <w:rFonts w:ascii="Calibri" w:eastAsia="Calibri" w:hAnsi="Calibri" w:cs="Calibri"/>
          <w:color w:val="FF0000"/>
          <w:sz w:val="20"/>
          <w:szCs w:val="20"/>
        </w:rPr>
        <w:t xml:space="preserve"> </w:t>
      </w:r>
      <w:r w:rsidR="00FD5EA8">
        <w:rPr>
          <w:rFonts w:ascii="Calibri" w:eastAsia="Calibri" w:hAnsi="Calibri" w:cs="Calibri"/>
          <w:sz w:val="20"/>
          <w:szCs w:val="20"/>
        </w:rPr>
        <w:t xml:space="preserve">randomly partitioned into </w:t>
      </w:r>
      <w:r w:rsidR="00F9035B">
        <w:rPr>
          <w:rFonts w:ascii="Calibri" w:eastAsia="Calibri" w:hAnsi="Calibri" w:cs="Calibri"/>
          <w:sz w:val="20"/>
          <w:szCs w:val="20"/>
        </w:rPr>
        <w:t xml:space="preserve">five </w:t>
      </w:r>
      <w:r w:rsidR="00FD5EA8">
        <w:rPr>
          <w:rFonts w:ascii="Calibri" w:eastAsia="Calibri" w:hAnsi="Calibri" w:cs="Calibri"/>
          <w:sz w:val="20"/>
          <w:szCs w:val="20"/>
        </w:rPr>
        <w:t xml:space="preserve">approximately equally sized sets, where </w:t>
      </w:r>
      <w:r w:rsidR="00083A3F">
        <w:rPr>
          <w:rFonts w:ascii="Calibri" w:eastAsia="Calibri" w:hAnsi="Calibri" w:cs="Calibri"/>
          <w:sz w:val="20"/>
          <w:szCs w:val="20"/>
        </w:rPr>
        <w:t>HT</w:t>
      </w:r>
      <w:r w:rsidR="00FD5EA8">
        <w:rPr>
          <w:rFonts w:ascii="Calibri" w:eastAsia="Calibri" w:hAnsi="Calibri" w:cs="Calibri"/>
          <w:sz w:val="20"/>
          <w:szCs w:val="20"/>
        </w:rPr>
        <w:t xml:space="preserve"> pairs </w:t>
      </w:r>
      <w:r w:rsidR="00506144">
        <w:rPr>
          <w:rFonts w:ascii="Calibri" w:eastAsia="Calibri" w:hAnsi="Calibri" w:cs="Calibri"/>
          <w:sz w:val="20"/>
          <w:szCs w:val="20"/>
        </w:rPr>
        <w:t>in</w:t>
      </w:r>
      <w:r w:rsidR="00FD5EA8">
        <w:rPr>
          <w:rFonts w:ascii="Calibri" w:eastAsia="Calibri" w:hAnsi="Calibri" w:cs="Calibri"/>
          <w:sz w:val="20"/>
          <w:szCs w:val="20"/>
        </w:rPr>
        <w:t xml:space="preserve"> the same pathway </w:t>
      </w:r>
      <w:r w:rsidR="002457FA" w:rsidRPr="00B16B2F">
        <w:rPr>
          <w:rFonts w:ascii="Calibri" w:eastAsia="Calibri" w:hAnsi="Calibri" w:cs="Calibri"/>
          <w:color w:val="FF0000"/>
          <w:sz w:val="20"/>
          <w:szCs w:val="20"/>
        </w:rPr>
        <w:t xml:space="preserve">were </w:t>
      </w:r>
      <w:r w:rsidR="00FD5EA8">
        <w:rPr>
          <w:rFonts w:ascii="Calibri" w:eastAsia="Calibri" w:hAnsi="Calibri" w:cs="Calibri"/>
          <w:sz w:val="20"/>
          <w:szCs w:val="20"/>
        </w:rPr>
        <w:t xml:space="preserve">always allocated to the same set. The </w:t>
      </w:r>
      <w:r w:rsidR="00F9035B">
        <w:rPr>
          <w:rFonts w:ascii="Calibri" w:eastAsia="Calibri" w:hAnsi="Calibri" w:cs="Calibri"/>
          <w:sz w:val="20"/>
          <w:szCs w:val="20"/>
        </w:rPr>
        <w:t xml:space="preserve">five </w:t>
      </w:r>
      <w:r w:rsidR="00FD5EA8">
        <w:rPr>
          <w:rFonts w:ascii="Calibri" w:eastAsia="Calibri" w:hAnsi="Calibri" w:cs="Calibri"/>
          <w:sz w:val="20"/>
          <w:szCs w:val="20"/>
        </w:rPr>
        <w:t xml:space="preserve">sets </w:t>
      </w:r>
      <w:r w:rsidR="002457FA" w:rsidRPr="00B16B2F">
        <w:rPr>
          <w:rFonts w:ascii="Calibri" w:eastAsia="Calibri" w:hAnsi="Calibri" w:cs="Calibri"/>
          <w:color w:val="FF0000"/>
          <w:sz w:val="20"/>
          <w:szCs w:val="20"/>
        </w:rPr>
        <w:t xml:space="preserve">were </w:t>
      </w:r>
      <w:r w:rsidR="00FD5EA8">
        <w:rPr>
          <w:rFonts w:ascii="Calibri" w:eastAsia="Calibri" w:hAnsi="Calibri" w:cs="Calibri"/>
          <w:sz w:val="20"/>
          <w:szCs w:val="20"/>
        </w:rPr>
        <w:t>then sequentially used as the validation set, while the re</w:t>
      </w:r>
      <w:r w:rsidR="00F9035B">
        <w:rPr>
          <w:rFonts w:ascii="Calibri" w:eastAsia="Calibri" w:hAnsi="Calibri" w:cs="Calibri"/>
          <w:sz w:val="20"/>
          <w:szCs w:val="20"/>
        </w:rPr>
        <w:t>maining</w:t>
      </w:r>
      <w:r w:rsidR="00FD5EA8">
        <w:rPr>
          <w:rFonts w:ascii="Calibri" w:eastAsia="Calibri" w:hAnsi="Calibri" w:cs="Calibri"/>
          <w:sz w:val="20"/>
          <w:szCs w:val="20"/>
        </w:rPr>
        <w:t xml:space="preserve"> </w:t>
      </w:r>
      <w:r w:rsidR="00F9035B">
        <w:rPr>
          <w:rFonts w:ascii="Calibri" w:eastAsia="Calibri" w:hAnsi="Calibri" w:cs="Calibri"/>
          <w:sz w:val="20"/>
          <w:szCs w:val="20"/>
        </w:rPr>
        <w:t xml:space="preserve">four </w:t>
      </w:r>
      <w:r w:rsidR="00FD5EA8">
        <w:rPr>
          <w:rFonts w:ascii="Calibri" w:eastAsia="Calibri" w:hAnsi="Calibri" w:cs="Calibri"/>
          <w:sz w:val="20"/>
          <w:szCs w:val="20"/>
        </w:rPr>
        <w:t xml:space="preserve">sets </w:t>
      </w:r>
      <w:r w:rsidR="002457FA" w:rsidRPr="00B16B2F">
        <w:rPr>
          <w:rFonts w:ascii="Calibri" w:eastAsia="Calibri" w:hAnsi="Calibri" w:cs="Calibri"/>
          <w:color w:val="FF0000"/>
          <w:sz w:val="20"/>
          <w:szCs w:val="20"/>
        </w:rPr>
        <w:t xml:space="preserve">were </w:t>
      </w:r>
      <w:r w:rsidR="00FD5EA8">
        <w:rPr>
          <w:rFonts w:ascii="Calibri" w:eastAsia="Calibri" w:hAnsi="Calibri" w:cs="Calibri"/>
          <w:sz w:val="20"/>
          <w:szCs w:val="20"/>
        </w:rPr>
        <w:t>used as</w:t>
      </w:r>
      <w:r w:rsidR="00415C2B">
        <w:rPr>
          <w:rFonts w:ascii="Calibri" w:eastAsia="Calibri" w:hAnsi="Calibri" w:cs="Calibri"/>
          <w:sz w:val="20"/>
          <w:szCs w:val="20"/>
        </w:rPr>
        <w:t xml:space="preserve"> the</w:t>
      </w:r>
      <w:r w:rsidR="00FD5EA8">
        <w:rPr>
          <w:rFonts w:ascii="Calibri" w:eastAsia="Calibri" w:hAnsi="Calibri" w:cs="Calibri"/>
          <w:sz w:val="20"/>
          <w:szCs w:val="20"/>
        </w:rPr>
        <w:t xml:space="preserve"> training set. The algorithm learns from the training set and uses the validation set to check the accuracy by calculating the AUC. The above process </w:t>
      </w:r>
      <w:r w:rsidR="002457FA" w:rsidRPr="00B16B2F">
        <w:rPr>
          <w:rFonts w:ascii="Calibri" w:eastAsia="Calibri" w:hAnsi="Calibri" w:cs="Calibri"/>
          <w:color w:val="FF0000"/>
          <w:sz w:val="20"/>
          <w:szCs w:val="20"/>
        </w:rPr>
        <w:t>was</w:t>
      </w:r>
      <w:r w:rsidR="00FD5EA8" w:rsidRPr="00B16B2F">
        <w:rPr>
          <w:rFonts w:ascii="Calibri" w:eastAsia="Calibri" w:hAnsi="Calibri" w:cs="Calibri"/>
          <w:color w:val="FF0000"/>
          <w:sz w:val="20"/>
          <w:szCs w:val="20"/>
        </w:rPr>
        <w:t xml:space="preserve"> </w:t>
      </w:r>
      <w:r w:rsidR="00FD5EA8">
        <w:rPr>
          <w:rFonts w:ascii="Calibri" w:eastAsia="Calibri" w:hAnsi="Calibri" w:cs="Calibri"/>
          <w:sz w:val="20"/>
          <w:szCs w:val="20"/>
        </w:rPr>
        <w:t xml:space="preserve">repeated </w:t>
      </w:r>
      <w:r w:rsidR="00F9035B">
        <w:rPr>
          <w:rFonts w:ascii="Calibri" w:eastAsia="Calibri" w:hAnsi="Calibri" w:cs="Calibri"/>
          <w:sz w:val="20"/>
          <w:szCs w:val="20"/>
        </w:rPr>
        <w:t xml:space="preserve">five </w:t>
      </w:r>
      <w:r w:rsidR="00FD5EA8">
        <w:rPr>
          <w:rFonts w:ascii="Calibri" w:eastAsia="Calibri" w:hAnsi="Calibri" w:cs="Calibri"/>
          <w:sz w:val="20"/>
          <w:szCs w:val="20"/>
        </w:rPr>
        <w:t>times for each candidate model</w:t>
      </w:r>
      <w:r w:rsidR="00937121">
        <w:rPr>
          <w:rFonts w:ascii="Calibri" w:eastAsia="Calibri" w:hAnsi="Calibri" w:cs="Calibri"/>
          <w:sz w:val="20"/>
          <w:szCs w:val="20"/>
        </w:rPr>
        <w:t xml:space="preserve">. In total, </w:t>
      </w:r>
      <m:oMath>
        <m:r>
          <w:rPr>
            <w:rFonts w:ascii="Cambria Math" w:eastAsia="Calibri" w:hAnsi="Cambria Math" w:cs="Calibri"/>
            <w:sz w:val="20"/>
            <w:szCs w:val="20"/>
          </w:rPr>
          <m:t xml:space="preserve">5 </m:t>
        </m:r>
        <m:d>
          <m:dPr>
            <m:ctrlPr>
              <w:rPr>
                <w:rFonts w:ascii="Cambria Math" w:eastAsia="Calibri" w:hAnsi="Cambria Math" w:cs="Calibri"/>
                <w:i/>
                <w:sz w:val="20"/>
                <w:szCs w:val="20"/>
              </w:rPr>
            </m:ctrlPr>
          </m:dPr>
          <m:e>
            <m:r>
              <w:rPr>
                <w:rFonts w:ascii="Cambria Math" w:eastAsia="Calibri" w:hAnsi="Cambria Math" w:cs="Calibri"/>
                <w:sz w:val="20"/>
                <w:szCs w:val="20"/>
              </w:rPr>
              <m:t>repeats</m:t>
            </m:r>
          </m:e>
        </m:d>
        <m:r>
          <w:rPr>
            <w:rFonts w:ascii="Cambria Math" w:eastAsia="Calibri" w:hAnsi="Cambria Math" w:cs="Calibri"/>
            <w:sz w:val="20"/>
            <w:szCs w:val="20"/>
          </w:rPr>
          <m:t>×5 (folds)=25</m:t>
        </m:r>
      </m:oMath>
      <w:r w:rsidR="00FD5EA8">
        <w:rPr>
          <w:rFonts w:ascii="Calibri" w:eastAsia="Calibri" w:hAnsi="Calibri" w:cs="Calibri"/>
          <w:sz w:val="20"/>
          <w:szCs w:val="20"/>
        </w:rPr>
        <w:t xml:space="preserve"> AUC scores</w:t>
      </w:r>
      <w:r w:rsidR="00937121">
        <w:rPr>
          <w:rFonts w:ascii="Calibri" w:eastAsia="Calibri" w:hAnsi="Calibri" w:cs="Calibri"/>
          <w:sz w:val="20"/>
          <w:szCs w:val="20"/>
        </w:rPr>
        <w:t xml:space="preserve"> </w:t>
      </w:r>
      <w:r w:rsidR="002457FA" w:rsidRPr="00B16B2F">
        <w:rPr>
          <w:rFonts w:ascii="Calibri" w:eastAsia="Calibri" w:hAnsi="Calibri" w:cs="Calibri"/>
          <w:color w:val="FF0000"/>
          <w:sz w:val="20"/>
          <w:szCs w:val="20"/>
        </w:rPr>
        <w:t xml:space="preserve">were </w:t>
      </w:r>
      <w:r w:rsidR="00937121">
        <w:rPr>
          <w:rFonts w:ascii="Calibri" w:eastAsia="Calibri" w:hAnsi="Calibri" w:cs="Calibri"/>
          <w:sz w:val="20"/>
          <w:szCs w:val="20"/>
        </w:rPr>
        <w:t>calculated</w:t>
      </w:r>
      <w:r w:rsidR="00FD5EA8">
        <w:rPr>
          <w:rFonts w:ascii="Calibri" w:eastAsia="Calibri" w:hAnsi="Calibri" w:cs="Calibri"/>
          <w:sz w:val="20"/>
          <w:szCs w:val="20"/>
        </w:rPr>
        <w:t xml:space="preserve">. The mean of 25 AUCs </w:t>
      </w:r>
      <w:r w:rsidR="002457FA" w:rsidRPr="00B16B2F">
        <w:rPr>
          <w:rFonts w:ascii="Calibri" w:eastAsia="Calibri" w:hAnsi="Calibri" w:cs="Calibri"/>
          <w:color w:val="FF0000"/>
          <w:sz w:val="20"/>
          <w:szCs w:val="20"/>
        </w:rPr>
        <w:t xml:space="preserve">was </w:t>
      </w:r>
      <w:r w:rsidR="00FD5EA8">
        <w:rPr>
          <w:rFonts w:ascii="Calibri" w:eastAsia="Calibri" w:hAnsi="Calibri" w:cs="Calibri"/>
          <w:sz w:val="20"/>
          <w:szCs w:val="20"/>
        </w:rPr>
        <w:t xml:space="preserve">used to represent the performance of the candidate model. </w:t>
      </w:r>
      <w:r w:rsidR="00795EB0" w:rsidRPr="00B16B2F">
        <w:rPr>
          <w:rFonts w:ascii="Calibri" w:eastAsia="Calibri" w:hAnsi="Calibri" w:cs="Calibri"/>
          <w:color w:val="FF0000"/>
          <w:sz w:val="20"/>
          <w:szCs w:val="20"/>
        </w:rPr>
        <w:t xml:space="preserve">The Random Forest algorithm </w:t>
      </w:r>
      <w:r w:rsidR="007460EA" w:rsidRPr="00B16B2F">
        <w:rPr>
          <w:rFonts w:ascii="Calibri" w:eastAsia="Calibri" w:hAnsi="Calibri" w:cs="Calibri"/>
          <w:color w:val="FF0000"/>
          <w:sz w:val="20"/>
          <w:szCs w:val="20"/>
        </w:rPr>
        <w:t xml:space="preserve">implemented by </w:t>
      </w:r>
      <w:r w:rsidR="00795EB0" w:rsidRPr="00B16B2F">
        <w:rPr>
          <w:rFonts w:ascii="Calibri" w:eastAsia="Calibri" w:hAnsi="Calibri" w:cs="Calibri"/>
          <w:color w:val="FF0000"/>
          <w:sz w:val="20"/>
          <w:szCs w:val="20"/>
        </w:rPr>
        <w:t>the python library scikit-learn (0.19.1)</w:t>
      </w:r>
      <w:r w:rsidR="00345DC6">
        <w:rPr>
          <w:rFonts w:ascii="Calibri" w:eastAsia="Calibri" w:hAnsi="Calibri" w:cs="Calibri"/>
          <w:color w:val="FF0000"/>
          <w:sz w:val="20"/>
          <w:szCs w:val="20"/>
        </w:rPr>
        <w:t xml:space="preserve"> </w:t>
      </w:r>
      <w:r w:rsidR="00345DC6">
        <w:rPr>
          <w:rFonts w:ascii="Calibri" w:eastAsia="Calibri" w:hAnsi="Calibri" w:cs="Calibri"/>
          <w:color w:val="FF0000"/>
          <w:sz w:val="20"/>
          <w:szCs w:val="20"/>
        </w:rPr>
        <w:fldChar w:fldCharType="begin"/>
      </w:r>
      <w:r w:rsidR="00345DC6">
        <w:rPr>
          <w:rFonts w:ascii="Calibri" w:eastAsia="Calibri" w:hAnsi="Calibri" w:cs="Calibri"/>
          <w:color w:val="FF0000"/>
          <w:sz w:val="20"/>
          <w:szCs w:val="20"/>
        </w:rPr>
        <w:instrText xml:space="preserve"> ADDIN ZOTERO_ITEM CSL_CITATION {"citationID":"AOWW8G2R","properties":{"formattedCitation":"(Pedregosa {\\i{}et al.}, 2011)","plainCitation":"(Pedregosa et al., 2011)","noteIndex":0},"citationItems":[{"id":159,"uris":["http://zotero.org/users/5055229/items/A645A69K"],"uri":["http://zotero.org/users/5055229/items/A645A69K"],"itemData":{"id":159,"type":"article-journal","title":"Scikit-learn: Machine Learning in Python","container-title":"Journal of Machine Learning Research","page":"2825–2830","volume":"12","author":[{"family":"Pedregosa","given":"F."},{"family":"Varoquaux","given":"G."},{"family":"Gramfort","given":"A."},{"family":"Michel","given":"V."},{"family":"Thirion","given":"B."},{"family":"Grisel","given":"O."},{"family":"Blondel","given":"M."},{"family":"Prettenhofer","given":"P."},{"family":"Weiss","given":"R."},{"family":"Dubourg","given":"V."},{"family":"Vanderplas","given":"J."},{"family":"Passos","given":"A."},{"family":"Cournapeau","given":"D."},{"family":"Brucher","given":"M."},{"family":"Perrot","given":"M."},{"family":"Duchesnay","given":"E."}],"issued":{"date-parts":[["2011"]]}}}],"schema":"https://github.com/citation-style-language/schema/raw/master/csl-citation.json"} </w:instrText>
      </w:r>
      <w:r w:rsidR="00345DC6">
        <w:rPr>
          <w:rFonts w:ascii="Calibri" w:eastAsia="Calibri" w:hAnsi="Calibri" w:cs="Calibri"/>
          <w:color w:val="FF0000"/>
          <w:sz w:val="20"/>
          <w:szCs w:val="20"/>
        </w:rPr>
        <w:fldChar w:fldCharType="separate"/>
      </w:r>
      <w:r w:rsidR="00345DC6" w:rsidRPr="00345DC6">
        <w:rPr>
          <w:rFonts w:ascii="Calibri" w:hAnsi="Calibri" w:cs="Times New Roman"/>
          <w:color w:val="FF0000"/>
          <w:sz w:val="20"/>
        </w:rPr>
        <w:t xml:space="preserve">(Pedregosa </w:t>
      </w:r>
      <w:r w:rsidR="00345DC6" w:rsidRPr="00345DC6">
        <w:rPr>
          <w:rFonts w:ascii="Calibri" w:hAnsi="Calibri" w:cs="Times New Roman"/>
          <w:i/>
          <w:iCs/>
          <w:color w:val="FF0000"/>
          <w:sz w:val="20"/>
        </w:rPr>
        <w:t>et al.</w:t>
      </w:r>
      <w:r w:rsidR="00345DC6" w:rsidRPr="00345DC6">
        <w:rPr>
          <w:rFonts w:ascii="Calibri" w:hAnsi="Calibri" w:cs="Times New Roman"/>
          <w:color w:val="FF0000"/>
          <w:sz w:val="20"/>
        </w:rPr>
        <w:t>, 2011)</w:t>
      </w:r>
      <w:r w:rsidR="00345DC6">
        <w:rPr>
          <w:rFonts w:ascii="Calibri" w:eastAsia="Calibri" w:hAnsi="Calibri" w:cs="Calibri"/>
          <w:color w:val="FF0000"/>
          <w:sz w:val="20"/>
          <w:szCs w:val="20"/>
        </w:rPr>
        <w:fldChar w:fldCharType="end"/>
      </w:r>
      <w:r w:rsidR="007464CA" w:rsidRPr="00B16B2F">
        <w:rPr>
          <w:rFonts w:ascii="Calibri" w:eastAsia="Calibri" w:hAnsi="Calibri" w:cs="Calibri"/>
          <w:color w:val="FF0000"/>
          <w:sz w:val="20"/>
          <w:szCs w:val="20"/>
        </w:rPr>
        <w:t xml:space="preserve"> </w:t>
      </w:r>
      <w:r w:rsidR="002457FA" w:rsidRPr="00B16B2F">
        <w:rPr>
          <w:rFonts w:ascii="Calibri" w:eastAsia="Calibri" w:hAnsi="Calibri" w:cs="Calibri"/>
          <w:color w:val="FF0000"/>
          <w:sz w:val="20"/>
          <w:szCs w:val="20"/>
        </w:rPr>
        <w:t>was</w:t>
      </w:r>
      <w:r w:rsidR="00FD5EA8" w:rsidRPr="00B16B2F">
        <w:rPr>
          <w:rFonts w:ascii="Calibri" w:eastAsia="Calibri" w:hAnsi="Calibri" w:cs="Calibri"/>
          <w:color w:val="FF0000"/>
          <w:sz w:val="20"/>
          <w:szCs w:val="20"/>
        </w:rPr>
        <w:t xml:space="preserve"> </w:t>
      </w:r>
      <w:r w:rsidR="00FD5EA8">
        <w:rPr>
          <w:rFonts w:ascii="Calibri" w:eastAsia="Calibri" w:hAnsi="Calibri" w:cs="Calibri"/>
          <w:sz w:val="20"/>
          <w:szCs w:val="20"/>
        </w:rPr>
        <w:t xml:space="preserve">used as the base learner. Parameters </w:t>
      </w:r>
      <w:r w:rsidR="002457FA" w:rsidRPr="00B16B2F">
        <w:rPr>
          <w:rFonts w:ascii="Calibri" w:eastAsia="Calibri" w:hAnsi="Calibri" w:cs="Calibri"/>
          <w:color w:val="FF0000"/>
          <w:sz w:val="20"/>
          <w:szCs w:val="20"/>
        </w:rPr>
        <w:t xml:space="preserve">were </w:t>
      </w:r>
      <w:r w:rsidR="00FD5EA8">
        <w:rPr>
          <w:rFonts w:ascii="Calibri" w:eastAsia="Calibri" w:hAnsi="Calibri" w:cs="Calibri"/>
          <w:sz w:val="20"/>
          <w:szCs w:val="20"/>
        </w:rPr>
        <w:t xml:space="preserve">kept as default, except </w:t>
      </w:r>
      <w:r w:rsidR="00795EB0">
        <w:rPr>
          <w:rFonts w:ascii="Calibri" w:eastAsia="Calibri" w:hAnsi="Calibri" w:cs="Calibri"/>
          <w:sz w:val="20"/>
          <w:szCs w:val="20"/>
        </w:rPr>
        <w:t>“</w:t>
      </w:r>
      <w:r w:rsidR="00FD5EA8">
        <w:rPr>
          <w:rFonts w:ascii="Calibri" w:eastAsia="Calibri" w:hAnsi="Calibri" w:cs="Calibri"/>
          <w:sz w:val="20"/>
          <w:szCs w:val="20"/>
        </w:rPr>
        <w:t>n_estimators</w:t>
      </w:r>
      <w:r w:rsidR="00795EB0">
        <w:rPr>
          <w:rFonts w:ascii="Calibri" w:eastAsia="Calibri" w:hAnsi="Calibri" w:cs="Calibri"/>
          <w:sz w:val="20"/>
          <w:szCs w:val="20"/>
        </w:rPr>
        <w:t>”</w:t>
      </w:r>
      <w:r w:rsidR="00FD5EA8">
        <w:rPr>
          <w:rFonts w:ascii="Calibri" w:eastAsia="Calibri" w:hAnsi="Calibri" w:cs="Calibri"/>
          <w:sz w:val="20"/>
          <w:szCs w:val="20"/>
        </w:rPr>
        <w:t xml:space="preserve"> (set to 200), </w:t>
      </w:r>
      <w:r w:rsidR="00795EB0">
        <w:rPr>
          <w:rFonts w:ascii="Calibri" w:eastAsia="Calibri" w:hAnsi="Calibri" w:cs="Calibri"/>
          <w:sz w:val="20"/>
          <w:szCs w:val="20"/>
        </w:rPr>
        <w:t>“</w:t>
      </w:r>
      <w:r w:rsidR="00FD5EA8">
        <w:rPr>
          <w:rFonts w:ascii="Calibri" w:eastAsia="Calibri" w:hAnsi="Calibri" w:cs="Calibri"/>
          <w:sz w:val="20"/>
          <w:szCs w:val="20"/>
        </w:rPr>
        <w:t>random_state</w:t>
      </w:r>
      <w:r w:rsidR="00795EB0">
        <w:rPr>
          <w:rFonts w:ascii="Calibri" w:eastAsia="Calibri" w:hAnsi="Calibri" w:cs="Calibri"/>
          <w:sz w:val="20"/>
          <w:szCs w:val="20"/>
        </w:rPr>
        <w:t>”</w:t>
      </w:r>
      <w:r w:rsidR="00FD5EA8">
        <w:rPr>
          <w:rFonts w:ascii="Calibri" w:eastAsia="Calibri" w:hAnsi="Calibri" w:cs="Calibri"/>
          <w:sz w:val="20"/>
          <w:szCs w:val="20"/>
        </w:rPr>
        <w:t xml:space="preserve"> (set to 0), and </w:t>
      </w:r>
      <w:r w:rsidR="00795EB0">
        <w:rPr>
          <w:rFonts w:ascii="Calibri" w:eastAsia="Calibri" w:hAnsi="Calibri" w:cs="Calibri"/>
          <w:sz w:val="20"/>
          <w:szCs w:val="20"/>
        </w:rPr>
        <w:t>“</w:t>
      </w:r>
      <w:r w:rsidR="00FD5EA8">
        <w:rPr>
          <w:rFonts w:ascii="Calibri" w:eastAsia="Calibri" w:hAnsi="Calibri" w:cs="Calibri"/>
          <w:sz w:val="20"/>
          <w:szCs w:val="20"/>
        </w:rPr>
        <w:t>max_depth</w:t>
      </w:r>
      <w:r w:rsidR="00795EB0">
        <w:rPr>
          <w:rFonts w:ascii="Calibri" w:eastAsia="Calibri" w:hAnsi="Calibri" w:cs="Calibri"/>
          <w:sz w:val="20"/>
          <w:szCs w:val="20"/>
        </w:rPr>
        <w:t>”</w:t>
      </w:r>
      <w:r w:rsidR="00FD5EA8">
        <w:rPr>
          <w:rFonts w:ascii="Calibri" w:eastAsia="Calibri" w:hAnsi="Calibri" w:cs="Calibri"/>
          <w:sz w:val="20"/>
          <w:szCs w:val="20"/>
        </w:rPr>
        <w:t xml:space="preserve"> (a hyperparameter). In the following text, the CV results for the grid search of </w:t>
      </w:r>
      <w:r w:rsidR="00795EB0">
        <w:rPr>
          <w:rFonts w:ascii="Calibri" w:eastAsia="Calibri" w:hAnsi="Calibri" w:cs="Calibri"/>
          <w:sz w:val="20"/>
          <w:szCs w:val="20"/>
        </w:rPr>
        <w:t>“</w:t>
      </w:r>
      <w:r w:rsidR="00FD5EA8">
        <w:rPr>
          <w:rFonts w:ascii="Calibri" w:eastAsia="Calibri" w:hAnsi="Calibri" w:cs="Calibri"/>
          <w:sz w:val="20"/>
          <w:szCs w:val="20"/>
        </w:rPr>
        <w:t>max_depth</w:t>
      </w:r>
      <w:r w:rsidR="00795EB0">
        <w:rPr>
          <w:rFonts w:ascii="Calibri" w:eastAsia="Calibri" w:hAnsi="Calibri" w:cs="Calibri"/>
          <w:sz w:val="20"/>
          <w:szCs w:val="20"/>
        </w:rPr>
        <w:t>”</w:t>
      </w:r>
      <w:r w:rsidR="00FD5EA8">
        <w:rPr>
          <w:rFonts w:ascii="Calibri" w:eastAsia="Calibri" w:hAnsi="Calibri" w:cs="Calibri"/>
          <w:sz w:val="20"/>
          <w:szCs w:val="20"/>
        </w:rPr>
        <w:t xml:space="preserve"> is omitted. </w:t>
      </w:r>
    </w:p>
    <w:p w14:paraId="1C15F1F1" w14:textId="25E01DDF" w:rsidR="00610382" w:rsidRDefault="00FD5EA8">
      <w:pPr>
        <w:pStyle w:val="Heading2"/>
      </w:pPr>
      <w:bookmarkStart w:id="4" w:name="_1a962ckirupj" w:colFirst="0" w:colLast="0"/>
      <w:bookmarkEnd w:id="4"/>
      <w:r>
        <w:t>1.</w:t>
      </w:r>
      <w:r w:rsidR="00A73AB6">
        <w:t>3</w:t>
      </w:r>
      <w:r>
        <w:t xml:space="preserve"> Model</w:t>
      </w:r>
      <w:r w:rsidR="003C1D06">
        <w:t xml:space="preserve"> </w:t>
      </w:r>
      <w:r>
        <w:t xml:space="preserve">1: </w:t>
      </w:r>
      <w:r w:rsidR="00E62595">
        <w:t>S</w:t>
      </w:r>
      <w:r>
        <w:t xml:space="preserve">equence </w:t>
      </w:r>
      <w:r w:rsidR="00E62595">
        <w:t>S</w:t>
      </w:r>
      <w:r>
        <w:t xml:space="preserve">imilarity </w:t>
      </w:r>
      <w:r w:rsidR="00E62595">
        <w:t>B</w:t>
      </w:r>
      <w:r>
        <w:t xml:space="preserve">ased </w:t>
      </w:r>
      <w:r w:rsidR="00E62595">
        <w:t>M</w:t>
      </w:r>
      <w:r>
        <w:t>odel</w:t>
      </w:r>
    </w:p>
    <w:p w14:paraId="10EF6419" w14:textId="77777777" w:rsidR="00610382" w:rsidRPr="00210384" w:rsidRDefault="00FD5EA8">
      <w:pPr>
        <w:pStyle w:val="Heading3"/>
        <w:rPr>
          <w:color w:val="000000" w:themeColor="text1"/>
        </w:rPr>
      </w:pPr>
      <w:bookmarkStart w:id="5" w:name="_m7qq4li0g2ml" w:colFirst="0" w:colLast="0"/>
      <w:bookmarkEnd w:id="5"/>
      <w:r w:rsidRPr="00210384">
        <w:rPr>
          <w:color w:val="000000" w:themeColor="text1"/>
        </w:rPr>
        <w:t>1.</w:t>
      </w:r>
      <w:r w:rsidR="00A73AB6" w:rsidRPr="00210384">
        <w:rPr>
          <w:color w:val="000000" w:themeColor="text1"/>
        </w:rPr>
        <w:t>3</w:t>
      </w:r>
      <w:r w:rsidRPr="00210384">
        <w:rPr>
          <w:color w:val="000000" w:themeColor="text1"/>
        </w:rPr>
        <w:t>.1 Method</w:t>
      </w:r>
    </w:p>
    <w:p w14:paraId="4ADFD9BD" w14:textId="1D552E8A" w:rsidR="00A0234F" w:rsidRPr="0023505E" w:rsidRDefault="00BA638B" w:rsidP="00A0234F">
      <w:pPr>
        <w:spacing w:before="300" w:after="300" w:line="240" w:lineRule="auto"/>
        <w:rPr>
          <w:rFonts w:ascii="Calibri" w:eastAsia="Times New Roman" w:hAnsi="Calibri" w:cs="Calibri"/>
          <w:color w:val="000000"/>
          <w:sz w:val="20"/>
          <w:szCs w:val="20"/>
          <w:lang w:val="en-US"/>
        </w:rPr>
      </w:pPr>
      <w:r w:rsidRPr="00BA638B">
        <w:rPr>
          <w:rFonts w:ascii="Calibri" w:eastAsia="Times New Roman" w:hAnsi="Calibri" w:cs="Calibri"/>
          <w:color w:val="000000"/>
          <w:sz w:val="20"/>
          <w:szCs w:val="20"/>
          <w:lang w:val="en-US"/>
        </w:rPr>
        <w:t xml:space="preserve">The underlying assumption </w:t>
      </w:r>
      <w:r>
        <w:rPr>
          <w:rFonts w:ascii="Calibri" w:eastAsia="Times New Roman" w:hAnsi="Calibri" w:cs="Calibri"/>
          <w:color w:val="000000"/>
          <w:sz w:val="20"/>
          <w:szCs w:val="20"/>
          <w:lang w:val="en-US"/>
        </w:rPr>
        <w:t>of Model</w:t>
      </w:r>
      <w:r w:rsidR="00F9035B">
        <w:rPr>
          <w:rFonts w:ascii="Calibri" w:eastAsia="Times New Roman" w:hAnsi="Calibri" w:cs="Calibri"/>
          <w:color w:val="000000"/>
          <w:sz w:val="20"/>
          <w:szCs w:val="20"/>
          <w:lang w:val="en-US"/>
        </w:rPr>
        <w:t xml:space="preserve"> </w:t>
      </w:r>
      <w:r>
        <w:rPr>
          <w:rFonts w:ascii="Calibri" w:eastAsia="Times New Roman" w:hAnsi="Calibri" w:cs="Calibri"/>
          <w:color w:val="000000"/>
          <w:sz w:val="20"/>
          <w:szCs w:val="20"/>
          <w:lang w:val="en-US"/>
        </w:rPr>
        <w:t xml:space="preserve">1 </w:t>
      </w:r>
      <w:r w:rsidRPr="00BA638B">
        <w:rPr>
          <w:rFonts w:ascii="Calibri" w:eastAsia="Times New Roman" w:hAnsi="Calibri" w:cs="Calibri"/>
          <w:color w:val="000000"/>
          <w:sz w:val="20"/>
          <w:szCs w:val="20"/>
          <w:lang w:val="en-US"/>
        </w:rPr>
        <w:t xml:space="preserve">is that if an unknown </w:t>
      </w:r>
      <w:r w:rsidR="00083A3F">
        <w:rPr>
          <w:rFonts w:ascii="Calibri" w:eastAsia="Times New Roman" w:hAnsi="Calibri" w:cs="Calibri"/>
          <w:color w:val="000000"/>
          <w:sz w:val="20"/>
          <w:szCs w:val="20"/>
          <w:lang w:val="en-US"/>
        </w:rPr>
        <w:t>HT</w:t>
      </w:r>
      <w:r w:rsidRPr="00BA638B">
        <w:rPr>
          <w:rFonts w:ascii="Calibri" w:eastAsia="Times New Roman" w:hAnsi="Calibri" w:cs="Calibri"/>
          <w:color w:val="000000"/>
          <w:sz w:val="20"/>
          <w:szCs w:val="20"/>
          <w:lang w:val="en-US"/>
        </w:rPr>
        <w:t xml:space="preserve"> pair is similar to an interacting </w:t>
      </w:r>
      <w:r w:rsidR="00083A3F">
        <w:rPr>
          <w:rFonts w:ascii="Calibri" w:eastAsia="Times New Roman" w:hAnsi="Calibri" w:cs="Calibri"/>
          <w:color w:val="000000"/>
          <w:sz w:val="20"/>
          <w:szCs w:val="20"/>
          <w:lang w:val="en-US"/>
        </w:rPr>
        <w:t>HT</w:t>
      </w:r>
      <w:r w:rsidRPr="00BA638B">
        <w:rPr>
          <w:rFonts w:ascii="Calibri" w:eastAsia="Times New Roman" w:hAnsi="Calibri" w:cs="Calibri"/>
          <w:color w:val="000000"/>
          <w:sz w:val="20"/>
          <w:szCs w:val="20"/>
          <w:lang w:val="en-US"/>
        </w:rPr>
        <w:t xml:space="preserve"> pair, the unknown </w:t>
      </w:r>
      <w:r w:rsidR="00083A3F">
        <w:rPr>
          <w:rFonts w:ascii="Calibri" w:eastAsia="Times New Roman" w:hAnsi="Calibri" w:cs="Calibri"/>
          <w:color w:val="000000"/>
          <w:sz w:val="20"/>
          <w:szCs w:val="20"/>
          <w:lang w:val="en-US"/>
        </w:rPr>
        <w:t>HT</w:t>
      </w:r>
      <w:r w:rsidRPr="00BA638B">
        <w:rPr>
          <w:rFonts w:ascii="Calibri" w:eastAsia="Times New Roman" w:hAnsi="Calibri" w:cs="Calibri"/>
          <w:color w:val="000000"/>
          <w:sz w:val="20"/>
          <w:szCs w:val="20"/>
          <w:lang w:val="en-US"/>
        </w:rPr>
        <w:t xml:space="preserve"> pair is then more likely to interact. This assumption is supported by the study of Thattai et al.</w:t>
      </w:r>
      <w:r w:rsidR="00612A25">
        <w:rPr>
          <w:rFonts w:ascii="Calibri" w:eastAsia="Times New Roman" w:hAnsi="Calibri" w:cs="Calibri"/>
          <w:color w:val="000000"/>
          <w:sz w:val="20"/>
          <w:szCs w:val="20"/>
          <w:lang w:val="en-US"/>
        </w:rPr>
        <w:t xml:space="preserve"> </w:t>
      </w:r>
      <w:r w:rsidR="00612A25">
        <w:rPr>
          <w:rFonts w:ascii="Calibri" w:eastAsia="Times New Roman" w:hAnsi="Calibri" w:cs="Calibri"/>
          <w:color w:val="000000"/>
          <w:sz w:val="20"/>
          <w:szCs w:val="20"/>
          <w:lang w:val="en-US"/>
        </w:rPr>
        <w:fldChar w:fldCharType="begin"/>
      </w:r>
      <w:r w:rsidR="006B7131">
        <w:rPr>
          <w:rFonts w:ascii="Calibri" w:eastAsia="Times New Roman" w:hAnsi="Calibri" w:cs="Calibri"/>
          <w:color w:val="000000"/>
          <w:sz w:val="20"/>
          <w:szCs w:val="20"/>
          <w:lang w:val="en-US"/>
        </w:rPr>
        <w:instrText xml:space="preserve"> ADDIN ZOTERO_ITEM CSL_CITATION {"citationID":"mDL9l1An","properties":{"formattedCitation":"(Thattai {\\i{}et al.}, 2007b)","plainCitation":"(Thattai et al., 2007b)","dontUpdate":true,"noteIndex":0},"citationItems":[{"id":80,"uris":["http://zotero.org/users/5055229/items/N5BLVXXB"],"uri":["http://zotero.org/users/5055229/items/N5BLVXXB"],"itemData":{"id":80,"type":"article-journal","title":"The Origins of Specificity in Polyketide Synthase Protein Interactions","container-title":"PLoS Computational Biology","page":"e186","volume":"3","issue":"9","source":"Crossref","DOI":"10.1371/journal.pcbi.0030186","ISSN":"1553-734X, 1553-7358","language":"en","author":[{"family":"Thattai","given":"Mukund"},{"family":"Burak","given":"Yoram"},{"family":"Shraiman","given":"Boris I."}],"issued":{"date-parts":[["2007"]]}}}],"schema":"https://github.com/citation-style-language/schema/raw/master/csl-citation.json"} </w:instrText>
      </w:r>
      <w:r w:rsidR="00612A25">
        <w:rPr>
          <w:rFonts w:ascii="Calibri" w:eastAsia="Times New Roman" w:hAnsi="Calibri" w:cs="Calibri"/>
          <w:color w:val="000000"/>
          <w:sz w:val="20"/>
          <w:szCs w:val="20"/>
          <w:lang w:val="en-US"/>
        </w:rPr>
        <w:fldChar w:fldCharType="separate"/>
      </w:r>
      <w:r w:rsidR="0078027B" w:rsidRPr="0078027B">
        <w:rPr>
          <w:rFonts w:ascii="Calibri" w:hAnsi="Calibri" w:cs="Times New Roman"/>
          <w:color w:val="000000"/>
          <w:sz w:val="20"/>
        </w:rPr>
        <w:t xml:space="preserve">(Thattai </w:t>
      </w:r>
      <w:r w:rsidR="0078027B" w:rsidRPr="0078027B">
        <w:rPr>
          <w:rFonts w:ascii="Calibri" w:hAnsi="Calibri" w:cs="Times New Roman"/>
          <w:i/>
          <w:iCs/>
          <w:color w:val="000000"/>
          <w:sz w:val="20"/>
        </w:rPr>
        <w:t>et al.</w:t>
      </w:r>
      <w:r w:rsidR="0078027B" w:rsidRPr="0078027B">
        <w:rPr>
          <w:rFonts w:ascii="Calibri" w:hAnsi="Calibri" w:cs="Times New Roman"/>
          <w:color w:val="000000"/>
          <w:sz w:val="20"/>
        </w:rPr>
        <w:t>, 2007)</w:t>
      </w:r>
      <w:r w:rsidR="00612A25">
        <w:rPr>
          <w:rFonts w:ascii="Calibri" w:eastAsia="Times New Roman" w:hAnsi="Calibri" w:cs="Calibri"/>
          <w:color w:val="000000"/>
          <w:sz w:val="20"/>
          <w:szCs w:val="20"/>
          <w:lang w:val="en-US"/>
        </w:rPr>
        <w:fldChar w:fldCharType="end"/>
      </w:r>
      <w:r w:rsidRPr="00BA638B">
        <w:rPr>
          <w:rFonts w:ascii="Calibri" w:eastAsia="Times New Roman" w:hAnsi="Calibri" w:cs="Calibri"/>
          <w:color w:val="000000"/>
          <w:sz w:val="20"/>
          <w:szCs w:val="20"/>
          <w:lang w:val="en-US"/>
        </w:rPr>
        <w:t xml:space="preserve">, where </w:t>
      </w:r>
      <w:r w:rsidR="0023505E">
        <w:rPr>
          <w:rFonts w:ascii="Calibri" w:eastAsia="Times New Roman" w:hAnsi="Calibri" w:cs="Calibri"/>
          <w:color w:val="000000"/>
          <w:sz w:val="20"/>
          <w:szCs w:val="20"/>
          <w:lang w:val="en-US"/>
        </w:rPr>
        <w:t>it was</w:t>
      </w:r>
      <w:r w:rsidRPr="00BA638B">
        <w:rPr>
          <w:rFonts w:ascii="Calibri" w:eastAsia="Times New Roman" w:hAnsi="Calibri" w:cs="Calibri"/>
          <w:color w:val="000000"/>
          <w:sz w:val="20"/>
          <w:szCs w:val="20"/>
          <w:lang w:val="en-US"/>
        </w:rPr>
        <w:t xml:space="preserve"> </w:t>
      </w:r>
      <w:r w:rsidR="0023505E">
        <w:rPr>
          <w:rFonts w:ascii="Calibri" w:eastAsia="Times New Roman" w:hAnsi="Calibri" w:cs="Calibri"/>
          <w:color w:val="000000"/>
          <w:sz w:val="20"/>
          <w:szCs w:val="20"/>
          <w:lang w:val="en-US"/>
        </w:rPr>
        <w:t>found that</w:t>
      </w:r>
      <w:r w:rsidRPr="00BA638B">
        <w:rPr>
          <w:rFonts w:ascii="Calibri" w:eastAsia="Times New Roman" w:hAnsi="Calibri" w:cs="Calibri"/>
          <w:color w:val="000000"/>
          <w:sz w:val="20"/>
          <w:szCs w:val="20"/>
          <w:lang w:val="en-US"/>
        </w:rPr>
        <w:t xml:space="preserve"> Heads and Tails </w:t>
      </w:r>
      <w:r w:rsidR="00930710">
        <w:rPr>
          <w:rFonts w:ascii="Calibri" w:eastAsia="Times New Roman" w:hAnsi="Calibri" w:cs="Calibri"/>
          <w:color w:val="000000"/>
          <w:sz w:val="20"/>
          <w:szCs w:val="20"/>
          <w:lang w:val="en-US"/>
        </w:rPr>
        <w:t>could</w:t>
      </w:r>
      <w:r w:rsidR="0023505E">
        <w:rPr>
          <w:rFonts w:ascii="Calibri" w:eastAsia="Times New Roman" w:hAnsi="Calibri" w:cs="Calibri"/>
          <w:color w:val="000000"/>
          <w:sz w:val="20"/>
          <w:szCs w:val="20"/>
          <w:lang w:val="en-US"/>
        </w:rPr>
        <w:t xml:space="preserve"> be grouped into mutually incompatible</w:t>
      </w:r>
      <w:r w:rsidRPr="00BA638B">
        <w:rPr>
          <w:rFonts w:ascii="Calibri" w:eastAsia="Times New Roman" w:hAnsi="Calibri" w:cs="Calibri"/>
          <w:color w:val="000000"/>
          <w:sz w:val="20"/>
          <w:szCs w:val="20"/>
          <w:lang w:val="en-US"/>
        </w:rPr>
        <w:t xml:space="preserve"> clusters based on </w:t>
      </w:r>
      <w:r w:rsidR="00612A25" w:rsidRPr="00BA638B">
        <w:rPr>
          <w:rFonts w:ascii="Calibri" w:eastAsia="Times New Roman" w:hAnsi="Calibri" w:cs="Calibri"/>
          <w:color w:val="000000"/>
          <w:sz w:val="20"/>
          <w:szCs w:val="20"/>
          <w:lang w:val="en-US"/>
        </w:rPr>
        <w:t xml:space="preserve">phylogenetic </w:t>
      </w:r>
      <w:r w:rsidR="00612A25">
        <w:rPr>
          <w:rFonts w:ascii="Calibri" w:eastAsia="Times New Roman" w:hAnsi="Calibri" w:cs="Calibri"/>
          <w:color w:val="000000"/>
          <w:sz w:val="20"/>
          <w:szCs w:val="20"/>
          <w:lang w:val="en-US"/>
        </w:rPr>
        <w:t>analysis</w:t>
      </w:r>
      <w:r w:rsidRPr="00BA638B">
        <w:rPr>
          <w:rFonts w:ascii="Calibri" w:eastAsia="Times New Roman" w:hAnsi="Calibri" w:cs="Calibri"/>
          <w:color w:val="000000"/>
          <w:sz w:val="20"/>
          <w:szCs w:val="20"/>
          <w:lang w:val="en-US"/>
        </w:rPr>
        <w:t xml:space="preserve">. </w:t>
      </w:r>
      <w:r w:rsidR="00FD5EA8">
        <w:rPr>
          <w:rFonts w:ascii="Calibri" w:eastAsia="Calibri" w:hAnsi="Calibri" w:cs="Calibri"/>
          <w:sz w:val="20"/>
          <w:szCs w:val="20"/>
        </w:rPr>
        <w:t xml:space="preserve">For each testing </w:t>
      </w:r>
      <w:r w:rsidR="0023505E">
        <w:rPr>
          <w:rFonts w:ascii="Calibri" w:eastAsia="Calibri" w:hAnsi="Calibri" w:cs="Calibri"/>
          <w:sz w:val="20"/>
          <w:szCs w:val="20"/>
        </w:rPr>
        <w:t xml:space="preserve">HT </w:t>
      </w:r>
      <w:r w:rsidR="00FD5EA8">
        <w:rPr>
          <w:rFonts w:ascii="Calibri" w:eastAsia="Calibri" w:hAnsi="Calibri" w:cs="Calibri"/>
          <w:sz w:val="20"/>
          <w:szCs w:val="20"/>
        </w:rPr>
        <w:t>pair, Model</w:t>
      </w:r>
      <w:r w:rsidR="00F9035B">
        <w:rPr>
          <w:rFonts w:ascii="Calibri" w:eastAsia="Calibri" w:hAnsi="Calibri" w:cs="Calibri"/>
          <w:sz w:val="20"/>
          <w:szCs w:val="20"/>
        </w:rPr>
        <w:t xml:space="preserve"> </w:t>
      </w:r>
      <w:r w:rsidR="00FD5EA8">
        <w:rPr>
          <w:rFonts w:ascii="Calibri" w:eastAsia="Calibri" w:hAnsi="Calibri" w:cs="Calibri"/>
          <w:sz w:val="20"/>
          <w:szCs w:val="20"/>
        </w:rPr>
        <w:t xml:space="preserve">1 first </w:t>
      </w:r>
      <w:r w:rsidR="00FD5EA8" w:rsidRPr="002625B8">
        <w:rPr>
          <w:rFonts w:ascii="Calibri" w:eastAsia="Calibri" w:hAnsi="Calibri" w:cs="Calibri"/>
          <w:color w:val="000000" w:themeColor="text1"/>
          <w:sz w:val="20"/>
          <w:szCs w:val="20"/>
        </w:rPr>
        <w:t>calculate</w:t>
      </w:r>
      <w:r w:rsidR="002625B8" w:rsidRPr="002625B8">
        <w:rPr>
          <w:rFonts w:ascii="Calibri" w:eastAsia="Calibri" w:hAnsi="Calibri" w:cs="Calibri"/>
          <w:color w:val="000000" w:themeColor="text1"/>
          <w:sz w:val="20"/>
          <w:szCs w:val="20"/>
        </w:rPr>
        <w:t>s</w:t>
      </w:r>
      <w:r w:rsidR="00FD5EA8" w:rsidRPr="002625B8">
        <w:rPr>
          <w:rFonts w:ascii="Calibri" w:eastAsia="Calibri" w:hAnsi="Calibri" w:cs="Calibri"/>
          <w:color w:val="000000" w:themeColor="text1"/>
          <w:sz w:val="20"/>
          <w:szCs w:val="20"/>
        </w:rPr>
        <w:t xml:space="preserve"> </w:t>
      </w:r>
      <w:r w:rsidR="00FD5EA8">
        <w:rPr>
          <w:rFonts w:ascii="Calibri" w:eastAsia="Calibri" w:hAnsi="Calibri" w:cs="Calibri"/>
          <w:sz w:val="20"/>
          <w:szCs w:val="20"/>
        </w:rPr>
        <w:t>the sequence similarity between the unknown Head and all the Heads in the training set, and the similarity between the unknown Tail and all the Tails in the training set (</w:t>
      </w:r>
      <w:r w:rsidR="00FD5EA8" w:rsidRPr="00B16B2F">
        <w:rPr>
          <w:rFonts w:ascii="Calibri" w:eastAsia="Calibri" w:hAnsi="Calibri" w:cs="Calibri"/>
          <w:b/>
          <w:color w:val="FF0000"/>
          <w:sz w:val="20"/>
          <w:szCs w:val="20"/>
        </w:rPr>
        <w:t>Figure 1B</w:t>
      </w:r>
      <w:r w:rsidR="00FD5EA8">
        <w:rPr>
          <w:rFonts w:ascii="Calibri" w:eastAsia="Calibri" w:hAnsi="Calibri" w:cs="Calibri"/>
          <w:sz w:val="20"/>
          <w:szCs w:val="20"/>
        </w:rPr>
        <w:t xml:space="preserve">). In this study, we </w:t>
      </w:r>
      <w:r w:rsidR="00FD5EA8" w:rsidRPr="00B16B2F">
        <w:rPr>
          <w:rFonts w:ascii="Calibri" w:eastAsia="Calibri" w:hAnsi="Calibri" w:cs="Calibri"/>
          <w:color w:val="FF0000"/>
          <w:sz w:val="20"/>
          <w:szCs w:val="20"/>
        </w:rPr>
        <w:t>use</w:t>
      </w:r>
      <w:r w:rsidR="002457FA" w:rsidRPr="00B16B2F">
        <w:rPr>
          <w:rFonts w:ascii="Calibri" w:eastAsia="Calibri" w:hAnsi="Calibri" w:cs="Calibri"/>
          <w:color w:val="FF0000"/>
          <w:sz w:val="20"/>
          <w:szCs w:val="20"/>
        </w:rPr>
        <w:t>d</w:t>
      </w:r>
      <w:r w:rsidR="00FD5EA8" w:rsidRPr="00B16B2F">
        <w:rPr>
          <w:rFonts w:ascii="Calibri" w:eastAsia="Calibri" w:hAnsi="Calibri" w:cs="Calibri"/>
          <w:color w:val="FF0000"/>
          <w:sz w:val="20"/>
          <w:szCs w:val="20"/>
        </w:rPr>
        <w:t xml:space="preserve"> </w:t>
      </w:r>
      <w:r w:rsidR="00FD5EA8">
        <w:rPr>
          <w:rFonts w:ascii="Calibri" w:eastAsia="Calibri" w:hAnsi="Calibri" w:cs="Calibri"/>
          <w:sz w:val="20"/>
          <w:szCs w:val="20"/>
        </w:rPr>
        <w:t xml:space="preserve">bit-scores calculated by “blastp” in BLAST 2.7.1 </w:t>
      </w:r>
      <w:r w:rsidR="00554183">
        <w:rPr>
          <w:rFonts w:ascii="Calibri" w:eastAsia="Calibri" w:hAnsi="Calibri" w:cs="Calibri"/>
          <w:sz w:val="20"/>
          <w:szCs w:val="20"/>
        </w:rPr>
        <w:fldChar w:fldCharType="begin"/>
      </w:r>
      <w:r w:rsidR="00554183">
        <w:rPr>
          <w:rFonts w:ascii="Calibri" w:eastAsia="Calibri" w:hAnsi="Calibri" w:cs="Calibri"/>
          <w:sz w:val="20"/>
          <w:szCs w:val="20"/>
        </w:rPr>
        <w:instrText xml:space="preserve"> ADDIN ZOTERO_ITEM CSL_CITATION {"citationID":"tfZfxvYs","properties":{"formattedCitation":"(Camacho {\\i{}et al.}, 2009)","plainCitation":"(Camacho et al., 2009)","noteIndex":0},"citationItems":[{"id":60,"uris":["http://zotero.org/users/5055229/items/45TGZY6J"],"uri":["http://zotero.org/users/5055229/items/45TGZY6J"],"itemData":{"id":60,"type":"article-journal","title":"BLAST+: architecture and applications","container-title":"BMC bioinformatics","page":"421","volume":"10","source":"PubMed","abstract":"BACKGROUND: Sequence similarity searching is a very important bioinformatics task. While Basic Local Alignment Search Tool (BLAST) outperforms exact methods through its use of heuristics, the speed of the current BLAST software is suboptimal for very long queries or database sequences. There are also some shortcomings in the user-interface of the current command-line applications.\nRESULTS: We describe features and improvements of rewritten BLAST software and introduce new command-line applications. Long query sequences are broken into chunks for processing, in some cases leading to dramatically shorter run times. For long database sequences, it is possible to retrieve only the relevant parts of the sequence, reducing CPU time and memory usage for searches of short queries against databases of contigs or chromosomes. The program can now retrieve masking information for database sequences from the BLAST databases. A new modular software library can now access subject sequence data from arbitrary data sources. We introduce several new features, including strategy files that allow a user to save and reuse their favorite set of options. The strategy files can be uploaded to and downloaded from the NCBI BLAST web site.\nCONCLUSION: The new BLAST command-line applications, compared to the current BLAST tools, demonstrate substantial speed improvements for long queries as well as chromosome length database sequences. We have also improved the user interface of the command-line applications.","DOI":"10.1186/1471-2105-10-421","ISSN":"1471-2105","note":"PMID: 20003500\nPMCID: PMC2803857","title-short":"BLAST+","journalAbbreviation":"BMC Bioinformatics","language":"eng","author":[{"family":"Camacho","given":"Christiam"},{"family":"Coulouris","given":"George"},{"family":"Avagyan","given":"Vahram"},{"family":"Ma","given":"Ning"},{"family":"Papadopoulos","given":"Jason"},{"family":"Bealer","given":"Kevin"},{"family":"Madden","given":"Thomas L."}],"issued":{"date-parts":[["2009",12,15]]}}}],"schema":"https://github.com/citation-style-language/schema/raw/master/csl-citation.json"} </w:instrText>
      </w:r>
      <w:r w:rsidR="00554183">
        <w:rPr>
          <w:rFonts w:ascii="Calibri" w:eastAsia="Calibri" w:hAnsi="Calibri" w:cs="Calibri"/>
          <w:sz w:val="20"/>
          <w:szCs w:val="20"/>
        </w:rPr>
        <w:fldChar w:fldCharType="separate"/>
      </w:r>
      <w:r w:rsidR="00554183" w:rsidRPr="00554183">
        <w:rPr>
          <w:rFonts w:ascii="Calibri" w:hAnsi="Calibri" w:cs="Times New Roman"/>
          <w:sz w:val="20"/>
        </w:rPr>
        <w:t xml:space="preserve">(Camacho </w:t>
      </w:r>
      <w:r w:rsidR="00554183" w:rsidRPr="00554183">
        <w:rPr>
          <w:rFonts w:ascii="Calibri" w:hAnsi="Calibri" w:cs="Times New Roman"/>
          <w:i/>
          <w:iCs/>
          <w:sz w:val="20"/>
        </w:rPr>
        <w:t>et al.</w:t>
      </w:r>
      <w:r w:rsidR="00554183" w:rsidRPr="00554183">
        <w:rPr>
          <w:rFonts w:ascii="Calibri" w:hAnsi="Calibri" w:cs="Times New Roman"/>
          <w:sz w:val="20"/>
        </w:rPr>
        <w:t>, 2009)</w:t>
      </w:r>
      <w:r w:rsidR="00554183">
        <w:rPr>
          <w:rFonts w:ascii="Calibri" w:eastAsia="Calibri" w:hAnsi="Calibri" w:cs="Calibri"/>
          <w:sz w:val="20"/>
          <w:szCs w:val="20"/>
        </w:rPr>
        <w:fldChar w:fldCharType="end"/>
      </w:r>
      <w:r w:rsidR="00554183">
        <w:rPr>
          <w:rFonts w:ascii="Calibri" w:eastAsia="Calibri" w:hAnsi="Calibri" w:cs="Calibri"/>
          <w:sz w:val="20"/>
          <w:szCs w:val="20"/>
        </w:rPr>
        <w:t xml:space="preserve"> </w:t>
      </w:r>
      <w:r w:rsidR="00FD5EA8">
        <w:rPr>
          <w:rFonts w:ascii="Calibri" w:eastAsia="Calibri" w:hAnsi="Calibri" w:cs="Calibri"/>
          <w:sz w:val="20"/>
          <w:szCs w:val="20"/>
        </w:rPr>
        <w:t xml:space="preserve">to represent sequence similarity. Bit-score is </w:t>
      </w:r>
      <w:r w:rsidR="000D2595">
        <w:rPr>
          <w:rFonts w:ascii="Calibri" w:eastAsia="Calibri" w:hAnsi="Calibri" w:cs="Calibri"/>
          <w:sz w:val="20"/>
          <w:szCs w:val="20"/>
        </w:rPr>
        <w:t>a</w:t>
      </w:r>
      <w:r w:rsidR="00FD5EA8">
        <w:rPr>
          <w:rFonts w:ascii="Calibri" w:eastAsia="Calibri" w:hAnsi="Calibri" w:cs="Calibri"/>
          <w:sz w:val="20"/>
          <w:szCs w:val="20"/>
        </w:rPr>
        <w:t xml:space="preserve"> normalized alignment score that can be used as a measurement for sequence similarity</w:t>
      </w:r>
      <w:r w:rsidR="00612A25">
        <w:rPr>
          <w:rFonts w:ascii="Calibri" w:eastAsia="Calibri" w:hAnsi="Calibri" w:cs="Calibri"/>
          <w:sz w:val="20"/>
          <w:szCs w:val="20"/>
        </w:rPr>
        <w:t xml:space="preserve"> </w:t>
      </w:r>
      <w:r w:rsidR="00612A25">
        <w:rPr>
          <w:rFonts w:ascii="Calibri" w:eastAsia="Calibri" w:hAnsi="Calibri" w:cs="Calibri"/>
          <w:sz w:val="20"/>
          <w:szCs w:val="20"/>
        </w:rPr>
        <w:fldChar w:fldCharType="begin"/>
      </w:r>
      <w:r w:rsidR="006B7131">
        <w:rPr>
          <w:rFonts w:ascii="Calibri" w:eastAsia="Calibri" w:hAnsi="Calibri" w:cs="Calibri"/>
          <w:sz w:val="20"/>
          <w:szCs w:val="20"/>
        </w:rPr>
        <w:instrText xml:space="preserve"> ADDIN ZOTERO_ITEM CSL_CITATION {"citationID":"ZvBhpc1b","properties":{"formattedCitation":"(Altschul {\\i{}et al.}, 1997)","plainCitation":"(Altschul et al., 1997)","noteIndex":0},"citationItems":[{"id":83,"uris":["http://zotero.org/users/5055229/items/GK2IWF4X"],"uri":["http://zotero.org/users/5055229/items/GK2IWF4X"],"itemData":{"id":83,"type":"article-journal","title":"Gapped BLAST and PSI-BLAST: a new generation of protein database search programs","container-title":"Nucleic Acids Research","page":"3389-3402","volume":"25","issue":"17","source":"PubMed","abstract":"The BLAST programs are widely used tools for searching protein and DNA databases for sequence similarities. For protein comparisons, a variety of definitional, algorithmic and statistical refinements described here permits the execution time of the BLAST programs to be decreased substantially while enhancing their sensitivity to weak similarities. A new criterion for triggering the extension of word hits, combined with a new heuristic for generating gapped alignments, yields a gapped BLAST program that runs at approximately three times the speed of the original. In addition, a method is introduced for automatically combining statistically significant alignments produced by BLAST into a position-specific score matrix, and searching the database using this matrix. The resulting Position-Specific Iterated BLAST (PSI-BLAST) program runs at approximately the same speed per iteration as gapped BLAST, but in many cases is much more sensitive to weak but biologically relevant sequence similarities. PSI-BLAST is used to uncover several new and interesting members of the BRCT superfamily.","ISSN":"0305-1048","note":"PMID: 9254694\nPMCID: PMC146917","title-short":"Gapped BLAST and PSI-BLAST","journalAbbreviation":"Nucleic Acids Res.","language":"eng","author":[{"family":"Altschul","given":"S. F."},{"family":"Madden","given":"T. L."},{"family":"Schäffer","given":"A. A."},{"family":"Zhang","given":"J."},{"family":"Zhang","given":"Z."},{"family":"Miller","given":"W."},{"family":"Lipman","given":"D. J."}],"issued":{"date-parts":[["1997",9,1]]}}}],"schema":"https://github.com/citation-style-language/schema/raw/master/csl-citation.json"} </w:instrText>
      </w:r>
      <w:r w:rsidR="00612A25">
        <w:rPr>
          <w:rFonts w:ascii="Calibri" w:eastAsia="Calibri" w:hAnsi="Calibri" w:cs="Calibri"/>
          <w:sz w:val="20"/>
          <w:szCs w:val="20"/>
        </w:rPr>
        <w:fldChar w:fldCharType="separate"/>
      </w:r>
      <w:r w:rsidR="00612A25" w:rsidRPr="00612A25">
        <w:rPr>
          <w:rFonts w:ascii="Calibri" w:hAnsi="Calibri" w:cs="Calibri"/>
          <w:sz w:val="20"/>
        </w:rPr>
        <w:t xml:space="preserve">(Altschul </w:t>
      </w:r>
      <w:r w:rsidR="00612A25" w:rsidRPr="00612A25">
        <w:rPr>
          <w:rFonts w:ascii="Calibri" w:hAnsi="Calibri" w:cs="Calibri"/>
          <w:i/>
          <w:iCs/>
          <w:sz w:val="20"/>
        </w:rPr>
        <w:t>et al.</w:t>
      </w:r>
      <w:r w:rsidR="00612A25" w:rsidRPr="00612A25">
        <w:rPr>
          <w:rFonts w:ascii="Calibri" w:hAnsi="Calibri" w:cs="Calibri"/>
          <w:sz w:val="20"/>
        </w:rPr>
        <w:t>, 1997)</w:t>
      </w:r>
      <w:r w:rsidR="00612A25">
        <w:rPr>
          <w:rFonts w:ascii="Calibri" w:eastAsia="Calibri" w:hAnsi="Calibri" w:cs="Calibri"/>
          <w:sz w:val="20"/>
          <w:szCs w:val="20"/>
        </w:rPr>
        <w:fldChar w:fldCharType="end"/>
      </w:r>
      <w:r w:rsidR="00FD5EA8">
        <w:rPr>
          <w:rFonts w:ascii="Calibri" w:eastAsia="Calibri" w:hAnsi="Calibri" w:cs="Calibri"/>
          <w:sz w:val="20"/>
          <w:szCs w:val="20"/>
        </w:rPr>
        <w:t>. Higher bit-scores represent higher similarity. For each Head-Tail pair in the training set, we further calculate</w:t>
      </w:r>
      <w:r w:rsidR="002457FA">
        <w:rPr>
          <w:rFonts w:ascii="Calibri" w:eastAsia="Calibri" w:hAnsi="Calibri" w:cs="Calibri"/>
          <w:sz w:val="20"/>
          <w:szCs w:val="20"/>
        </w:rPr>
        <w:t>d</w:t>
      </w:r>
      <w:r w:rsidR="00FD5EA8">
        <w:rPr>
          <w:rFonts w:ascii="Calibri" w:eastAsia="Calibri" w:hAnsi="Calibri" w:cs="Calibri"/>
          <w:sz w:val="20"/>
          <w:szCs w:val="20"/>
        </w:rPr>
        <w:t xml:space="preserve"> the mean and minimum of the Head-Head similarity and the Tail-Tail similarity. Each interacting </w:t>
      </w:r>
      <w:r w:rsidR="00083A3F">
        <w:rPr>
          <w:rFonts w:ascii="Calibri" w:eastAsia="Calibri" w:hAnsi="Calibri" w:cs="Calibri"/>
          <w:sz w:val="20"/>
          <w:szCs w:val="20"/>
        </w:rPr>
        <w:t>HT</w:t>
      </w:r>
      <w:r w:rsidR="00FD5EA8">
        <w:rPr>
          <w:rFonts w:ascii="Calibri" w:eastAsia="Calibri" w:hAnsi="Calibri" w:cs="Calibri"/>
          <w:sz w:val="20"/>
          <w:szCs w:val="20"/>
        </w:rPr>
        <w:t xml:space="preserve"> pair (i.e., each positive sample) in the training set </w:t>
      </w:r>
      <w:r w:rsidR="00F43CFE">
        <w:rPr>
          <w:rFonts w:ascii="Calibri" w:eastAsia="Calibri" w:hAnsi="Calibri" w:cs="Calibri"/>
          <w:sz w:val="20"/>
          <w:szCs w:val="20"/>
        </w:rPr>
        <w:t xml:space="preserve">is </w:t>
      </w:r>
      <w:r w:rsidR="00FD5EA8">
        <w:rPr>
          <w:rFonts w:ascii="Calibri" w:eastAsia="Calibri" w:hAnsi="Calibri" w:cs="Calibri"/>
          <w:sz w:val="20"/>
          <w:szCs w:val="20"/>
        </w:rPr>
        <w:t>therefore associated with four scores: (a) the Head-Head similarity score, (b) the Tail-Tail similarity score, (c) the average of (a) and (b), (d) the minimum of (a) and (b).</w:t>
      </w:r>
    </w:p>
    <w:p w14:paraId="08B10C84" w14:textId="02CA4FB2" w:rsidR="00610382" w:rsidRPr="00A0234F" w:rsidRDefault="00FD5EA8" w:rsidP="00A0234F">
      <w:pPr>
        <w:spacing w:before="40" w:after="40" w:line="240" w:lineRule="auto"/>
        <w:rPr>
          <w:rFonts w:ascii="Times New Roman" w:eastAsia="Times New Roman" w:hAnsi="Times New Roman" w:cs="Times New Roman"/>
          <w:sz w:val="24"/>
          <w:szCs w:val="24"/>
          <w:lang w:val="en-US"/>
        </w:rPr>
      </w:pPr>
      <w:r>
        <w:rPr>
          <w:rFonts w:ascii="Calibri" w:eastAsia="Calibri" w:hAnsi="Calibri" w:cs="Calibri"/>
          <w:sz w:val="20"/>
          <w:szCs w:val="20"/>
        </w:rPr>
        <w:t xml:space="preserve">After obtaining the four metrics, we </w:t>
      </w:r>
      <w:r w:rsidRPr="00B16B2F">
        <w:rPr>
          <w:rFonts w:ascii="Calibri" w:eastAsia="Calibri" w:hAnsi="Calibri" w:cs="Calibri"/>
          <w:color w:val="FF0000"/>
          <w:sz w:val="20"/>
          <w:szCs w:val="20"/>
        </w:rPr>
        <w:t>rank</w:t>
      </w:r>
      <w:r w:rsidR="002457FA" w:rsidRPr="00B16B2F">
        <w:rPr>
          <w:rFonts w:ascii="Calibri" w:eastAsia="Calibri" w:hAnsi="Calibri" w:cs="Calibri"/>
          <w:color w:val="FF0000"/>
          <w:sz w:val="20"/>
          <w:szCs w:val="20"/>
        </w:rPr>
        <w:t>ed</w:t>
      </w:r>
      <w:r w:rsidRPr="00B16B2F">
        <w:rPr>
          <w:rFonts w:ascii="Calibri" w:eastAsia="Calibri" w:hAnsi="Calibri" w:cs="Calibri"/>
          <w:color w:val="FF0000"/>
          <w:sz w:val="20"/>
          <w:szCs w:val="20"/>
        </w:rPr>
        <w:t xml:space="preserve"> </w:t>
      </w:r>
      <w:r>
        <w:rPr>
          <w:rFonts w:ascii="Calibri" w:eastAsia="Calibri" w:hAnsi="Calibri" w:cs="Calibri"/>
          <w:sz w:val="20"/>
          <w:szCs w:val="20"/>
        </w:rPr>
        <w:t xml:space="preserve">training </w:t>
      </w:r>
      <w:r w:rsidR="00083A3F">
        <w:rPr>
          <w:rFonts w:ascii="Calibri" w:eastAsia="Calibri" w:hAnsi="Calibri" w:cs="Calibri"/>
          <w:sz w:val="20"/>
          <w:szCs w:val="20"/>
        </w:rPr>
        <w:t>HT</w:t>
      </w:r>
      <w:r>
        <w:rPr>
          <w:rFonts w:ascii="Calibri" w:eastAsia="Calibri" w:hAnsi="Calibri" w:cs="Calibri"/>
          <w:sz w:val="20"/>
          <w:szCs w:val="20"/>
        </w:rPr>
        <w:t xml:space="preserve"> pairs according to (c) </w:t>
      </w:r>
      <w:r w:rsidR="00E2293B">
        <w:rPr>
          <w:rFonts w:ascii="Calibri" w:eastAsia="Calibri" w:hAnsi="Calibri" w:cs="Calibri"/>
          <w:sz w:val="20"/>
          <w:szCs w:val="20"/>
        </w:rPr>
        <w:t xml:space="preserve">in </w:t>
      </w:r>
      <w:r w:rsidR="00F9035B">
        <w:rPr>
          <w:rFonts w:ascii="Calibri" w:eastAsia="Calibri" w:hAnsi="Calibri" w:cs="Calibri"/>
          <w:sz w:val="20"/>
          <w:szCs w:val="20"/>
        </w:rPr>
        <w:t>descending order</w:t>
      </w:r>
      <w:r w:rsidR="00F2218C">
        <w:rPr>
          <w:rFonts w:ascii="Calibri" w:eastAsia="Calibri" w:hAnsi="Calibri" w:cs="Calibri"/>
          <w:sz w:val="20"/>
          <w:szCs w:val="20"/>
        </w:rPr>
        <w:t xml:space="preserve">. HT pairs at the top of the list </w:t>
      </w:r>
      <w:r w:rsidR="002457FA" w:rsidRPr="00B16B2F">
        <w:rPr>
          <w:rFonts w:ascii="Calibri" w:eastAsia="Calibri" w:hAnsi="Calibri" w:cs="Calibri"/>
          <w:color w:val="FF0000"/>
          <w:sz w:val="20"/>
          <w:szCs w:val="20"/>
        </w:rPr>
        <w:t xml:space="preserve">were </w:t>
      </w:r>
      <w:r w:rsidR="00F2218C">
        <w:rPr>
          <w:rFonts w:ascii="Calibri" w:eastAsia="Calibri" w:hAnsi="Calibri" w:cs="Calibri"/>
          <w:sz w:val="20"/>
          <w:szCs w:val="20"/>
        </w:rPr>
        <w:t>considered most similar to the unknown (</w:t>
      </w:r>
      <w:r w:rsidR="00930710">
        <w:rPr>
          <w:rFonts w:ascii="Calibri" w:eastAsia="Calibri" w:hAnsi="Calibri" w:cs="Calibri"/>
          <w:sz w:val="20"/>
          <w:szCs w:val="20"/>
        </w:rPr>
        <w:t xml:space="preserve">i.e., </w:t>
      </w:r>
      <w:r w:rsidR="00F2218C">
        <w:rPr>
          <w:rFonts w:ascii="Calibri" w:eastAsia="Calibri" w:hAnsi="Calibri" w:cs="Calibri"/>
          <w:sz w:val="20"/>
          <w:szCs w:val="20"/>
        </w:rPr>
        <w:t>testing) HT pair.</w:t>
      </w:r>
      <w:r>
        <w:rPr>
          <w:rFonts w:ascii="Calibri" w:eastAsia="Calibri" w:hAnsi="Calibri" w:cs="Calibri"/>
          <w:sz w:val="20"/>
          <w:szCs w:val="20"/>
        </w:rPr>
        <w:t xml:space="preserve"> </w:t>
      </w:r>
      <w:r w:rsidR="00F2218C">
        <w:rPr>
          <w:rFonts w:ascii="Calibri" w:eastAsia="Calibri" w:hAnsi="Calibri" w:cs="Calibri"/>
          <w:sz w:val="20"/>
          <w:szCs w:val="20"/>
        </w:rPr>
        <w:t>We</w:t>
      </w:r>
      <w:r>
        <w:rPr>
          <w:rFonts w:ascii="Calibri" w:eastAsia="Calibri" w:hAnsi="Calibri" w:cs="Calibri"/>
          <w:sz w:val="20"/>
          <w:szCs w:val="20"/>
        </w:rPr>
        <w:t xml:space="preserve"> then </w:t>
      </w:r>
      <w:r w:rsidRPr="00B16B2F">
        <w:rPr>
          <w:rFonts w:ascii="Calibri" w:eastAsia="Calibri" w:hAnsi="Calibri" w:cs="Calibri"/>
          <w:color w:val="FF0000"/>
          <w:sz w:val="20"/>
          <w:szCs w:val="20"/>
        </w:rPr>
        <w:t>use</w:t>
      </w:r>
      <w:r w:rsidR="002457FA" w:rsidRPr="00B16B2F">
        <w:rPr>
          <w:rFonts w:ascii="Calibri" w:eastAsia="Calibri" w:hAnsi="Calibri" w:cs="Calibri"/>
          <w:color w:val="FF0000"/>
          <w:sz w:val="20"/>
          <w:szCs w:val="20"/>
        </w:rPr>
        <w:t>d</w:t>
      </w:r>
      <w:r w:rsidRPr="00B16B2F">
        <w:rPr>
          <w:rFonts w:ascii="Calibri" w:eastAsia="Calibri" w:hAnsi="Calibri" w:cs="Calibri"/>
          <w:color w:val="FF0000"/>
          <w:sz w:val="20"/>
          <w:szCs w:val="20"/>
        </w:rPr>
        <w:t xml:space="preserve"> </w:t>
      </w:r>
      <w:r>
        <w:rPr>
          <w:rFonts w:ascii="Calibri" w:eastAsia="Calibri" w:hAnsi="Calibri" w:cs="Calibri"/>
          <w:sz w:val="20"/>
          <w:szCs w:val="20"/>
        </w:rPr>
        <w:t xml:space="preserve">(a), (b), (c) and (d) scores associated with the top </w:t>
      </w:r>
      <m:oMath>
        <m:r>
          <w:rPr>
            <w:rFonts w:ascii="Cambria Math" w:eastAsia="Calibri" w:hAnsi="Cambria Math" w:cs="Calibri"/>
            <w:sz w:val="20"/>
            <w:szCs w:val="20"/>
          </w:rPr>
          <m:t>n</m:t>
        </m:r>
      </m:oMath>
      <w:r>
        <w:rPr>
          <w:rFonts w:ascii="Calibri" w:eastAsia="Calibri" w:hAnsi="Calibri" w:cs="Calibri"/>
          <w:sz w:val="20"/>
          <w:szCs w:val="20"/>
        </w:rPr>
        <w:t xml:space="preserve"> </w:t>
      </w:r>
      <w:r w:rsidR="00083A3F">
        <w:rPr>
          <w:rFonts w:ascii="Calibri" w:eastAsia="Calibri" w:hAnsi="Calibri" w:cs="Calibri"/>
          <w:sz w:val="20"/>
          <w:szCs w:val="20"/>
        </w:rPr>
        <w:t>HT</w:t>
      </w:r>
      <w:r>
        <w:rPr>
          <w:rFonts w:ascii="Calibri" w:eastAsia="Calibri" w:hAnsi="Calibri" w:cs="Calibri"/>
          <w:sz w:val="20"/>
          <w:szCs w:val="20"/>
        </w:rPr>
        <w:t xml:space="preserve"> pairs as features</w:t>
      </w:r>
      <w:r w:rsidR="00D80D78">
        <w:rPr>
          <w:rFonts w:ascii="Calibri" w:eastAsia="Calibri" w:hAnsi="Calibri" w:cs="Calibri"/>
          <w:sz w:val="20"/>
          <w:szCs w:val="20"/>
        </w:rPr>
        <w:t xml:space="preserve"> (</w:t>
      </w:r>
      <w:r w:rsidR="00D80D78" w:rsidRPr="00B16B2F">
        <w:rPr>
          <w:rFonts w:ascii="Calibri" w:eastAsia="Calibri" w:hAnsi="Calibri" w:cs="Calibri"/>
          <w:b/>
          <w:color w:val="FF0000"/>
          <w:sz w:val="20"/>
          <w:szCs w:val="20"/>
        </w:rPr>
        <w:t>Figure 1B</w:t>
      </w:r>
      <w:r w:rsidR="00D80D78">
        <w:rPr>
          <w:rFonts w:ascii="Calibri" w:eastAsia="Calibri" w:hAnsi="Calibri" w:cs="Calibri"/>
          <w:sz w:val="20"/>
          <w:szCs w:val="20"/>
        </w:rPr>
        <w:t>)</w:t>
      </w:r>
      <w:r>
        <w:rPr>
          <w:rFonts w:ascii="Calibri" w:eastAsia="Calibri" w:hAnsi="Calibri" w:cs="Calibri"/>
          <w:sz w:val="20"/>
          <w:szCs w:val="20"/>
        </w:rPr>
        <w:t xml:space="preserve">. Each testing sample </w:t>
      </w:r>
      <w:r w:rsidR="002457FA" w:rsidRPr="00B16B2F">
        <w:rPr>
          <w:rFonts w:ascii="Calibri" w:eastAsia="Calibri" w:hAnsi="Calibri" w:cs="Calibri"/>
          <w:color w:val="FF0000"/>
          <w:sz w:val="20"/>
          <w:szCs w:val="20"/>
        </w:rPr>
        <w:t xml:space="preserve">was </w:t>
      </w:r>
      <w:r w:rsidRPr="00B16B2F">
        <w:rPr>
          <w:rFonts w:ascii="Calibri" w:eastAsia="Calibri" w:hAnsi="Calibri" w:cs="Calibri"/>
          <w:color w:val="FF0000"/>
          <w:sz w:val="20"/>
          <w:szCs w:val="20"/>
        </w:rPr>
        <w:t>thus</w:t>
      </w:r>
      <w:r w:rsidR="002457FA" w:rsidRPr="00B16B2F">
        <w:rPr>
          <w:rFonts w:ascii="Calibri" w:eastAsia="Calibri" w:hAnsi="Calibri" w:cs="Calibri"/>
          <w:color w:val="FF0000"/>
          <w:sz w:val="20"/>
          <w:szCs w:val="20"/>
        </w:rPr>
        <w:t xml:space="preserve"> </w:t>
      </w:r>
      <w:r w:rsidR="00F2218C">
        <w:rPr>
          <w:rFonts w:ascii="Calibri" w:eastAsia="Calibri" w:hAnsi="Calibri" w:cs="Calibri"/>
          <w:sz w:val="20"/>
          <w:szCs w:val="20"/>
        </w:rPr>
        <w:t xml:space="preserve">represented by </w:t>
      </w:r>
      <m:oMath>
        <m:r>
          <w:rPr>
            <w:rFonts w:ascii="Cambria Math" w:eastAsia="Calibri" w:hAnsi="Cambria Math" w:cs="Calibri"/>
            <w:sz w:val="20"/>
            <w:szCs w:val="20"/>
          </w:rPr>
          <m:t>n×4</m:t>
        </m:r>
      </m:oMath>
      <w:r>
        <w:rPr>
          <w:rFonts w:ascii="Calibri" w:eastAsia="Calibri" w:hAnsi="Calibri" w:cs="Calibri"/>
          <w:sz w:val="20"/>
          <w:szCs w:val="20"/>
        </w:rPr>
        <w:t xml:space="preserve"> numerical features, where </w:t>
      </w:r>
      <m:oMath>
        <m:r>
          <w:rPr>
            <w:rFonts w:ascii="Cambria Math" w:eastAsia="Calibri" w:hAnsi="Cambria Math" w:cs="Calibri"/>
            <w:sz w:val="20"/>
            <w:szCs w:val="20"/>
          </w:rPr>
          <m:t>n</m:t>
        </m:r>
      </m:oMath>
      <w:r>
        <w:rPr>
          <w:rFonts w:ascii="Calibri" w:eastAsia="Calibri" w:hAnsi="Calibri" w:cs="Calibri"/>
          <w:sz w:val="20"/>
          <w:szCs w:val="20"/>
        </w:rPr>
        <w:t xml:space="preserve"> </w:t>
      </w:r>
      <w:r w:rsidR="002457FA" w:rsidRPr="00B16B2F">
        <w:rPr>
          <w:rFonts w:ascii="Calibri" w:eastAsia="Calibri" w:hAnsi="Calibri" w:cs="Calibri"/>
          <w:color w:val="FF0000"/>
          <w:sz w:val="20"/>
          <w:szCs w:val="20"/>
        </w:rPr>
        <w:t>was</w:t>
      </w:r>
      <w:r w:rsidRPr="00B16B2F">
        <w:rPr>
          <w:rFonts w:ascii="Calibri" w:eastAsia="Calibri" w:hAnsi="Calibri" w:cs="Calibri"/>
          <w:color w:val="FF0000"/>
          <w:sz w:val="20"/>
          <w:szCs w:val="20"/>
        </w:rPr>
        <w:t xml:space="preserve"> </w:t>
      </w:r>
      <w:r>
        <w:rPr>
          <w:rFonts w:ascii="Calibri" w:eastAsia="Calibri" w:hAnsi="Calibri" w:cs="Calibri"/>
          <w:sz w:val="20"/>
          <w:szCs w:val="20"/>
        </w:rPr>
        <w:t>a hyperparameter optimized through cross-validation. When we calculate</w:t>
      </w:r>
      <w:r w:rsidR="002457FA">
        <w:rPr>
          <w:rFonts w:ascii="Calibri" w:eastAsia="Calibri" w:hAnsi="Calibri" w:cs="Calibri"/>
          <w:sz w:val="20"/>
          <w:szCs w:val="20"/>
        </w:rPr>
        <w:t>d</w:t>
      </w:r>
      <w:r>
        <w:rPr>
          <w:rFonts w:ascii="Calibri" w:eastAsia="Calibri" w:hAnsi="Calibri" w:cs="Calibri"/>
          <w:sz w:val="20"/>
          <w:szCs w:val="20"/>
        </w:rPr>
        <w:t xml:space="preserve"> features for the training samples, each pathway </w:t>
      </w:r>
      <w:r w:rsidR="002457FA" w:rsidRPr="00B16B2F">
        <w:rPr>
          <w:rFonts w:ascii="Calibri" w:eastAsia="Calibri" w:hAnsi="Calibri" w:cs="Calibri"/>
          <w:color w:val="FF0000"/>
          <w:sz w:val="20"/>
          <w:szCs w:val="20"/>
        </w:rPr>
        <w:t>was</w:t>
      </w:r>
      <w:r w:rsidRPr="00B16B2F">
        <w:rPr>
          <w:rFonts w:ascii="Calibri" w:eastAsia="Calibri" w:hAnsi="Calibri" w:cs="Calibri"/>
          <w:color w:val="FF0000"/>
          <w:sz w:val="20"/>
          <w:szCs w:val="20"/>
        </w:rPr>
        <w:t xml:space="preserve"> </w:t>
      </w:r>
      <w:r>
        <w:rPr>
          <w:rFonts w:ascii="Calibri" w:eastAsia="Calibri" w:hAnsi="Calibri" w:cs="Calibri"/>
          <w:sz w:val="20"/>
          <w:szCs w:val="20"/>
        </w:rPr>
        <w:t xml:space="preserve">treated as a unit, which means that the </w:t>
      </w:r>
      <w:r w:rsidR="000719E1">
        <w:rPr>
          <w:rFonts w:ascii="Calibri" w:eastAsia="Calibri" w:hAnsi="Calibri" w:cs="Calibri"/>
          <w:sz w:val="20"/>
          <w:szCs w:val="20"/>
        </w:rPr>
        <w:t>within</w:t>
      </w:r>
      <w:r w:rsidR="00D80D78">
        <w:rPr>
          <w:rFonts w:ascii="Calibri" w:eastAsia="Calibri" w:hAnsi="Calibri" w:cs="Calibri"/>
          <w:sz w:val="20"/>
          <w:szCs w:val="20"/>
        </w:rPr>
        <w:t xml:space="preserve">-pathway </w:t>
      </w:r>
      <w:r>
        <w:rPr>
          <w:rFonts w:ascii="Calibri" w:eastAsia="Calibri" w:hAnsi="Calibri" w:cs="Calibri"/>
          <w:sz w:val="20"/>
          <w:szCs w:val="20"/>
        </w:rPr>
        <w:lastRenderedPageBreak/>
        <w:t>similarity scores</w:t>
      </w:r>
      <w:r w:rsidR="00D80D78">
        <w:rPr>
          <w:rFonts w:ascii="Calibri" w:eastAsia="Calibri" w:hAnsi="Calibri" w:cs="Calibri"/>
          <w:sz w:val="20"/>
          <w:szCs w:val="20"/>
        </w:rPr>
        <w:t xml:space="preserve"> </w:t>
      </w:r>
      <w:r w:rsidR="002457FA" w:rsidRPr="00B16B2F">
        <w:rPr>
          <w:rFonts w:ascii="Calibri" w:eastAsia="Calibri" w:hAnsi="Calibri" w:cs="Calibri"/>
          <w:color w:val="FF0000"/>
          <w:sz w:val="20"/>
          <w:szCs w:val="20"/>
        </w:rPr>
        <w:t xml:space="preserve">were </w:t>
      </w:r>
      <w:r>
        <w:rPr>
          <w:rFonts w:ascii="Calibri" w:eastAsia="Calibri" w:hAnsi="Calibri" w:cs="Calibri"/>
          <w:sz w:val="20"/>
          <w:szCs w:val="20"/>
        </w:rPr>
        <w:t xml:space="preserve">not considered. Considering only inter-pathway similarity </w:t>
      </w:r>
      <w:r w:rsidR="00D80D78">
        <w:rPr>
          <w:rFonts w:ascii="Calibri" w:eastAsia="Calibri" w:hAnsi="Calibri" w:cs="Calibri"/>
          <w:sz w:val="20"/>
          <w:szCs w:val="20"/>
        </w:rPr>
        <w:t xml:space="preserve">ensures that </w:t>
      </w:r>
      <w:r>
        <w:rPr>
          <w:rFonts w:ascii="Calibri" w:eastAsia="Calibri" w:hAnsi="Calibri" w:cs="Calibri"/>
          <w:sz w:val="20"/>
          <w:szCs w:val="20"/>
        </w:rPr>
        <w:t xml:space="preserve">the distribution of features in the training set resembles that </w:t>
      </w:r>
      <w:r w:rsidR="00D80D78">
        <w:rPr>
          <w:rFonts w:ascii="Calibri" w:eastAsia="Calibri" w:hAnsi="Calibri" w:cs="Calibri"/>
          <w:sz w:val="20"/>
          <w:szCs w:val="20"/>
        </w:rPr>
        <w:t>of</w:t>
      </w:r>
      <w:r>
        <w:rPr>
          <w:rFonts w:ascii="Calibri" w:eastAsia="Calibri" w:hAnsi="Calibri" w:cs="Calibri"/>
          <w:sz w:val="20"/>
          <w:szCs w:val="20"/>
        </w:rPr>
        <w:t xml:space="preserve"> the testing set.</w:t>
      </w:r>
    </w:p>
    <w:p w14:paraId="0B39EA2A" w14:textId="679C8874" w:rsidR="00610382" w:rsidRPr="00210384" w:rsidRDefault="00FD5EA8">
      <w:pPr>
        <w:pStyle w:val="Heading3"/>
        <w:rPr>
          <w:rFonts w:ascii="Calibri" w:eastAsia="Calibri" w:hAnsi="Calibri" w:cs="Calibri"/>
          <w:b/>
          <w:color w:val="FF0000"/>
          <w:sz w:val="20"/>
          <w:szCs w:val="20"/>
        </w:rPr>
      </w:pPr>
      <w:bookmarkStart w:id="6" w:name="_ca4wffhbgvgf" w:colFirst="0" w:colLast="0"/>
      <w:bookmarkEnd w:id="6"/>
      <w:r w:rsidRPr="00210384">
        <w:rPr>
          <w:color w:val="FF0000"/>
        </w:rPr>
        <w:t>1.</w:t>
      </w:r>
      <w:r w:rsidR="00A73AB6" w:rsidRPr="00210384">
        <w:rPr>
          <w:color w:val="FF0000"/>
        </w:rPr>
        <w:t>3</w:t>
      </w:r>
      <w:r w:rsidRPr="00210384">
        <w:rPr>
          <w:color w:val="FF0000"/>
        </w:rPr>
        <w:t xml:space="preserve">.2 </w:t>
      </w:r>
      <w:r w:rsidR="006F3CC4" w:rsidRPr="00210384">
        <w:rPr>
          <w:color w:val="FF0000"/>
        </w:rPr>
        <w:t>Model 1 Cross-Validation Results</w:t>
      </w:r>
    </w:p>
    <w:p w14:paraId="47D9084D" w14:textId="7AD47F75" w:rsidR="00610382" w:rsidRDefault="00FD5EA8" w:rsidP="005A631A">
      <w:pPr>
        <w:spacing w:before="300" w:after="300"/>
        <w:rPr>
          <w:rFonts w:ascii="Calibri" w:eastAsia="Calibri" w:hAnsi="Calibri" w:cs="Calibri"/>
          <w:b/>
          <w:sz w:val="20"/>
          <w:szCs w:val="20"/>
        </w:rPr>
      </w:pPr>
      <w:r>
        <w:rPr>
          <w:rFonts w:ascii="Calibri" w:eastAsia="Calibri" w:hAnsi="Calibri" w:cs="Calibri"/>
          <w:sz w:val="20"/>
          <w:szCs w:val="20"/>
        </w:rPr>
        <w:t xml:space="preserve">The </w:t>
      </w:r>
      <w:r w:rsidR="00D80D78">
        <w:rPr>
          <w:rFonts w:ascii="Calibri" w:eastAsia="Calibri" w:hAnsi="Calibri" w:cs="Calibri"/>
          <w:sz w:val="20"/>
          <w:szCs w:val="20"/>
        </w:rPr>
        <w:t xml:space="preserve">Spearman </w:t>
      </w:r>
      <w:r>
        <w:rPr>
          <w:rFonts w:ascii="Calibri" w:eastAsia="Calibri" w:hAnsi="Calibri" w:cs="Calibri"/>
          <w:sz w:val="20"/>
          <w:szCs w:val="20"/>
        </w:rPr>
        <w:t>correlation between the four metrics calculated in Model</w:t>
      </w:r>
      <w:r w:rsidR="00FB654E">
        <w:rPr>
          <w:rFonts w:ascii="Calibri" w:eastAsia="Calibri" w:hAnsi="Calibri" w:cs="Calibri"/>
          <w:sz w:val="20"/>
          <w:szCs w:val="20"/>
        </w:rPr>
        <w:t xml:space="preserve"> </w:t>
      </w:r>
      <w:r>
        <w:rPr>
          <w:rFonts w:ascii="Calibri" w:eastAsia="Calibri" w:hAnsi="Calibri" w:cs="Calibri"/>
          <w:sz w:val="20"/>
          <w:szCs w:val="20"/>
        </w:rPr>
        <w:t xml:space="preserve">1 and the </w:t>
      </w:r>
      <w:r w:rsidRPr="00A11496">
        <w:rPr>
          <w:rFonts w:ascii="Calibri" w:eastAsia="Calibri" w:hAnsi="Calibri" w:cs="Calibri"/>
          <w:sz w:val="20"/>
          <w:szCs w:val="20"/>
        </w:rPr>
        <w:t>ground</w:t>
      </w:r>
      <w:r w:rsidR="00366455" w:rsidRPr="00A11496">
        <w:rPr>
          <w:rFonts w:ascii="Calibri" w:eastAsia="Calibri" w:hAnsi="Calibri" w:cs="Calibri"/>
          <w:sz w:val="20"/>
          <w:szCs w:val="20"/>
        </w:rPr>
        <w:t xml:space="preserve"> </w:t>
      </w:r>
      <w:r w:rsidRPr="00A11496">
        <w:rPr>
          <w:rFonts w:ascii="Calibri" w:eastAsia="Calibri" w:hAnsi="Calibri" w:cs="Calibri"/>
          <w:sz w:val="20"/>
          <w:szCs w:val="20"/>
        </w:rPr>
        <w:t>truth</w:t>
      </w:r>
      <w:r>
        <w:rPr>
          <w:rFonts w:ascii="Calibri" w:eastAsia="Calibri" w:hAnsi="Calibri" w:cs="Calibri"/>
          <w:sz w:val="20"/>
          <w:szCs w:val="20"/>
        </w:rPr>
        <w:t xml:space="preserve"> is shown in </w:t>
      </w:r>
      <w:r w:rsidRPr="00B16B2F">
        <w:rPr>
          <w:rFonts w:ascii="Calibri" w:eastAsia="Calibri" w:hAnsi="Calibri" w:cs="Calibri"/>
          <w:b/>
          <w:color w:val="FF0000"/>
          <w:sz w:val="20"/>
          <w:szCs w:val="20"/>
        </w:rPr>
        <w:t>Figure S</w:t>
      </w:r>
      <w:r w:rsidR="003171AB" w:rsidRPr="00B16B2F">
        <w:rPr>
          <w:rFonts w:ascii="Calibri" w:eastAsia="Calibri" w:hAnsi="Calibri" w:cs="Calibri"/>
          <w:b/>
          <w:color w:val="FF0000"/>
          <w:sz w:val="20"/>
          <w:szCs w:val="20"/>
        </w:rPr>
        <w:t>1</w:t>
      </w:r>
      <w:r>
        <w:rPr>
          <w:rFonts w:ascii="Calibri" w:eastAsia="Calibri" w:hAnsi="Calibri" w:cs="Calibri"/>
          <w:sz w:val="20"/>
          <w:szCs w:val="20"/>
        </w:rPr>
        <w:t>. It is observed that the minimum of two similarity scores and the Tail-Tail similarity score have relatively stronger correlation with the ground</w:t>
      </w:r>
      <w:r w:rsidR="00F2218C">
        <w:rPr>
          <w:rFonts w:ascii="Calibri" w:eastAsia="Calibri" w:hAnsi="Calibri" w:cs="Calibri"/>
          <w:sz w:val="20"/>
          <w:szCs w:val="20"/>
        </w:rPr>
        <w:t xml:space="preserve"> </w:t>
      </w:r>
      <w:r>
        <w:rPr>
          <w:rFonts w:ascii="Calibri" w:eastAsia="Calibri" w:hAnsi="Calibri" w:cs="Calibri"/>
          <w:sz w:val="20"/>
          <w:szCs w:val="20"/>
        </w:rPr>
        <w:t>truth</w:t>
      </w:r>
      <w:r w:rsidR="005A631A">
        <w:rPr>
          <w:rFonts w:ascii="Calibri" w:eastAsia="Calibri" w:hAnsi="Calibri" w:cs="Calibri"/>
          <w:sz w:val="20"/>
          <w:szCs w:val="20"/>
        </w:rPr>
        <w:t>, where positive samples (interacting HT pairs) tend to have higher similarity values</w:t>
      </w:r>
      <w:r>
        <w:rPr>
          <w:rFonts w:ascii="Calibri" w:eastAsia="Calibri" w:hAnsi="Calibri" w:cs="Calibri"/>
          <w:sz w:val="20"/>
          <w:szCs w:val="20"/>
        </w:rPr>
        <w:t>. The cross-validation results for Model</w:t>
      </w:r>
      <w:r w:rsidR="003C1D06">
        <w:rPr>
          <w:rFonts w:ascii="Calibri" w:eastAsia="Calibri" w:hAnsi="Calibri" w:cs="Calibri"/>
          <w:sz w:val="20"/>
          <w:szCs w:val="20"/>
        </w:rPr>
        <w:t xml:space="preserve"> </w:t>
      </w:r>
      <w:r>
        <w:rPr>
          <w:rFonts w:ascii="Calibri" w:eastAsia="Calibri" w:hAnsi="Calibri" w:cs="Calibri"/>
          <w:sz w:val="20"/>
          <w:szCs w:val="20"/>
        </w:rPr>
        <w:t xml:space="preserve">1 are shown in </w:t>
      </w:r>
      <w:r w:rsidRPr="00B16B2F">
        <w:rPr>
          <w:rFonts w:ascii="Calibri" w:eastAsia="Calibri" w:hAnsi="Calibri" w:cs="Calibri"/>
          <w:b/>
          <w:color w:val="FF0000"/>
          <w:sz w:val="20"/>
          <w:szCs w:val="20"/>
        </w:rPr>
        <w:t>Figure S</w:t>
      </w:r>
      <w:r w:rsidR="003171AB" w:rsidRPr="00B16B2F">
        <w:rPr>
          <w:rFonts w:ascii="Calibri" w:eastAsia="Calibri" w:hAnsi="Calibri" w:cs="Calibri"/>
          <w:b/>
          <w:color w:val="FF0000"/>
          <w:sz w:val="20"/>
          <w:szCs w:val="20"/>
        </w:rPr>
        <w:t>2</w:t>
      </w:r>
      <w:r>
        <w:rPr>
          <w:rFonts w:ascii="Calibri" w:eastAsia="Calibri" w:hAnsi="Calibri" w:cs="Calibri"/>
          <w:sz w:val="20"/>
          <w:szCs w:val="20"/>
        </w:rPr>
        <w:t>, where we tested</w:t>
      </w:r>
      <w:r w:rsidR="00D37146">
        <w:rPr>
          <w:rFonts w:ascii="Calibri" w:eastAsia="Calibri" w:hAnsi="Calibri" w:cs="Calibri"/>
          <w:sz w:val="20"/>
          <w:szCs w:val="20"/>
        </w:rPr>
        <w:t xml:space="preserve"> </w:t>
      </w:r>
      <m:oMath>
        <m:r>
          <w:rPr>
            <w:rFonts w:ascii="Cambria Math" w:eastAsia="Calibri" w:hAnsi="Cambria Math" w:cs="Calibri"/>
            <w:sz w:val="20"/>
            <w:szCs w:val="20"/>
          </w:rPr>
          <m:t>n=1, 2, 3, 4</m:t>
        </m:r>
      </m:oMath>
      <w:r>
        <w:rPr>
          <w:rFonts w:ascii="Calibri" w:eastAsia="Calibri" w:hAnsi="Calibri" w:cs="Calibri"/>
          <w:sz w:val="20"/>
          <w:szCs w:val="20"/>
        </w:rPr>
        <w:t xml:space="preserve">. Eventually, </w:t>
      </w:r>
      <m:oMath>
        <m:r>
          <w:rPr>
            <w:rFonts w:ascii="Cambria Math" w:eastAsia="Calibri" w:hAnsi="Cambria Math" w:cs="Calibri"/>
            <w:sz w:val="20"/>
            <w:szCs w:val="20"/>
          </w:rPr>
          <m:t>n=3</m:t>
        </m:r>
      </m:oMath>
      <w:r>
        <w:rPr>
          <w:rFonts w:ascii="Calibri" w:eastAsia="Calibri" w:hAnsi="Calibri" w:cs="Calibri"/>
          <w:sz w:val="20"/>
          <w:szCs w:val="20"/>
        </w:rPr>
        <w:t xml:space="preserve"> received the highest performance. </w:t>
      </w:r>
      <w:r w:rsidR="002A6C9A">
        <w:rPr>
          <w:rFonts w:ascii="Calibri" w:eastAsia="Calibri" w:hAnsi="Calibri" w:cs="Calibri"/>
          <w:sz w:val="20"/>
          <w:szCs w:val="20"/>
        </w:rPr>
        <w:t>It is expected that more features receive higher performance. In this case</w:t>
      </w:r>
      <w:r w:rsidR="000759E8">
        <w:rPr>
          <w:rFonts w:ascii="Calibri" w:eastAsia="Calibri" w:hAnsi="Calibri" w:cs="Calibri"/>
          <w:sz w:val="20"/>
          <w:szCs w:val="20"/>
        </w:rPr>
        <w:t>,</w:t>
      </w:r>
      <w:r w:rsidR="002A6C9A">
        <w:rPr>
          <w:rFonts w:ascii="Calibri" w:eastAsia="Calibri" w:hAnsi="Calibri" w:cs="Calibri"/>
          <w:sz w:val="20"/>
          <w:szCs w:val="20"/>
        </w:rPr>
        <w:t xml:space="preserve"> </w:t>
      </w:r>
      <w:r w:rsidR="000759E8">
        <w:rPr>
          <w:rFonts w:ascii="Calibri" w:eastAsia="Calibri" w:hAnsi="Calibri" w:cs="Calibri"/>
          <w:sz w:val="20"/>
          <w:szCs w:val="20"/>
        </w:rPr>
        <w:t xml:space="preserve">the </w:t>
      </w:r>
      <w:r w:rsidR="002A6C9A">
        <w:rPr>
          <w:rFonts w:ascii="Calibri" w:eastAsia="Calibri" w:hAnsi="Calibri" w:cs="Calibri"/>
          <w:sz w:val="20"/>
          <w:szCs w:val="20"/>
        </w:rPr>
        <w:t xml:space="preserve">improvement from </w:t>
      </w:r>
      <m:oMath>
        <m:r>
          <w:rPr>
            <w:rFonts w:ascii="Cambria Math" w:eastAsia="Calibri" w:hAnsi="Cambria Math" w:cs="Calibri"/>
            <w:sz w:val="20"/>
            <w:szCs w:val="20"/>
          </w:rPr>
          <m:t>n=3</m:t>
        </m:r>
      </m:oMath>
      <w:r w:rsidR="002A6C9A">
        <w:rPr>
          <w:rFonts w:ascii="Calibri" w:eastAsia="Calibri" w:hAnsi="Calibri" w:cs="Calibri"/>
          <w:sz w:val="20"/>
          <w:szCs w:val="20"/>
        </w:rPr>
        <w:t xml:space="preserve"> to </w:t>
      </w:r>
      <m:oMath>
        <m:r>
          <w:rPr>
            <w:rFonts w:ascii="Cambria Math" w:eastAsia="Calibri" w:hAnsi="Cambria Math" w:cs="Calibri"/>
            <w:sz w:val="20"/>
            <w:szCs w:val="20"/>
          </w:rPr>
          <m:t>n=4</m:t>
        </m:r>
      </m:oMath>
      <w:r w:rsidR="000759E8">
        <w:rPr>
          <w:rFonts w:ascii="Calibri" w:eastAsia="Calibri" w:hAnsi="Calibri" w:cs="Calibri"/>
          <w:sz w:val="20"/>
          <w:szCs w:val="20"/>
        </w:rPr>
        <w:t xml:space="preserve"> is insignificant,</w:t>
      </w:r>
      <w:r w:rsidR="002A6C9A">
        <w:rPr>
          <w:rFonts w:ascii="Calibri" w:eastAsia="Calibri" w:hAnsi="Calibri" w:cs="Calibri"/>
          <w:sz w:val="20"/>
          <w:szCs w:val="20"/>
        </w:rPr>
        <w:t xml:space="preserve"> </w:t>
      </w:r>
      <w:r w:rsidR="000759E8">
        <w:rPr>
          <w:rFonts w:ascii="Calibri" w:eastAsia="Calibri" w:hAnsi="Calibri" w:cs="Calibri"/>
          <w:sz w:val="20"/>
          <w:szCs w:val="20"/>
        </w:rPr>
        <w:t>t</w:t>
      </w:r>
      <w:r w:rsidR="00C242F4">
        <w:rPr>
          <w:rFonts w:ascii="Calibri" w:eastAsia="Calibri" w:hAnsi="Calibri" w:cs="Calibri"/>
          <w:sz w:val="20"/>
          <w:szCs w:val="20"/>
        </w:rPr>
        <w:t>herefore,</w:t>
      </w:r>
      <w:r w:rsidR="002A6C9A">
        <w:rPr>
          <w:rFonts w:ascii="Calibri" w:eastAsia="Calibri" w:hAnsi="Calibri" w:cs="Calibri"/>
          <w:sz w:val="20"/>
          <w:szCs w:val="20"/>
        </w:rPr>
        <w:t xml:space="preserve"> we consider that the </w:t>
      </w:r>
      <w:r w:rsidR="00F2218C">
        <w:rPr>
          <w:rFonts w:ascii="Calibri" w:eastAsia="Calibri" w:hAnsi="Calibri" w:cs="Calibri"/>
          <w:sz w:val="20"/>
          <w:szCs w:val="20"/>
        </w:rPr>
        <w:t xml:space="preserve">model </w:t>
      </w:r>
      <w:r w:rsidR="002A6C9A">
        <w:rPr>
          <w:rFonts w:ascii="Calibri" w:eastAsia="Calibri" w:hAnsi="Calibri" w:cs="Calibri"/>
          <w:sz w:val="20"/>
          <w:szCs w:val="20"/>
        </w:rPr>
        <w:t xml:space="preserve">performance converges at </w:t>
      </w:r>
      <m:oMath>
        <m:r>
          <w:rPr>
            <w:rFonts w:ascii="Cambria Math" w:eastAsia="Calibri" w:hAnsi="Cambria Math" w:cs="Calibri"/>
            <w:sz w:val="20"/>
            <w:szCs w:val="20"/>
          </w:rPr>
          <m:t>n=3</m:t>
        </m:r>
      </m:oMath>
      <w:r w:rsidR="002A6C9A">
        <w:rPr>
          <w:rFonts w:ascii="Calibri" w:eastAsia="Calibri" w:hAnsi="Calibri" w:cs="Calibri"/>
          <w:sz w:val="20"/>
          <w:szCs w:val="20"/>
        </w:rPr>
        <w:t xml:space="preserve"> and </w:t>
      </w:r>
      <m:oMath>
        <m:r>
          <w:rPr>
            <w:rFonts w:ascii="Cambria Math" w:eastAsia="Calibri" w:hAnsi="Cambria Math" w:cs="Calibri"/>
            <w:sz w:val="20"/>
            <w:szCs w:val="20"/>
          </w:rPr>
          <m:t>n=4</m:t>
        </m:r>
      </m:oMath>
      <w:r w:rsidR="002A6C9A">
        <w:rPr>
          <w:rFonts w:ascii="Calibri" w:eastAsia="Calibri" w:hAnsi="Calibri" w:cs="Calibri"/>
          <w:sz w:val="20"/>
          <w:szCs w:val="20"/>
        </w:rPr>
        <w:t xml:space="preserve">. </w:t>
      </w:r>
    </w:p>
    <w:p w14:paraId="6C2050E8" w14:textId="29B9E149" w:rsidR="00610382" w:rsidRPr="008768C2" w:rsidRDefault="005A631A">
      <w:pPr>
        <w:rPr>
          <w:rFonts w:ascii="Calibri" w:eastAsia="Calibri" w:hAnsi="Calibri" w:cs="Calibri"/>
          <w:sz w:val="20"/>
          <w:szCs w:val="20"/>
        </w:rPr>
      </w:pPr>
      <w:r>
        <w:rPr>
          <w:rFonts w:ascii="Calibri" w:eastAsia="Calibri" w:hAnsi="Calibri" w:cs="Calibri"/>
          <w:noProof/>
          <w:sz w:val="20"/>
          <w:szCs w:val="20"/>
        </w:rPr>
        <mc:AlternateContent>
          <mc:Choice Requires="wps">
            <w:drawing>
              <wp:anchor distT="0" distB="0" distL="114300" distR="114300" simplePos="0" relativeHeight="251660288" behindDoc="0" locked="0" layoutInCell="1" allowOverlap="1" wp14:anchorId="1CCCBB9B" wp14:editId="7545EA91">
                <wp:simplePos x="0" y="0"/>
                <wp:positionH relativeFrom="column">
                  <wp:posOffset>3979889</wp:posOffset>
                </wp:positionH>
                <wp:positionV relativeFrom="paragraph">
                  <wp:posOffset>1988</wp:posOffset>
                </wp:positionV>
                <wp:extent cx="1948634" cy="2256790"/>
                <wp:effectExtent l="0" t="0" r="7620" b="16510"/>
                <wp:wrapNone/>
                <wp:docPr id="12" name="Text Box 12"/>
                <wp:cNvGraphicFramePr/>
                <a:graphic xmlns:a="http://schemas.openxmlformats.org/drawingml/2006/main">
                  <a:graphicData uri="http://schemas.microsoft.com/office/word/2010/wordprocessingShape">
                    <wps:wsp>
                      <wps:cNvSpPr txBox="1"/>
                      <wps:spPr>
                        <a:xfrm>
                          <a:off x="0" y="0"/>
                          <a:ext cx="1948634" cy="2256790"/>
                        </a:xfrm>
                        <a:prstGeom prst="rect">
                          <a:avLst/>
                        </a:prstGeom>
                        <a:solidFill>
                          <a:schemeClr val="lt1"/>
                        </a:solidFill>
                        <a:ln w="6350">
                          <a:solidFill>
                            <a:prstClr val="black"/>
                          </a:solidFill>
                        </a:ln>
                      </wps:spPr>
                      <wps:txbx>
                        <w:txbxContent>
                          <w:p w14:paraId="0B359DEF" w14:textId="79188305" w:rsidR="005B5C2C" w:rsidRDefault="005B5C2C" w:rsidP="008768C2">
                            <w:pPr>
                              <w:rPr>
                                <w:rFonts w:ascii="Calibri" w:eastAsia="Calibri" w:hAnsi="Calibri" w:cs="Calibri"/>
                                <w:sz w:val="20"/>
                                <w:szCs w:val="20"/>
                              </w:rPr>
                            </w:pPr>
                            <w:r w:rsidRPr="00B16B2F">
                              <w:rPr>
                                <w:rFonts w:ascii="Calibri" w:eastAsia="Calibri" w:hAnsi="Calibri" w:cs="Calibri"/>
                                <w:b/>
                                <w:color w:val="FF0000"/>
                                <w:sz w:val="20"/>
                                <w:szCs w:val="20"/>
                              </w:rPr>
                              <w:t>Figure S1</w:t>
                            </w:r>
                            <w:r>
                              <w:rPr>
                                <w:rFonts w:ascii="Calibri" w:eastAsia="Calibri" w:hAnsi="Calibri" w:cs="Calibri"/>
                                <w:b/>
                                <w:sz w:val="20"/>
                                <w:szCs w:val="20"/>
                              </w:rPr>
                              <w:t xml:space="preserve">. Histograms of the four metrics calculated in Model 1. A. </w:t>
                            </w:r>
                            <w:r>
                              <w:rPr>
                                <w:rFonts w:ascii="Calibri" w:eastAsia="Calibri" w:hAnsi="Calibri" w:cs="Calibri"/>
                                <w:sz w:val="20"/>
                                <w:szCs w:val="20"/>
                              </w:rPr>
                              <w:t>Histogram of the mean of the Head-Head similarity and Tail-Tail similarity.</w:t>
                            </w:r>
                            <w:r>
                              <w:rPr>
                                <w:rFonts w:ascii="Calibri" w:eastAsia="Calibri" w:hAnsi="Calibri" w:cs="Calibri"/>
                                <w:b/>
                                <w:sz w:val="20"/>
                                <w:szCs w:val="20"/>
                              </w:rPr>
                              <w:t xml:space="preserve"> B.</w:t>
                            </w:r>
                            <w:r>
                              <w:rPr>
                                <w:rFonts w:ascii="Calibri" w:eastAsia="Calibri" w:hAnsi="Calibri" w:cs="Calibri"/>
                                <w:sz w:val="20"/>
                                <w:szCs w:val="20"/>
                              </w:rPr>
                              <w:t xml:space="preserve"> Histogram of the minimum of the Head-Head similarity and Tail-Tail similarity. </w:t>
                            </w:r>
                            <w:r>
                              <w:rPr>
                                <w:rFonts w:ascii="Calibri" w:eastAsia="Calibri" w:hAnsi="Calibri" w:cs="Calibri"/>
                                <w:b/>
                                <w:sz w:val="20"/>
                                <w:szCs w:val="20"/>
                              </w:rPr>
                              <w:t xml:space="preserve">C. </w:t>
                            </w:r>
                            <w:r>
                              <w:rPr>
                                <w:rFonts w:ascii="Calibri" w:eastAsia="Calibri" w:hAnsi="Calibri" w:cs="Calibri"/>
                                <w:sz w:val="20"/>
                                <w:szCs w:val="20"/>
                              </w:rPr>
                              <w:t xml:space="preserve">Histogram of Head-Head similarity </w:t>
                            </w:r>
                            <w:r>
                              <w:rPr>
                                <w:rFonts w:ascii="Calibri" w:eastAsia="Calibri" w:hAnsi="Calibri" w:cs="Calibri"/>
                                <w:b/>
                                <w:sz w:val="20"/>
                                <w:szCs w:val="20"/>
                              </w:rPr>
                              <w:t xml:space="preserve">D. </w:t>
                            </w:r>
                            <w:r>
                              <w:rPr>
                                <w:rFonts w:ascii="Calibri" w:eastAsia="Calibri" w:hAnsi="Calibri" w:cs="Calibri"/>
                                <w:sz w:val="20"/>
                                <w:szCs w:val="20"/>
                              </w:rPr>
                              <w:t>Histogram of Tail-Tail similarity. “Positive” refers to interacting HT pairs. “Negative” refers to non-interacting HT pairs.</w:t>
                            </w:r>
                          </w:p>
                          <w:p w14:paraId="22F88715" w14:textId="77777777" w:rsidR="005B5C2C" w:rsidRDefault="005B5C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CCBB9B" id="_x0000_t202" coordsize="21600,21600" o:spt="202" path="m,l,21600r21600,l21600,xe">
                <v:stroke joinstyle="miter"/>
                <v:path gradientshapeok="t" o:connecttype="rect"/>
              </v:shapetype>
              <v:shape id="Text Box 12" o:spid="_x0000_s1026" type="#_x0000_t202" style="position:absolute;margin-left:313.4pt;margin-top:.15pt;width:153.45pt;height:177.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" fillcolor="white [3201]" strokeweight=".5pt">
                <v:textbox>
                  <w:txbxContent>
                    <w:p w14:paraId="0B359DEF" w14:textId="79188305" w:rsidR="005B5C2C" w:rsidRDefault="005B5C2C" w:rsidP="008768C2">
                      <w:pPr>
                        <w:rPr>
                          <w:rFonts w:ascii="Calibri" w:eastAsia="Calibri" w:hAnsi="Calibri" w:cs="Calibri"/>
                          <w:sz w:val="20"/>
                          <w:szCs w:val="20"/>
                        </w:rPr>
                      </w:pPr>
                      <w:r w:rsidRPr="00B16B2F">
                        <w:rPr>
                          <w:rFonts w:ascii="Calibri" w:eastAsia="Calibri" w:hAnsi="Calibri" w:cs="Calibri"/>
                          <w:b/>
                          <w:color w:val="FF0000"/>
                          <w:sz w:val="20"/>
                          <w:szCs w:val="20"/>
                        </w:rPr>
                        <w:t>Figure S1</w:t>
                      </w:r>
                      <w:r>
                        <w:rPr>
                          <w:rFonts w:ascii="Calibri" w:eastAsia="Calibri" w:hAnsi="Calibri" w:cs="Calibri"/>
                          <w:b/>
                          <w:sz w:val="20"/>
                          <w:szCs w:val="20"/>
                        </w:rPr>
                        <w:t xml:space="preserve">. Histograms of the four metrics calculated in Model 1. A. </w:t>
                      </w:r>
                      <w:r>
                        <w:rPr>
                          <w:rFonts w:ascii="Calibri" w:eastAsia="Calibri" w:hAnsi="Calibri" w:cs="Calibri"/>
                          <w:sz w:val="20"/>
                          <w:szCs w:val="20"/>
                        </w:rPr>
                        <w:t>Histogram of the mean of the Head-Head similarity and Tail-Tail similarity.</w:t>
                      </w:r>
                      <w:r>
                        <w:rPr>
                          <w:rFonts w:ascii="Calibri" w:eastAsia="Calibri" w:hAnsi="Calibri" w:cs="Calibri"/>
                          <w:b/>
                          <w:sz w:val="20"/>
                          <w:szCs w:val="20"/>
                        </w:rPr>
                        <w:t xml:space="preserve"> B.</w:t>
                      </w:r>
                      <w:r>
                        <w:rPr>
                          <w:rFonts w:ascii="Calibri" w:eastAsia="Calibri" w:hAnsi="Calibri" w:cs="Calibri"/>
                          <w:sz w:val="20"/>
                          <w:szCs w:val="20"/>
                        </w:rPr>
                        <w:t xml:space="preserve"> Histogram of the minimum of the Head-Head similarity and Tail-Tail similarity. </w:t>
                      </w:r>
                      <w:r>
                        <w:rPr>
                          <w:rFonts w:ascii="Calibri" w:eastAsia="Calibri" w:hAnsi="Calibri" w:cs="Calibri"/>
                          <w:b/>
                          <w:sz w:val="20"/>
                          <w:szCs w:val="20"/>
                        </w:rPr>
                        <w:t xml:space="preserve">C. </w:t>
                      </w:r>
                      <w:r>
                        <w:rPr>
                          <w:rFonts w:ascii="Calibri" w:eastAsia="Calibri" w:hAnsi="Calibri" w:cs="Calibri"/>
                          <w:sz w:val="20"/>
                          <w:szCs w:val="20"/>
                        </w:rPr>
                        <w:t xml:space="preserve">Histogram of Head-Head similarity </w:t>
                      </w:r>
                      <w:r>
                        <w:rPr>
                          <w:rFonts w:ascii="Calibri" w:eastAsia="Calibri" w:hAnsi="Calibri" w:cs="Calibri"/>
                          <w:b/>
                          <w:sz w:val="20"/>
                          <w:szCs w:val="20"/>
                        </w:rPr>
                        <w:t xml:space="preserve">D. </w:t>
                      </w:r>
                      <w:r>
                        <w:rPr>
                          <w:rFonts w:ascii="Calibri" w:eastAsia="Calibri" w:hAnsi="Calibri" w:cs="Calibri"/>
                          <w:sz w:val="20"/>
                          <w:szCs w:val="20"/>
                        </w:rPr>
                        <w:t>Histogram of Tail-Tail similarity. “Positive” refers to interacting HT pairs. “Negative” refers to non-interacting HT pairs.</w:t>
                      </w:r>
                    </w:p>
                    <w:p w14:paraId="22F88715" w14:textId="77777777" w:rsidR="005B5C2C" w:rsidRDefault="005B5C2C"/>
                  </w:txbxContent>
                </v:textbox>
              </v:shape>
            </w:pict>
          </mc:Fallback>
        </mc:AlternateContent>
      </w:r>
      <w:r w:rsidR="00FD5EA8">
        <w:rPr>
          <w:rFonts w:ascii="Calibri" w:eastAsia="Calibri" w:hAnsi="Calibri" w:cs="Calibri"/>
          <w:noProof/>
          <w:sz w:val="20"/>
          <w:szCs w:val="20"/>
        </w:rPr>
        <w:drawing>
          <wp:inline distT="114300" distB="114300" distL="114300" distR="114300" wp14:anchorId="1644C4E6" wp14:editId="674267B8">
            <wp:extent cx="3912326" cy="2257111"/>
            <wp:effectExtent l="0" t="0" r="0" b="381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3921075" cy="2262159"/>
                    </a:xfrm>
                    <a:prstGeom prst="rect">
                      <a:avLst/>
                    </a:prstGeom>
                    <a:ln/>
                  </pic:spPr>
                </pic:pic>
              </a:graphicData>
            </a:graphic>
          </wp:inline>
        </w:drawing>
      </w:r>
    </w:p>
    <w:p w14:paraId="2ECCB371" w14:textId="71929DE9" w:rsidR="00610382" w:rsidRDefault="008768C2">
      <w:pPr>
        <w:rPr>
          <w:rFonts w:ascii="Calibri" w:eastAsia="Calibri" w:hAnsi="Calibri" w:cs="Calibri"/>
          <w:b/>
          <w:sz w:val="28"/>
          <w:szCs w:val="28"/>
        </w:rPr>
      </w:pPr>
      <w:r>
        <w:rPr>
          <w:rFonts w:ascii="Calibri" w:eastAsia="Calibri" w:hAnsi="Calibri" w:cs="Calibri"/>
          <w:noProof/>
          <w:sz w:val="20"/>
          <w:szCs w:val="20"/>
        </w:rPr>
        <mc:AlternateContent>
          <mc:Choice Requires="wps">
            <w:drawing>
              <wp:anchor distT="0" distB="0" distL="114300" distR="114300" simplePos="0" relativeHeight="251662336" behindDoc="0" locked="0" layoutInCell="1" allowOverlap="1" wp14:anchorId="7991F893" wp14:editId="76874A01">
                <wp:simplePos x="0" y="0"/>
                <wp:positionH relativeFrom="column">
                  <wp:posOffset>3320716</wp:posOffset>
                </wp:positionH>
                <wp:positionV relativeFrom="paragraph">
                  <wp:posOffset>36501</wp:posOffset>
                </wp:positionV>
                <wp:extent cx="2608198" cy="1388788"/>
                <wp:effectExtent l="0" t="0" r="8255" b="8255"/>
                <wp:wrapNone/>
                <wp:docPr id="13" name="Text Box 13"/>
                <wp:cNvGraphicFramePr/>
                <a:graphic xmlns:a="http://schemas.openxmlformats.org/drawingml/2006/main">
                  <a:graphicData uri="http://schemas.microsoft.com/office/word/2010/wordprocessingShape">
                    <wps:wsp>
                      <wps:cNvSpPr txBox="1"/>
                      <wps:spPr>
                        <a:xfrm>
                          <a:off x="0" y="0"/>
                          <a:ext cx="2608198" cy="1388788"/>
                        </a:xfrm>
                        <a:prstGeom prst="rect">
                          <a:avLst/>
                        </a:prstGeom>
                        <a:solidFill>
                          <a:schemeClr val="lt1"/>
                        </a:solidFill>
                        <a:ln w="6350">
                          <a:solidFill>
                            <a:prstClr val="black"/>
                          </a:solidFill>
                        </a:ln>
                      </wps:spPr>
                      <wps:txbx>
                        <w:txbxContent>
                          <w:p w14:paraId="77EC0267" w14:textId="3C675AEA" w:rsidR="005B5C2C" w:rsidRDefault="005B5C2C" w:rsidP="008768C2">
                            <w:pPr>
                              <w:rPr>
                                <w:rFonts w:ascii="Calibri" w:eastAsia="Calibri" w:hAnsi="Calibri" w:cs="Calibri"/>
                                <w:sz w:val="28"/>
                                <w:szCs w:val="28"/>
                              </w:rPr>
                            </w:pPr>
                            <w:r w:rsidRPr="00B16B2F">
                              <w:rPr>
                                <w:rFonts w:ascii="Calibri" w:eastAsia="Calibri" w:hAnsi="Calibri" w:cs="Calibri"/>
                                <w:b/>
                                <w:color w:val="FF0000"/>
                                <w:sz w:val="20"/>
                                <w:szCs w:val="20"/>
                              </w:rPr>
                              <w:t>Figure S2</w:t>
                            </w:r>
                            <w:r>
                              <w:rPr>
                                <w:rFonts w:ascii="Calibri" w:eastAsia="Calibri" w:hAnsi="Calibri" w:cs="Calibri"/>
                                <w:b/>
                                <w:sz w:val="20"/>
                                <w:szCs w:val="20"/>
                              </w:rPr>
                              <w:t xml:space="preserve">. A boxplot of the cross-validation results for Model 1. </w:t>
                            </w:r>
                            <w:r>
                              <w:rPr>
                                <w:rFonts w:ascii="Calibri" w:eastAsia="Calibri" w:hAnsi="Calibri" w:cs="Calibri"/>
                                <w:sz w:val="20"/>
                                <w:szCs w:val="20"/>
                              </w:rPr>
                              <w:t xml:space="preserve">Each box shows a five-number summary of the cross-validation result of one value of </w:t>
                            </w:r>
                            <m:oMath>
                              <m:r>
                                <w:rPr>
                                  <w:rFonts w:ascii="Cambria Math" w:eastAsia="Calibri" w:hAnsi="Cambria Math" w:cs="Calibri"/>
                                  <w:sz w:val="20"/>
                                  <w:szCs w:val="20"/>
                                </w:rPr>
                                <m:t>n</m:t>
                              </m:r>
                            </m:oMath>
                            <w:r>
                              <w:rPr>
                                <w:rFonts w:ascii="Calibri" w:eastAsia="Calibri" w:hAnsi="Calibri" w:cs="Calibri"/>
                                <w:sz w:val="20"/>
                                <w:szCs w:val="20"/>
                              </w:rPr>
                              <w:t>. The AUC in the table is the mean of AUCs in the cross-validation.</w:t>
                            </w:r>
                          </w:p>
                          <w:p w14:paraId="34252547" w14:textId="77777777" w:rsidR="005B5C2C" w:rsidRDefault="005B5C2C" w:rsidP="008768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1F893" id="Text Box 13" o:spid="_x0000_s1027" type="#_x0000_t202" style="position:absolute;margin-left:261.45pt;margin-top:2.85pt;width:205.35pt;height:109.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" fillcolor="white [3201]" strokeweight=".5pt">
                <v:textbox>
                  <w:txbxContent>
                    <w:p w14:paraId="77EC0267" w14:textId="3C675AEA" w:rsidR="005B5C2C" w:rsidRDefault="005B5C2C" w:rsidP="008768C2">
                      <w:pPr>
                        <w:rPr>
                          <w:rFonts w:ascii="Calibri" w:eastAsia="Calibri" w:hAnsi="Calibri" w:cs="Calibri"/>
                          <w:sz w:val="28"/>
                          <w:szCs w:val="28"/>
                        </w:rPr>
                      </w:pPr>
                      <w:r w:rsidRPr="00B16B2F">
                        <w:rPr>
                          <w:rFonts w:ascii="Calibri" w:eastAsia="Calibri" w:hAnsi="Calibri" w:cs="Calibri"/>
                          <w:b/>
                          <w:color w:val="FF0000"/>
                          <w:sz w:val="20"/>
                          <w:szCs w:val="20"/>
                        </w:rPr>
                        <w:t>Figure S2</w:t>
                      </w:r>
                      <w:r>
                        <w:rPr>
                          <w:rFonts w:ascii="Calibri" w:eastAsia="Calibri" w:hAnsi="Calibri" w:cs="Calibri"/>
                          <w:b/>
                          <w:sz w:val="20"/>
                          <w:szCs w:val="20"/>
                        </w:rPr>
                        <w:t xml:space="preserve">. A boxplot of the cross-validation results for Model 1. </w:t>
                      </w:r>
                      <w:r>
                        <w:rPr>
                          <w:rFonts w:ascii="Calibri" w:eastAsia="Calibri" w:hAnsi="Calibri" w:cs="Calibri"/>
                          <w:sz w:val="20"/>
                          <w:szCs w:val="20"/>
                        </w:rPr>
                        <w:t xml:space="preserve">Each box shows a five-number summary of the cross-validation result of one value of </w:t>
                      </w:r>
                      <m:oMath>
                        <m:r>
                          <w:rPr>
                            <w:rFonts w:ascii="Cambria Math" w:eastAsia="Calibri" w:hAnsi="Cambria Math" w:cs="Calibri"/>
                            <w:sz w:val="20"/>
                            <w:szCs w:val="20"/>
                          </w:rPr>
                          <m:t>n</m:t>
                        </m:r>
                      </m:oMath>
                      <w:r>
                        <w:rPr>
                          <w:rFonts w:ascii="Calibri" w:eastAsia="Calibri" w:hAnsi="Calibri" w:cs="Calibri"/>
                          <w:sz w:val="20"/>
                          <w:szCs w:val="20"/>
                        </w:rPr>
                        <w:t>. The AUC in the table is the mean of AUCs in the cross-validation.</w:t>
                      </w:r>
                    </w:p>
                    <w:p w14:paraId="34252547" w14:textId="77777777" w:rsidR="005B5C2C" w:rsidRDefault="005B5C2C" w:rsidP="008768C2"/>
                  </w:txbxContent>
                </v:textbox>
              </v:shape>
            </w:pict>
          </mc:Fallback>
        </mc:AlternateContent>
      </w:r>
      <w:r w:rsidR="00FD5EA8">
        <w:rPr>
          <w:rFonts w:ascii="Calibri" w:eastAsia="Calibri" w:hAnsi="Calibri" w:cs="Calibri"/>
          <w:b/>
          <w:noProof/>
          <w:sz w:val="28"/>
          <w:szCs w:val="28"/>
        </w:rPr>
        <w:drawing>
          <wp:inline distT="114300" distB="114300" distL="114300" distR="114300" wp14:anchorId="66E3AE5A" wp14:editId="47A492FA">
            <wp:extent cx="3154680" cy="1534901"/>
            <wp:effectExtent l="0" t="0" r="0" b="1905"/>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161307" cy="1538125"/>
                    </a:xfrm>
                    <a:prstGeom prst="rect">
                      <a:avLst/>
                    </a:prstGeom>
                    <a:ln/>
                  </pic:spPr>
                </pic:pic>
              </a:graphicData>
            </a:graphic>
          </wp:inline>
        </w:drawing>
      </w:r>
    </w:p>
    <w:p w14:paraId="7E0CC3E6" w14:textId="6F8C7795" w:rsidR="00610382" w:rsidRDefault="00FD5EA8">
      <w:pPr>
        <w:pStyle w:val="Heading2"/>
      </w:pPr>
      <w:bookmarkStart w:id="7" w:name="_s4mm7eiadp7" w:colFirst="0" w:colLast="0"/>
      <w:bookmarkEnd w:id="7"/>
      <w:r>
        <w:t>1.</w:t>
      </w:r>
      <w:r w:rsidR="00A73AB6">
        <w:t>4</w:t>
      </w:r>
      <w:r>
        <w:t xml:space="preserve"> Model</w:t>
      </w:r>
      <w:r w:rsidR="003C1D06">
        <w:t xml:space="preserve"> </w:t>
      </w:r>
      <w:r>
        <w:t xml:space="preserve">2: </w:t>
      </w:r>
      <w:r w:rsidR="00E62595">
        <w:t>C</w:t>
      </w:r>
      <w:r>
        <w:t xml:space="preserve">ognate </w:t>
      </w:r>
      <w:r w:rsidR="00E62595">
        <w:t>R</w:t>
      </w:r>
      <w:r>
        <w:t xml:space="preserve">esidue </w:t>
      </w:r>
      <w:r w:rsidR="00E62595">
        <w:t>B</w:t>
      </w:r>
      <w:r>
        <w:t xml:space="preserve">ased </w:t>
      </w:r>
      <w:r w:rsidR="00E62595">
        <w:t>M</w:t>
      </w:r>
      <w:r>
        <w:t>odel</w:t>
      </w:r>
    </w:p>
    <w:p w14:paraId="4AC44431" w14:textId="77777777" w:rsidR="00610382" w:rsidRPr="00210384" w:rsidRDefault="00FD5EA8">
      <w:pPr>
        <w:pStyle w:val="Heading3"/>
        <w:rPr>
          <w:color w:val="000000" w:themeColor="text1"/>
        </w:rPr>
      </w:pPr>
      <w:bookmarkStart w:id="8" w:name="_q8jyqdq5if2f" w:colFirst="0" w:colLast="0"/>
      <w:bookmarkEnd w:id="8"/>
      <w:r w:rsidRPr="00210384">
        <w:rPr>
          <w:color w:val="000000" w:themeColor="text1"/>
        </w:rPr>
        <w:t>1.</w:t>
      </w:r>
      <w:r w:rsidR="00A73AB6" w:rsidRPr="00210384">
        <w:rPr>
          <w:color w:val="000000" w:themeColor="text1"/>
        </w:rPr>
        <w:t>4</w:t>
      </w:r>
      <w:r w:rsidRPr="00210384">
        <w:rPr>
          <w:color w:val="000000" w:themeColor="text1"/>
        </w:rPr>
        <w:t>.1 Method</w:t>
      </w:r>
    </w:p>
    <w:p w14:paraId="6678EC88" w14:textId="45E85CBF" w:rsidR="00E701DF" w:rsidRDefault="00FD5EA8" w:rsidP="00A0234F">
      <w:pPr>
        <w:spacing w:before="300" w:after="300"/>
        <w:rPr>
          <w:rFonts w:ascii="Calibri" w:eastAsia="Calibri" w:hAnsi="Calibri" w:cs="Calibri"/>
          <w:sz w:val="20"/>
          <w:szCs w:val="20"/>
        </w:rPr>
      </w:pPr>
      <w:r>
        <w:rPr>
          <w:rFonts w:ascii="Calibri" w:eastAsia="Calibri" w:hAnsi="Calibri" w:cs="Calibri"/>
          <w:sz w:val="20"/>
          <w:szCs w:val="20"/>
        </w:rPr>
        <w:t xml:space="preserve">Previous structural studies on docking domains revealed that </w:t>
      </w:r>
      <w:r w:rsidR="00E701DF">
        <w:rPr>
          <w:rFonts w:ascii="Calibri" w:eastAsia="Calibri" w:hAnsi="Calibri" w:cs="Calibri"/>
          <w:sz w:val="20"/>
          <w:szCs w:val="20"/>
        </w:rPr>
        <w:t xml:space="preserve">key </w:t>
      </w:r>
      <w:r>
        <w:rPr>
          <w:rFonts w:ascii="Calibri" w:eastAsia="Calibri" w:hAnsi="Calibri" w:cs="Calibri"/>
          <w:sz w:val="20"/>
          <w:szCs w:val="20"/>
        </w:rPr>
        <w:t>residues</w:t>
      </w:r>
      <w:r w:rsidR="00E701DF">
        <w:rPr>
          <w:rFonts w:ascii="Calibri" w:eastAsia="Calibri" w:hAnsi="Calibri" w:cs="Calibri"/>
          <w:sz w:val="20"/>
          <w:szCs w:val="20"/>
        </w:rPr>
        <w:t xml:space="preserve"> (or cognate residues)</w:t>
      </w:r>
      <w:r>
        <w:rPr>
          <w:rFonts w:ascii="Calibri" w:eastAsia="Calibri" w:hAnsi="Calibri" w:cs="Calibri"/>
          <w:sz w:val="20"/>
          <w:szCs w:val="20"/>
        </w:rPr>
        <w:t xml:space="preserve"> at the interface of</w:t>
      </w:r>
      <w:r w:rsidR="00210384">
        <w:rPr>
          <w:rFonts w:ascii="Calibri" w:eastAsia="Calibri" w:hAnsi="Calibri" w:cs="Calibri"/>
          <w:sz w:val="20"/>
          <w:szCs w:val="20"/>
        </w:rPr>
        <w:t xml:space="preserve"> </w:t>
      </w:r>
      <w:r>
        <w:rPr>
          <w:rFonts w:ascii="Calibri" w:eastAsia="Calibri" w:hAnsi="Calibri" w:cs="Calibri"/>
          <w:sz w:val="20"/>
          <w:szCs w:val="20"/>
        </w:rPr>
        <w:t>two interacting DD proteins</w:t>
      </w:r>
      <w:r w:rsidR="00DE69D9">
        <w:rPr>
          <w:rFonts w:ascii="Calibri" w:eastAsia="Calibri" w:hAnsi="Calibri" w:cs="Calibri"/>
          <w:sz w:val="20"/>
          <w:szCs w:val="20"/>
        </w:rPr>
        <w:t xml:space="preserve"> </w:t>
      </w:r>
      <w:r w:rsidR="00BC2F5E">
        <w:rPr>
          <w:rFonts w:ascii="Calibri" w:eastAsia="Calibri" w:hAnsi="Calibri" w:cs="Calibri"/>
          <w:sz w:val="20"/>
          <w:szCs w:val="20"/>
        </w:rPr>
        <w:t>are</w:t>
      </w:r>
      <w:r>
        <w:rPr>
          <w:rFonts w:ascii="Calibri" w:eastAsia="Calibri" w:hAnsi="Calibri" w:cs="Calibri"/>
          <w:sz w:val="20"/>
          <w:szCs w:val="20"/>
        </w:rPr>
        <w:t xml:space="preserve"> playing important roles in </w:t>
      </w:r>
      <w:r w:rsidR="00AD258E">
        <w:rPr>
          <w:rFonts w:ascii="Calibri" w:eastAsia="Calibri" w:hAnsi="Calibri" w:cs="Calibri"/>
          <w:sz w:val="20"/>
          <w:szCs w:val="20"/>
        </w:rPr>
        <w:t>determining the specificity of the interaction and</w:t>
      </w:r>
      <w:r w:rsidR="00210384">
        <w:rPr>
          <w:rFonts w:ascii="Calibri" w:eastAsia="Calibri" w:hAnsi="Calibri" w:cs="Calibri"/>
          <w:sz w:val="20"/>
          <w:szCs w:val="20"/>
        </w:rPr>
        <w:t xml:space="preserve"> </w:t>
      </w:r>
      <w:r>
        <w:rPr>
          <w:rFonts w:ascii="Calibri" w:eastAsia="Calibri" w:hAnsi="Calibri" w:cs="Calibri"/>
          <w:sz w:val="20"/>
          <w:szCs w:val="20"/>
        </w:rPr>
        <w:t>stabilizing</w:t>
      </w:r>
      <w:r w:rsidR="00BC2F5E">
        <w:rPr>
          <w:rFonts w:ascii="Calibri" w:eastAsia="Calibri" w:hAnsi="Calibri" w:cs="Calibri"/>
          <w:sz w:val="20"/>
          <w:szCs w:val="20"/>
        </w:rPr>
        <w:t xml:space="preserve"> the bond</w:t>
      </w:r>
      <w:r w:rsidR="00210384">
        <w:rPr>
          <w:rFonts w:ascii="Calibri" w:eastAsia="Calibri" w:hAnsi="Calibri" w:cs="Calibri"/>
          <w:sz w:val="20"/>
          <w:szCs w:val="20"/>
        </w:rPr>
        <w:t xml:space="preserve"> </w:t>
      </w:r>
      <w:r w:rsidR="00210384">
        <w:rPr>
          <w:rFonts w:ascii="Calibri" w:eastAsia="Calibri" w:hAnsi="Calibri" w:cs="Calibri"/>
          <w:sz w:val="20"/>
          <w:szCs w:val="20"/>
        </w:rPr>
        <w:fldChar w:fldCharType="begin"/>
      </w:r>
      <w:r w:rsidR="00210384">
        <w:rPr>
          <w:rFonts w:ascii="Calibri" w:eastAsia="Calibri" w:hAnsi="Calibri" w:cs="Calibri"/>
          <w:sz w:val="20"/>
          <w:szCs w:val="20"/>
        </w:rPr>
        <w:instrText xml:space="preserve"> ADDIN ZOTERO_ITEM CSL_CITATION {"citationID":"EO3KWyrh","properties":{"formattedCitation":"(Broadhurst {\\i{}et al.}, 2003; Buchholz {\\i{}et al.}, 2009)","plainCitation":"(Broadhurst et al., 2003; Buchholz et al., 2009)","noteIndex":0},"citationItems":[{"id":29,"uris":["http://zotero.org/users/5055229/items/GU7W2NIL"],"uri":["http://zotero.org/users/5055229/items/GU7W2NIL"],"itemData":{"id":29,"type":"article-journal","title":"The structure of docking domains in modular polyketide synthases","container-title":"Chemistry &amp; Biology","page":"723-731","volume":"10","issue":"8","source":"PubMed","abstract":"Polyketides from actinomycete bacteria provide the basis for many valuable medicines, so engineering genes for their biosynthesis to produce variant molecules holds promise for drug discovery. The modular polyketide synthases are particularly amenable to this approach, because each cycle of chain extension is catalyzed by a different module of enzymes, and the modules are arranged within giant multienzyme subunits in the order in which they act. Protein-protein interactions between terminal docking domains of successive multienzymes promote their correct positioning within the assembly line, but because the overall complex is not stable in vitro, the key interactions have not been identified. We present here the NMR solution structure of a 120 residue polypeptide representing a typical pair of such domains, fused at their respective C and N termini: it adopts a stable dimeric structure which reveals the detailed role of these (predominantly helical) domains in docking and dimerization by modular polyketide synthases.","ISSN":"1074-5521","note":"PMID: 12954331","journalAbbreviation":"Chem. Biol.","language":"eng","author":[{"family":"Broadhurst","given":"R. William"},{"family":"Nietlispach","given":"Daniel"},{"family":"Wheatcroft","given":"Michael P."},{"family":"Leadlay","given":"Peter F."},{"family":"Weissman","given":"Kira J."}],"issued":{"date-parts":[["2003",8]]}}},{"id":110,"uris":["http://zotero.org/users/5055229/items/JFMXMHV6"],"uri":["http://zotero.org/users/5055229/items/JFMXMHV6"],"itemData":{"id":110,"type":"article-journal","title":"Structural Basis for Binding Specificity between Subclasses of Modular Polyketide Synthase Docking Domains","container-title":"ACS Chemical Biology","page":"41-52","volume":"4","issue":"1","source":"Crossref","DOI":"10.1021/cb8002607","ISSN":"1554-8929, 1554-8937","language":"en","author":[{"family":"Buchholz","given":"Tonia J."},{"family":"Geders","given":"Todd W."},{"family":"Bartley","given":"Frank E."},{"family":"Reynolds","given":"Kevin A."},{"family":"Smith","given":"Janet L."},{"family":"Sherman","given":"David H."}],"issued":{"date-parts":[["2009",1,16]]}}}],"schema":"https://github.com/citation-style-language/schema/raw/master/csl-citation.json"} </w:instrText>
      </w:r>
      <w:r w:rsidR="00210384">
        <w:rPr>
          <w:rFonts w:ascii="Calibri" w:eastAsia="Calibri" w:hAnsi="Calibri" w:cs="Calibri"/>
          <w:sz w:val="20"/>
          <w:szCs w:val="20"/>
        </w:rPr>
        <w:fldChar w:fldCharType="separate"/>
      </w:r>
      <w:r w:rsidR="00210384" w:rsidRPr="0078027B">
        <w:rPr>
          <w:rFonts w:ascii="Calibri" w:hAnsi="Calibri" w:cs="Times New Roman"/>
          <w:sz w:val="20"/>
        </w:rPr>
        <w:t xml:space="preserve">(Broadhurst </w:t>
      </w:r>
      <w:r w:rsidR="00210384" w:rsidRPr="0078027B">
        <w:rPr>
          <w:rFonts w:ascii="Calibri" w:hAnsi="Calibri" w:cs="Times New Roman"/>
          <w:i/>
          <w:iCs/>
          <w:sz w:val="20"/>
        </w:rPr>
        <w:t>et al.</w:t>
      </w:r>
      <w:r w:rsidR="00210384" w:rsidRPr="0078027B">
        <w:rPr>
          <w:rFonts w:ascii="Calibri" w:hAnsi="Calibri" w:cs="Times New Roman"/>
          <w:sz w:val="20"/>
        </w:rPr>
        <w:t xml:space="preserve">, 2003; Buchholz </w:t>
      </w:r>
      <w:r w:rsidR="00210384" w:rsidRPr="0078027B">
        <w:rPr>
          <w:rFonts w:ascii="Calibri" w:hAnsi="Calibri" w:cs="Times New Roman"/>
          <w:i/>
          <w:iCs/>
          <w:sz w:val="20"/>
        </w:rPr>
        <w:t>et al.</w:t>
      </w:r>
      <w:r w:rsidR="00210384" w:rsidRPr="0078027B">
        <w:rPr>
          <w:rFonts w:ascii="Calibri" w:hAnsi="Calibri" w:cs="Times New Roman"/>
          <w:sz w:val="20"/>
        </w:rPr>
        <w:t>, 2009)</w:t>
      </w:r>
      <w:r w:rsidR="00210384">
        <w:rPr>
          <w:rFonts w:ascii="Calibri" w:eastAsia="Calibri" w:hAnsi="Calibri" w:cs="Calibri"/>
          <w:sz w:val="20"/>
          <w:szCs w:val="20"/>
        </w:rPr>
        <w:fldChar w:fldCharType="end"/>
      </w:r>
      <w:r>
        <w:rPr>
          <w:rFonts w:ascii="Calibri" w:eastAsia="Calibri" w:hAnsi="Calibri" w:cs="Calibri"/>
          <w:sz w:val="20"/>
          <w:szCs w:val="20"/>
        </w:rPr>
        <w:t>. Yadav</w:t>
      </w:r>
      <w:r w:rsidR="00BC2F5E">
        <w:rPr>
          <w:rFonts w:ascii="Calibri" w:eastAsia="Calibri" w:hAnsi="Calibri" w:cs="Calibri"/>
          <w:sz w:val="20"/>
          <w:szCs w:val="20"/>
        </w:rPr>
        <w:t xml:space="preserve"> </w:t>
      </w:r>
      <w:r w:rsidR="00BC2F5E" w:rsidRPr="009C50D7">
        <w:rPr>
          <w:rFonts w:ascii="Calibri" w:eastAsia="Calibri" w:hAnsi="Calibri" w:cs="Calibri"/>
          <w:i/>
          <w:sz w:val="20"/>
          <w:szCs w:val="20"/>
        </w:rPr>
        <w:t>et al.</w:t>
      </w:r>
      <w:r w:rsidR="00BC2F5E">
        <w:rPr>
          <w:rFonts w:ascii="Calibri" w:eastAsia="Calibri" w:hAnsi="Calibri" w:cs="Calibri"/>
          <w:sz w:val="20"/>
          <w:szCs w:val="20"/>
        </w:rPr>
        <w:t xml:space="preserve"> </w:t>
      </w:r>
      <w:r>
        <w:rPr>
          <w:rFonts w:ascii="Calibri" w:eastAsia="Calibri" w:hAnsi="Calibri" w:cs="Calibri"/>
          <w:sz w:val="20"/>
          <w:szCs w:val="20"/>
        </w:rPr>
        <w:t>incorporated the above knowledge in</w:t>
      </w:r>
      <w:r w:rsidR="00800EBA">
        <w:rPr>
          <w:rFonts w:ascii="Calibri" w:eastAsia="Calibri" w:hAnsi="Calibri" w:cs="Calibri"/>
          <w:sz w:val="20"/>
          <w:szCs w:val="20"/>
        </w:rPr>
        <w:t>to</w:t>
      </w:r>
      <w:r>
        <w:rPr>
          <w:rFonts w:ascii="Calibri" w:eastAsia="Calibri" w:hAnsi="Calibri" w:cs="Calibri"/>
          <w:sz w:val="20"/>
          <w:szCs w:val="20"/>
        </w:rPr>
        <w:t xml:space="preserve"> their method,</w:t>
      </w:r>
      <w:r w:rsidR="00BC2F5E">
        <w:rPr>
          <w:rFonts w:ascii="Calibri" w:eastAsia="Calibri" w:hAnsi="Calibri" w:cs="Calibri"/>
          <w:sz w:val="20"/>
          <w:szCs w:val="20"/>
        </w:rPr>
        <w:t xml:space="preserve"> </w:t>
      </w:r>
      <w:r>
        <w:rPr>
          <w:rFonts w:ascii="Calibri" w:eastAsia="Calibri" w:hAnsi="Calibri" w:cs="Calibri"/>
          <w:sz w:val="20"/>
          <w:szCs w:val="20"/>
        </w:rPr>
        <w:t xml:space="preserve">assuming the structure of </w:t>
      </w:r>
      <w:r w:rsidR="009B21C9">
        <w:rPr>
          <w:rFonts w:ascii="Calibri" w:eastAsia="Calibri" w:hAnsi="Calibri" w:cs="Calibri"/>
          <w:sz w:val="20"/>
          <w:szCs w:val="20"/>
        </w:rPr>
        <w:t>DEBS</w:t>
      </w:r>
      <w:r>
        <w:rPr>
          <w:rFonts w:ascii="Calibri" w:eastAsia="Calibri" w:hAnsi="Calibri" w:cs="Calibri"/>
          <w:sz w:val="20"/>
          <w:szCs w:val="20"/>
        </w:rPr>
        <w:t xml:space="preserve"> DD </w:t>
      </w:r>
      <w:r w:rsidR="00F43CFE" w:rsidRPr="005B5C2C">
        <w:rPr>
          <w:rFonts w:ascii="Calibri" w:eastAsia="Calibri" w:hAnsi="Calibri" w:cs="Calibri"/>
          <w:color w:val="FF0000"/>
          <w:sz w:val="20"/>
          <w:szCs w:val="20"/>
        </w:rPr>
        <w:t xml:space="preserve">could </w:t>
      </w:r>
      <w:r>
        <w:rPr>
          <w:rFonts w:ascii="Calibri" w:eastAsia="Calibri" w:hAnsi="Calibri" w:cs="Calibri"/>
          <w:sz w:val="20"/>
          <w:szCs w:val="20"/>
        </w:rPr>
        <w:t xml:space="preserve">be generalized to all types of DDs </w:t>
      </w:r>
      <w:r w:rsidR="00DE69D9">
        <w:rPr>
          <w:rFonts w:ascii="Calibri" w:eastAsia="Calibri" w:hAnsi="Calibri" w:cs="Calibri"/>
          <w:sz w:val="20"/>
          <w:szCs w:val="20"/>
        </w:rPr>
        <w:fldChar w:fldCharType="begin"/>
      </w:r>
      <w:r w:rsidR="006B7131">
        <w:rPr>
          <w:rFonts w:ascii="Calibri" w:eastAsia="Calibri" w:hAnsi="Calibri" w:cs="Calibri"/>
          <w:sz w:val="20"/>
          <w:szCs w:val="20"/>
        </w:rPr>
        <w:instrText xml:space="preserve"> ADDIN ZOTERO_ITEM CSL_CITATION {"citationID":"oDgA54fD","properties":{"formattedCitation":"(Yadav {\\i{}et al.}, 2009)","plainCitation":"(Yadav et al., 2009)","noteIndex":0},"citationItems":[{"id":62,"uris":["http://zotero.org/users/5055229/items/VDEBWUJM"],"uri":["http://zotero.org/users/5055229/items/VDEBWUJM"],"itemData":{"id":62,"type":"article-journal","title":"Towards prediction of metabolic products of polyketide synthases: an in silico analysis","container-title":"PLoS computational biology","page":"e1000351","volume":"5","issue":"4","source":"PubMed","abstract":"Sequence data arising from an increasing number of partial and complete genome projects is revealing the presence of the polyketide synthase (PKS) family of genes not only in microbes and fungi but also in plants and other eukaryotes. PKSs are huge multifunctional megasynthases that use a variety of biosynthetic paradigms to generate enormously diverse arrays of polyketide products that posses several pharmaceutically important properties. The remarkable conservation of these gene clusters across organisms offers abundant scope for obtaining novel insights into PKS biosynthetic code by computational analysis. We have carried out a comprehensive in silico analysis of modular and iterative gene clusters to test whether chemical structures of the secondary metabolites can be predicted from PKS protein sequences. Here, we report the success of our method and demonstrate the feasibility of deciphering the putative metabolic products of uncharacterized PKS clusters found in newly sequenced genomes. Profile Hidden Markov Model analysis has revealed distinct sequence features that can distinguish modular PKS proteins from their iterative counterparts. For iterative PKS proteins, structural models of iterative ketosynthase (KS) domains have revealed novel correlations between the size of the polyketide products and volume of the active site pocket. Furthermore, we have identified key residues in the substrate binding pocket that control the number of chain extensions in iterative PKSs. For modular PKS proteins, we describe for the first time an automated method based on crucial intermolecular contacts that can distinguish the correct biosynthetic order of substrate channeling from a large number of non-cognate combinatorial possibilities. Taken together, our in silico analysis provides valuable clues for formulating rules for predicting polyketide products of iterative as well as modular PKS clusters. These results have promising potential for discovery of novel natural products by genome mining and rational design of novel natural products.","DOI":"10.1371/journal.pcbi.1000351","ISSN":"1553-7358","note":"PMID: 19360130\nPMCID: PMC2661021","title-short":"Towards prediction of metabolic products of polyketide synthases","journalAbbreviation":"PLoS Comput. Biol.","language":"eng","author":[{"family":"Yadav","given":"Gitanjali"},{"family":"Gokhale","given":"Rajesh S."},{"family":"Mohanty","given":"Debasisa"}],"issued":{"date-parts":[["2009",4]]}}}],"schema":"https://github.com/citation-style-language/schema/raw/master/csl-citation.json"} </w:instrText>
      </w:r>
      <w:r w:rsidR="00DE69D9">
        <w:rPr>
          <w:rFonts w:ascii="Calibri" w:eastAsia="Calibri" w:hAnsi="Calibri" w:cs="Calibri"/>
          <w:sz w:val="20"/>
          <w:szCs w:val="20"/>
        </w:rPr>
        <w:fldChar w:fldCharType="separate"/>
      </w:r>
      <w:r w:rsidR="00DE69D9" w:rsidRPr="00DE69D9">
        <w:rPr>
          <w:rFonts w:ascii="Calibri" w:hAnsi="Calibri" w:cs="Calibri"/>
          <w:sz w:val="20"/>
        </w:rPr>
        <w:t xml:space="preserve">(Yadav </w:t>
      </w:r>
      <w:r w:rsidR="00DE69D9" w:rsidRPr="00DE69D9">
        <w:rPr>
          <w:rFonts w:ascii="Calibri" w:hAnsi="Calibri" w:cs="Calibri"/>
          <w:i/>
          <w:iCs/>
          <w:sz w:val="20"/>
        </w:rPr>
        <w:t>et al.</w:t>
      </w:r>
      <w:r w:rsidR="00DE69D9" w:rsidRPr="00DE69D9">
        <w:rPr>
          <w:rFonts w:ascii="Calibri" w:hAnsi="Calibri" w:cs="Calibri"/>
          <w:sz w:val="20"/>
        </w:rPr>
        <w:t>, 2009)</w:t>
      </w:r>
      <w:r w:rsidR="00DE69D9">
        <w:rPr>
          <w:rFonts w:ascii="Calibri" w:eastAsia="Calibri" w:hAnsi="Calibri" w:cs="Calibri"/>
          <w:sz w:val="20"/>
          <w:szCs w:val="20"/>
        </w:rPr>
        <w:fldChar w:fldCharType="end"/>
      </w:r>
      <w:r>
        <w:rPr>
          <w:rFonts w:ascii="Calibri" w:eastAsia="Calibri" w:hAnsi="Calibri" w:cs="Calibri"/>
          <w:sz w:val="20"/>
          <w:szCs w:val="20"/>
        </w:rPr>
        <w:t>. Later on, the crystal structure of type II DD was resolved</w:t>
      </w:r>
      <w:r w:rsidR="00DE69D9">
        <w:rPr>
          <w:rFonts w:ascii="Calibri" w:eastAsia="Calibri" w:hAnsi="Calibri" w:cs="Calibri"/>
          <w:sz w:val="20"/>
          <w:szCs w:val="20"/>
        </w:rPr>
        <w:t xml:space="preserve"> </w:t>
      </w:r>
      <w:r w:rsidR="00DE69D9">
        <w:rPr>
          <w:rFonts w:ascii="Calibri" w:eastAsia="Calibri" w:hAnsi="Calibri" w:cs="Calibri"/>
          <w:sz w:val="20"/>
          <w:szCs w:val="20"/>
        </w:rPr>
        <w:fldChar w:fldCharType="begin"/>
      </w:r>
      <w:r w:rsidR="006B7131">
        <w:rPr>
          <w:rFonts w:ascii="Calibri" w:eastAsia="Calibri" w:hAnsi="Calibri" w:cs="Calibri"/>
          <w:sz w:val="20"/>
          <w:szCs w:val="20"/>
        </w:rPr>
        <w:instrText xml:space="preserve"> ADDIN ZOTERO_ITEM CSL_CITATION {"citationID":"0F4DYZfe","properties":{"formattedCitation":"(Whicher {\\i{}et al.}, 2013)","plainCitation":"(Whicher et al., 2013)","noteIndex":0},"citationItems":[{"id":31,"uris":["http://zotero.org/users/5055229/items/XSX424UV"],"uri":["http://zotero.org/users/5055229/items/XSX424UV"],"itemData":{"id":31,"type":"article-journal","title":"Cyanobacterial polyketide synthase docking domains: a tool for engineering natural product biosynthesis","container-title":"Chemistry &amp; Biology","page":"1340-1351","volume":"20","issue":"11","source":"PubMed","abstract":"Modular type I polyketide synthases (PKSs) are versatile biosynthetic systems that initiate, successively elongate, and modify acyl chains. Intermediate transfer between modules is mediated via docking domains, which are attractive targets for PKS pathway engineering to produce natural product analogs. We identified a class 2 docking domain in cyanobacterial PKSs and determined crystal structures for two docking domain pairs, revealing a distinct class 2 docking strategy for promoting intermediate transfer. The selectivity of class 2 docking interactions, demonstrated in binding and biochemical assays, could be altered by mutagenesis. We determined the ideal fusion location for exchanging class 1 and class 2 docking domains and demonstrated effective polyketide chain transfer in heterologous modules. Thus, class 2 docking domains are tools for rational bioengineering of a broad range of PKSs containing either class 1 or 2 docking domains.","DOI":"10.1016/j.chembiol.2013.09.015","ISSN":"1879-1301","note":"PMID: 24183970\nPMCID: PMC3870462","title-short":"Cyanobacterial polyketide synthase docking domains","journalAbbreviation":"Chem. Biol.","language":"eng","author":[{"family":"Whicher","given":"Jonathan R."},{"family":"Smaga","given":"Sarah S."},{"family":"Hansen","given":"Douglas A."},{"family":"Brown","given":"William C."},{"family":"Gerwick","given":"William H."},{"family":"Sherman","given":"David H."},{"family":"Smith","given":"Janet L."}],"issued":{"date-parts":[["2013",11,21]]}}}],"schema":"https://github.com/citation-style-language/schema/raw/master/csl-citation.json"} </w:instrText>
      </w:r>
      <w:r w:rsidR="00DE69D9">
        <w:rPr>
          <w:rFonts w:ascii="Calibri" w:eastAsia="Calibri" w:hAnsi="Calibri" w:cs="Calibri"/>
          <w:sz w:val="20"/>
          <w:szCs w:val="20"/>
        </w:rPr>
        <w:fldChar w:fldCharType="separate"/>
      </w:r>
      <w:r w:rsidR="00DE69D9" w:rsidRPr="00DE69D9">
        <w:rPr>
          <w:rFonts w:ascii="Calibri" w:hAnsi="Calibri" w:cs="Calibri"/>
          <w:sz w:val="20"/>
        </w:rPr>
        <w:t xml:space="preserve">(Whicher </w:t>
      </w:r>
      <w:r w:rsidR="00DE69D9" w:rsidRPr="00DE69D9">
        <w:rPr>
          <w:rFonts w:ascii="Calibri" w:hAnsi="Calibri" w:cs="Calibri"/>
          <w:i/>
          <w:iCs/>
          <w:sz w:val="20"/>
        </w:rPr>
        <w:t>et al.</w:t>
      </w:r>
      <w:r w:rsidR="00DE69D9" w:rsidRPr="00DE69D9">
        <w:rPr>
          <w:rFonts w:ascii="Calibri" w:hAnsi="Calibri" w:cs="Calibri"/>
          <w:sz w:val="20"/>
        </w:rPr>
        <w:t>, 2013)</w:t>
      </w:r>
      <w:r w:rsidR="00DE69D9">
        <w:rPr>
          <w:rFonts w:ascii="Calibri" w:eastAsia="Calibri" w:hAnsi="Calibri" w:cs="Calibri"/>
          <w:sz w:val="20"/>
          <w:szCs w:val="20"/>
        </w:rPr>
        <w:fldChar w:fldCharType="end"/>
      </w:r>
      <w:r>
        <w:rPr>
          <w:rFonts w:ascii="Calibri" w:eastAsia="Calibri" w:hAnsi="Calibri" w:cs="Calibri"/>
          <w:sz w:val="20"/>
          <w:szCs w:val="20"/>
        </w:rPr>
        <w:t xml:space="preserve">, which was found to have </w:t>
      </w:r>
      <w:r w:rsidR="009B21C9">
        <w:rPr>
          <w:rFonts w:ascii="Calibri" w:eastAsia="Calibri" w:hAnsi="Calibri" w:cs="Calibri"/>
          <w:sz w:val="20"/>
          <w:szCs w:val="20"/>
        </w:rPr>
        <w:t>cognate</w:t>
      </w:r>
      <w:r>
        <w:rPr>
          <w:rFonts w:ascii="Calibri" w:eastAsia="Calibri" w:hAnsi="Calibri" w:cs="Calibri"/>
          <w:sz w:val="20"/>
          <w:szCs w:val="20"/>
        </w:rPr>
        <w:t xml:space="preserve"> </w:t>
      </w:r>
      <w:r>
        <w:rPr>
          <w:rFonts w:ascii="Calibri" w:eastAsia="Calibri" w:hAnsi="Calibri" w:cs="Calibri"/>
          <w:sz w:val="20"/>
          <w:szCs w:val="20"/>
        </w:rPr>
        <w:lastRenderedPageBreak/>
        <w:t xml:space="preserve">residues at different </w:t>
      </w:r>
      <w:r w:rsidR="003C1D06">
        <w:rPr>
          <w:rFonts w:ascii="Calibri" w:eastAsia="Calibri" w:hAnsi="Calibri" w:cs="Calibri"/>
          <w:sz w:val="20"/>
          <w:szCs w:val="20"/>
        </w:rPr>
        <w:t xml:space="preserve">positions </w:t>
      </w:r>
      <w:r>
        <w:rPr>
          <w:rFonts w:ascii="Calibri" w:eastAsia="Calibri" w:hAnsi="Calibri" w:cs="Calibri"/>
          <w:sz w:val="20"/>
          <w:szCs w:val="20"/>
        </w:rPr>
        <w:t>compared to type I DD. On the other hand, Model</w:t>
      </w:r>
      <w:r w:rsidR="003C1D06">
        <w:rPr>
          <w:rFonts w:ascii="Calibri" w:eastAsia="Calibri" w:hAnsi="Calibri" w:cs="Calibri"/>
          <w:sz w:val="20"/>
          <w:szCs w:val="20"/>
        </w:rPr>
        <w:t xml:space="preserve"> </w:t>
      </w:r>
      <w:r>
        <w:rPr>
          <w:rFonts w:ascii="Calibri" w:eastAsia="Calibri" w:hAnsi="Calibri" w:cs="Calibri"/>
          <w:sz w:val="20"/>
          <w:szCs w:val="20"/>
        </w:rPr>
        <w:t xml:space="preserve">2 </w:t>
      </w:r>
      <w:r w:rsidR="003C1D06">
        <w:rPr>
          <w:rFonts w:ascii="Calibri" w:eastAsia="Calibri" w:hAnsi="Calibri" w:cs="Calibri"/>
          <w:sz w:val="20"/>
          <w:szCs w:val="20"/>
        </w:rPr>
        <w:t xml:space="preserve">strives </w:t>
      </w:r>
      <w:r>
        <w:rPr>
          <w:rFonts w:ascii="Calibri" w:eastAsia="Calibri" w:hAnsi="Calibri" w:cs="Calibri"/>
          <w:sz w:val="20"/>
          <w:szCs w:val="20"/>
        </w:rPr>
        <w:t>to</w:t>
      </w:r>
      <w:r w:rsidR="00E701DF">
        <w:rPr>
          <w:rFonts w:ascii="Calibri" w:eastAsia="Calibri" w:hAnsi="Calibri" w:cs="Calibri"/>
          <w:sz w:val="20"/>
          <w:szCs w:val="20"/>
        </w:rPr>
        <w:t xml:space="preserve"> make use of the knowledge about cognate residue</w:t>
      </w:r>
      <w:r w:rsidR="003C1D06">
        <w:rPr>
          <w:rFonts w:ascii="Calibri" w:eastAsia="Calibri" w:hAnsi="Calibri" w:cs="Calibri"/>
          <w:sz w:val="20"/>
          <w:szCs w:val="20"/>
        </w:rPr>
        <w:t>s</w:t>
      </w:r>
      <w:r w:rsidR="00E701DF">
        <w:rPr>
          <w:rFonts w:ascii="Calibri" w:eastAsia="Calibri" w:hAnsi="Calibri" w:cs="Calibri"/>
          <w:sz w:val="20"/>
          <w:szCs w:val="20"/>
        </w:rPr>
        <w:t xml:space="preserve"> without assuming the locations of the cognate residues</w:t>
      </w:r>
      <w:r>
        <w:rPr>
          <w:rFonts w:ascii="Calibri" w:eastAsia="Calibri" w:hAnsi="Calibri" w:cs="Calibri"/>
          <w:sz w:val="20"/>
          <w:szCs w:val="20"/>
        </w:rPr>
        <w:t>. Model</w:t>
      </w:r>
      <w:r w:rsidR="003C1D06">
        <w:rPr>
          <w:rFonts w:ascii="Calibri" w:eastAsia="Calibri" w:hAnsi="Calibri" w:cs="Calibri"/>
          <w:sz w:val="20"/>
          <w:szCs w:val="20"/>
        </w:rPr>
        <w:t xml:space="preserve"> </w:t>
      </w:r>
      <w:r>
        <w:rPr>
          <w:rFonts w:ascii="Calibri" w:eastAsia="Calibri" w:hAnsi="Calibri" w:cs="Calibri"/>
          <w:sz w:val="20"/>
          <w:szCs w:val="20"/>
        </w:rPr>
        <w:t xml:space="preserve">2 </w:t>
      </w:r>
      <w:r w:rsidR="00A6015E">
        <w:rPr>
          <w:rFonts w:ascii="Calibri" w:eastAsia="Calibri" w:hAnsi="Calibri" w:cs="Calibri"/>
          <w:sz w:val="20"/>
          <w:szCs w:val="20"/>
        </w:rPr>
        <w:t xml:space="preserve">contains </w:t>
      </w:r>
      <w:r>
        <w:rPr>
          <w:rFonts w:ascii="Calibri" w:eastAsia="Calibri" w:hAnsi="Calibri" w:cs="Calibri"/>
          <w:sz w:val="20"/>
          <w:szCs w:val="20"/>
        </w:rPr>
        <w:t xml:space="preserve">the following assumptions: (a) </w:t>
      </w:r>
      <w:r w:rsidR="00800EBA">
        <w:rPr>
          <w:rFonts w:ascii="Calibri" w:eastAsia="Calibri" w:hAnsi="Calibri" w:cs="Calibri"/>
          <w:sz w:val="20"/>
          <w:szCs w:val="20"/>
        </w:rPr>
        <w:t>c</w:t>
      </w:r>
      <w:r>
        <w:rPr>
          <w:rFonts w:ascii="Calibri" w:eastAsia="Calibri" w:hAnsi="Calibri" w:cs="Calibri"/>
          <w:sz w:val="20"/>
          <w:szCs w:val="20"/>
        </w:rPr>
        <w:t>ognate residues in Heads and Tails determine the specificity of Head-Tail interaction</w:t>
      </w:r>
      <w:r w:rsidR="00E701DF">
        <w:rPr>
          <w:rFonts w:ascii="Calibri" w:eastAsia="Calibri" w:hAnsi="Calibri" w:cs="Calibri"/>
          <w:sz w:val="20"/>
          <w:szCs w:val="20"/>
        </w:rPr>
        <w:t xml:space="preserve">s; </w:t>
      </w:r>
      <w:r>
        <w:rPr>
          <w:rFonts w:ascii="Calibri" w:eastAsia="Calibri" w:hAnsi="Calibri" w:cs="Calibri"/>
          <w:sz w:val="20"/>
          <w:szCs w:val="20"/>
        </w:rPr>
        <w:t xml:space="preserve">(b) </w:t>
      </w:r>
      <w:r w:rsidR="00800EBA">
        <w:rPr>
          <w:rFonts w:ascii="Calibri" w:eastAsia="Calibri" w:hAnsi="Calibri" w:cs="Calibri"/>
          <w:sz w:val="20"/>
          <w:szCs w:val="20"/>
        </w:rPr>
        <w:t>d</w:t>
      </w:r>
      <w:r>
        <w:rPr>
          <w:rFonts w:ascii="Calibri" w:eastAsia="Calibri" w:hAnsi="Calibri" w:cs="Calibri"/>
          <w:sz w:val="20"/>
          <w:szCs w:val="20"/>
        </w:rPr>
        <w:t>ifferent classes of DDs have different cognate residue</w:t>
      </w:r>
      <w:r w:rsidR="00E701DF">
        <w:rPr>
          <w:rFonts w:ascii="Calibri" w:eastAsia="Calibri" w:hAnsi="Calibri" w:cs="Calibri"/>
          <w:sz w:val="20"/>
          <w:szCs w:val="20"/>
        </w:rPr>
        <w:t>s</w:t>
      </w:r>
      <w:r>
        <w:rPr>
          <w:rFonts w:ascii="Calibri" w:eastAsia="Calibri" w:hAnsi="Calibri" w:cs="Calibri"/>
          <w:sz w:val="20"/>
          <w:szCs w:val="20"/>
        </w:rPr>
        <w:t xml:space="preserve">; (c) </w:t>
      </w:r>
      <w:r w:rsidR="00800EBA">
        <w:rPr>
          <w:rFonts w:ascii="Calibri" w:eastAsia="Calibri" w:hAnsi="Calibri" w:cs="Calibri"/>
          <w:sz w:val="20"/>
          <w:szCs w:val="20"/>
        </w:rPr>
        <w:t>f</w:t>
      </w:r>
      <w:r w:rsidR="00930710">
        <w:rPr>
          <w:rFonts w:ascii="Calibri" w:eastAsia="Calibri" w:hAnsi="Calibri" w:cs="Calibri"/>
          <w:sz w:val="20"/>
          <w:szCs w:val="20"/>
        </w:rPr>
        <w:t>or an interacting HT pair, c</w:t>
      </w:r>
      <w:r w:rsidR="00E701DF">
        <w:rPr>
          <w:rFonts w:ascii="Calibri" w:eastAsia="Calibri" w:hAnsi="Calibri" w:cs="Calibri"/>
          <w:sz w:val="20"/>
          <w:szCs w:val="20"/>
        </w:rPr>
        <w:t>orrect cognate residue</w:t>
      </w:r>
      <w:r w:rsidR="0063163F">
        <w:rPr>
          <w:rFonts w:ascii="Calibri" w:eastAsia="Calibri" w:hAnsi="Calibri" w:cs="Calibri"/>
          <w:sz w:val="20"/>
          <w:szCs w:val="20"/>
        </w:rPr>
        <w:t xml:space="preserve">s in the Head </w:t>
      </w:r>
      <w:r w:rsidR="00930710">
        <w:rPr>
          <w:rFonts w:ascii="Calibri" w:eastAsia="Calibri" w:hAnsi="Calibri" w:cs="Calibri"/>
          <w:sz w:val="20"/>
          <w:szCs w:val="20"/>
        </w:rPr>
        <w:t>“</w:t>
      </w:r>
      <w:r w:rsidR="0063163F">
        <w:rPr>
          <w:rFonts w:ascii="Calibri" w:eastAsia="Calibri" w:hAnsi="Calibri" w:cs="Calibri"/>
          <w:sz w:val="20"/>
          <w:szCs w:val="20"/>
        </w:rPr>
        <w:t>match</w:t>
      </w:r>
      <w:r w:rsidR="00930710">
        <w:rPr>
          <w:rFonts w:ascii="Calibri" w:eastAsia="Calibri" w:hAnsi="Calibri" w:cs="Calibri"/>
          <w:sz w:val="20"/>
          <w:szCs w:val="20"/>
        </w:rPr>
        <w:t>”</w:t>
      </w:r>
      <w:r w:rsidR="0063163F">
        <w:rPr>
          <w:rFonts w:ascii="Calibri" w:eastAsia="Calibri" w:hAnsi="Calibri" w:cs="Calibri"/>
          <w:sz w:val="20"/>
          <w:szCs w:val="20"/>
        </w:rPr>
        <w:t xml:space="preserve"> with cognate residues in the Tail</w:t>
      </w:r>
      <w:r w:rsidR="00930710">
        <w:rPr>
          <w:rFonts w:ascii="Calibri" w:eastAsia="Calibri" w:hAnsi="Calibri" w:cs="Calibri"/>
          <w:sz w:val="20"/>
          <w:szCs w:val="20"/>
        </w:rPr>
        <w:t>.</w:t>
      </w:r>
    </w:p>
    <w:p w14:paraId="48170A5A" w14:textId="4CD26122" w:rsidR="00610382" w:rsidRDefault="00FD5EA8" w:rsidP="00A0234F">
      <w:pPr>
        <w:spacing w:before="300" w:after="300"/>
        <w:rPr>
          <w:rFonts w:ascii="Calibri" w:eastAsia="Calibri" w:hAnsi="Calibri" w:cs="Calibri"/>
          <w:sz w:val="20"/>
          <w:szCs w:val="20"/>
        </w:rPr>
      </w:pPr>
      <w:r>
        <w:rPr>
          <w:rFonts w:ascii="Calibri" w:eastAsia="Calibri" w:hAnsi="Calibri" w:cs="Calibri"/>
          <w:sz w:val="20"/>
          <w:szCs w:val="20"/>
        </w:rPr>
        <w:t xml:space="preserve">In this study, we assume a </w:t>
      </w:r>
      <w:r w:rsidR="00BC2F5E">
        <w:rPr>
          <w:rFonts w:ascii="Calibri" w:eastAsia="Calibri" w:hAnsi="Calibri" w:cs="Calibri"/>
          <w:sz w:val="20"/>
          <w:szCs w:val="20"/>
        </w:rPr>
        <w:t xml:space="preserve">favorable </w:t>
      </w:r>
      <w:r>
        <w:rPr>
          <w:rFonts w:ascii="Calibri" w:eastAsia="Calibri" w:hAnsi="Calibri" w:cs="Calibri"/>
          <w:sz w:val="20"/>
          <w:szCs w:val="20"/>
        </w:rPr>
        <w:t xml:space="preserve">“match” happens when a positively charged </w:t>
      </w:r>
      <w:r w:rsidR="00A11496">
        <w:rPr>
          <w:rFonts w:ascii="Calibri" w:eastAsia="Calibri" w:hAnsi="Calibri" w:cs="Calibri"/>
          <w:sz w:val="20"/>
          <w:szCs w:val="20"/>
        </w:rPr>
        <w:t>amino acid (</w:t>
      </w:r>
      <w:r>
        <w:rPr>
          <w:rFonts w:ascii="Calibri" w:eastAsia="Calibri" w:hAnsi="Calibri" w:cs="Calibri"/>
          <w:sz w:val="20"/>
          <w:szCs w:val="20"/>
        </w:rPr>
        <w:t>AA</w:t>
      </w:r>
      <w:r w:rsidR="00A11496">
        <w:rPr>
          <w:rFonts w:ascii="Calibri" w:eastAsia="Calibri" w:hAnsi="Calibri" w:cs="Calibri"/>
          <w:sz w:val="20"/>
          <w:szCs w:val="20"/>
        </w:rPr>
        <w:t>)</w:t>
      </w:r>
      <w:r>
        <w:rPr>
          <w:rFonts w:ascii="Calibri" w:eastAsia="Calibri" w:hAnsi="Calibri" w:cs="Calibri"/>
          <w:sz w:val="20"/>
          <w:szCs w:val="20"/>
        </w:rPr>
        <w:t xml:space="preserve"> meets a negatively charged AA.</w:t>
      </w:r>
      <w:r w:rsidR="00E701DF">
        <w:rPr>
          <w:rFonts w:ascii="Calibri" w:eastAsia="Calibri" w:hAnsi="Calibri" w:cs="Calibri"/>
          <w:sz w:val="20"/>
          <w:szCs w:val="20"/>
        </w:rPr>
        <w:t xml:space="preserve"> </w:t>
      </w:r>
      <w:r>
        <w:rPr>
          <w:rFonts w:ascii="Calibri" w:eastAsia="Calibri" w:hAnsi="Calibri" w:cs="Calibri"/>
          <w:sz w:val="20"/>
          <w:szCs w:val="20"/>
        </w:rPr>
        <w:t xml:space="preserve">As shown in </w:t>
      </w:r>
      <w:r w:rsidRPr="005B5C2C">
        <w:rPr>
          <w:rFonts w:ascii="Calibri" w:eastAsia="Calibri" w:hAnsi="Calibri" w:cs="Calibri"/>
          <w:b/>
          <w:color w:val="FF0000"/>
          <w:sz w:val="20"/>
          <w:szCs w:val="20"/>
        </w:rPr>
        <w:t>Figure 1C</w:t>
      </w:r>
      <w:r>
        <w:rPr>
          <w:rFonts w:ascii="Calibri" w:eastAsia="Calibri" w:hAnsi="Calibri" w:cs="Calibri"/>
          <w:sz w:val="20"/>
          <w:szCs w:val="20"/>
        </w:rPr>
        <w:t xml:space="preserve">, matched and unmatched residue pairs can be represented by 1 or 0 in a 2-D matrix, where “1” marks the locations of matched residue pairs. For example, “1” at location </w:t>
      </w:r>
      <m:oMath>
        <m:r>
          <w:rPr>
            <w:rFonts w:ascii="Cambria Math" w:eastAsia="Calibri" w:hAnsi="Cambria Math" w:cs="Calibri"/>
            <w:sz w:val="20"/>
            <w:szCs w:val="20"/>
          </w:rPr>
          <m:t>[2,5]</m:t>
        </m:r>
      </m:oMath>
      <w:r>
        <w:rPr>
          <w:rFonts w:ascii="Calibri" w:eastAsia="Calibri" w:hAnsi="Calibri" w:cs="Calibri"/>
          <w:sz w:val="20"/>
          <w:szCs w:val="20"/>
        </w:rPr>
        <w:t xml:space="preserve"> means the </w:t>
      </w:r>
      <w:r w:rsidR="00F46BEB">
        <w:rPr>
          <w:rFonts w:ascii="Calibri" w:eastAsia="Calibri" w:hAnsi="Calibri" w:cs="Calibri"/>
          <w:sz w:val="20"/>
          <w:szCs w:val="20"/>
        </w:rPr>
        <w:t>second</w:t>
      </w:r>
      <w:r>
        <w:rPr>
          <w:rFonts w:ascii="Calibri" w:eastAsia="Calibri" w:hAnsi="Calibri" w:cs="Calibri"/>
          <w:sz w:val="20"/>
          <w:szCs w:val="20"/>
        </w:rPr>
        <w:t xml:space="preserve"> AA in </w:t>
      </w:r>
      <w:r w:rsidR="00A6015E">
        <w:rPr>
          <w:rFonts w:ascii="Calibri" w:eastAsia="Calibri" w:hAnsi="Calibri" w:cs="Calibri"/>
          <w:sz w:val="20"/>
          <w:szCs w:val="20"/>
        </w:rPr>
        <w:t xml:space="preserve">the </w:t>
      </w:r>
      <w:r w:rsidR="00E2293B">
        <w:rPr>
          <w:rFonts w:ascii="Calibri" w:eastAsia="Calibri" w:hAnsi="Calibri" w:cs="Calibri"/>
          <w:sz w:val="20"/>
          <w:szCs w:val="20"/>
        </w:rPr>
        <w:t>Head</w:t>
      </w:r>
      <w:r>
        <w:rPr>
          <w:rFonts w:ascii="Calibri" w:eastAsia="Calibri" w:hAnsi="Calibri" w:cs="Calibri"/>
          <w:sz w:val="20"/>
          <w:szCs w:val="20"/>
        </w:rPr>
        <w:t xml:space="preserve"> matches with the </w:t>
      </w:r>
      <w:r w:rsidR="00F46BEB">
        <w:rPr>
          <w:rFonts w:ascii="Calibri" w:eastAsia="Calibri" w:hAnsi="Calibri" w:cs="Calibri"/>
          <w:sz w:val="20"/>
          <w:szCs w:val="20"/>
        </w:rPr>
        <w:t>fifth</w:t>
      </w:r>
      <w:r>
        <w:rPr>
          <w:rFonts w:ascii="Calibri" w:eastAsia="Calibri" w:hAnsi="Calibri" w:cs="Calibri"/>
          <w:sz w:val="20"/>
          <w:szCs w:val="20"/>
        </w:rPr>
        <w:t xml:space="preserve"> AA in </w:t>
      </w:r>
      <w:r w:rsidR="008768C2">
        <w:rPr>
          <w:rFonts w:ascii="Calibri" w:eastAsia="Calibri" w:hAnsi="Calibri" w:cs="Calibri"/>
          <w:sz w:val="20"/>
          <w:szCs w:val="20"/>
        </w:rPr>
        <w:t>the T</w:t>
      </w:r>
      <w:r>
        <w:rPr>
          <w:rFonts w:ascii="Calibri" w:eastAsia="Calibri" w:hAnsi="Calibri" w:cs="Calibri"/>
          <w:sz w:val="20"/>
          <w:szCs w:val="20"/>
        </w:rPr>
        <w:t xml:space="preserve">ail. After generating the 2-D representation of each pair of </w:t>
      </w:r>
      <w:r w:rsidR="008768C2">
        <w:rPr>
          <w:rFonts w:ascii="Calibri" w:eastAsia="Calibri" w:hAnsi="Calibri" w:cs="Calibri"/>
          <w:sz w:val="20"/>
          <w:szCs w:val="20"/>
        </w:rPr>
        <w:t>DDs</w:t>
      </w:r>
      <w:r>
        <w:rPr>
          <w:rFonts w:ascii="Calibri" w:eastAsia="Calibri" w:hAnsi="Calibri" w:cs="Calibri"/>
          <w:sz w:val="20"/>
          <w:szCs w:val="20"/>
        </w:rPr>
        <w:t>, we use</w:t>
      </w:r>
      <w:r w:rsidR="00F43CFE">
        <w:rPr>
          <w:rFonts w:ascii="Calibri" w:eastAsia="Calibri" w:hAnsi="Calibri" w:cs="Calibri"/>
          <w:sz w:val="20"/>
          <w:szCs w:val="20"/>
        </w:rPr>
        <w:t>d</w:t>
      </w:r>
      <w:r>
        <w:rPr>
          <w:rFonts w:ascii="Calibri" w:eastAsia="Calibri" w:hAnsi="Calibri" w:cs="Calibri"/>
          <w:sz w:val="20"/>
          <w:szCs w:val="20"/>
        </w:rPr>
        <w:t xml:space="preserve"> </w:t>
      </w:r>
      <w:r w:rsidRPr="00E2293B">
        <w:rPr>
          <w:rFonts w:ascii="Calibri" w:eastAsia="Calibri" w:hAnsi="Calibri" w:cs="Calibri"/>
          <w:sz w:val="20"/>
          <w:szCs w:val="20"/>
        </w:rPr>
        <w:t>k-means</w:t>
      </w:r>
      <w:r>
        <w:rPr>
          <w:rFonts w:ascii="Calibri" w:eastAsia="Calibri" w:hAnsi="Calibri" w:cs="Calibri"/>
          <w:sz w:val="20"/>
          <w:szCs w:val="20"/>
        </w:rPr>
        <w:t xml:space="preserve"> to cluster these 2-D matrices into k clusters (k is a hyperparameter) to address assumption (b). The 2-D matrices are turned into 1-D vectors before the k-means clustering.</w:t>
      </w:r>
    </w:p>
    <w:p w14:paraId="36F4FC95" w14:textId="1CA89A04" w:rsidR="00610382" w:rsidRDefault="00FD5EA8" w:rsidP="00A0234F">
      <w:pPr>
        <w:spacing w:before="300" w:after="300"/>
        <w:rPr>
          <w:rFonts w:ascii="Calibri" w:eastAsia="Calibri" w:hAnsi="Calibri" w:cs="Calibri"/>
          <w:sz w:val="20"/>
          <w:szCs w:val="20"/>
        </w:rPr>
      </w:pPr>
      <w:r>
        <w:rPr>
          <w:rFonts w:ascii="Calibri" w:eastAsia="Calibri" w:hAnsi="Calibri" w:cs="Calibri"/>
          <w:sz w:val="20"/>
          <w:szCs w:val="20"/>
        </w:rPr>
        <w:t xml:space="preserve">After clustering, </w:t>
      </w:r>
      <w:r w:rsidR="007E2304">
        <w:rPr>
          <w:rFonts w:ascii="Calibri" w:eastAsia="Calibri" w:hAnsi="Calibri" w:cs="Calibri"/>
          <w:sz w:val="20"/>
          <w:szCs w:val="20"/>
        </w:rPr>
        <w:t>HT pairs</w:t>
      </w:r>
      <w:r>
        <w:rPr>
          <w:rFonts w:ascii="Calibri" w:eastAsia="Calibri" w:hAnsi="Calibri" w:cs="Calibri"/>
          <w:sz w:val="20"/>
          <w:szCs w:val="20"/>
        </w:rPr>
        <w:t xml:space="preserve"> </w:t>
      </w:r>
      <w:r w:rsidR="00F43CFE" w:rsidRPr="005B5C2C">
        <w:rPr>
          <w:rFonts w:ascii="Calibri" w:eastAsia="Calibri" w:hAnsi="Calibri" w:cs="Calibri"/>
          <w:color w:val="FF0000"/>
          <w:sz w:val="20"/>
          <w:szCs w:val="20"/>
        </w:rPr>
        <w:t>with different</w:t>
      </w:r>
      <w:r w:rsidRPr="005B5C2C">
        <w:rPr>
          <w:rFonts w:ascii="Calibri" w:eastAsia="Calibri" w:hAnsi="Calibri" w:cs="Calibri"/>
          <w:color w:val="FF0000"/>
          <w:sz w:val="20"/>
          <w:szCs w:val="20"/>
        </w:rPr>
        <w:t xml:space="preserve"> </w:t>
      </w:r>
      <w:r>
        <w:rPr>
          <w:rFonts w:ascii="Calibri" w:eastAsia="Calibri" w:hAnsi="Calibri" w:cs="Calibri"/>
          <w:sz w:val="20"/>
          <w:szCs w:val="20"/>
        </w:rPr>
        <w:t>cognate residues</w:t>
      </w:r>
      <w:r w:rsidR="00F43CFE">
        <w:rPr>
          <w:rFonts w:ascii="Calibri" w:eastAsia="Calibri" w:hAnsi="Calibri" w:cs="Calibri"/>
          <w:sz w:val="20"/>
          <w:szCs w:val="20"/>
        </w:rPr>
        <w:t xml:space="preserve"> </w:t>
      </w:r>
      <w:r w:rsidR="00F43CFE" w:rsidRPr="005B5C2C">
        <w:rPr>
          <w:rFonts w:ascii="Calibri" w:eastAsia="Calibri" w:hAnsi="Calibri" w:cs="Calibri"/>
          <w:color w:val="FF0000"/>
          <w:sz w:val="20"/>
          <w:szCs w:val="20"/>
        </w:rPr>
        <w:t>were</w:t>
      </w:r>
      <w:r w:rsidRPr="005B5C2C">
        <w:rPr>
          <w:rFonts w:ascii="Calibri" w:eastAsia="Calibri" w:hAnsi="Calibri" w:cs="Calibri"/>
          <w:color w:val="FF0000"/>
          <w:sz w:val="20"/>
          <w:szCs w:val="20"/>
        </w:rPr>
        <w:t xml:space="preserve"> </w:t>
      </w:r>
      <w:r>
        <w:rPr>
          <w:rFonts w:ascii="Calibri" w:eastAsia="Calibri" w:hAnsi="Calibri" w:cs="Calibri"/>
          <w:sz w:val="20"/>
          <w:szCs w:val="20"/>
        </w:rPr>
        <w:t xml:space="preserve">allocated to different clusters. In order to find cognate residues within each cluster, we </w:t>
      </w:r>
      <w:r w:rsidRPr="005B5C2C">
        <w:rPr>
          <w:rFonts w:ascii="Calibri" w:eastAsia="Calibri" w:hAnsi="Calibri" w:cs="Calibri"/>
          <w:color w:val="FF0000"/>
          <w:sz w:val="20"/>
          <w:szCs w:val="20"/>
        </w:rPr>
        <w:t>rank</w:t>
      </w:r>
      <w:r w:rsidR="00F43CFE" w:rsidRPr="005B5C2C">
        <w:rPr>
          <w:rFonts w:ascii="Calibri" w:eastAsia="Calibri" w:hAnsi="Calibri" w:cs="Calibri"/>
          <w:color w:val="FF0000"/>
          <w:sz w:val="20"/>
          <w:szCs w:val="20"/>
        </w:rPr>
        <w:t>ed</w:t>
      </w:r>
      <w:r w:rsidRPr="005B5C2C">
        <w:rPr>
          <w:rFonts w:ascii="Calibri" w:eastAsia="Calibri" w:hAnsi="Calibri" w:cs="Calibri"/>
          <w:color w:val="FF0000"/>
          <w:sz w:val="20"/>
          <w:szCs w:val="20"/>
        </w:rPr>
        <w:t xml:space="preserve"> </w:t>
      </w:r>
      <w:r>
        <w:rPr>
          <w:rFonts w:ascii="Calibri" w:eastAsia="Calibri" w:hAnsi="Calibri" w:cs="Calibri"/>
          <w:sz w:val="20"/>
          <w:szCs w:val="20"/>
        </w:rPr>
        <w:t xml:space="preserve">each location </w:t>
      </w:r>
      <m:oMath>
        <m:r>
          <w:rPr>
            <w:rFonts w:ascii="Cambria Math" w:eastAsia="Calibri" w:hAnsi="Cambria Math" w:cs="Calibri"/>
            <w:sz w:val="20"/>
            <w:szCs w:val="20"/>
          </w:rPr>
          <m:t>[i,j]</m:t>
        </m:r>
      </m:oMath>
      <w:r>
        <w:rPr>
          <w:rFonts w:ascii="Calibri" w:eastAsia="Calibri" w:hAnsi="Calibri" w:cs="Calibri"/>
          <w:sz w:val="20"/>
          <w:szCs w:val="20"/>
        </w:rPr>
        <w:t xml:space="preserve"> in the 2-D matrix by the frequency of observing a “1”</w:t>
      </w:r>
      <w:r w:rsidR="00672EB0">
        <w:rPr>
          <w:rFonts w:ascii="Calibri" w:eastAsia="Calibri" w:hAnsi="Calibri" w:cs="Calibri"/>
          <w:sz w:val="20"/>
          <w:szCs w:val="20"/>
        </w:rPr>
        <w:t xml:space="preserve"> </w:t>
      </w:r>
      <w:r>
        <w:rPr>
          <w:rFonts w:ascii="Calibri" w:eastAsia="Calibri" w:hAnsi="Calibri" w:cs="Calibri"/>
          <w:sz w:val="20"/>
          <w:szCs w:val="20"/>
        </w:rPr>
        <w:t xml:space="preserve">at that </w:t>
      </w:r>
      <w:r w:rsidR="00A6015E">
        <w:rPr>
          <w:rFonts w:ascii="Calibri" w:eastAsia="Calibri" w:hAnsi="Calibri" w:cs="Calibri"/>
          <w:sz w:val="20"/>
          <w:szCs w:val="20"/>
        </w:rPr>
        <w:t>position</w:t>
      </w:r>
      <w:r w:rsidR="00672EB0">
        <w:rPr>
          <w:rFonts w:ascii="Calibri" w:eastAsia="Calibri" w:hAnsi="Calibri" w:cs="Calibri"/>
          <w:sz w:val="20"/>
          <w:szCs w:val="20"/>
        </w:rPr>
        <w:t>, which can be calculated as:</w:t>
      </w:r>
      <w:r w:rsidR="00FB1AE1">
        <w:rPr>
          <w:rFonts w:ascii="Calibri" w:eastAsia="Calibri" w:hAnsi="Calibri" w:cs="Calibri"/>
          <w:sz w:val="20"/>
          <w:szCs w:val="20"/>
        </w:rPr>
        <w:br/>
      </w:r>
      <m:oMathPara>
        <m:oMath>
          <m:sSub>
            <m:sSubPr>
              <m:ctrlPr>
                <w:rPr>
                  <w:rFonts w:ascii="Cambria Math" w:eastAsia="Calibri" w:hAnsi="Cambria Math" w:cs="Calibri"/>
                  <w:i/>
                  <w:sz w:val="20"/>
                  <w:szCs w:val="20"/>
                </w:rPr>
              </m:ctrlPr>
            </m:sSubPr>
            <m:e>
              <m:r>
                <w:rPr>
                  <w:rFonts w:ascii="Cambria Math" w:eastAsia="Calibri" w:hAnsi="Cambria Math" w:cs="Calibri"/>
                  <w:sz w:val="20"/>
                  <w:szCs w:val="20"/>
                </w:rPr>
                <m:t>p</m:t>
              </m:r>
            </m:e>
            <m:sub>
              <m:r>
                <w:rPr>
                  <w:rFonts w:ascii="Cambria Math" w:eastAsia="Calibri" w:hAnsi="Cambria Math" w:cs="Calibri"/>
                  <w:sz w:val="20"/>
                  <w:szCs w:val="20"/>
                </w:rPr>
                <m:t>i,j</m:t>
              </m:r>
            </m:sub>
          </m:sSub>
          <m:r>
            <w:rPr>
              <w:rFonts w:ascii="Cambria Math" w:eastAsia="Calibri" w:hAnsi="Cambria Math" w:cs="Calibri"/>
              <w:sz w:val="20"/>
              <w:szCs w:val="20"/>
            </w:rPr>
            <m:t>=</m:t>
          </m:r>
          <m:f>
            <m:fPr>
              <m:ctrlPr>
                <w:rPr>
                  <w:rFonts w:ascii="Cambria Math" w:eastAsia="Calibri" w:hAnsi="Cambria Math" w:cs="Calibri"/>
                  <w:i/>
                  <w:sz w:val="20"/>
                  <w:szCs w:val="20"/>
                </w:rPr>
              </m:ctrlPr>
            </m:fPr>
            <m:num>
              <m:nary>
                <m:naryPr>
                  <m:chr m:val="∑"/>
                  <m:limLoc m:val="undOvr"/>
                  <m:ctrlPr>
                    <w:rPr>
                      <w:rFonts w:ascii="Cambria Math" w:eastAsia="Calibri" w:hAnsi="Cambria Math" w:cs="Calibri"/>
                      <w:i/>
                      <w:sz w:val="20"/>
                      <w:szCs w:val="20"/>
                    </w:rPr>
                  </m:ctrlPr>
                </m:naryPr>
                <m:sub>
                  <m:r>
                    <w:rPr>
                      <w:rFonts w:ascii="Cambria Math" w:eastAsia="Calibri" w:hAnsi="Cambria Math" w:cs="Calibri"/>
                      <w:sz w:val="20"/>
                      <w:szCs w:val="20"/>
                    </w:rPr>
                    <m:t>n=1</m:t>
                  </m:r>
                </m:sub>
                <m:sup>
                  <m:r>
                    <w:rPr>
                      <w:rFonts w:ascii="Cambria Math" w:eastAsia="Calibri" w:hAnsi="Cambria Math" w:cs="Calibri"/>
                      <w:sz w:val="20"/>
                      <w:szCs w:val="20"/>
                    </w:rPr>
                    <m:t>N</m:t>
                  </m:r>
                </m:sup>
                <m:e>
                  <m:sSub>
                    <m:sSubPr>
                      <m:ctrlPr>
                        <w:rPr>
                          <w:rFonts w:ascii="Cambria Math" w:eastAsia="Calibri" w:hAnsi="Cambria Math" w:cs="Calibri"/>
                          <w:i/>
                          <w:sz w:val="20"/>
                          <w:szCs w:val="20"/>
                        </w:rPr>
                      </m:ctrlPr>
                    </m:sSubPr>
                    <m:e>
                      <m:r>
                        <w:rPr>
                          <w:rFonts w:ascii="Cambria Math" w:eastAsia="Calibri" w:hAnsi="Cambria Math" w:cs="Calibri"/>
                          <w:sz w:val="20"/>
                          <w:szCs w:val="20"/>
                        </w:rPr>
                        <m:t>I</m:t>
                      </m:r>
                    </m:e>
                    <m:sub>
                      <m:r>
                        <w:rPr>
                          <w:rFonts w:ascii="Cambria Math" w:eastAsia="Calibri" w:hAnsi="Cambria Math" w:cs="Calibri"/>
                          <w:sz w:val="20"/>
                          <w:szCs w:val="20"/>
                        </w:rPr>
                        <m:t>match</m:t>
                      </m:r>
                    </m:sub>
                  </m:sSub>
                  <m:d>
                    <m:dPr>
                      <m:ctrlPr>
                        <w:rPr>
                          <w:rFonts w:ascii="Cambria Math" w:eastAsia="Calibri" w:hAnsi="Cambria Math" w:cs="Calibri"/>
                          <w:i/>
                          <w:sz w:val="20"/>
                          <w:szCs w:val="20"/>
                        </w:rPr>
                      </m:ctrlPr>
                    </m:dPr>
                    <m:e>
                      <m:r>
                        <w:rPr>
                          <w:rFonts w:ascii="Cambria Math" w:eastAsia="Calibri" w:hAnsi="Cambria Math" w:cs="Calibri"/>
                          <w:sz w:val="20"/>
                          <w:szCs w:val="20"/>
                        </w:rPr>
                        <m:t>i,j,n</m:t>
                      </m:r>
                    </m:e>
                  </m:d>
                </m:e>
              </m:nary>
            </m:num>
            <m:den>
              <m:r>
                <w:rPr>
                  <w:rFonts w:ascii="Cambria Math" w:eastAsia="Calibri" w:hAnsi="Cambria Math" w:cs="Calibri"/>
                  <w:sz w:val="20"/>
                  <w:szCs w:val="20"/>
                </w:rPr>
                <m:t>N</m:t>
              </m:r>
            </m:den>
          </m:f>
          <m:r>
            <m:rPr>
              <m:sty m:val="p"/>
            </m:rPr>
            <w:rPr>
              <w:rFonts w:ascii="Calibri" w:eastAsia="Calibri" w:hAnsi="Calibri" w:cs="Calibri"/>
              <w:sz w:val="20"/>
              <w:szCs w:val="20"/>
            </w:rPr>
            <w:br/>
          </m:r>
        </m:oMath>
      </m:oMathPara>
      <m:oMath>
        <m:r>
          <w:rPr>
            <w:rFonts w:ascii="Cambria Math" w:eastAsia="Calibri" w:hAnsi="Cambria Math" w:cs="Calibri"/>
            <w:sz w:val="20"/>
            <w:szCs w:val="20"/>
          </w:rPr>
          <m:t xml:space="preserve"> </m:t>
        </m:r>
        <m:sSub>
          <m:sSubPr>
            <m:ctrlPr>
              <w:rPr>
                <w:rFonts w:ascii="Cambria Math" w:eastAsia="Calibri" w:hAnsi="Cambria Math" w:cs="Calibri"/>
                <w:i/>
                <w:sz w:val="20"/>
                <w:szCs w:val="20"/>
              </w:rPr>
            </m:ctrlPr>
          </m:sSubPr>
          <m:e>
            <m:r>
              <w:rPr>
                <w:rFonts w:ascii="Cambria Math" w:eastAsia="Calibri" w:hAnsi="Cambria Math" w:cs="Calibri"/>
                <w:sz w:val="20"/>
                <w:szCs w:val="20"/>
              </w:rPr>
              <m:t>I</m:t>
            </m:r>
          </m:e>
          <m:sub>
            <m:r>
              <w:rPr>
                <w:rFonts w:ascii="Cambria Math" w:eastAsia="Calibri" w:hAnsi="Cambria Math" w:cs="Calibri"/>
                <w:sz w:val="20"/>
                <w:szCs w:val="20"/>
              </w:rPr>
              <m:t>match</m:t>
            </m:r>
          </m:sub>
        </m:sSub>
        <m:r>
          <w:rPr>
            <w:rFonts w:ascii="Cambria Math" w:eastAsia="Calibri" w:hAnsi="Cambria Math" w:cs="Calibri"/>
            <w:sz w:val="20"/>
            <w:szCs w:val="20"/>
          </w:rPr>
          <m:t>(i,j,n)=</m:t>
        </m:r>
        <m:d>
          <m:dPr>
            <m:begChr m:val="{"/>
            <m:endChr m:val=""/>
            <m:ctrlPr>
              <w:rPr>
                <w:rFonts w:ascii="Cambria Math" w:eastAsia="Calibri" w:hAnsi="Cambria Math" w:cs="Calibri"/>
                <w:i/>
                <w:sz w:val="20"/>
                <w:szCs w:val="20"/>
              </w:rPr>
            </m:ctrlPr>
          </m:dPr>
          <m:e>
            <m:eqArr>
              <m:eqArrPr>
                <m:ctrlPr>
                  <w:rPr>
                    <w:rFonts w:ascii="Cambria Math" w:eastAsia="Calibri" w:hAnsi="Cambria Math" w:cs="Calibri"/>
                    <w:i/>
                    <w:sz w:val="20"/>
                    <w:szCs w:val="20"/>
                  </w:rPr>
                </m:ctrlPr>
              </m:eqArrPr>
              <m:e>
                <m:r>
                  <w:rPr>
                    <w:rFonts w:ascii="Cambria Math" w:eastAsia="Calibri" w:hAnsi="Cambria Math" w:cs="Calibri"/>
                    <w:sz w:val="20"/>
                    <w:szCs w:val="20"/>
                  </w:rPr>
                  <m:t xml:space="preserve">1 if the </m:t>
                </m:r>
                <m:sSup>
                  <m:sSupPr>
                    <m:ctrlPr>
                      <w:rPr>
                        <w:rFonts w:ascii="Cambria Math" w:eastAsia="Calibri" w:hAnsi="Cambria Math" w:cs="Calibri"/>
                        <w:i/>
                        <w:sz w:val="20"/>
                        <w:szCs w:val="20"/>
                      </w:rPr>
                    </m:ctrlPr>
                  </m:sSupPr>
                  <m:e>
                    <m:r>
                      <w:rPr>
                        <w:rFonts w:ascii="Cambria Math" w:eastAsia="Calibri" w:hAnsi="Cambria Math" w:cs="Calibri"/>
                        <w:sz w:val="20"/>
                        <w:szCs w:val="20"/>
                      </w:rPr>
                      <m:t>i</m:t>
                    </m:r>
                  </m:e>
                  <m:sup>
                    <m:r>
                      <w:rPr>
                        <w:rFonts w:ascii="Cambria Math" w:eastAsia="Calibri" w:hAnsi="Cambria Math" w:cs="Calibri"/>
                        <w:sz w:val="20"/>
                        <w:szCs w:val="20"/>
                      </w:rPr>
                      <m:t>th</m:t>
                    </m:r>
                  </m:sup>
                </m:sSup>
                <m:r>
                  <w:rPr>
                    <w:rFonts w:ascii="Cambria Math" w:eastAsia="Calibri" w:hAnsi="Cambria Math" w:cs="Calibri"/>
                    <w:sz w:val="20"/>
                    <w:szCs w:val="20"/>
                  </w:rPr>
                  <m:t xml:space="preserve"> Head residue matches with the </m:t>
                </m:r>
                <m:sSup>
                  <m:sSupPr>
                    <m:ctrlPr>
                      <w:rPr>
                        <w:rFonts w:ascii="Cambria Math" w:eastAsia="Calibri" w:hAnsi="Cambria Math" w:cs="Calibri"/>
                        <w:i/>
                        <w:sz w:val="20"/>
                        <w:szCs w:val="20"/>
                      </w:rPr>
                    </m:ctrlPr>
                  </m:sSupPr>
                  <m:e>
                    <m:r>
                      <w:rPr>
                        <w:rFonts w:ascii="Cambria Math" w:eastAsia="Calibri" w:hAnsi="Cambria Math" w:cs="Calibri"/>
                        <w:sz w:val="20"/>
                        <w:szCs w:val="20"/>
                      </w:rPr>
                      <m:t>j</m:t>
                    </m:r>
                  </m:e>
                  <m:sup>
                    <m:r>
                      <w:rPr>
                        <w:rFonts w:ascii="Cambria Math" w:eastAsia="Calibri" w:hAnsi="Cambria Math" w:cs="Calibri"/>
                        <w:sz w:val="20"/>
                        <w:szCs w:val="20"/>
                      </w:rPr>
                      <m:t>th</m:t>
                    </m:r>
                  </m:sup>
                </m:sSup>
                <m:r>
                  <w:rPr>
                    <w:rFonts w:ascii="Cambria Math" w:eastAsia="Calibri" w:hAnsi="Cambria Math" w:cs="Calibri"/>
                    <w:sz w:val="20"/>
                    <w:szCs w:val="20"/>
                  </w:rPr>
                  <m:t xml:space="preserve"> Tail residue for the </m:t>
                </m:r>
                <m:sSup>
                  <m:sSupPr>
                    <m:ctrlPr>
                      <w:rPr>
                        <w:rFonts w:ascii="Cambria Math" w:eastAsia="Calibri" w:hAnsi="Cambria Math" w:cs="Calibri"/>
                        <w:i/>
                        <w:sz w:val="20"/>
                        <w:szCs w:val="20"/>
                      </w:rPr>
                    </m:ctrlPr>
                  </m:sSupPr>
                  <m:e>
                    <m:r>
                      <w:rPr>
                        <w:rFonts w:ascii="Cambria Math" w:eastAsia="Calibri" w:hAnsi="Cambria Math" w:cs="Calibri"/>
                        <w:sz w:val="20"/>
                        <w:szCs w:val="20"/>
                      </w:rPr>
                      <m:t>n</m:t>
                    </m:r>
                  </m:e>
                  <m:sup>
                    <m:r>
                      <w:rPr>
                        <w:rFonts w:ascii="Cambria Math" w:eastAsia="Calibri" w:hAnsi="Cambria Math" w:cs="Calibri"/>
                        <w:sz w:val="20"/>
                        <w:szCs w:val="20"/>
                      </w:rPr>
                      <m:t>th</m:t>
                    </m:r>
                  </m:sup>
                </m:sSup>
                <m:r>
                  <w:rPr>
                    <w:rFonts w:ascii="Cambria Math" w:eastAsia="Calibri" w:hAnsi="Cambria Math" w:cs="Calibri"/>
                    <w:sz w:val="20"/>
                    <w:szCs w:val="20"/>
                  </w:rPr>
                  <m:t xml:space="preserve"> DD pair </m:t>
                </m:r>
              </m:e>
              <m:e>
                <m:r>
                  <w:rPr>
                    <w:rFonts w:ascii="Cambria Math" w:eastAsia="Calibri" w:hAnsi="Cambria Math" w:cs="Calibri"/>
                    <w:sz w:val="20"/>
                    <w:szCs w:val="20"/>
                  </w:rPr>
                  <m:t>0                                                                                                                                           otherwise</m:t>
                </m:r>
              </m:e>
            </m:eqArr>
          </m:e>
        </m:d>
      </m:oMath>
      <w:r w:rsidR="00672EB0">
        <w:rPr>
          <w:rFonts w:ascii="Calibri" w:eastAsia="Calibri" w:hAnsi="Calibri" w:cs="Calibri"/>
          <w:sz w:val="20"/>
          <w:szCs w:val="20"/>
        </w:rPr>
        <w:t xml:space="preserve">, where N is the total number of </w:t>
      </w:r>
      <w:r w:rsidR="00083A3F">
        <w:rPr>
          <w:rFonts w:ascii="Calibri" w:eastAsia="Calibri" w:hAnsi="Calibri" w:cs="Calibri"/>
          <w:sz w:val="20"/>
          <w:szCs w:val="20"/>
        </w:rPr>
        <w:t>HT</w:t>
      </w:r>
      <w:r w:rsidR="00672EB0">
        <w:rPr>
          <w:rFonts w:ascii="Calibri" w:eastAsia="Calibri" w:hAnsi="Calibri" w:cs="Calibri"/>
          <w:sz w:val="20"/>
          <w:szCs w:val="20"/>
        </w:rPr>
        <w:t xml:space="preserve"> pairs. </w:t>
      </w:r>
      <w:r>
        <w:rPr>
          <w:rFonts w:ascii="Calibri" w:eastAsia="Calibri" w:hAnsi="Calibri" w:cs="Calibri"/>
          <w:sz w:val="20"/>
          <w:szCs w:val="20"/>
        </w:rPr>
        <w:t xml:space="preserve">The locations with the highest frequencies </w:t>
      </w:r>
      <w:r w:rsidR="00210384" w:rsidRPr="00210384">
        <w:rPr>
          <w:rFonts w:ascii="Calibri" w:eastAsia="Calibri" w:hAnsi="Calibri" w:cs="Calibri"/>
          <w:color w:val="FF0000"/>
          <w:sz w:val="20"/>
          <w:szCs w:val="20"/>
        </w:rPr>
        <w:t>were</w:t>
      </w:r>
      <w:r w:rsidRPr="00210384">
        <w:rPr>
          <w:rFonts w:ascii="Calibri" w:eastAsia="Calibri" w:hAnsi="Calibri" w:cs="Calibri"/>
          <w:color w:val="FF0000"/>
          <w:sz w:val="20"/>
          <w:szCs w:val="20"/>
        </w:rPr>
        <w:t xml:space="preserve"> </w:t>
      </w:r>
      <w:r>
        <w:rPr>
          <w:rFonts w:ascii="Calibri" w:eastAsia="Calibri" w:hAnsi="Calibri" w:cs="Calibri"/>
          <w:sz w:val="20"/>
          <w:szCs w:val="20"/>
        </w:rPr>
        <w:t>picked as cognate residue pairs</w:t>
      </w:r>
      <w:r w:rsidR="002866ED">
        <w:rPr>
          <w:rFonts w:ascii="Calibri" w:eastAsia="Calibri" w:hAnsi="Calibri" w:cs="Calibri"/>
          <w:sz w:val="20"/>
          <w:szCs w:val="20"/>
        </w:rPr>
        <w:t xml:space="preserve"> for that particular cluster</w:t>
      </w:r>
      <w:r>
        <w:rPr>
          <w:rFonts w:ascii="Calibri" w:eastAsia="Calibri" w:hAnsi="Calibri" w:cs="Calibri"/>
          <w:sz w:val="20"/>
          <w:szCs w:val="20"/>
        </w:rPr>
        <w:t>. The total number of cognate residues in a cluster is a hyperparameter. We used a combination of cognate residue pairs from all clusters as the features for Model</w:t>
      </w:r>
      <w:r w:rsidR="00A6015E">
        <w:rPr>
          <w:rFonts w:ascii="Calibri" w:eastAsia="Calibri" w:hAnsi="Calibri" w:cs="Calibri"/>
          <w:sz w:val="20"/>
          <w:szCs w:val="20"/>
        </w:rPr>
        <w:t xml:space="preserve"> </w:t>
      </w:r>
      <w:r>
        <w:rPr>
          <w:rFonts w:ascii="Calibri" w:eastAsia="Calibri" w:hAnsi="Calibri" w:cs="Calibri"/>
          <w:sz w:val="20"/>
          <w:szCs w:val="20"/>
        </w:rPr>
        <w:t>2</w:t>
      </w:r>
      <w:r w:rsidR="002866ED">
        <w:rPr>
          <w:rFonts w:ascii="Calibri" w:eastAsia="Calibri" w:hAnsi="Calibri" w:cs="Calibri"/>
          <w:sz w:val="20"/>
          <w:szCs w:val="20"/>
        </w:rPr>
        <w:t xml:space="preserve">. Repeated cognate residue pairs </w:t>
      </w:r>
      <w:r w:rsidR="00800EBA" w:rsidRPr="00800EBA">
        <w:rPr>
          <w:rFonts w:ascii="Calibri" w:eastAsia="Calibri" w:hAnsi="Calibri" w:cs="Calibri"/>
          <w:color w:val="FF0000"/>
          <w:sz w:val="20"/>
          <w:szCs w:val="20"/>
        </w:rPr>
        <w:t>were</w:t>
      </w:r>
      <w:r w:rsidR="002866ED" w:rsidRPr="00800EBA">
        <w:rPr>
          <w:rFonts w:ascii="Calibri" w:eastAsia="Calibri" w:hAnsi="Calibri" w:cs="Calibri"/>
          <w:color w:val="FF0000"/>
          <w:sz w:val="20"/>
          <w:szCs w:val="20"/>
        </w:rPr>
        <w:t xml:space="preserve"> </w:t>
      </w:r>
      <w:r w:rsidR="002866ED">
        <w:rPr>
          <w:rFonts w:ascii="Calibri" w:eastAsia="Calibri" w:hAnsi="Calibri" w:cs="Calibri"/>
          <w:sz w:val="20"/>
          <w:szCs w:val="20"/>
        </w:rPr>
        <w:t>removed.</w:t>
      </w:r>
    </w:p>
    <w:p w14:paraId="6F8AAA75" w14:textId="0225B185" w:rsidR="00610382" w:rsidRPr="00210384" w:rsidRDefault="00FD5EA8">
      <w:pPr>
        <w:pStyle w:val="Heading3"/>
        <w:rPr>
          <w:color w:val="FF0000"/>
        </w:rPr>
      </w:pPr>
      <w:bookmarkStart w:id="9" w:name="_b8x0hbyltwbv" w:colFirst="0" w:colLast="0"/>
      <w:bookmarkEnd w:id="9"/>
      <w:r w:rsidRPr="00210384">
        <w:rPr>
          <w:color w:val="FF0000"/>
        </w:rPr>
        <w:t>1.</w:t>
      </w:r>
      <w:r w:rsidR="00A73AB6" w:rsidRPr="00210384">
        <w:rPr>
          <w:color w:val="FF0000"/>
        </w:rPr>
        <w:t>4</w:t>
      </w:r>
      <w:r w:rsidRPr="00210384">
        <w:rPr>
          <w:color w:val="FF0000"/>
        </w:rPr>
        <w:t xml:space="preserve">.2 </w:t>
      </w:r>
      <w:r w:rsidR="006F3CC4" w:rsidRPr="00210384">
        <w:rPr>
          <w:color w:val="FF0000"/>
        </w:rPr>
        <w:t>Model 2 Cross-Validation Results</w:t>
      </w:r>
    </w:p>
    <w:p w14:paraId="35BA2B89" w14:textId="64D50073" w:rsidR="00610382" w:rsidRDefault="00BC2F5E" w:rsidP="00AA32A7">
      <w:pPr>
        <w:spacing w:before="300" w:after="300"/>
        <w:rPr>
          <w:rFonts w:ascii="Calibri" w:eastAsia="Calibri" w:hAnsi="Calibri" w:cs="Calibri"/>
          <w:sz w:val="20"/>
          <w:szCs w:val="20"/>
        </w:rPr>
      </w:pPr>
      <w:r w:rsidRPr="007537E3">
        <w:rPr>
          <w:rFonts w:ascii="Calibri" w:eastAsia="Calibri" w:hAnsi="Calibri" w:cs="Calibri"/>
          <w:sz w:val="20"/>
          <w:szCs w:val="20"/>
        </w:rPr>
        <w:t xml:space="preserve">We used </w:t>
      </w:r>
      <w:r w:rsidR="006F3CC4">
        <w:rPr>
          <w:rFonts w:ascii="Calibri" w:eastAsia="Calibri" w:hAnsi="Calibri" w:cs="Calibri"/>
          <w:sz w:val="20"/>
          <w:szCs w:val="20"/>
        </w:rPr>
        <w:t>P</w:t>
      </w:r>
      <w:r w:rsidRPr="007537E3">
        <w:rPr>
          <w:rFonts w:ascii="Calibri" w:eastAsia="Calibri" w:hAnsi="Calibri" w:cs="Calibri"/>
          <w:sz w:val="20"/>
          <w:szCs w:val="20"/>
        </w:rPr>
        <w:t xml:space="preserve">rincipal </w:t>
      </w:r>
      <w:r w:rsidR="006F3CC4">
        <w:rPr>
          <w:rFonts w:ascii="Calibri" w:eastAsia="Calibri" w:hAnsi="Calibri" w:cs="Calibri"/>
          <w:sz w:val="20"/>
          <w:szCs w:val="20"/>
        </w:rPr>
        <w:t>C</w:t>
      </w:r>
      <w:r w:rsidRPr="007537E3">
        <w:rPr>
          <w:rFonts w:ascii="Calibri" w:eastAsia="Calibri" w:hAnsi="Calibri" w:cs="Calibri"/>
          <w:sz w:val="20"/>
          <w:szCs w:val="20"/>
        </w:rPr>
        <w:t xml:space="preserve">omponent </w:t>
      </w:r>
      <w:r w:rsidR="006F3CC4">
        <w:rPr>
          <w:rFonts w:ascii="Calibri" w:eastAsia="Calibri" w:hAnsi="Calibri" w:cs="Calibri"/>
          <w:sz w:val="20"/>
          <w:szCs w:val="20"/>
        </w:rPr>
        <w:t>A</w:t>
      </w:r>
      <w:r w:rsidRPr="007537E3">
        <w:rPr>
          <w:rFonts w:ascii="Calibri" w:eastAsia="Calibri" w:hAnsi="Calibri" w:cs="Calibri"/>
          <w:sz w:val="20"/>
          <w:szCs w:val="20"/>
        </w:rPr>
        <w:t>nalysis (PCA) to visualize the clustering result</w:t>
      </w:r>
      <w:r w:rsidR="00361407">
        <w:rPr>
          <w:rFonts w:ascii="Calibri" w:eastAsia="Calibri" w:hAnsi="Calibri" w:cs="Calibri"/>
          <w:sz w:val="20"/>
          <w:szCs w:val="20"/>
        </w:rPr>
        <w:t xml:space="preserve"> in 2-D and 3-D space</w:t>
      </w:r>
      <w:r w:rsidRPr="007537E3">
        <w:rPr>
          <w:rFonts w:ascii="Calibri" w:eastAsia="Calibri" w:hAnsi="Calibri" w:cs="Calibri"/>
          <w:sz w:val="20"/>
          <w:szCs w:val="20"/>
        </w:rPr>
        <w:t xml:space="preserve"> (</w:t>
      </w:r>
      <w:r w:rsidRPr="005B5C2C">
        <w:rPr>
          <w:rFonts w:ascii="Calibri" w:eastAsia="Calibri" w:hAnsi="Calibri" w:cs="Calibri"/>
          <w:b/>
          <w:color w:val="FF0000"/>
          <w:sz w:val="20"/>
          <w:szCs w:val="20"/>
        </w:rPr>
        <w:t>Figure S</w:t>
      </w:r>
      <w:r w:rsidR="00D46A5A" w:rsidRPr="005B5C2C">
        <w:rPr>
          <w:rFonts w:ascii="Calibri" w:eastAsia="Calibri" w:hAnsi="Calibri" w:cs="Calibri"/>
          <w:b/>
          <w:color w:val="FF0000"/>
          <w:sz w:val="20"/>
          <w:szCs w:val="20"/>
        </w:rPr>
        <w:t>3</w:t>
      </w:r>
      <w:r w:rsidRPr="007537E3">
        <w:rPr>
          <w:rFonts w:ascii="Calibri" w:eastAsia="Calibri" w:hAnsi="Calibri" w:cs="Calibri"/>
          <w:sz w:val="20"/>
          <w:szCs w:val="20"/>
        </w:rPr>
        <w:t>).</w:t>
      </w:r>
      <w:r w:rsidR="009B21C9">
        <w:rPr>
          <w:rFonts w:ascii="Calibri" w:eastAsia="Calibri" w:hAnsi="Calibri" w:cs="Calibri"/>
          <w:sz w:val="20"/>
          <w:szCs w:val="20"/>
        </w:rPr>
        <w:t xml:space="preserve"> </w:t>
      </w:r>
      <w:r w:rsidR="002866ED">
        <w:rPr>
          <w:rFonts w:ascii="Calibri" w:eastAsia="Calibri" w:hAnsi="Calibri" w:cs="Calibri"/>
          <w:sz w:val="20"/>
          <w:szCs w:val="20"/>
        </w:rPr>
        <w:t>A</w:t>
      </w:r>
      <w:r w:rsidR="009B21C9">
        <w:rPr>
          <w:rFonts w:ascii="Calibri" w:eastAsia="Calibri" w:hAnsi="Calibri" w:cs="Calibri"/>
          <w:sz w:val="20"/>
          <w:szCs w:val="20"/>
        </w:rPr>
        <w:t>l</w:t>
      </w:r>
      <w:r w:rsidRPr="007537E3">
        <w:rPr>
          <w:rFonts w:ascii="Calibri" w:eastAsia="Calibri" w:hAnsi="Calibri" w:cs="Calibri"/>
          <w:sz w:val="20"/>
          <w:szCs w:val="20"/>
        </w:rPr>
        <w:t xml:space="preserve">though </w:t>
      </w:r>
      <w:r w:rsidR="009B21C9">
        <w:rPr>
          <w:rFonts w:ascii="Calibri" w:eastAsia="Calibri" w:hAnsi="Calibri" w:cs="Calibri"/>
          <w:sz w:val="20"/>
          <w:szCs w:val="20"/>
        </w:rPr>
        <w:t xml:space="preserve">our approach </w:t>
      </w:r>
      <w:r w:rsidR="002866ED">
        <w:rPr>
          <w:rFonts w:ascii="Calibri" w:eastAsia="Calibri" w:hAnsi="Calibri" w:cs="Calibri"/>
          <w:sz w:val="20"/>
          <w:szCs w:val="20"/>
        </w:rPr>
        <w:t xml:space="preserve">is </w:t>
      </w:r>
      <w:r w:rsidRPr="007537E3">
        <w:rPr>
          <w:rFonts w:ascii="Calibri" w:eastAsia="Calibri" w:hAnsi="Calibri" w:cs="Calibri"/>
          <w:sz w:val="20"/>
          <w:szCs w:val="20"/>
        </w:rPr>
        <w:t xml:space="preserve">different from the phylogenetic approach that Thattai et al. </w:t>
      </w:r>
      <w:r w:rsidR="002866ED">
        <w:rPr>
          <w:rFonts w:ascii="Calibri" w:eastAsia="Calibri" w:hAnsi="Calibri" w:cs="Calibri"/>
          <w:sz w:val="20"/>
          <w:szCs w:val="20"/>
        </w:rPr>
        <w:t xml:space="preserve">utilized and we </w:t>
      </w:r>
      <w:r w:rsidR="00A454E4" w:rsidRPr="00A454E4">
        <w:rPr>
          <w:rFonts w:ascii="Calibri" w:eastAsia="Calibri" w:hAnsi="Calibri" w:cs="Calibri"/>
          <w:color w:val="FF0000"/>
          <w:sz w:val="20"/>
          <w:szCs w:val="20"/>
        </w:rPr>
        <w:t xml:space="preserve">used </w:t>
      </w:r>
      <w:r w:rsidR="002866ED">
        <w:rPr>
          <w:rFonts w:ascii="Calibri" w:eastAsia="Calibri" w:hAnsi="Calibri" w:cs="Calibri"/>
          <w:sz w:val="20"/>
          <w:szCs w:val="20"/>
        </w:rPr>
        <w:t>a different dataset</w:t>
      </w:r>
      <w:r w:rsidRPr="007537E3">
        <w:rPr>
          <w:rFonts w:ascii="Calibri" w:eastAsia="Calibri" w:hAnsi="Calibri" w:cs="Calibri"/>
          <w:sz w:val="20"/>
          <w:szCs w:val="20"/>
        </w:rPr>
        <w:t xml:space="preserve">, we </w:t>
      </w:r>
      <w:r w:rsidR="00350CD9">
        <w:rPr>
          <w:rFonts w:ascii="Calibri" w:eastAsia="Calibri" w:hAnsi="Calibri" w:cs="Calibri"/>
          <w:sz w:val="20"/>
          <w:szCs w:val="20"/>
        </w:rPr>
        <w:t>still</w:t>
      </w:r>
      <w:r w:rsidR="002866ED">
        <w:rPr>
          <w:rFonts w:ascii="Calibri" w:eastAsia="Calibri" w:hAnsi="Calibri" w:cs="Calibri"/>
          <w:sz w:val="20"/>
          <w:szCs w:val="20"/>
        </w:rPr>
        <w:t xml:space="preserve"> </w:t>
      </w:r>
      <w:r w:rsidR="00350CD9">
        <w:rPr>
          <w:rFonts w:ascii="Calibri" w:eastAsia="Calibri" w:hAnsi="Calibri" w:cs="Calibri"/>
          <w:sz w:val="20"/>
          <w:szCs w:val="20"/>
        </w:rPr>
        <w:t>observed</w:t>
      </w:r>
      <w:r w:rsidRPr="007537E3">
        <w:rPr>
          <w:rFonts w:ascii="Calibri" w:eastAsia="Calibri" w:hAnsi="Calibri" w:cs="Calibri"/>
          <w:sz w:val="20"/>
          <w:szCs w:val="20"/>
        </w:rPr>
        <w:t xml:space="preserve"> that the docking domain pairs </w:t>
      </w:r>
      <w:r w:rsidR="00361407" w:rsidRPr="00345DC6">
        <w:rPr>
          <w:rFonts w:ascii="Calibri" w:eastAsia="Calibri" w:hAnsi="Calibri" w:cs="Calibri"/>
          <w:color w:val="FF0000"/>
          <w:sz w:val="20"/>
          <w:szCs w:val="20"/>
        </w:rPr>
        <w:t>form</w:t>
      </w:r>
      <w:r w:rsidR="00210384">
        <w:rPr>
          <w:rFonts w:ascii="Calibri" w:eastAsia="Calibri" w:hAnsi="Calibri" w:cs="Calibri"/>
          <w:color w:val="FF0000"/>
          <w:sz w:val="20"/>
          <w:szCs w:val="20"/>
        </w:rPr>
        <w:t>ed</w:t>
      </w:r>
      <w:r w:rsidR="00852459" w:rsidRPr="00345DC6">
        <w:rPr>
          <w:rFonts w:ascii="Calibri" w:eastAsia="Calibri" w:hAnsi="Calibri" w:cs="Calibri"/>
          <w:color w:val="FF0000"/>
          <w:sz w:val="20"/>
          <w:szCs w:val="20"/>
        </w:rPr>
        <w:t xml:space="preserve"> </w:t>
      </w:r>
      <w:r w:rsidR="00A11496">
        <w:rPr>
          <w:rFonts w:ascii="Calibri" w:eastAsia="Calibri" w:hAnsi="Calibri" w:cs="Calibri"/>
          <w:sz w:val="20"/>
          <w:szCs w:val="20"/>
        </w:rPr>
        <w:t>three</w:t>
      </w:r>
      <w:r w:rsidR="00A11496" w:rsidRPr="007537E3">
        <w:rPr>
          <w:rFonts w:ascii="Calibri" w:eastAsia="Calibri" w:hAnsi="Calibri" w:cs="Calibri"/>
          <w:sz w:val="20"/>
          <w:szCs w:val="20"/>
        </w:rPr>
        <w:t xml:space="preserve"> </w:t>
      </w:r>
      <w:r w:rsidR="00CB006E">
        <w:rPr>
          <w:rFonts w:ascii="Calibri" w:eastAsia="Calibri" w:hAnsi="Calibri" w:cs="Calibri"/>
          <w:sz w:val="20"/>
          <w:szCs w:val="20"/>
        </w:rPr>
        <w:t xml:space="preserve">large </w:t>
      </w:r>
      <w:r w:rsidR="00852459" w:rsidRPr="007537E3">
        <w:rPr>
          <w:rFonts w:ascii="Calibri" w:eastAsia="Calibri" w:hAnsi="Calibri" w:cs="Calibri"/>
          <w:sz w:val="20"/>
          <w:szCs w:val="20"/>
        </w:rPr>
        <w:t>clusters.</w:t>
      </w:r>
      <w:r>
        <w:rPr>
          <w:rFonts w:ascii="Calibri" w:eastAsia="Calibri" w:hAnsi="Calibri" w:cs="Calibri"/>
          <w:b/>
          <w:sz w:val="20"/>
          <w:szCs w:val="20"/>
        </w:rPr>
        <w:t xml:space="preserve"> </w:t>
      </w:r>
      <w:r w:rsidR="00FD5EA8" w:rsidRPr="005B5C2C">
        <w:rPr>
          <w:rFonts w:ascii="Calibri" w:eastAsia="Calibri" w:hAnsi="Calibri" w:cs="Calibri"/>
          <w:b/>
          <w:color w:val="FF0000"/>
          <w:sz w:val="20"/>
          <w:szCs w:val="20"/>
        </w:rPr>
        <w:t>Figure S</w:t>
      </w:r>
      <w:r w:rsidR="00D46A5A" w:rsidRPr="005B5C2C">
        <w:rPr>
          <w:rFonts w:ascii="Calibri" w:eastAsia="Calibri" w:hAnsi="Calibri" w:cs="Calibri"/>
          <w:b/>
          <w:color w:val="FF0000"/>
          <w:sz w:val="20"/>
          <w:szCs w:val="20"/>
        </w:rPr>
        <w:t>4</w:t>
      </w:r>
      <w:r w:rsidR="00FD5EA8" w:rsidRPr="005B5C2C">
        <w:rPr>
          <w:rFonts w:ascii="Calibri" w:eastAsia="Calibri" w:hAnsi="Calibri" w:cs="Calibri"/>
          <w:color w:val="FF0000"/>
          <w:sz w:val="20"/>
          <w:szCs w:val="20"/>
        </w:rPr>
        <w:t xml:space="preserve"> </w:t>
      </w:r>
      <w:r w:rsidR="00FD5EA8" w:rsidRPr="00345DC6">
        <w:rPr>
          <w:rFonts w:ascii="Calibri" w:eastAsia="Calibri" w:hAnsi="Calibri" w:cs="Calibri"/>
          <w:color w:val="FF0000"/>
          <w:sz w:val="20"/>
          <w:szCs w:val="20"/>
        </w:rPr>
        <w:t>show</w:t>
      </w:r>
      <w:r w:rsidR="00345DC6" w:rsidRPr="00345DC6">
        <w:rPr>
          <w:rFonts w:ascii="Calibri" w:eastAsia="Calibri" w:hAnsi="Calibri" w:cs="Calibri"/>
          <w:color w:val="FF0000"/>
          <w:sz w:val="20"/>
          <w:szCs w:val="20"/>
        </w:rPr>
        <w:t>s</w:t>
      </w:r>
      <w:r w:rsidR="00FD5EA8" w:rsidRPr="00345DC6">
        <w:rPr>
          <w:rFonts w:ascii="Calibri" w:eastAsia="Calibri" w:hAnsi="Calibri" w:cs="Calibri"/>
          <w:color w:val="FF0000"/>
          <w:sz w:val="20"/>
          <w:szCs w:val="20"/>
        </w:rPr>
        <w:t xml:space="preserve"> </w:t>
      </w:r>
      <w:r w:rsidR="00FD5EA8">
        <w:rPr>
          <w:rFonts w:ascii="Calibri" w:eastAsia="Calibri" w:hAnsi="Calibri" w:cs="Calibri"/>
          <w:sz w:val="20"/>
          <w:szCs w:val="20"/>
        </w:rPr>
        <w:t xml:space="preserve">the cross-validation result for the grid search of </w:t>
      </w:r>
      <w:r w:rsidR="00672EB0">
        <w:rPr>
          <w:rFonts w:ascii="Calibri" w:eastAsia="Calibri" w:hAnsi="Calibri" w:cs="Calibri"/>
          <w:sz w:val="20"/>
          <w:szCs w:val="20"/>
        </w:rPr>
        <w:t xml:space="preserve">the </w:t>
      </w:r>
      <w:r w:rsidR="00FD5EA8">
        <w:rPr>
          <w:rFonts w:ascii="Calibri" w:eastAsia="Calibri" w:hAnsi="Calibri" w:cs="Calibri"/>
          <w:sz w:val="20"/>
          <w:szCs w:val="20"/>
        </w:rPr>
        <w:t xml:space="preserve">number of </w:t>
      </w:r>
      <w:r w:rsidR="007E2304">
        <w:rPr>
          <w:rFonts w:ascii="Calibri" w:eastAsia="Calibri" w:hAnsi="Calibri" w:cs="Calibri"/>
          <w:sz w:val="20"/>
          <w:szCs w:val="20"/>
        </w:rPr>
        <w:t>HT pair</w:t>
      </w:r>
      <w:r w:rsidR="00FD5EA8">
        <w:rPr>
          <w:rFonts w:ascii="Calibri" w:eastAsia="Calibri" w:hAnsi="Calibri" w:cs="Calibri"/>
          <w:sz w:val="20"/>
          <w:szCs w:val="20"/>
        </w:rPr>
        <w:t xml:space="preserve"> clusters</w:t>
      </w:r>
      <w:r w:rsidR="008768C2">
        <w:rPr>
          <w:rFonts w:ascii="Calibri" w:eastAsia="Calibri" w:hAnsi="Calibri" w:cs="Calibri"/>
          <w:sz w:val="20"/>
          <w:szCs w:val="20"/>
        </w:rPr>
        <w:t xml:space="preserve"> (</w:t>
      </w:r>
      <m:oMath>
        <m:r>
          <w:rPr>
            <w:rFonts w:ascii="Cambria Math" w:eastAsia="Calibri" w:hAnsi="Cambria Math" w:cs="Calibri"/>
            <w:sz w:val="20"/>
            <w:szCs w:val="20"/>
          </w:rPr>
          <m:t>k</m:t>
        </m:r>
      </m:oMath>
      <w:r w:rsidR="008768C2">
        <w:rPr>
          <w:rFonts w:ascii="Calibri" w:eastAsia="Calibri" w:hAnsi="Calibri" w:cs="Calibri"/>
          <w:sz w:val="20"/>
          <w:szCs w:val="20"/>
        </w:rPr>
        <w:t>)</w:t>
      </w:r>
      <w:r w:rsidR="00FD5EA8">
        <w:rPr>
          <w:rFonts w:ascii="Calibri" w:eastAsia="Calibri" w:hAnsi="Calibri" w:cs="Calibri"/>
          <w:sz w:val="20"/>
          <w:szCs w:val="20"/>
        </w:rPr>
        <w:t xml:space="preserve"> and </w:t>
      </w:r>
      <w:r w:rsidR="008768C2">
        <w:rPr>
          <w:rFonts w:ascii="Calibri" w:eastAsia="Calibri" w:hAnsi="Calibri" w:cs="Calibri"/>
          <w:sz w:val="20"/>
          <w:szCs w:val="20"/>
        </w:rPr>
        <w:t xml:space="preserve">the </w:t>
      </w:r>
      <w:r w:rsidR="00FD5EA8">
        <w:rPr>
          <w:rFonts w:ascii="Calibri" w:eastAsia="Calibri" w:hAnsi="Calibri" w:cs="Calibri"/>
          <w:sz w:val="20"/>
          <w:szCs w:val="20"/>
        </w:rPr>
        <w:t xml:space="preserve">number of </w:t>
      </w:r>
      <w:r w:rsidR="008768C2">
        <w:rPr>
          <w:rFonts w:ascii="Calibri" w:eastAsia="Calibri" w:hAnsi="Calibri" w:cs="Calibri"/>
          <w:sz w:val="20"/>
          <w:szCs w:val="20"/>
        </w:rPr>
        <w:t>cognate</w:t>
      </w:r>
      <w:r w:rsidR="00FD5EA8">
        <w:rPr>
          <w:rFonts w:ascii="Calibri" w:eastAsia="Calibri" w:hAnsi="Calibri" w:cs="Calibri"/>
          <w:sz w:val="20"/>
          <w:szCs w:val="20"/>
        </w:rPr>
        <w:t xml:space="preserve"> residues in each cluster</w:t>
      </w:r>
      <w:r w:rsidR="008768C2">
        <w:rPr>
          <w:rFonts w:ascii="Calibri" w:eastAsia="Calibri" w:hAnsi="Calibri" w:cs="Calibri"/>
          <w:sz w:val="20"/>
          <w:szCs w:val="20"/>
        </w:rPr>
        <w:t xml:space="preserve"> (</w:t>
      </w:r>
      <m:oMath>
        <m:r>
          <w:rPr>
            <w:rFonts w:ascii="Cambria Math" w:eastAsia="Calibri" w:hAnsi="Cambria Math" w:cs="Calibri"/>
            <w:sz w:val="20"/>
            <w:szCs w:val="20"/>
          </w:rPr>
          <m:t>c</m:t>
        </m:r>
      </m:oMath>
      <w:r w:rsidR="008768C2">
        <w:rPr>
          <w:rFonts w:ascii="Calibri" w:eastAsia="Calibri" w:hAnsi="Calibri" w:cs="Calibri"/>
          <w:sz w:val="20"/>
          <w:szCs w:val="20"/>
        </w:rPr>
        <w:t>)</w:t>
      </w:r>
      <w:r w:rsidR="00FD5EA8">
        <w:rPr>
          <w:rFonts w:ascii="Calibri" w:eastAsia="Calibri" w:hAnsi="Calibri" w:cs="Calibri"/>
          <w:sz w:val="20"/>
          <w:szCs w:val="20"/>
        </w:rPr>
        <w:t xml:space="preserve">. As </w:t>
      </w:r>
      <w:r w:rsidR="008768C2">
        <w:rPr>
          <w:rFonts w:ascii="Calibri" w:eastAsia="Calibri" w:hAnsi="Calibri" w:cs="Calibri"/>
          <w:sz w:val="20"/>
          <w:szCs w:val="20"/>
        </w:rPr>
        <w:t>the two parameters</w:t>
      </w:r>
      <w:r w:rsidR="00FD5EA8">
        <w:rPr>
          <w:rFonts w:ascii="Calibri" w:eastAsia="Calibri" w:hAnsi="Calibri" w:cs="Calibri"/>
          <w:sz w:val="20"/>
          <w:szCs w:val="20"/>
        </w:rPr>
        <w:t xml:space="preserve"> </w:t>
      </w:r>
      <w:r w:rsidR="00CB006E">
        <w:rPr>
          <w:rFonts w:ascii="Calibri" w:eastAsia="Calibri" w:hAnsi="Calibri" w:cs="Calibri"/>
          <w:sz w:val="20"/>
          <w:szCs w:val="20"/>
        </w:rPr>
        <w:t>in</w:t>
      </w:r>
      <w:r w:rsidR="00FD5EA8">
        <w:rPr>
          <w:rFonts w:ascii="Calibri" w:eastAsia="Calibri" w:hAnsi="Calibri" w:cs="Calibri"/>
          <w:sz w:val="20"/>
          <w:szCs w:val="20"/>
        </w:rPr>
        <w:t xml:space="preserve">crease, </w:t>
      </w:r>
      <w:r w:rsidR="007E2304">
        <w:rPr>
          <w:rFonts w:ascii="Calibri" w:eastAsia="Calibri" w:hAnsi="Calibri" w:cs="Calibri"/>
          <w:sz w:val="20"/>
          <w:szCs w:val="20"/>
        </w:rPr>
        <w:t xml:space="preserve">the mean </w:t>
      </w:r>
      <w:r w:rsidR="00FD5EA8">
        <w:rPr>
          <w:rFonts w:ascii="Calibri" w:eastAsia="Calibri" w:hAnsi="Calibri" w:cs="Calibri"/>
          <w:sz w:val="20"/>
          <w:szCs w:val="20"/>
        </w:rPr>
        <w:t xml:space="preserve">AUC slowly converges to 0.72. We picked </w:t>
      </w:r>
      <m:oMath>
        <m:r>
          <w:rPr>
            <w:rFonts w:ascii="Cambria Math" w:eastAsia="Calibri" w:hAnsi="Cambria Math" w:cs="Calibri"/>
            <w:sz w:val="20"/>
            <w:szCs w:val="20"/>
          </w:rPr>
          <m:t>k=7</m:t>
        </m:r>
      </m:oMath>
      <w:r w:rsidR="00FD5EA8">
        <w:rPr>
          <w:rFonts w:ascii="Calibri" w:eastAsia="Calibri" w:hAnsi="Calibri" w:cs="Calibri"/>
          <w:sz w:val="20"/>
          <w:szCs w:val="20"/>
        </w:rPr>
        <w:t xml:space="preserve"> and </w:t>
      </w:r>
      <m:oMath>
        <m:r>
          <w:rPr>
            <w:rFonts w:ascii="Cambria Math" w:eastAsia="Calibri" w:hAnsi="Cambria Math" w:cs="Calibri"/>
            <w:sz w:val="20"/>
            <w:szCs w:val="20"/>
          </w:rPr>
          <m:t>c=29</m:t>
        </m:r>
      </m:oMath>
      <w:r w:rsidR="008768C2">
        <w:rPr>
          <w:rFonts w:ascii="Calibri" w:eastAsia="Calibri" w:hAnsi="Calibri" w:cs="Calibri"/>
          <w:sz w:val="20"/>
          <w:szCs w:val="20"/>
        </w:rPr>
        <w:t xml:space="preserve"> </w:t>
      </w:r>
      <w:r w:rsidR="00FD5EA8">
        <w:rPr>
          <w:rFonts w:ascii="Calibri" w:eastAsia="Calibri" w:hAnsi="Calibri" w:cs="Calibri"/>
          <w:sz w:val="20"/>
          <w:szCs w:val="20"/>
        </w:rPr>
        <w:t xml:space="preserve">as the parameters for the final model. Aside from </w:t>
      </w:r>
      <w:r w:rsidR="00E2293B">
        <w:rPr>
          <w:rFonts w:ascii="Calibri" w:eastAsia="Calibri" w:hAnsi="Calibri" w:cs="Calibri"/>
          <w:sz w:val="20"/>
          <w:szCs w:val="20"/>
        </w:rPr>
        <w:t>k-</w:t>
      </w:r>
      <w:r w:rsidR="00FD5EA8">
        <w:rPr>
          <w:rFonts w:ascii="Calibri" w:eastAsia="Calibri" w:hAnsi="Calibri" w:cs="Calibri"/>
          <w:sz w:val="20"/>
          <w:szCs w:val="20"/>
        </w:rPr>
        <w:t xml:space="preserve">means, we also tested DBSCAN, </w:t>
      </w:r>
      <w:r w:rsidR="00E42AE9">
        <w:rPr>
          <w:rFonts w:ascii="Calibri" w:eastAsia="Calibri" w:hAnsi="Calibri" w:cs="Calibri"/>
          <w:sz w:val="20"/>
          <w:szCs w:val="20"/>
        </w:rPr>
        <w:t>k</w:t>
      </w:r>
      <w:r w:rsidR="00FD5EA8">
        <w:rPr>
          <w:rFonts w:ascii="Calibri" w:eastAsia="Calibri" w:hAnsi="Calibri" w:cs="Calibri"/>
          <w:sz w:val="20"/>
          <w:szCs w:val="20"/>
        </w:rPr>
        <w:t>-modes and spectral clustering</w:t>
      </w:r>
      <w:r w:rsidR="006F3CC4">
        <w:rPr>
          <w:rFonts w:ascii="Calibri" w:eastAsia="Calibri" w:hAnsi="Calibri" w:cs="Calibri"/>
          <w:sz w:val="20"/>
          <w:szCs w:val="20"/>
        </w:rPr>
        <w:t xml:space="preserve"> </w:t>
      </w:r>
      <w:r w:rsidR="006F3CC4" w:rsidRPr="007B26AF">
        <w:rPr>
          <w:rFonts w:ascii="Calibri" w:eastAsia="Calibri" w:hAnsi="Calibri" w:cs="Calibri"/>
          <w:color w:val="FF0000"/>
          <w:sz w:val="20"/>
          <w:szCs w:val="20"/>
        </w:rPr>
        <w:t>(implemented by scikit-learn)</w:t>
      </w:r>
      <w:r w:rsidR="00FD5EA8">
        <w:rPr>
          <w:rFonts w:ascii="Calibri" w:eastAsia="Calibri" w:hAnsi="Calibri" w:cs="Calibri"/>
          <w:sz w:val="20"/>
          <w:szCs w:val="20"/>
        </w:rPr>
        <w:t xml:space="preserve">. These </w:t>
      </w:r>
      <w:r w:rsidR="008768C2">
        <w:rPr>
          <w:rFonts w:ascii="Calibri" w:eastAsia="Calibri" w:hAnsi="Calibri" w:cs="Calibri"/>
          <w:sz w:val="20"/>
          <w:szCs w:val="20"/>
        </w:rPr>
        <w:t xml:space="preserve">three </w:t>
      </w:r>
      <w:r w:rsidR="00FD5EA8">
        <w:rPr>
          <w:rFonts w:ascii="Calibri" w:eastAsia="Calibri" w:hAnsi="Calibri" w:cs="Calibri"/>
          <w:sz w:val="20"/>
          <w:szCs w:val="20"/>
        </w:rPr>
        <w:t>methods did not outperform the proposed method (results not shown)</w:t>
      </w:r>
      <w:r w:rsidR="00A04399">
        <w:rPr>
          <w:rFonts w:ascii="Calibri" w:eastAsia="Calibri" w:hAnsi="Calibri" w:cs="Calibri"/>
          <w:sz w:val="20"/>
          <w:szCs w:val="20"/>
        </w:rPr>
        <w:t>.</w:t>
      </w:r>
    </w:p>
    <w:p w14:paraId="4225094D" w14:textId="5CC76788" w:rsidR="00610382" w:rsidRDefault="008768C2">
      <w:pPr>
        <w:rPr>
          <w:rFonts w:ascii="Calibri" w:eastAsia="Calibri" w:hAnsi="Calibri" w:cs="Calibri"/>
          <w:sz w:val="20"/>
          <w:szCs w:val="20"/>
        </w:rPr>
      </w:pPr>
      <w:r>
        <w:rPr>
          <w:rFonts w:ascii="Calibri" w:eastAsia="Calibri" w:hAnsi="Calibri" w:cs="Calibri"/>
          <w:noProof/>
          <w:sz w:val="20"/>
          <w:szCs w:val="20"/>
        </w:rPr>
        <w:lastRenderedPageBreak/>
        <mc:AlternateContent>
          <mc:Choice Requires="wps">
            <w:drawing>
              <wp:anchor distT="0" distB="0" distL="114300" distR="114300" simplePos="0" relativeHeight="251659264" behindDoc="0" locked="0" layoutInCell="1" allowOverlap="1" wp14:anchorId="0FA76A53" wp14:editId="12CAFB5A">
                <wp:simplePos x="0" y="0"/>
                <wp:positionH relativeFrom="column">
                  <wp:posOffset>2908935</wp:posOffset>
                </wp:positionH>
                <wp:positionV relativeFrom="paragraph">
                  <wp:posOffset>44450</wp:posOffset>
                </wp:positionV>
                <wp:extent cx="2886892" cy="1343025"/>
                <wp:effectExtent l="0" t="0" r="8890" b="15875"/>
                <wp:wrapNone/>
                <wp:docPr id="11" name="Text Box 11"/>
                <wp:cNvGraphicFramePr/>
                <a:graphic xmlns:a="http://schemas.openxmlformats.org/drawingml/2006/main">
                  <a:graphicData uri="http://schemas.microsoft.com/office/word/2010/wordprocessingShape">
                    <wps:wsp>
                      <wps:cNvSpPr txBox="1"/>
                      <wps:spPr>
                        <a:xfrm>
                          <a:off x="0" y="0"/>
                          <a:ext cx="2886892" cy="1343025"/>
                        </a:xfrm>
                        <a:prstGeom prst="rect">
                          <a:avLst/>
                        </a:prstGeom>
                        <a:solidFill>
                          <a:schemeClr val="lt1"/>
                        </a:solidFill>
                        <a:ln w="6350">
                          <a:solidFill>
                            <a:prstClr val="black"/>
                          </a:solidFill>
                        </a:ln>
                      </wps:spPr>
                      <wps:txbx>
                        <w:txbxContent>
                          <w:p w14:paraId="636C7FED" w14:textId="183EF158" w:rsidR="005B5C2C" w:rsidRDefault="005B5C2C">
                            <w:r w:rsidRPr="005B5C2C">
                              <w:rPr>
                                <w:rFonts w:ascii="Calibri" w:eastAsia="Calibri" w:hAnsi="Calibri" w:cs="Calibri"/>
                                <w:b/>
                                <w:color w:val="FF0000"/>
                                <w:sz w:val="20"/>
                                <w:szCs w:val="20"/>
                              </w:rPr>
                              <w:t>Figure S3</w:t>
                            </w:r>
                            <w:r>
                              <w:rPr>
                                <w:rFonts w:ascii="Calibri" w:eastAsia="Calibri" w:hAnsi="Calibri" w:cs="Calibri"/>
                                <w:b/>
                                <w:sz w:val="20"/>
                                <w:szCs w:val="20"/>
                              </w:rPr>
                              <w:t>. Clustering result for k = 3.</w:t>
                            </w:r>
                            <w:r>
                              <w:rPr>
                                <w:rFonts w:ascii="Calibri" w:eastAsia="Calibri" w:hAnsi="Calibri" w:cs="Calibri"/>
                                <w:sz w:val="20"/>
                                <w:szCs w:val="20"/>
                              </w:rPr>
                              <w:t xml:space="preserve"> Principal </w:t>
                            </w:r>
                            <w:r w:rsidR="006F3CC4">
                              <w:rPr>
                                <w:rFonts w:ascii="Calibri" w:eastAsia="Calibri" w:hAnsi="Calibri" w:cs="Calibri"/>
                                <w:sz w:val="20"/>
                                <w:szCs w:val="20"/>
                              </w:rPr>
                              <w:t>C</w:t>
                            </w:r>
                            <w:r>
                              <w:rPr>
                                <w:rFonts w:ascii="Calibri" w:eastAsia="Calibri" w:hAnsi="Calibri" w:cs="Calibri"/>
                                <w:sz w:val="20"/>
                                <w:szCs w:val="20"/>
                              </w:rPr>
                              <w:t xml:space="preserve">omponent </w:t>
                            </w:r>
                            <w:r w:rsidR="006F3CC4">
                              <w:rPr>
                                <w:rFonts w:ascii="Calibri" w:eastAsia="Calibri" w:hAnsi="Calibri" w:cs="Calibri"/>
                                <w:sz w:val="20"/>
                                <w:szCs w:val="20"/>
                              </w:rPr>
                              <w:t>A</w:t>
                            </w:r>
                            <w:r>
                              <w:rPr>
                                <w:rFonts w:ascii="Calibri" w:eastAsia="Calibri" w:hAnsi="Calibri" w:cs="Calibri"/>
                                <w:sz w:val="20"/>
                                <w:szCs w:val="20"/>
                              </w:rPr>
                              <w:t>nalysis (PCA) was used to generate the 2-D and 3-D visualization of the clustering result. In this figure, each dot represents a HT pair. The data used as the input for PCA represents the features generated by Model 2. The color of the dots indicates cluster membership.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76A53" id="Text Box 11" o:spid="_x0000_s1028" type="#_x0000_t202" style="position:absolute;margin-left:229.05pt;margin-top:3.5pt;width:227.3pt;height:10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" fillcolor="white [3201]" strokeweight=".5pt">
                <v:textbox>
                  <w:txbxContent>
                    <w:p w14:paraId="636C7FED" w14:textId="183EF158" w:rsidR="005B5C2C" w:rsidRDefault="005B5C2C">
                      <w:r w:rsidRPr="005B5C2C">
                        <w:rPr>
                          <w:rFonts w:ascii="Calibri" w:eastAsia="Calibri" w:hAnsi="Calibri" w:cs="Calibri"/>
                          <w:b/>
                          <w:color w:val="FF0000"/>
                          <w:sz w:val="20"/>
                          <w:szCs w:val="20"/>
                        </w:rPr>
                        <w:t>Figure S3</w:t>
                      </w:r>
                      <w:r>
                        <w:rPr>
                          <w:rFonts w:ascii="Calibri" w:eastAsia="Calibri" w:hAnsi="Calibri" w:cs="Calibri"/>
                          <w:b/>
                          <w:sz w:val="20"/>
                          <w:szCs w:val="20"/>
                        </w:rPr>
                        <w:t>. Clustering result for k = 3.</w:t>
                      </w:r>
                      <w:r>
                        <w:rPr>
                          <w:rFonts w:ascii="Calibri" w:eastAsia="Calibri" w:hAnsi="Calibri" w:cs="Calibri"/>
                          <w:sz w:val="20"/>
                          <w:szCs w:val="20"/>
                        </w:rPr>
                        <w:t xml:space="preserve"> Principal </w:t>
                      </w:r>
                      <w:r w:rsidR="006F3CC4">
                        <w:rPr>
                          <w:rFonts w:ascii="Calibri" w:eastAsia="Calibri" w:hAnsi="Calibri" w:cs="Calibri"/>
                          <w:sz w:val="20"/>
                          <w:szCs w:val="20"/>
                        </w:rPr>
                        <w:t>C</w:t>
                      </w:r>
                      <w:r>
                        <w:rPr>
                          <w:rFonts w:ascii="Calibri" w:eastAsia="Calibri" w:hAnsi="Calibri" w:cs="Calibri"/>
                          <w:sz w:val="20"/>
                          <w:szCs w:val="20"/>
                        </w:rPr>
                        <w:t xml:space="preserve">omponent </w:t>
                      </w:r>
                      <w:r w:rsidR="006F3CC4">
                        <w:rPr>
                          <w:rFonts w:ascii="Calibri" w:eastAsia="Calibri" w:hAnsi="Calibri" w:cs="Calibri"/>
                          <w:sz w:val="20"/>
                          <w:szCs w:val="20"/>
                        </w:rPr>
                        <w:t>A</w:t>
                      </w:r>
                      <w:r>
                        <w:rPr>
                          <w:rFonts w:ascii="Calibri" w:eastAsia="Calibri" w:hAnsi="Calibri" w:cs="Calibri"/>
                          <w:sz w:val="20"/>
                          <w:szCs w:val="20"/>
                        </w:rPr>
                        <w:t>nalysis (PCA) was used to generate the 2-D and 3-D visualization of the clustering result. In this figure, each dot represents a HT pair. The data used as the input for PCA represents the features generated by Model 2. The color of the dots indicates cluster membership.</w:t>
                      </w:r>
                    </w:p>
                  </w:txbxContent>
                </v:textbox>
              </v:shape>
            </w:pict>
          </mc:Fallback>
        </mc:AlternateContent>
      </w:r>
      <w:r w:rsidR="00FD5EA8">
        <w:rPr>
          <w:rFonts w:ascii="Calibri" w:eastAsia="Calibri" w:hAnsi="Calibri" w:cs="Calibri"/>
          <w:noProof/>
          <w:sz w:val="20"/>
          <w:szCs w:val="20"/>
        </w:rPr>
        <w:drawing>
          <wp:inline distT="114300" distB="114300" distL="114300" distR="114300" wp14:anchorId="26BCF3B7" wp14:editId="1D7BD7AD">
            <wp:extent cx="2688198" cy="2468254"/>
            <wp:effectExtent l="0" t="0" r="3810" 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2688198" cy="2468254"/>
                    </a:xfrm>
                    <a:prstGeom prst="rect">
                      <a:avLst/>
                    </a:prstGeom>
                    <a:ln/>
                  </pic:spPr>
                </pic:pic>
              </a:graphicData>
            </a:graphic>
          </wp:inline>
        </w:drawing>
      </w:r>
    </w:p>
    <w:p w14:paraId="21E2A358" w14:textId="534BCE24" w:rsidR="00610382" w:rsidRDefault="00FD5EA8">
      <w:pPr>
        <w:rPr>
          <w:rFonts w:ascii="Calibri" w:eastAsia="Calibri" w:hAnsi="Calibri" w:cs="Calibri"/>
        </w:rPr>
      </w:pPr>
      <w:r>
        <w:rPr>
          <w:rFonts w:ascii="Calibri" w:eastAsia="Calibri" w:hAnsi="Calibri" w:cs="Calibri"/>
          <w:noProof/>
        </w:rPr>
        <w:drawing>
          <wp:inline distT="114300" distB="114300" distL="114300" distR="114300" wp14:anchorId="285F25CB" wp14:editId="65399EE8">
            <wp:extent cx="6143625" cy="1476375"/>
            <wp:effectExtent l="0" t="0" r="0" b="0"/>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l="10326" t="6194" r="18589"/>
                    <a:stretch>
                      <a:fillRect/>
                    </a:stretch>
                  </pic:blipFill>
                  <pic:spPr>
                    <a:xfrm>
                      <a:off x="0" y="0"/>
                      <a:ext cx="6143625" cy="1476375"/>
                    </a:xfrm>
                    <a:prstGeom prst="rect">
                      <a:avLst/>
                    </a:prstGeom>
                    <a:ln/>
                  </pic:spPr>
                </pic:pic>
              </a:graphicData>
            </a:graphic>
          </wp:inline>
        </w:drawing>
      </w:r>
    </w:p>
    <w:p w14:paraId="062A28DD" w14:textId="79AA35B8" w:rsidR="004272AC" w:rsidRDefault="004272AC" w:rsidP="009C50D7">
      <w:pPr>
        <w:jc w:val="center"/>
        <w:rPr>
          <w:rFonts w:ascii="Calibri" w:eastAsia="Calibri" w:hAnsi="Calibri" w:cs="Calibri"/>
        </w:rPr>
      </w:pPr>
      <w:r>
        <w:rPr>
          <w:rFonts w:ascii="Calibri" w:eastAsia="Calibri" w:hAnsi="Calibri" w:cs="Calibri"/>
          <w:noProof/>
          <w:sz w:val="20"/>
          <w:szCs w:val="20"/>
        </w:rPr>
        <mc:AlternateContent>
          <mc:Choice Requires="wps">
            <w:drawing>
              <wp:anchor distT="0" distB="0" distL="114300" distR="114300" simplePos="0" relativeHeight="251664384" behindDoc="0" locked="0" layoutInCell="1" allowOverlap="1" wp14:anchorId="6E921307" wp14:editId="30F88B0B">
                <wp:simplePos x="0" y="0"/>
                <wp:positionH relativeFrom="column">
                  <wp:posOffset>2721</wp:posOffset>
                </wp:positionH>
                <wp:positionV relativeFrom="paragraph">
                  <wp:posOffset>45085</wp:posOffset>
                </wp:positionV>
                <wp:extent cx="5943600" cy="662940"/>
                <wp:effectExtent l="0" t="0" r="12700" b="10160"/>
                <wp:wrapNone/>
                <wp:docPr id="14" name="Text Box 14"/>
                <wp:cNvGraphicFramePr/>
                <a:graphic xmlns:a="http://schemas.openxmlformats.org/drawingml/2006/main">
                  <a:graphicData uri="http://schemas.microsoft.com/office/word/2010/wordprocessingShape">
                    <wps:wsp>
                      <wps:cNvSpPr txBox="1"/>
                      <wps:spPr>
                        <a:xfrm>
                          <a:off x="0" y="0"/>
                          <a:ext cx="5943600" cy="662940"/>
                        </a:xfrm>
                        <a:prstGeom prst="rect">
                          <a:avLst/>
                        </a:prstGeom>
                        <a:solidFill>
                          <a:schemeClr val="lt1"/>
                        </a:solidFill>
                        <a:ln w="6350">
                          <a:solidFill>
                            <a:prstClr val="black"/>
                          </a:solidFill>
                        </a:ln>
                      </wps:spPr>
                      <wps:txbx>
                        <w:txbxContent>
                          <w:p w14:paraId="14A5C74F" w14:textId="5DDF0445" w:rsidR="005B5C2C" w:rsidRPr="008768C2" w:rsidRDefault="005B5C2C" w:rsidP="008768C2">
                            <w:pPr>
                              <w:rPr>
                                <w:rFonts w:ascii="Calibri" w:eastAsia="Calibri" w:hAnsi="Calibri" w:cs="Calibri"/>
                                <w:sz w:val="20"/>
                                <w:szCs w:val="20"/>
                              </w:rPr>
                            </w:pPr>
                            <w:r w:rsidRPr="005B5C2C">
                              <w:rPr>
                                <w:rFonts w:ascii="Calibri" w:eastAsia="Calibri" w:hAnsi="Calibri" w:cs="Calibri"/>
                                <w:b/>
                                <w:color w:val="FF0000"/>
                                <w:sz w:val="20"/>
                                <w:szCs w:val="20"/>
                              </w:rPr>
                              <w:t>Figure S4</w:t>
                            </w:r>
                            <w:r>
                              <w:rPr>
                                <w:rFonts w:ascii="Calibri" w:eastAsia="Calibri" w:hAnsi="Calibri" w:cs="Calibri"/>
                                <w:b/>
                                <w:sz w:val="20"/>
                                <w:szCs w:val="20"/>
                              </w:rPr>
                              <w:t xml:space="preserve">. Cross-validation results for the grid search of hyperparameters in Model 2. </w:t>
                            </w:r>
                            <w:r>
                              <w:rPr>
                                <w:rFonts w:ascii="Calibri" w:eastAsia="Calibri" w:hAnsi="Calibri" w:cs="Calibri"/>
                                <w:sz w:val="20"/>
                                <w:szCs w:val="20"/>
                              </w:rPr>
                              <w:t>The value and color in each grid cell represent the average AUC for a specific hyperparameter combination. The vertical axis is the number of clusters. The horizontal axis is the number of cognate residues picked for each cluster.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921307" id="Text Box 14" o:spid="_x0000_s1029" type="#_x0000_t202" style="position:absolute;left:0;text-align:left;margin-left:.2pt;margin-top:3.55pt;width:468pt;height:52.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" fillcolor="white [3201]" strokeweight=".5pt">
                <v:textbox>
                  <w:txbxContent>
                    <w:p w14:paraId="14A5C74F" w14:textId="5DDF0445" w:rsidR="005B5C2C" w:rsidRPr="008768C2" w:rsidRDefault="005B5C2C" w:rsidP="008768C2">
                      <w:pPr>
                        <w:rPr>
                          <w:rFonts w:ascii="Calibri" w:eastAsia="Calibri" w:hAnsi="Calibri" w:cs="Calibri"/>
                          <w:sz w:val="20"/>
                          <w:szCs w:val="20"/>
                        </w:rPr>
                      </w:pPr>
                      <w:r w:rsidRPr="005B5C2C">
                        <w:rPr>
                          <w:rFonts w:ascii="Calibri" w:eastAsia="Calibri" w:hAnsi="Calibri" w:cs="Calibri"/>
                          <w:b/>
                          <w:color w:val="FF0000"/>
                          <w:sz w:val="20"/>
                          <w:szCs w:val="20"/>
                        </w:rPr>
                        <w:t>Figure S4</w:t>
                      </w:r>
                      <w:r>
                        <w:rPr>
                          <w:rFonts w:ascii="Calibri" w:eastAsia="Calibri" w:hAnsi="Calibri" w:cs="Calibri"/>
                          <w:b/>
                          <w:sz w:val="20"/>
                          <w:szCs w:val="20"/>
                        </w:rPr>
                        <w:t xml:space="preserve">. Cross-validation results for the grid search of hyperparameters in Model 2. </w:t>
                      </w:r>
                      <w:r>
                        <w:rPr>
                          <w:rFonts w:ascii="Calibri" w:eastAsia="Calibri" w:hAnsi="Calibri" w:cs="Calibri"/>
                          <w:sz w:val="20"/>
                          <w:szCs w:val="20"/>
                        </w:rPr>
                        <w:t>The value and color in each grid cell represent the average AUC for a specific hyperparameter combination. The vertical axis is the number of clusters. The horizontal axis is the number of cognate residues picked for each cluster.</w:t>
                      </w:r>
                    </w:p>
                  </w:txbxContent>
                </v:textbox>
              </v:shape>
            </w:pict>
          </mc:Fallback>
        </mc:AlternateContent>
      </w:r>
    </w:p>
    <w:p w14:paraId="1A6E6694" w14:textId="77777777" w:rsidR="005E27FA" w:rsidRPr="001B6379" w:rsidRDefault="00FD5EA8" w:rsidP="001B6379">
      <w:pPr>
        <w:pStyle w:val="Heading2"/>
      </w:pPr>
      <w:bookmarkStart w:id="10" w:name="_zbigtlv3tzx4" w:colFirst="0" w:colLast="0"/>
      <w:bookmarkEnd w:id="10"/>
      <w:r>
        <w:t>1.</w:t>
      </w:r>
      <w:r w:rsidR="00A73AB6">
        <w:t>5</w:t>
      </w:r>
      <w:r>
        <w:t xml:space="preserve"> The Stacked Model</w:t>
      </w:r>
    </w:p>
    <w:p w14:paraId="1861E966" w14:textId="03D5AF1A" w:rsidR="00610382" w:rsidRDefault="007E2304" w:rsidP="00FB1AE1">
      <w:pPr>
        <w:spacing w:before="300" w:after="300"/>
        <w:rPr>
          <w:rFonts w:ascii="Calibri" w:eastAsia="Calibri" w:hAnsi="Calibri" w:cs="Calibri"/>
          <w:sz w:val="20"/>
          <w:szCs w:val="20"/>
        </w:rPr>
      </w:pPr>
      <w:r>
        <w:rPr>
          <w:rFonts w:ascii="Calibri" w:eastAsia="Calibri" w:hAnsi="Calibri" w:cs="Calibri"/>
          <w:sz w:val="20"/>
          <w:szCs w:val="20"/>
        </w:rPr>
        <w:t xml:space="preserve">We then </w:t>
      </w:r>
      <w:r w:rsidR="00FD5EA8">
        <w:rPr>
          <w:rFonts w:ascii="Calibri" w:eastAsia="Calibri" w:hAnsi="Calibri" w:cs="Calibri"/>
          <w:sz w:val="20"/>
          <w:szCs w:val="20"/>
        </w:rPr>
        <w:t>stacked the prediction results of</w:t>
      </w:r>
      <w:r w:rsidR="00CC5453">
        <w:rPr>
          <w:rFonts w:ascii="Calibri" w:eastAsia="Calibri" w:hAnsi="Calibri" w:cs="Calibri"/>
          <w:sz w:val="20"/>
          <w:szCs w:val="20"/>
        </w:rPr>
        <w:t xml:space="preserve"> Model</w:t>
      </w:r>
      <w:r w:rsidR="00BE55C2">
        <w:rPr>
          <w:rFonts w:ascii="Calibri" w:eastAsia="Calibri" w:hAnsi="Calibri" w:cs="Calibri"/>
          <w:sz w:val="20"/>
          <w:szCs w:val="20"/>
        </w:rPr>
        <w:t xml:space="preserve"> </w:t>
      </w:r>
      <w:r w:rsidR="00CC5453">
        <w:rPr>
          <w:rFonts w:ascii="Calibri" w:eastAsia="Calibri" w:hAnsi="Calibri" w:cs="Calibri"/>
          <w:sz w:val="20"/>
          <w:szCs w:val="20"/>
        </w:rPr>
        <w:t>1 and Model</w:t>
      </w:r>
      <w:r w:rsidR="00BE55C2">
        <w:rPr>
          <w:rFonts w:ascii="Calibri" w:eastAsia="Calibri" w:hAnsi="Calibri" w:cs="Calibri"/>
          <w:sz w:val="20"/>
          <w:szCs w:val="20"/>
        </w:rPr>
        <w:t xml:space="preserve"> </w:t>
      </w:r>
      <w:r w:rsidR="00CC5453">
        <w:rPr>
          <w:rFonts w:ascii="Calibri" w:eastAsia="Calibri" w:hAnsi="Calibri" w:cs="Calibri"/>
          <w:sz w:val="20"/>
          <w:szCs w:val="20"/>
        </w:rPr>
        <w:t>2</w:t>
      </w:r>
      <w:r>
        <w:rPr>
          <w:rFonts w:ascii="Calibri" w:eastAsia="Calibri" w:hAnsi="Calibri" w:cs="Calibri"/>
          <w:sz w:val="20"/>
          <w:szCs w:val="20"/>
        </w:rPr>
        <w:t xml:space="preserve">, in order to </w:t>
      </w:r>
      <w:r w:rsidR="00EB4A2E">
        <w:rPr>
          <w:rFonts w:ascii="Calibri" w:eastAsia="Calibri" w:hAnsi="Calibri" w:cs="Calibri"/>
          <w:sz w:val="20"/>
          <w:szCs w:val="20"/>
        </w:rPr>
        <w:t xml:space="preserve">reduce biases and </w:t>
      </w:r>
      <w:r w:rsidR="00AD258E">
        <w:rPr>
          <w:rFonts w:ascii="Calibri" w:eastAsia="Calibri" w:hAnsi="Calibri" w:cs="Calibri"/>
          <w:sz w:val="20"/>
          <w:szCs w:val="20"/>
        </w:rPr>
        <w:t xml:space="preserve">boost </w:t>
      </w:r>
      <w:r>
        <w:rPr>
          <w:rFonts w:ascii="Calibri" w:eastAsia="Calibri" w:hAnsi="Calibri" w:cs="Calibri"/>
          <w:sz w:val="20"/>
          <w:szCs w:val="20"/>
        </w:rPr>
        <w:t>the</w:t>
      </w:r>
      <w:r w:rsidR="00403C14">
        <w:rPr>
          <w:rFonts w:ascii="Calibri" w:eastAsia="Calibri" w:hAnsi="Calibri" w:cs="Calibri"/>
          <w:sz w:val="20"/>
          <w:szCs w:val="20"/>
        </w:rPr>
        <w:t xml:space="preserve"> prediction</w:t>
      </w:r>
      <w:r>
        <w:rPr>
          <w:rFonts w:ascii="Calibri" w:eastAsia="Calibri" w:hAnsi="Calibri" w:cs="Calibri"/>
          <w:sz w:val="20"/>
          <w:szCs w:val="20"/>
        </w:rPr>
        <w:t xml:space="preserve"> </w:t>
      </w:r>
      <w:r w:rsidR="00EB4A2E">
        <w:rPr>
          <w:rFonts w:ascii="Calibri" w:eastAsia="Calibri" w:hAnsi="Calibri" w:cs="Calibri"/>
          <w:sz w:val="20"/>
          <w:szCs w:val="20"/>
        </w:rPr>
        <w:t>accuracy</w:t>
      </w:r>
      <w:r w:rsidR="00FD5EA8">
        <w:rPr>
          <w:rFonts w:ascii="Calibri" w:eastAsia="Calibri" w:hAnsi="Calibri" w:cs="Calibri"/>
          <w:sz w:val="20"/>
          <w:szCs w:val="20"/>
        </w:rPr>
        <w:t xml:space="preserve">. </w:t>
      </w:r>
      <w:r w:rsidR="00403C14">
        <w:rPr>
          <w:rFonts w:ascii="Calibri" w:eastAsia="Calibri" w:hAnsi="Calibri" w:cs="Calibri"/>
          <w:sz w:val="20"/>
          <w:szCs w:val="20"/>
        </w:rPr>
        <w:t xml:space="preserve">As stated above, </w:t>
      </w:r>
      <w:r w:rsidR="00FD5EA8">
        <w:rPr>
          <w:rFonts w:ascii="Calibri" w:eastAsia="Calibri" w:hAnsi="Calibri" w:cs="Calibri"/>
          <w:sz w:val="20"/>
          <w:szCs w:val="20"/>
        </w:rPr>
        <w:t>Model</w:t>
      </w:r>
      <w:r w:rsidR="00BE55C2">
        <w:rPr>
          <w:rFonts w:ascii="Calibri" w:eastAsia="Calibri" w:hAnsi="Calibri" w:cs="Calibri"/>
          <w:sz w:val="20"/>
          <w:szCs w:val="20"/>
        </w:rPr>
        <w:t xml:space="preserve"> </w:t>
      </w:r>
      <w:r w:rsidR="00FD5EA8">
        <w:rPr>
          <w:rFonts w:ascii="Calibri" w:eastAsia="Calibri" w:hAnsi="Calibri" w:cs="Calibri"/>
          <w:sz w:val="20"/>
          <w:szCs w:val="20"/>
        </w:rPr>
        <w:t xml:space="preserve">1 and </w:t>
      </w:r>
      <w:r w:rsidR="00403C14">
        <w:rPr>
          <w:rFonts w:ascii="Calibri" w:eastAsia="Calibri" w:hAnsi="Calibri" w:cs="Calibri"/>
          <w:sz w:val="20"/>
          <w:szCs w:val="20"/>
        </w:rPr>
        <w:t xml:space="preserve">Model </w:t>
      </w:r>
      <w:r w:rsidR="00FD5EA8">
        <w:rPr>
          <w:rFonts w:ascii="Calibri" w:eastAsia="Calibri" w:hAnsi="Calibri" w:cs="Calibri"/>
          <w:sz w:val="20"/>
          <w:szCs w:val="20"/>
        </w:rPr>
        <w:t>2</w:t>
      </w:r>
      <w:r w:rsidR="00403C14">
        <w:rPr>
          <w:rFonts w:ascii="Calibri" w:eastAsia="Calibri" w:hAnsi="Calibri" w:cs="Calibri"/>
          <w:sz w:val="20"/>
          <w:szCs w:val="20"/>
        </w:rPr>
        <w:t xml:space="preserve"> </w:t>
      </w:r>
      <w:r w:rsidR="00CE0599">
        <w:rPr>
          <w:rFonts w:ascii="Calibri" w:eastAsia="Calibri" w:hAnsi="Calibri" w:cs="Calibri"/>
          <w:sz w:val="20"/>
          <w:szCs w:val="20"/>
        </w:rPr>
        <w:t xml:space="preserve">are two independent </w:t>
      </w:r>
      <w:r w:rsidR="00361407">
        <w:rPr>
          <w:rFonts w:ascii="Calibri" w:eastAsia="Calibri" w:hAnsi="Calibri" w:cs="Calibri"/>
          <w:sz w:val="20"/>
          <w:szCs w:val="20"/>
        </w:rPr>
        <w:t xml:space="preserve">DD affinity prediction </w:t>
      </w:r>
      <w:r w:rsidR="00CE0599">
        <w:rPr>
          <w:rFonts w:ascii="Calibri" w:eastAsia="Calibri" w:hAnsi="Calibri" w:cs="Calibri"/>
          <w:sz w:val="20"/>
          <w:szCs w:val="20"/>
        </w:rPr>
        <w:t>models</w:t>
      </w:r>
      <w:r w:rsidR="00403C14">
        <w:rPr>
          <w:rFonts w:ascii="Calibri" w:eastAsia="Calibri" w:hAnsi="Calibri" w:cs="Calibri"/>
          <w:sz w:val="20"/>
          <w:szCs w:val="20"/>
        </w:rPr>
        <w:t xml:space="preserve">. </w:t>
      </w:r>
      <w:r w:rsidR="00CE0599">
        <w:rPr>
          <w:rFonts w:ascii="Calibri" w:eastAsia="Calibri" w:hAnsi="Calibri" w:cs="Calibri"/>
          <w:sz w:val="20"/>
          <w:szCs w:val="20"/>
        </w:rPr>
        <w:t>E</w:t>
      </w:r>
      <w:r w:rsidR="00403C14">
        <w:rPr>
          <w:rFonts w:ascii="Calibri" w:eastAsia="Calibri" w:hAnsi="Calibri" w:cs="Calibri"/>
          <w:sz w:val="20"/>
          <w:szCs w:val="20"/>
        </w:rPr>
        <w:t xml:space="preserve">ach testing sample (i.e. each unknown HT pair) will receive </w:t>
      </w:r>
      <w:r w:rsidR="002B0FA4">
        <w:rPr>
          <w:rFonts w:ascii="Calibri" w:eastAsia="Calibri" w:hAnsi="Calibri" w:cs="Calibri"/>
          <w:sz w:val="20"/>
          <w:szCs w:val="20"/>
        </w:rPr>
        <w:t xml:space="preserve">two </w:t>
      </w:r>
      <w:r w:rsidR="00403C14">
        <w:rPr>
          <w:rFonts w:ascii="Calibri" w:eastAsia="Calibri" w:hAnsi="Calibri" w:cs="Calibri"/>
          <w:sz w:val="20"/>
          <w:szCs w:val="20"/>
        </w:rPr>
        <w:t>predicted affinity scores</w:t>
      </w:r>
      <w:r w:rsidR="00361407">
        <w:rPr>
          <w:rFonts w:ascii="Calibri" w:eastAsia="Calibri" w:hAnsi="Calibri" w:cs="Calibri"/>
          <w:sz w:val="20"/>
          <w:szCs w:val="20"/>
        </w:rPr>
        <w:t xml:space="preserve"> from the two models</w:t>
      </w:r>
      <w:r w:rsidR="00403C14">
        <w:rPr>
          <w:rFonts w:ascii="Calibri" w:eastAsia="Calibri" w:hAnsi="Calibri" w:cs="Calibri"/>
          <w:sz w:val="20"/>
          <w:szCs w:val="20"/>
        </w:rPr>
        <w:t>. To combine the two scores, we used</w:t>
      </w:r>
      <w:r w:rsidR="00FD5EA8">
        <w:rPr>
          <w:rFonts w:ascii="Calibri" w:eastAsia="Calibri" w:hAnsi="Calibri" w:cs="Calibri"/>
          <w:sz w:val="20"/>
          <w:szCs w:val="20"/>
        </w:rPr>
        <w:t xml:space="preserve"> weighted averaging, which is a </w:t>
      </w:r>
      <w:r w:rsidR="0051639C">
        <w:rPr>
          <w:rFonts w:ascii="Calibri" w:eastAsia="Calibri" w:hAnsi="Calibri" w:cs="Calibri"/>
          <w:sz w:val="20"/>
          <w:szCs w:val="20"/>
        </w:rPr>
        <w:t>widely used</w:t>
      </w:r>
      <w:r w:rsidR="00FD5EA8">
        <w:rPr>
          <w:rFonts w:ascii="Calibri" w:eastAsia="Calibri" w:hAnsi="Calibri" w:cs="Calibri"/>
          <w:sz w:val="20"/>
          <w:szCs w:val="20"/>
        </w:rPr>
        <w:t xml:space="preserve"> ensemble method for </w:t>
      </w:r>
      <w:r w:rsidR="00210384">
        <w:rPr>
          <w:rFonts w:ascii="Calibri" w:eastAsia="Calibri" w:hAnsi="Calibri" w:cs="Calibri"/>
          <w:sz w:val="20"/>
          <w:szCs w:val="20"/>
        </w:rPr>
        <w:t>machine learning</w:t>
      </w:r>
      <w:r w:rsidR="00FD5EA8">
        <w:rPr>
          <w:rFonts w:ascii="Calibri" w:eastAsia="Calibri" w:hAnsi="Calibri" w:cs="Calibri"/>
          <w:sz w:val="20"/>
          <w:szCs w:val="20"/>
        </w:rPr>
        <w:t xml:space="preserve"> models. The weights are tuned through CV (</w:t>
      </w:r>
      <w:r w:rsidR="00FD5EA8" w:rsidRPr="005B5C2C">
        <w:rPr>
          <w:rFonts w:ascii="Calibri" w:eastAsia="Calibri" w:hAnsi="Calibri" w:cs="Calibri"/>
          <w:b/>
          <w:color w:val="FF0000"/>
          <w:sz w:val="20"/>
          <w:szCs w:val="20"/>
        </w:rPr>
        <w:t>Figure S</w:t>
      </w:r>
      <w:r w:rsidR="00D46A5A" w:rsidRPr="005B5C2C">
        <w:rPr>
          <w:rFonts w:ascii="Calibri" w:eastAsia="Calibri" w:hAnsi="Calibri" w:cs="Calibri"/>
          <w:b/>
          <w:color w:val="FF0000"/>
          <w:sz w:val="20"/>
          <w:szCs w:val="20"/>
        </w:rPr>
        <w:t>5</w:t>
      </w:r>
      <w:r w:rsidR="00FD5EA8">
        <w:rPr>
          <w:rFonts w:ascii="Calibri" w:eastAsia="Calibri" w:hAnsi="Calibri" w:cs="Calibri"/>
          <w:sz w:val="20"/>
          <w:szCs w:val="20"/>
        </w:rPr>
        <w:t>). The highest AUC (0.7977) was achieved when</w:t>
      </w:r>
      <w:r w:rsidR="0093207E">
        <w:rPr>
          <w:rFonts w:ascii="Calibri" w:eastAsia="Calibri" w:hAnsi="Calibri" w:cs="Calibri"/>
          <w:sz w:val="20"/>
          <w:szCs w:val="20"/>
        </w:rPr>
        <w:t xml:space="preserve"> the weight of Model</w:t>
      </w:r>
      <w:r w:rsidR="00BE55C2">
        <w:rPr>
          <w:rFonts w:ascii="Calibri" w:eastAsia="Calibri" w:hAnsi="Calibri" w:cs="Calibri"/>
          <w:sz w:val="20"/>
          <w:szCs w:val="20"/>
        </w:rPr>
        <w:t xml:space="preserve"> </w:t>
      </w:r>
      <w:r w:rsidR="0093207E">
        <w:rPr>
          <w:rFonts w:ascii="Calibri" w:eastAsia="Calibri" w:hAnsi="Calibri" w:cs="Calibri"/>
          <w:sz w:val="20"/>
          <w:szCs w:val="20"/>
        </w:rPr>
        <w:t>2</w:t>
      </w:r>
      <w:r w:rsidR="00FD5EA8">
        <w:rPr>
          <w:rFonts w:ascii="Calibri" w:eastAsia="Calibri" w:hAnsi="Calibri" w:cs="Calibri"/>
          <w:sz w:val="20"/>
          <w:szCs w:val="20"/>
        </w:rPr>
        <w:t xml:space="preserve"> </w:t>
      </w:r>
      <m:oMath>
        <m:sSub>
          <m:sSubPr>
            <m:ctrlPr>
              <w:rPr>
                <w:rFonts w:ascii="Cambria Math" w:eastAsia="Calibri" w:hAnsi="Cambria Math" w:cs="Calibri"/>
                <w:sz w:val="20"/>
                <w:szCs w:val="20"/>
              </w:rPr>
            </m:ctrlPr>
          </m:sSubPr>
          <m:e>
            <m:r>
              <w:rPr>
                <w:rFonts w:ascii="Cambria Math" w:eastAsia="Calibri" w:hAnsi="Cambria Math" w:cs="Calibri"/>
                <w:sz w:val="20"/>
                <w:szCs w:val="20"/>
              </w:rPr>
              <m:t>w</m:t>
            </m:r>
          </m:e>
          <m:sub>
            <m:r>
              <w:rPr>
                <w:rFonts w:ascii="Cambria Math" w:eastAsia="Calibri" w:hAnsi="Cambria Math" w:cs="Calibri"/>
                <w:sz w:val="20"/>
                <w:szCs w:val="20"/>
              </w:rPr>
              <m:t>2</m:t>
            </m:r>
          </m:sub>
        </m:sSub>
        <m:r>
          <m:rPr>
            <m:sty m:val="p"/>
          </m:rPr>
          <w:rPr>
            <w:rFonts w:ascii="Cambria Math" w:eastAsia="Calibri" w:hAnsi="Cambria Math" w:cs="Calibri"/>
            <w:sz w:val="20"/>
            <w:szCs w:val="20"/>
          </w:rPr>
          <m:t>= 0.6</m:t>
        </m:r>
      </m:oMath>
      <w:r w:rsidR="0051639C">
        <w:rPr>
          <w:rFonts w:ascii="Calibri" w:eastAsia="Calibri" w:hAnsi="Calibri" w:cs="Calibri"/>
          <w:sz w:val="20"/>
          <w:szCs w:val="20"/>
        </w:rPr>
        <w:t xml:space="preserve"> </w:t>
      </w:r>
      <w:r w:rsidR="0093207E">
        <w:rPr>
          <w:rFonts w:ascii="Calibri" w:eastAsia="Calibri" w:hAnsi="Calibri" w:cs="Calibri"/>
          <w:sz w:val="20"/>
          <w:szCs w:val="20"/>
        </w:rPr>
        <w:t>and the weight of Model</w:t>
      </w:r>
      <w:r w:rsidR="00BE55C2">
        <w:rPr>
          <w:rFonts w:ascii="Calibri" w:eastAsia="Calibri" w:hAnsi="Calibri" w:cs="Calibri"/>
          <w:sz w:val="20"/>
          <w:szCs w:val="20"/>
        </w:rPr>
        <w:t xml:space="preserve"> </w:t>
      </w:r>
      <w:r w:rsidR="0093207E">
        <w:rPr>
          <w:rFonts w:ascii="Calibri" w:eastAsia="Calibri" w:hAnsi="Calibri" w:cs="Calibri"/>
          <w:sz w:val="20"/>
          <w:szCs w:val="20"/>
        </w:rPr>
        <w:t xml:space="preserve">1 </w:t>
      </w:r>
      <m:oMath>
        <m:sSub>
          <m:sSubPr>
            <m:ctrlPr>
              <w:rPr>
                <w:rFonts w:ascii="Cambria Math" w:eastAsia="Calibri" w:hAnsi="Cambria Math" w:cs="Calibri"/>
                <w:sz w:val="20"/>
                <w:szCs w:val="20"/>
              </w:rPr>
            </m:ctrlPr>
          </m:sSubPr>
          <m:e>
            <m:r>
              <w:rPr>
                <w:rFonts w:ascii="Cambria Math" w:eastAsia="Calibri" w:hAnsi="Cambria Math" w:cs="Calibri"/>
                <w:sz w:val="20"/>
                <w:szCs w:val="20"/>
              </w:rPr>
              <m:t>w</m:t>
            </m:r>
          </m:e>
          <m:sub>
            <m:r>
              <w:rPr>
                <w:rFonts w:ascii="Cambria Math" w:eastAsia="Calibri" w:hAnsi="Cambria Math" w:cs="Calibri"/>
                <w:sz w:val="20"/>
                <w:szCs w:val="20"/>
              </w:rPr>
              <m:t>1</m:t>
            </m:r>
          </m:sub>
        </m:sSub>
        <m:r>
          <m:rPr>
            <m:sty m:val="p"/>
          </m:rPr>
          <w:rPr>
            <w:rFonts w:ascii="Cambria Math" w:eastAsia="Calibri" w:hAnsi="Cambria Math" w:cs="Calibri"/>
            <w:sz w:val="20"/>
            <w:szCs w:val="20"/>
          </w:rPr>
          <m:t>= 0.4</m:t>
        </m:r>
      </m:oMath>
      <w:r w:rsidR="00FD5EA8">
        <w:rPr>
          <w:rFonts w:ascii="Calibri" w:eastAsia="Calibri" w:hAnsi="Calibri" w:cs="Calibri"/>
          <w:sz w:val="20"/>
          <w:szCs w:val="20"/>
        </w:rPr>
        <w:t xml:space="preserve">. Aside from weighted averaging, </w:t>
      </w:r>
      <w:r w:rsidR="00361407">
        <w:rPr>
          <w:rFonts w:ascii="Calibri" w:eastAsia="Calibri" w:hAnsi="Calibri" w:cs="Calibri"/>
          <w:sz w:val="20"/>
          <w:szCs w:val="20"/>
        </w:rPr>
        <w:t>Support Vector Machines (</w:t>
      </w:r>
      <w:r w:rsidR="00FD5EA8">
        <w:rPr>
          <w:rFonts w:ascii="Calibri" w:eastAsia="Calibri" w:hAnsi="Calibri" w:cs="Calibri"/>
          <w:sz w:val="20"/>
          <w:szCs w:val="20"/>
        </w:rPr>
        <w:t>SVM</w:t>
      </w:r>
      <w:r w:rsidR="00361407">
        <w:rPr>
          <w:rFonts w:ascii="Calibri" w:eastAsia="Calibri" w:hAnsi="Calibri" w:cs="Calibri"/>
          <w:sz w:val="20"/>
          <w:szCs w:val="20"/>
        </w:rPr>
        <w:t>)</w:t>
      </w:r>
      <w:r w:rsidR="00FD5EA8">
        <w:rPr>
          <w:rFonts w:ascii="Calibri" w:eastAsia="Calibri" w:hAnsi="Calibri" w:cs="Calibri"/>
          <w:sz w:val="20"/>
          <w:szCs w:val="20"/>
        </w:rPr>
        <w:t xml:space="preserve"> and Random Forest (RF) </w:t>
      </w:r>
      <w:r w:rsidR="00BE55C2">
        <w:rPr>
          <w:rFonts w:ascii="Calibri" w:eastAsia="Calibri" w:hAnsi="Calibri" w:cs="Calibri"/>
          <w:sz w:val="20"/>
          <w:szCs w:val="20"/>
        </w:rPr>
        <w:t xml:space="preserve">were employed </w:t>
      </w:r>
      <w:r w:rsidR="006A4A64">
        <w:rPr>
          <w:rFonts w:ascii="Calibri" w:eastAsia="Calibri" w:hAnsi="Calibri" w:cs="Calibri"/>
          <w:sz w:val="20"/>
          <w:szCs w:val="20"/>
        </w:rPr>
        <w:t>as alternative ensemble methods</w:t>
      </w:r>
      <w:r w:rsidR="00FD5EA8">
        <w:rPr>
          <w:rFonts w:ascii="Calibri" w:eastAsia="Calibri" w:hAnsi="Calibri" w:cs="Calibri"/>
          <w:sz w:val="20"/>
          <w:szCs w:val="20"/>
        </w:rPr>
        <w:t xml:space="preserve"> (results not shown). We also tried combining features generated by Model</w:t>
      </w:r>
      <w:r w:rsidR="00BE55C2">
        <w:rPr>
          <w:rFonts w:ascii="Calibri" w:eastAsia="Calibri" w:hAnsi="Calibri" w:cs="Calibri"/>
          <w:sz w:val="20"/>
          <w:szCs w:val="20"/>
        </w:rPr>
        <w:t xml:space="preserve"> </w:t>
      </w:r>
      <w:r w:rsidR="00FD5EA8">
        <w:rPr>
          <w:rFonts w:ascii="Calibri" w:eastAsia="Calibri" w:hAnsi="Calibri" w:cs="Calibri"/>
          <w:sz w:val="20"/>
          <w:szCs w:val="20"/>
        </w:rPr>
        <w:t>1 and Model</w:t>
      </w:r>
      <w:r w:rsidR="00BE55C2">
        <w:rPr>
          <w:rFonts w:ascii="Calibri" w:eastAsia="Calibri" w:hAnsi="Calibri" w:cs="Calibri"/>
          <w:sz w:val="20"/>
          <w:szCs w:val="20"/>
        </w:rPr>
        <w:t xml:space="preserve"> </w:t>
      </w:r>
      <w:r w:rsidR="00FD5EA8">
        <w:rPr>
          <w:rFonts w:ascii="Calibri" w:eastAsia="Calibri" w:hAnsi="Calibri" w:cs="Calibri"/>
          <w:sz w:val="20"/>
          <w:szCs w:val="20"/>
        </w:rPr>
        <w:t xml:space="preserve">2 into </w:t>
      </w:r>
      <w:r w:rsidR="00980C36">
        <w:rPr>
          <w:rFonts w:ascii="Calibri" w:eastAsia="Calibri" w:hAnsi="Calibri" w:cs="Calibri"/>
          <w:sz w:val="20"/>
          <w:szCs w:val="20"/>
        </w:rPr>
        <w:t xml:space="preserve">one </w:t>
      </w:r>
      <w:r w:rsidR="00FD5EA8">
        <w:rPr>
          <w:rFonts w:ascii="Calibri" w:eastAsia="Calibri" w:hAnsi="Calibri" w:cs="Calibri"/>
          <w:sz w:val="20"/>
          <w:szCs w:val="20"/>
        </w:rPr>
        <w:t>feature matrix and train</w:t>
      </w:r>
      <w:r w:rsidR="00800EBA">
        <w:rPr>
          <w:rFonts w:ascii="Calibri" w:eastAsia="Calibri" w:hAnsi="Calibri" w:cs="Calibri"/>
          <w:sz w:val="20"/>
          <w:szCs w:val="20"/>
        </w:rPr>
        <w:t>ing</w:t>
      </w:r>
      <w:r w:rsidR="00FD5EA8">
        <w:rPr>
          <w:rFonts w:ascii="Calibri" w:eastAsia="Calibri" w:hAnsi="Calibri" w:cs="Calibri"/>
          <w:sz w:val="20"/>
          <w:szCs w:val="20"/>
        </w:rPr>
        <w:t xml:space="preserve"> RF with the </w:t>
      </w:r>
      <w:r w:rsidR="00BE55C2">
        <w:rPr>
          <w:rFonts w:ascii="Calibri" w:eastAsia="Calibri" w:hAnsi="Calibri" w:cs="Calibri"/>
          <w:sz w:val="20"/>
          <w:szCs w:val="20"/>
        </w:rPr>
        <w:t xml:space="preserve">entire </w:t>
      </w:r>
      <w:r w:rsidR="00FD5EA8">
        <w:rPr>
          <w:rFonts w:ascii="Calibri" w:eastAsia="Calibri" w:hAnsi="Calibri" w:cs="Calibri"/>
          <w:sz w:val="20"/>
          <w:szCs w:val="20"/>
        </w:rPr>
        <w:t>matrix</w:t>
      </w:r>
      <w:r w:rsidR="00980C36">
        <w:rPr>
          <w:rFonts w:ascii="Calibri" w:eastAsia="Calibri" w:hAnsi="Calibri" w:cs="Calibri"/>
          <w:sz w:val="20"/>
          <w:szCs w:val="20"/>
        </w:rPr>
        <w:t xml:space="preserve"> (results not shown)</w:t>
      </w:r>
      <w:r w:rsidR="00FD5EA8">
        <w:rPr>
          <w:rFonts w:ascii="Calibri" w:eastAsia="Calibri" w:hAnsi="Calibri" w:cs="Calibri"/>
          <w:sz w:val="20"/>
          <w:szCs w:val="20"/>
        </w:rPr>
        <w:t xml:space="preserve">. </w:t>
      </w:r>
      <w:r w:rsidR="00BD22B4">
        <w:rPr>
          <w:rFonts w:ascii="Calibri" w:eastAsia="Calibri" w:hAnsi="Calibri" w:cs="Calibri"/>
          <w:sz w:val="20"/>
          <w:szCs w:val="20"/>
        </w:rPr>
        <w:t xml:space="preserve">Weighted averaging performed best </w:t>
      </w:r>
      <w:r w:rsidR="008A1CB5">
        <w:rPr>
          <w:rFonts w:ascii="Calibri" w:eastAsia="Calibri" w:hAnsi="Calibri" w:cs="Calibri"/>
          <w:sz w:val="20"/>
          <w:szCs w:val="20"/>
        </w:rPr>
        <w:t xml:space="preserve">among all </w:t>
      </w:r>
      <w:r w:rsidR="00361407">
        <w:rPr>
          <w:rFonts w:ascii="Calibri" w:eastAsia="Calibri" w:hAnsi="Calibri" w:cs="Calibri"/>
          <w:sz w:val="20"/>
          <w:szCs w:val="20"/>
        </w:rPr>
        <w:t>candidate</w:t>
      </w:r>
      <w:r w:rsidR="008A1CB5">
        <w:rPr>
          <w:rFonts w:ascii="Calibri" w:eastAsia="Calibri" w:hAnsi="Calibri" w:cs="Calibri"/>
          <w:sz w:val="20"/>
          <w:szCs w:val="20"/>
        </w:rPr>
        <w:t xml:space="preserve"> methods </w:t>
      </w:r>
      <w:r w:rsidR="00BD22B4">
        <w:rPr>
          <w:rFonts w:ascii="Calibri" w:eastAsia="Calibri" w:hAnsi="Calibri" w:cs="Calibri"/>
          <w:sz w:val="20"/>
          <w:szCs w:val="20"/>
        </w:rPr>
        <w:t xml:space="preserve">and thus was used in the final model. </w:t>
      </w:r>
    </w:p>
    <w:p w14:paraId="7F43B947" w14:textId="18A85991" w:rsidR="00FB4B30" w:rsidRPr="00FB4B30" w:rsidRDefault="00FB4B30" w:rsidP="00FB4B30">
      <w:pPr>
        <w:pStyle w:val="Heading2"/>
      </w:pPr>
      <w:r>
        <w:t>1.</w:t>
      </w:r>
      <w:r w:rsidR="00BD6728">
        <w:t>5</w:t>
      </w:r>
      <w:r>
        <w:t xml:space="preserve"> Pathway Prediction</w:t>
      </w:r>
    </w:p>
    <w:p w14:paraId="6427E714" w14:textId="622291F9" w:rsidR="00593F6C" w:rsidRPr="00BD22B4" w:rsidRDefault="00C23587" w:rsidP="00BD22B4">
      <w:pPr>
        <w:spacing w:before="300" w:after="300"/>
        <w:rPr>
          <w:rFonts w:ascii="Calibri" w:eastAsia="Calibri" w:hAnsi="Calibri" w:cs="Calibri"/>
          <w:sz w:val="20"/>
          <w:szCs w:val="20"/>
        </w:rPr>
      </w:pPr>
      <w:r>
        <w:rPr>
          <w:rFonts w:ascii="Calibri" w:eastAsia="Calibri" w:hAnsi="Calibri" w:cs="Calibri"/>
          <w:sz w:val="20"/>
          <w:szCs w:val="20"/>
        </w:rPr>
        <w:t>We then use</w:t>
      </w:r>
      <w:r w:rsidR="00BE55C2">
        <w:rPr>
          <w:rFonts w:ascii="Calibri" w:eastAsia="Calibri" w:hAnsi="Calibri" w:cs="Calibri"/>
          <w:sz w:val="20"/>
          <w:szCs w:val="20"/>
        </w:rPr>
        <w:t>d</w:t>
      </w:r>
      <w:r w:rsidR="00BD22B4">
        <w:rPr>
          <w:rFonts w:ascii="Calibri" w:eastAsia="Calibri" w:hAnsi="Calibri" w:cs="Calibri"/>
          <w:sz w:val="20"/>
          <w:szCs w:val="20"/>
        </w:rPr>
        <w:t xml:space="preserve"> the</w:t>
      </w:r>
      <w:r>
        <w:rPr>
          <w:rFonts w:ascii="Calibri" w:eastAsia="Calibri" w:hAnsi="Calibri" w:cs="Calibri"/>
          <w:sz w:val="20"/>
          <w:szCs w:val="20"/>
        </w:rPr>
        <w:t xml:space="preserve"> predicted DD affinity to </w:t>
      </w:r>
      <w:r w:rsidR="00C2340C">
        <w:rPr>
          <w:rFonts w:ascii="Calibri" w:eastAsia="Calibri" w:hAnsi="Calibri" w:cs="Calibri"/>
          <w:sz w:val="20"/>
          <w:szCs w:val="20"/>
        </w:rPr>
        <w:t>infer</w:t>
      </w:r>
      <w:r>
        <w:rPr>
          <w:rFonts w:ascii="Calibri" w:eastAsia="Calibri" w:hAnsi="Calibri" w:cs="Calibri"/>
          <w:sz w:val="20"/>
          <w:szCs w:val="20"/>
        </w:rPr>
        <w:t xml:space="preserve"> </w:t>
      </w:r>
      <w:r w:rsidR="00852459">
        <w:rPr>
          <w:rFonts w:ascii="Calibri" w:eastAsia="Calibri" w:hAnsi="Calibri" w:cs="Calibri"/>
          <w:sz w:val="20"/>
          <w:szCs w:val="20"/>
        </w:rPr>
        <w:t>PKS protein</w:t>
      </w:r>
      <w:r>
        <w:rPr>
          <w:rFonts w:ascii="Calibri" w:eastAsia="Calibri" w:hAnsi="Calibri" w:cs="Calibri"/>
          <w:sz w:val="20"/>
          <w:szCs w:val="20"/>
        </w:rPr>
        <w:t xml:space="preserve"> </w:t>
      </w:r>
      <w:r w:rsidR="00852459">
        <w:rPr>
          <w:rFonts w:ascii="Calibri" w:eastAsia="Calibri" w:hAnsi="Calibri" w:cs="Calibri"/>
          <w:sz w:val="20"/>
          <w:szCs w:val="20"/>
        </w:rPr>
        <w:t xml:space="preserve">assembly </w:t>
      </w:r>
      <w:r>
        <w:rPr>
          <w:rFonts w:ascii="Calibri" w:eastAsia="Calibri" w:hAnsi="Calibri" w:cs="Calibri"/>
          <w:sz w:val="20"/>
          <w:szCs w:val="20"/>
        </w:rPr>
        <w:t xml:space="preserve">orders in the </w:t>
      </w:r>
      <w:r w:rsidR="00852459">
        <w:rPr>
          <w:rFonts w:ascii="Calibri" w:eastAsia="Calibri" w:hAnsi="Calibri" w:cs="Calibri"/>
          <w:sz w:val="20"/>
          <w:szCs w:val="20"/>
        </w:rPr>
        <w:t xml:space="preserve">biosynthetic </w:t>
      </w:r>
      <w:r>
        <w:rPr>
          <w:rFonts w:ascii="Calibri" w:eastAsia="Calibri" w:hAnsi="Calibri" w:cs="Calibri"/>
          <w:sz w:val="20"/>
          <w:szCs w:val="20"/>
        </w:rPr>
        <w:t xml:space="preserve">pathway. </w:t>
      </w:r>
      <w:r w:rsidR="00BD22B4">
        <w:rPr>
          <w:rFonts w:ascii="Calibri" w:eastAsia="Calibri" w:hAnsi="Calibri" w:cs="Calibri"/>
          <w:sz w:val="20"/>
          <w:szCs w:val="20"/>
        </w:rPr>
        <w:t>For a give</w:t>
      </w:r>
      <w:r w:rsidR="00D26AC4">
        <w:rPr>
          <w:rFonts w:ascii="Calibri" w:eastAsia="Calibri" w:hAnsi="Calibri" w:cs="Calibri"/>
          <w:sz w:val="20"/>
          <w:szCs w:val="20"/>
        </w:rPr>
        <w:t>n</w:t>
      </w:r>
      <w:r w:rsidR="00BD22B4">
        <w:rPr>
          <w:rFonts w:ascii="Calibri" w:eastAsia="Calibri" w:hAnsi="Calibri" w:cs="Calibri"/>
          <w:sz w:val="20"/>
          <w:szCs w:val="20"/>
        </w:rPr>
        <w:t xml:space="preserve"> PKS gene cluster, w</w:t>
      </w:r>
      <w:r>
        <w:rPr>
          <w:rFonts w:ascii="Calibri" w:eastAsia="Calibri" w:hAnsi="Calibri" w:cs="Calibri"/>
          <w:sz w:val="20"/>
          <w:szCs w:val="20"/>
        </w:rPr>
        <w:t>e first create an exhaustive list of p</w:t>
      </w:r>
      <w:r w:rsidR="00FD5EA8">
        <w:rPr>
          <w:rFonts w:ascii="Calibri" w:eastAsia="Calibri" w:hAnsi="Calibri" w:cs="Calibri"/>
          <w:sz w:val="20"/>
          <w:szCs w:val="20"/>
        </w:rPr>
        <w:t>utative pathways generating</w:t>
      </w:r>
      <w:r w:rsidR="004E6D69">
        <w:rPr>
          <w:rFonts w:ascii="Calibri" w:eastAsia="Calibri" w:hAnsi="Calibri" w:cs="Calibri"/>
          <w:sz w:val="20"/>
          <w:szCs w:val="20"/>
        </w:rPr>
        <w:t xml:space="preserve"> permutation</w:t>
      </w:r>
      <w:r w:rsidR="00347B3B">
        <w:rPr>
          <w:rFonts w:ascii="Calibri" w:eastAsia="Calibri" w:hAnsi="Calibri" w:cs="Calibri"/>
          <w:sz w:val="20"/>
          <w:szCs w:val="20"/>
        </w:rPr>
        <w:t>s</w:t>
      </w:r>
      <w:r w:rsidR="004E6D69">
        <w:rPr>
          <w:rFonts w:ascii="Calibri" w:eastAsia="Calibri" w:hAnsi="Calibri" w:cs="Calibri"/>
          <w:sz w:val="20"/>
          <w:szCs w:val="20"/>
        </w:rPr>
        <w:t xml:space="preserve"> of </w:t>
      </w:r>
      <w:r w:rsidR="007719C0">
        <w:rPr>
          <w:rFonts w:ascii="Calibri" w:eastAsia="Calibri" w:hAnsi="Calibri" w:cs="Calibri"/>
          <w:sz w:val="20"/>
          <w:szCs w:val="20"/>
        </w:rPr>
        <w:t>PKS proteins</w:t>
      </w:r>
      <w:r w:rsidR="00F1538E">
        <w:rPr>
          <w:rFonts w:ascii="Calibri" w:eastAsia="Calibri" w:hAnsi="Calibri" w:cs="Calibri"/>
          <w:sz w:val="20"/>
          <w:szCs w:val="20"/>
        </w:rPr>
        <w:t>.</w:t>
      </w:r>
      <w:r w:rsidR="00FD5EA8">
        <w:rPr>
          <w:rFonts w:ascii="Calibri" w:eastAsia="Calibri" w:hAnsi="Calibri" w:cs="Calibri"/>
          <w:sz w:val="20"/>
          <w:szCs w:val="20"/>
        </w:rPr>
        <w:t xml:space="preserve"> </w:t>
      </w:r>
      <w:r w:rsidR="00F1538E">
        <w:rPr>
          <w:rFonts w:ascii="Calibri" w:eastAsia="Calibri" w:hAnsi="Calibri" w:cs="Calibri"/>
          <w:sz w:val="20"/>
          <w:szCs w:val="20"/>
        </w:rPr>
        <w:t>T</w:t>
      </w:r>
      <w:r w:rsidR="00FD5EA8">
        <w:rPr>
          <w:rFonts w:ascii="Calibri" w:eastAsia="Calibri" w:hAnsi="Calibri" w:cs="Calibri"/>
          <w:sz w:val="20"/>
          <w:szCs w:val="20"/>
        </w:rPr>
        <w:t>hen</w:t>
      </w:r>
      <w:r>
        <w:rPr>
          <w:rFonts w:ascii="Calibri" w:eastAsia="Calibri" w:hAnsi="Calibri" w:cs="Calibri"/>
          <w:sz w:val="20"/>
          <w:szCs w:val="20"/>
        </w:rPr>
        <w:t xml:space="preserve"> for each candidate pathway</w:t>
      </w:r>
      <w:r w:rsidR="00BD22B4">
        <w:rPr>
          <w:rFonts w:ascii="Calibri" w:eastAsia="Calibri" w:hAnsi="Calibri" w:cs="Calibri"/>
          <w:sz w:val="20"/>
          <w:szCs w:val="20"/>
        </w:rPr>
        <w:t xml:space="preserve"> </w:t>
      </w:r>
      <w:r>
        <w:rPr>
          <w:rFonts w:ascii="Calibri" w:eastAsia="Calibri" w:hAnsi="Calibri" w:cs="Calibri"/>
          <w:sz w:val="20"/>
          <w:szCs w:val="20"/>
        </w:rPr>
        <w:t>we</w:t>
      </w:r>
      <w:r w:rsidR="00FD5EA8">
        <w:rPr>
          <w:rFonts w:ascii="Calibri" w:eastAsia="Calibri" w:hAnsi="Calibri" w:cs="Calibri"/>
          <w:sz w:val="20"/>
          <w:szCs w:val="20"/>
        </w:rPr>
        <w:t xml:space="preserve"> calculate </w:t>
      </w:r>
      <w:r w:rsidR="00361407">
        <w:rPr>
          <w:rFonts w:ascii="Calibri" w:eastAsia="Calibri" w:hAnsi="Calibri" w:cs="Calibri"/>
          <w:sz w:val="20"/>
          <w:szCs w:val="20"/>
        </w:rPr>
        <w:t xml:space="preserve">average </w:t>
      </w:r>
      <w:r w:rsidR="00FD5EA8">
        <w:rPr>
          <w:rFonts w:ascii="Calibri" w:eastAsia="Calibri" w:hAnsi="Calibri" w:cs="Calibri"/>
          <w:sz w:val="20"/>
          <w:szCs w:val="20"/>
        </w:rPr>
        <w:t xml:space="preserve">affinity of all interacting </w:t>
      </w:r>
      <w:r w:rsidR="00083A3F">
        <w:rPr>
          <w:rFonts w:ascii="Calibri" w:eastAsia="Calibri" w:hAnsi="Calibri" w:cs="Calibri"/>
          <w:sz w:val="20"/>
          <w:szCs w:val="20"/>
        </w:rPr>
        <w:t>HT</w:t>
      </w:r>
      <w:r w:rsidR="00FD5EA8">
        <w:rPr>
          <w:rFonts w:ascii="Calibri" w:eastAsia="Calibri" w:hAnsi="Calibri" w:cs="Calibri"/>
          <w:sz w:val="20"/>
          <w:szCs w:val="20"/>
        </w:rPr>
        <w:t xml:space="preserve"> pairs in the pathway</w:t>
      </w:r>
      <w:r w:rsidR="00D82162">
        <w:rPr>
          <w:rFonts w:ascii="Calibri" w:eastAsia="Calibri" w:hAnsi="Calibri" w:cs="Calibri"/>
          <w:sz w:val="20"/>
          <w:szCs w:val="20"/>
        </w:rPr>
        <w:t xml:space="preserve">: </w:t>
      </w:r>
      <m:oMath>
        <m:f>
          <m:fPr>
            <m:ctrlPr>
              <w:rPr>
                <w:rFonts w:ascii="Cambria Math" w:eastAsia="Calibri" w:hAnsi="Cambria Math" w:cs="Calibri"/>
                <w:i/>
                <w:sz w:val="20"/>
                <w:szCs w:val="20"/>
              </w:rPr>
            </m:ctrlPr>
          </m:fPr>
          <m:num>
            <m:nary>
              <m:naryPr>
                <m:chr m:val="∑"/>
                <m:limLoc m:val="undOvr"/>
                <m:ctrlPr>
                  <w:rPr>
                    <w:rFonts w:ascii="Cambria Math" w:eastAsia="Calibri" w:hAnsi="Cambria Math" w:cs="Calibri"/>
                    <w:i/>
                    <w:sz w:val="20"/>
                    <w:szCs w:val="20"/>
                  </w:rPr>
                </m:ctrlPr>
              </m:naryPr>
              <m:sub>
                <m:r>
                  <w:rPr>
                    <w:rFonts w:ascii="Cambria Math" w:eastAsia="Calibri" w:hAnsi="Cambria Math" w:cs="Calibri"/>
                    <w:sz w:val="20"/>
                    <w:szCs w:val="20"/>
                  </w:rPr>
                  <m:t>i=1</m:t>
                </m:r>
              </m:sub>
              <m:sup>
                <m:r>
                  <w:rPr>
                    <w:rFonts w:ascii="Cambria Math" w:eastAsia="Calibri" w:hAnsi="Cambria Math" w:cs="Calibri"/>
                    <w:sz w:val="20"/>
                    <w:szCs w:val="20"/>
                  </w:rPr>
                  <m:t>N-1</m:t>
                </m:r>
              </m:sup>
              <m:e>
                <m:sSub>
                  <m:sSubPr>
                    <m:ctrlPr>
                      <w:rPr>
                        <w:rFonts w:ascii="Cambria Math" w:eastAsia="Calibri" w:hAnsi="Cambria Math" w:cs="Calibri"/>
                        <w:i/>
                        <w:sz w:val="20"/>
                        <w:szCs w:val="20"/>
                      </w:rPr>
                    </m:ctrlPr>
                  </m:sSubPr>
                  <m:e>
                    <m:r>
                      <w:rPr>
                        <w:rFonts w:ascii="Cambria Math" w:eastAsia="Calibri" w:hAnsi="Cambria Math" w:cs="Calibri"/>
                        <w:sz w:val="20"/>
                        <w:szCs w:val="20"/>
                      </w:rPr>
                      <m:t>f</m:t>
                    </m:r>
                  </m:e>
                  <m:sub>
                    <m:r>
                      <w:rPr>
                        <w:rFonts w:ascii="Cambria Math" w:eastAsia="Calibri" w:hAnsi="Cambria Math" w:cs="Calibri"/>
                        <w:sz w:val="20"/>
                        <w:szCs w:val="20"/>
                      </w:rPr>
                      <m:t>a</m:t>
                    </m:r>
                  </m:sub>
                </m:sSub>
                <m:d>
                  <m:dPr>
                    <m:ctrlPr>
                      <w:rPr>
                        <w:rFonts w:ascii="Cambria Math" w:eastAsia="Calibri" w:hAnsi="Cambria Math" w:cs="Calibri"/>
                        <w:i/>
                        <w:sz w:val="20"/>
                        <w:szCs w:val="20"/>
                      </w:rPr>
                    </m:ctrlPr>
                  </m:dPr>
                  <m:e>
                    <m:sSub>
                      <m:sSubPr>
                        <m:ctrlPr>
                          <w:rPr>
                            <w:rFonts w:ascii="Cambria Math" w:eastAsia="Calibri" w:hAnsi="Cambria Math" w:cs="Calibri"/>
                            <w:i/>
                            <w:sz w:val="20"/>
                            <w:szCs w:val="20"/>
                          </w:rPr>
                        </m:ctrlPr>
                      </m:sSubPr>
                      <m:e>
                        <m:r>
                          <w:rPr>
                            <w:rFonts w:ascii="Cambria Math" w:eastAsia="Calibri" w:hAnsi="Cambria Math" w:cs="Calibri"/>
                            <w:sz w:val="20"/>
                            <w:szCs w:val="20"/>
                          </w:rPr>
                          <m:t>H</m:t>
                        </m:r>
                      </m:e>
                      <m:sub>
                        <m:r>
                          <w:rPr>
                            <w:rFonts w:ascii="Cambria Math" w:eastAsia="Calibri" w:hAnsi="Cambria Math" w:cs="Calibri"/>
                            <w:sz w:val="20"/>
                            <w:szCs w:val="20"/>
                          </w:rPr>
                          <m:t>i</m:t>
                        </m:r>
                      </m:sub>
                    </m:sSub>
                    <m:r>
                      <w:rPr>
                        <w:rFonts w:ascii="Cambria Math" w:eastAsia="Calibri" w:hAnsi="Cambria Math" w:cs="Calibri"/>
                        <w:sz w:val="20"/>
                        <w:szCs w:val="20"/>
                      </w:rPr>
                      <m:t>,</m:t>
                    </m:r>
                    <m:sSub>
                      <m:sSubPr>
                        <m:ctrlPr>
                          <w:rPr>
                            <w:rFonts w:ascii="Cambria Math" w:eastAsia="Calibri" w:hAnsi="Cambria Math" w:cs="Calibri"/>
                            <w:i/>
                            <w:sz w:val="20"/>
                            <w:szCs w:val="20"/>
                          </w:rPr>
                        </m:ctrlPr>
                      </m:sSubPr>
                      <m:e>
                        <m:r>
                          <w:rPr>
                            <w:rFonts w:ascii="Cambria Math" w:eastAsia="Calibri" w:hAnsi="Cambria Math" w:cs="Calibri"/>
                            <w:sz w:val="20"/>
                            <w:szCs w:val="20"/>
                          </w:rPr>
                          <m:t>T</m:t>
                        </m:r>
                      </m:e>
                      <m:sub>
                        <m:r>
                          <w:rPr>
                            <w:rFonts w:ascii="Cambria Math" w:eastAsia="Calibri" w:hAnsi="Cambria Math" w:cs="Calibri"/>
                            <w:sz w:val="20"/>
                            <w:szCs w:val="20"/>
                          </w:rPr>
                          <m:t>i+1</m:t>
                        </m:r>
                      </m:sub>
                    </m:sSub>
                  </m:e>
                </m:d>
              </m:e>
            </m:nary>
          </m:num>
          <m:den>
            <m:r>
              <w:rPr>
                <w:rFonts w:ascii="Cambria Math" w:eastAsia="Calibri" w:hAnsi="Cambria Math" w:cs="Calibri"/>
                <w:sz w:val="20"/>
                <w:szCs w:val="20"/>
              </w:rPr>
              <m:t>N-1</m:t>
            </m:r>
          </m:den>
        </m:f>
      </m:oMath>
      <w:r w:rsidR="00BD22B4">
        <w:rPr>
          <w:rFonts w:ascii="Calibri" w:eastAsia="Calibri" w:hAnsi="Calibri" w:cs="Calibri"/>
          <w:sz w:val="20"/>
          <w:szCs w:val="20"/>
        </w:rPr>
        <w:t>, where</w:t>
      </w:r>
      <w:r w:rsidR="00AD258E">
        <w:rPr>
          <w:rFonts w:ascii="Calibri" w:eastAsia="Calibri" w:hAnsi="Calibri" w:cs="Calibri"/>
          <w:sz w:val="20"/>
          <w:szCs w:val="20"/>
        </w:rPr>
        <w:t xml:space="preserve"> function</w:t>
      </w:r>
      <w:r w:rsidR="00BD22B4">
        <w:rPr>
          <w:rFonts w:ascii="Calibri" w:eastAsia="Calibri" w:hAnsi="Calibri" w:cs="Calibri"/>
          <w:sz w:val="20"/>
          <w:szCs w:val="20"/>
        </w:rPr>
        <w:t xml:space="preserve"> </w:t>
      </w:r>
      <m:oMath>
        <m:sSub>
          <m:sSubPr>
            <m:ctrlPr>
              <w:rPr>
                <w:rFonts w:ascii="Cambria Math" w:eastAsia="Calibri" w:hAnsi="Cambria Math" w:cs="Calibri"/>
                <w:i/>
                <w:sz w:val="20"/>
                <w:szCs w:val="20"/>
              </w:rPr>
            </m:ctrlPr>
          </m:sSubPr>
          <m:e>
            <m:r>
              <w:rPr>
                <w:rFonts w:ascii="Cambria Math" w:eastAsia="Calibri" w:hAnsi="Cambria Math" w:cs="Calibri"/>
                <w:sz w:val="20"/>
                <w:szCs w:val="20"/>
              </w:rPr>
              <m:t>f</m:t>
            </m:r>
          </m:e>
          <m:sub>
            <m:r>
              <w:rPr>
                <w:rFonts w:ascii="Cambria Math" w:eastAsia="Calibri" w:hAnsi="Cambria Math" w:cs="Calibri"/>
                <w:sz w:val="20"/>
                <w:szCs w:val="20"/>
              </w:rPr>
              <m:t>a</m:t>
            </m:r>
          </m:sub>
        </m:sSub>
        <m:d>
          <m:dPr>
            <m:ctrlPr>
              <w:rPr>
                <w:rFonts w:ascii="Cambria Math" w:eastAsia="Calibri" w:hAnsi="Cambria Math" w:cs="Calibri"/>
                <w:i/>
                <w:sz w:val="20"/>
                <w:szCs w:val="20"/>
              </w:rPr>
            </m:ctrlPr>
          </m:dPr>
          <m:e>
            <m:r>
              <w:rPr>
                <w:rFonts w:ascii="Cambria Math" w:eastAsia="Calibri" w:hAnsi="Cambria Math" w:cs="Calibri"/>
                <w:sz w:val="20"/>
                <w:szCs w:val="20"/>
              </w:rPr>
              <m:t>H,T</m:t>
            </m:r>
          </m:e>
        </m:d>
      </m:oMath>
      <w:r w:rsidR="00BD22B4">
        <w:rPr>
          <w:rFonts w:ascii="Calibri" w:eastAsia="Calibri" w:hAnsi="Calibri" w:cs="Calibri"/>
          <w:sz w:val="20"/>
          <w:szCs w:val="20"/>
        </w:rPr>
        <w:t xml:space="preserve"> </w:t>
      </w:r>
      <w:r w:rsidR="00D82162">
        <w:rPr>
          <w:rFonts w:ascii="Calibri" w:eastAsia="Calibri" w:hAnsi="Calibri" w:cs="Calibri"/>
          <w:sz w:val="20"/>
          <w:szCs w:val="20"/>
        </w:rPr>
        <w:t>calculates</w:t>
      </w:r>
      <w:r w:rsidR="00BD22B4">
        <w:rPr>
          <w:rFonts w:ascii="Calibri" w:eastAsia="Calibri" w:hAnsi="Calibri" w:cs="Calibri"/>
          <w:sz w:val="20"/>
          <w:szCs w:val="20"/>
        </w:rPr>
        <w:t xml:space="preserve"> the affinity between </w:t>
      </w:r>
      <m:oMath>
        <m:r>
          <w:rPr>
            <w:rFonts w:ascii="Cambria Math" w:eastAsia="Calibri" w:hAnsi="Cambria Math" w:cs="Calibri"/>
            <w:sz w:val="20"/>
            <w:szCs w:val="20"/>
          </w:rPr>
          <m:t>H</m:t>
        </m:r>
      </m:oMath>
      <w:r w:rsidR="00BD22B4">
        <w:rPr>
          <w:rFonts w:ascii="Calibri" w:eastAsia="Calibri" w:hAnsi="Calibri" w:cs="Calibri"/>
          <w:sz w:val="20"/>
          <w:szCs w:val="20"/>
        </w:rPr>
        <w:t xml:space="preserve"> and </w:t>
      </w:r>
      <m:oMath>
        <m:r>
          <w:rPr>
            <w:rFonts w:ascii="Cambria Math" w:eastAsia="Calibri" w:hAnsi="Cambria Math" w:cs="Calibri"/>
            <w:sz w:val="20"/>
            <w:szCs w:val="20"/>
          </w:rPr>
          <m:t>T</m:t>
        </m:r>
      </m:oMath>
      <w:r w:rsidR="00D82162">
        <w:rPr>
          <w:rFonts w:ascii="Calibri" w:eastAsia="Calibri" w:hAnsi="Calibri" w:cs="Calibri"/>
          <w:sz w:val="20"/>
          <w:szCs w:val="20"/>
        </w:rPr>
        <w:t xml:space="preserve">; </w:t>
      </w:r>
      <m:oMath>
        <m:r>
          <w:rPr>
            <w:rFonts w:ascii="Cambria Math" w:eastAsia="Calibri" w:hAnsi="Cambria Math" w:cs="Calibri"/>
            <w:sz w:val="20"/>
            <w:szCs w:val="20"/>
          </w:rPr>
          <m:t>N</m:t>
        </m:r>
      </m:oMath>
      <w:r w:rsidR="00D82162">
        <w:rPr>
          <w:rFonts w:ascii="Calibri" w:eastAsia="Calibri" w:hAnsi="Calibri" w:cs="Calibri"/>
          <w:sz w:val="20"/>
          <w:szCs w:val="20"/>
        </w:rPr>
        <w:t xml:space="preserve"> is the total number of </w:t>
      </w:r>
      <w:r w:rsidR="007719C0">
        <w:rPr>
          <w:rFonts w:ascii="Calibri" w:eastAsia="Calibri" w:hAnsi="Calibri" w:cs="Calibri"/>
          <w:sz w:val="20"/>
          <w:szCs w:val="20"/>
        </w:rPr>
        <w:t>proteins</w:t>
      </w:r>
      <w:r w:rsidR="00D82162">
        <w:rPr>
          <w:rFonts w:ascii="Calibri" w:eastAsia="Calibri" w:hAnsi="Calibri" w:cs="Calibri"/>
          <w:sz w:val="20"/>
          <w:szCs w:val="20"/>
        </w:rPr>
        <w:t xml:space="preserve"> </w:t>
      </w:r>
      <w:r w:rsidR="00D82162">
        <w:rPr>
          <w:rFonts w:ascii="Calibri" w:eastAsia="Calibri" w:hAnsi="Calibri" w:cs="Calibri"/>
          <w:sz w:val="20"/>
          <w:szCs w:val="20"/>
        </w:rPr>
        <w:lastRenderedPageBreak/>
        <w:t xml:space="preserve">in the pathway; </w:t>
      </w:r>
      <m:oMath>
        <m:sSub>
          <m:sSubPr>
            <m:ctrlPr>
              <w:rPr>
                <w:rFonts w:ascii="Cambria Math" w:eastAsia="Calibri" w:hAnsi="Cambria Math" w:cs="Calibri"/>
                <w:i/>
                <w:sz w:val="20"/>
                <w:szCs w:val="20"/>
              </w:rPr>
            </m:ctrlPr>
          </m:sSubPr>
          <m:e>
            <m:r>
              <w:rPr>
                <w:rFonts w:ascii="Cambria Math" w:eastAsia="Calibri" w:hAnsi="Cambria Math" w:cs="Calibri"/>
                <w:sz w:val="20"/>
                <w:szCs w:val="20"/>
              </w:rPr>
              <m:t>H</m:t>
            </m:r>
          </m:e>
          <m:sub>
            <m:r>
              <w:rPr>
                <w:rFonts w:ascii="Cambria Math" w:eastAsia="Calibri" w:hAnsi="Cambria Math" w:cs="Calibri"/>
                <w:sz w:val="20"/>
                <w:szCs w:val="20"/>
              </w:rPr>
              <m:t>i</m:t>
            </m:r>
          </m:sub>
        </m:sSub>
      </m:oMath>
      <w:r w:rsidR="00D82162">
        <w:rPr>
          <w:rFonts w:ascii="Calibri" w:eastAsia="Calibri" w:hAnsi="Calibri" w:cs="Calibri"/>
          <w:sz w:val="20"/>
          <w:szCs w:val="20"/>
        </w:rPr>
        <w:t xml:space="preserve"> is the C-terminal DD of the </w:t>
      </w:r>
      <m:oMath>
        <m:r>
          <w:rPr>
            <w:rFonts w:ascii="Cambria Math" w:eastAsia="Calibri" w:hAnsi="Cambria Math" w:cs="Calibri"/>
            <w:sz w:val="20"/>
            <w:szCs w:val="20"/>
          </w:rPr>
          <m:t>i</m:t>
        </m:r>
      </m:oMath>
      <w:r w:rsidR="00D82162">
        <w:rPr>
          <w:rFonts w:ascii="Calibri" w:eastAsia="Calibri" w:hAnsi="Calibri" w:cs="Calibri"/>
          <w:sz w:val="20"/>
          <w:szCs w:val="20"/>
        </w:rPr>
        <w:t xml:space="preserve">-th protein in the </w:t>
      </w:r>
      <w:r w:rsidR="00E42AE9">
        <w:rPr>
          <w:rFonts w:ascii="Calibri" w:eastAsia="Calibri" w:hAnsi="Calibri" w:cs="Calibri"/>
          <w:sz w:val="20"/>
          <w:szCs w:val="20"/>
        </w:rPr>
        <w:t xml:space="preserve">putative </w:t>
      </w:r>
      <w:r w:rsidR="00D82162">
        <w:rPr>
          <w:rFonts w:ascii="Calibri" w:eastAsia="Calibri" w:hAnsi="Calibri" w:cs="Calibri"/>
          <w:sz w:val="20"/>
          <w:szCs w:val="20"/>
        </w:rPr>
        <w:t>pathway;</w:t>
      </w:r>
      <w:r w:rsidR="00BD22B4">
        <w:rPr>
          <w:rFonts w:ascii="Calibri" w:eastAsia="Calibri" w:hAnsi="Calibri" w:cs="Calibri"/>
          <w:sz w:val="20"/>
          <w:szCs w:val="20"/>
        </w:rPr>
        <w:t xml:space="preserve"> </w:t>
      </w:r>
      <m:oMath>
        <m:sSub>
          <m:sSubPr>
            <m:ctrlPr>
              <w:rPr>
                <w:rFonts w:ascii="Cambria Math" w:eastAsia="Calibri" w:hAnsi="Cambria Math" w:cs="Calibri"/>
                <w:i/>
                <w:sz w:val="20"/>
                <w:szCs w:val="20"/>
              </w:rPr>
            </m:ctrlPr>
          </m:sSubPr>
          <m:e>
            <m:r>
              <w:rPr>
                <w:rFonts w:ascii="Cambria Math" w:eastAsia="Calibri" w:hAnsi="Cambria Math" w:cs="Calibri"/>
                <w:sz w:val="20"/>
                <w:szCs w:val="20"/>
              </w:rPr>
              <m:t>T</m:t>
            </m:r>
          </m:e>
          <m:sub>
            <m:r>
              <w:rPr>
                <w:rFonts w:ascii="Cambria Math" w:eastAsia="Calibri" w:hAnsi="Cambria Math" w:cs="Calibri"/>
                <w:sz w:val="20"/>
                <w:szCs w:val="20"/>
              </w:rPr>
              <m:t>i</m:t>
            </m:r>
          </m:sub>
        </m:sSub>
      </m:oMath>
      <w:r w:rsidR="00D82162">
        <w:rPr>
          <w:rFonts w:ascii="Calibri" w:eastAsia="Calibri" w:hAnsi="Calibri" w:cs="Calibri"/>
          <w:sz w:val="20"/>
          <w:szCs w:val="20"/>
        </w:rPr>
        <w:t xml:space="preserve"> is the N-terminal DD of the </w:t>
      </w:r>
      <m:oMath>
        <m:r>
          <w:rPr>
            <w:rFonts w:ascii="Cambria Math" w:eastAsia="Calibri" w:hAnsi="Cambria Math" w:cs="Calibri"/>
            <w:sz w:val="20"/>
            <w:szCs w:val="20"/>
          </w:rPr>
          <m:t>i</m:t>
        </m:r>
      </m:oMath>
      <w:r w:rsidR="00D82162">
        <w:rPr>
          <w:rFonts w:ascii="Calibri" w:eastAsia="Calibri" w:hAnsi="Calibri" w:cs="Calibri"/>
          <w:sz w:val="20"/>
          <w:szCs w:val="20"/>
        </w:rPr>
        <w:t xml:space="preserve">-th protein in the </w:t>
      </w:r>
      <w:r w:rsidR="00E42AE9">
        <w:rPr>
          <w:rFonts w:ascii="Calibri" w:eastAsia="Calibri" w:hAnsi="Calibri" w:cs="Calibri"/>
          <w:sz w:val="20"/>
          <w:szCs w:val="20"/>
        </w:rPr>
        <w:t xml:space="preserve">putative </w:t>
      </w:r>
      <w:r w:rsidR="00D82162">
        <w:rPr>
          <w:rFonts w:ascii="Calibri" w:eastAsia="Calibri" w:hAnsi="Calibri" w:cs="Calibri"/>
          <w:sz w:val="20"/>
          <w:szCs w:val="20"/>
        </w:rPr>
        <w:t>pathway</w:t>
      </w:r>
      <w:r w:rsidR="00E42AE9">
        <w:rPr>
          <w:rFonts w:ascii="Calibri" w:eastAsia="Calibri" w:hAnsi="Calibri" w:cs="Calibri"/>
          <w:sz w:val="20"/>
          <w:szCs w:val="20"/>
        </w:rPr>
        <w:t>.</w:t>
      </w:r>
      <w:r w:rsidR="00D82162">
        <w:rPr>
          <w:rFonts w:ascii="Calibri" w:eastAsia="Calibri" w:hAnsi="Calibri" w:cs="Calibri"/>
          <w:sz w:val="20"/>
          <w:szCs w:val="20"/>
        </w:rPr>
        <w:t xml:space="preserve"> </w:t>
      </w:r>
      <w:r w:rsidR="00FD5EA8">
        <w:rPr>
          <w:rFonts w:ascii="Calibri" w:eastAsia="Calibri" w:hAnsi="Calibri" w:cs="Calibri"/>
          <w:sz w:val="20"/>
          <w:szCs w:val="20"/>
        </w:rPr>
        <w:t xml:space="preserve">The likelihood score associated with each pathway always ranges from 0 to 1, where 1 indicates high likelihood. </w:t>
      </w:r>
      <w:r w:rsidR="00996B3F">
        <w:rPr>
          <w:rFonts w:ascii="Calibri" w:eastAsia="Calibri" w:hAnsi="Calibri" w:cs="Calibri"/>
          <w:sz w:val="20"/>
          <w:szCs w:val="20"/>
        </w:rPr>
        <w:t xml:space="preserve">Eventually, we rank the putative pathways according to the likelihood. </w:t>
      </w:r>
      <w:r w:rsidR="00AE3548">
        <w:rPr>
          <w:rFonts w:ascii="Calibri" w:eastAsia="Calibri" w:hAnsi="Calibri" w:cs="Calibri"/>
          <w:sz w:val="20"/>
          <w:szCs w:val="20"/>
        </w:rPr>
        <w:t xml:space="preserve">Since a brute-force approach is used for pathway prediction, the running time grows exponentially with the number of genes/proteins in the </w:t>
      </w:r>
      <w:r w:rsidR="002B0FA4">
        <w:rPr>
          <w:rFonts w:ascii="Calibri" w:eastAsia="Calibri" w:hAnsi="Calibri" w:cs="Calibri"/>
          <w:sz w:val="20"/>
          <w:szCs w:val="20"/>
        </w:rPr>
        <w:t>biosynthetic pathway</w:t>
      </w:r>
      <w:r w:rsidR="00AE3548">
        <w:rPr>
          <w:rFonts w:ascii="Calibri" w:eastAsia="Calibri" w:hAnsi="Calibri" w:cs="Calibri"/>
          <w:sz w:val="20"/>
          <w:szCs w:val="20"/>
        </w:rPr>
        <w:t xml:space="preserve">. Because of limited time and resources, in cross-validation we only predicted pathways for PKSs with ten or less </w:t>
      </w:r>
      <w:r w:rsidR="007719C0">
        <w:rPr>
          <w:rFonts w:ascii="Calibri" w:eastAsia="Calibri" w:hAnsi="Calibri" w:cs="Calibri"/>
          <w:sz w:val="20"/>
          <w:szCs w:val="20"/>
        </w:rPr>
        <w:t>genes</w:t>
      </w:r>
      <w:r w:rsidR="00AE3548">
        <w:rPr>
          <w:rFonts w:ascii="Calibri" w:eastAsia="Calibri" w:hAnsi="Calibri" w:cs="Calibri"/>
          <w:sz w:val="20"/>
          <w:szCs w:val="20"/>
        </w:rPr>
        <w:t xml:space="preserve">. BGC_18, BGC_27 and BGC_29 were </w:t>
      </w:r>
      <w:r w:rsidR="002B0FA4">
        <w:rPr>
          <w:rFonts w:ascii="Calibri" w:eastAsia="Calibri" w:hAnsi="Calibri" w:cs="Calibri"/>
          <w:sz w:val="20"/>
          <w:szCs w:val="20"/>
        </w:rPr>
        <w:t>omitted</w:t>
      </w:r>
      <w:r w:rsidR="00AE3548">
        <w:rPr>
          <w:rFonts w:ascii="Calibri" w:eastAsia="Calibri" w:hAnsi="Calibri" w:cs="Calibri"/>
          <w:sz w:val="20"/>
          <w:szCs w:val="20"/>
        </w:rPr>
        <w:t xml:space="preserve"> because they have more than ten </w:t>
      </w:r>
      <w:r w:rsidR="007719C0">
        <w:rPr>
          <w:rFonts w:ascii="Calibri" w:eastAsia="Calibri" w:hAnsi="Calibri" w:cs="Calibri"/>
          <w:sz w:val="20"/>
          <w:szCs w:val="20"/>
        </w:rPr>
        <w:t>genes</w:t>
      </w:r>
      <w:r w:rsidR="00AE3548">
        <w:rPr>
          <w:rFonts w:ascii="Calibri" w:eastAsia="Calibri" w:hAnsi="Calibri" w:cs="Calibri"/>
          <w:sz w:val="20"/>
          <w:szCs w:val="20"/>
        </w:rPr>
        <w:t xml:space="preserve">. </w:t>
      </w:r>
      <w:r w:rsidR="00FD5EA8">
        <w:rPr>
          <w:rFonts w:ascii="Calibri" w:eastAsia="Calibri" w:hAnsi="Calibri" w:cs="Calibri"/>
          <w:sz w:val="20"/>
          <w:szCs w:val="20"/>
        </w:rPr>
        <w:t xml:space="preserve">Pathway prediction performance in the CV of the final model is shown in a </w:t>
      </w:r>
      <w:r w:rsidR="00FB48D6">
        <w:rPr>
          <w:rFonts w:ascii="Calibri" w:eastAsia="Calibri" w:hAnsi="Calibri" w:cs="Calibri"/>
          <w:sz w:val="20"/>
          <w:szCs w:val="20"/>
        </w:rPr>
        <w:t>p</w:t>
      </w:r>
      <w:r w:rsidR="00FD5EA8">
        <w:rPr>
          <w:rFonts w:ascii="Calibri" w:eastAsia="Calibri" w:hAnsi="Calibri" w:cs="Calibri"/>
          <w:sz w:val="20"/>
          <w:szCs w:val="20"/>
        </w:rPr>
        <w:t xml:space="preserve">ie chart in </w:t>
      </w:r>
      <w:r w:rsidR="00FD5EA8" w:rsidRPr="005B5C2C">
        <w:rPr>
          <w:rFonts w:ascii="Calibri" w:eastAsia="Calibri" w:hAnsi="Calibri" w:cs="Calibri"/>
          <w:b/>
          <w:color w:val="FF0000"/>
          <w:sz w:val="20"/>
          <w:szCs w:val="20"/>
        </w:rPr>
        <w:t>Figure S</w:t>
      </w:r>
      <w:r w:rsidR="00D46A5A" w:rsidRPr="005B5C2C">
        <w:rPr>
          <w:rFonts w:ascii="Calibri" w:eastAsia="Calibri" w:hAnsi="Calibri" w:cs="Calibri"/>
          <w:b/>
          <w:color w:val="FF0000"/>
          <w:sz w:val="20"/>
          <w:szCs w:val="20"/>
        </w:rPr>
        <w:t>6</w:t>
      </w:r>
      <w:r w:rsidR="00FD5EA8">
        <w:rPr>
          <w:rFonts w:ascii="Calibri" w:eastAsia="Calibri" w:hAnsi="Calibri" w:cs="Calibri"/>
          <w:sz w:val="20"/>
          <w:szCs w:val="20"/>
        </w:rPr>
        <w:t>.</w:t>
      </w:r>
      <w:r w:rsidR="00737BAA">
        <w:rPr>
          <w:rFonts w:ascii="Calibri" w:eastAsia="Calibri" w:hAnsi="Calibri" w:cs="Calibri"/>
          <w:sz w:val="20"/>
          <w:szCs w:val="20"/>
        </w:rPr>
        <w:t xml:space="preserve"> </w:t>
      </w:r>
      <w:r w:rsidR="00576C70">
        <w:rPr>
          <w:rFonts w:ascii="Calibri" w:eastAsia="Calibri" w:hAnsi="Calibri" w:cs="Calibri"/>
          <w:sz w:val="20"/>
          <w:szCs w:val="20"/>
        </w:rPr>
        <w:t>The Mean Reciprocal Rank (MRR) of the true pathway is 0.63 (</w:t>
      </w:r>
      <w:r w:rsidR="00576C70" w:rsidRPr="00576C70">
        <w:rPr>
          <w:rFonts w:ascii="Calibri" w:eastAsia="Calibri" w:hAnsi="Calibri" w:cs="Calibri"/>
          <w:sz w:val="20"/>
          <w:szCs w:val="20"/>
          <w:lang w:val="en-US"/>
        </w:rPr>
        <w:t>95% CI: 0.59-0.67</w:t>
      </w:r>
      <w:r w:rsidR="00576C70">
        <w:rPr>
          <w:rFonts w:ascii="Calibri" w:eastAsia="Calibri" w:hAnsi="Calibri" w:cs="Calibri"/>
          <w:sz w:val="20"/>
          <w:szCs w:val="20"/>
        </w:rPr>
        <w:t xml:space="preserve">). </w:t>
      </w:r>
      <w:r w:rsidR="00FD5EA8">
        <w:rPr>
          <w:rFonts w:ascii="Calibri" w:eastAsia="Calibri" w:hAnsi="Calibri" w:cs="Calibri"/>
          <w:sz w:val="20"/>
          <w:szCs w:val="20"/>
        </w:rPr>
        <w:t xml:space="preserve">Pathway prediction performance on the hold-out testing dataset is shown in </w:t>
      </w:r>
      <w:r w:rsidR="00FD5EA8">
        <w:rPr>
          <w:rFonts w:ascii="Calibri" w:eastAsia="Calibri" w:hAnsi="Calibri" w:cs="Calibri"/>
          <w:b/>
          <w:sz w:val="20"/>
          <w:szCs w:val="20"/>
        </w:rPr>
        <w:t>Table S1</w:t>
      </w:r>
      <w:r w:rsidR="00FD5EA8">
        <w:rPr>
          <w:rFonts w:ascii="Calibri" w:eastAsia="Calibri" w:hAnsi="Calibri" w:cs="Calibri"/>
          <w:sz w:val="20"/>
          <w:szCs w:val="20"/>
        </w:rPr>
        <w:t xml:space="preserve">. </w:t>
      </w:r>
    </w:p>
    <w:p w14:paraId="69D8E811" w14:textId="273F3BEF" w:rsidR="00610382" w:rsidRDefault="008768C2">
      <w:pPr>
        <w:rPr>
          <w:rFonts w:ascii="Calibri" w:eastAsia="Calibri" w:hAnsi="Calibri" w:cs="Calibri"/>
          <w:b/>
          <w:sz w:val="24"/>
          <w:szCs w:val="24"/>
        </w:rPr>
      </w:pPr>
      <w:r>
        <w:rPr>
          <w:rFonts w:ascii="Calibri" w:eastAsia="Calibri" w:hAnsi="Calibri" w:cs="Calibri"/>
          <w:noProof/>
          <w:sz w:val="20"/>
          <w:szCs w:val="20"/>
        </w:rPr>
        <mc:AlternateContent>
          <mc:Choice Requires="wps">
            <w:drawing>
              <wp:anchor distT="0" distB="0" distL="114300" distR="114300" simplePos="0" relativeHeight="251666432" behindDoc="0" locked="0" layoutInCell="1" allowOverlap="1" wp14:anchorId="5A61FC87" wp14:editId="7C21C080">
                <wp:simplePos x="0" y="0"/>
                <wp:positionH relativeFrom="column">
                  <wp:posOffset>0</wp:posOffset>
                </wp:positionH>
                <wp:positionV relativeFrom="paragraph">
                  <wp:posOffset>1597660</wp:posOffset>
                </wp:positionV>
                <wp:extent cx="5905500" cy="822960"/>
                <wp:effectExtent l="0" t="0" r="12700" b="15240"/>
                <wp:wrapNone/>
                <wp:docPr id="15" name="Text Box 15"/>
                <wp:cNvGraphicFramePr/>
                <a:graphic xmlns:a="http://schemas.openxmlformats.org/drawingml/2006/main">
                  <a:graphicData uri="http://schemas.microsoft.com/office/word/2010/wordprocessingShape">
                    <wps:wsp>
                      <wps:cNvSpPr txBox="1"/>
                      <wps:spPr>
                        <a:xfrm>
                          <a:off x="0" y="0"/>
                          <a:ext cx="5905500" cy="822960"/>
                        </a:xfrm>
                        <a:prstGeom prst="rect">
                          <a:avLst/>
                        </a:prstGeom>
                        <a:solidFill>
                          <a:schemeClr val="lt1"/>
                        </a:solidFill>
                        <a:ln w="6350">
                          <a:solidFill>
                            <a:prstClr val="black"/>
                          </a:solidFill>
                        </a:ln>
                      </wps:spPr>
                      <wps:txbx>
                        <w:txbxContent>
                          <w:p w14:paraId="2E9302B9" w14:textId="0EC4C532" w:rsidR="005B5C2C" w:rsidRDefault="005B5C2C" w:rsidP="008768C2">
                            <w:pPr>
                              <w:rPr>
                                <w:rFonts w:ascii="Calibri" w:eastAsia="Calibri" w:hAnsi="Calibri" w:cs="Calibri"/>
                                <w:sz w:val="20"/>
                                <w:szCs w:val="20"/>
                              </w:rPr>
                            </w:pPr>
                            <w:r w:rsidRPr="005B5C2C">
                              <w:rPr>
                                <w:rFonts w:ascii="Calibri" w:eastAsia="Calibri" w:hAnsi="Calibri" w:cs="Calibri"/>
                                <w:b/>
                                <w:color w:val="FF0000"/>
                                <w:sz w:val="20"/>
                                <w:szCs w:val="20"/>
                              </w:rPr>
                              <w:t>Figure S5</w:t>
                            </w:r>
                            <w:r>
                              <w:rPr>
                                <w:rFonts w:ascii="Calibri" w:eastAsia="Calibri" w:hAnsi="Calibri" w:cs="Calibri"/>
                                <w:b/>
                                <w:sz w:val="20"/>
                                <w:szCs w:val="20"/>
                              </w:rPr>
                              <w:t xml:space="preserve">. Cross-validation results for the stacked model. </w:t>
                            </w:r>
                            <w:r>
                              <w:rPr>
                                <w:rFonts w:ascii="Calibri" w:eastAsia="Calibri" w:hAnsi="Calibri" w:cs="Calibri"/>
                                <w:sz w:val="20"/>
                                <w:szCs w:val="20"/>
                              </w:rPr>
                              <w:t>This figure summarizes CV results when the weight of Model 2 (</w:t>
                            </w:r>
                            <m:oMath>
                              <m:sSub>
                                <m:sSubPr>
                                  <m:ctrlPr>
                                    <w:rPr>
                                      <w:rFonts w:ascii="Cambria Math" w:eastAsia="Calibri" w:hAnsi="Cambria Math" w:cs="Calibri"/>
                                      <w:i/>
                                      <w:sz w:val="20"/>
                                      <w:szCs w:val="20"/>
                                    </w:rPr>
                                  </m:ctrlPr>
                                </m:sSubPr>
                                <m:e>
                                  <m:r>
                                    <w:rPr>
                                      <w:rFonts w:ascii="Cambria Math" w:eastAsia="Calibri" w:hAnsi="Cambria Math" w:cs="Calibri"/>
                                      <w:sz w:val="20"/>
                                      <w:szCs w:val="20"/>
                                    </w:rPr>
                                    <m:t>w</m:t>
                                  </m:r>
                                </m:e>
                                <m:sub>
                                  <m:r>
                                    <w:rPr>
                                      <w:rFonts w:ascii="Cambria Math" w:eastAsia="Calibri" w:hAnsi="Cambria Math" w:cs="Calibri"/>
                                      <w:sz w:val="20"/>
                                      <w:szCs w:val="20"/>
                                    </w:rPr>
                                    <m:t>2</m:t>
                                  </m:r>
                                </m:sub>
                              </m:sSub>
                              <m:r>
                                <w:rPr>
                                  <w:rFonts w:ascii="Cambria Math" w:eastAsia="Calibri" w:hAnsi="Cambria Math" w:cs="Calibri"/>
                                  <w:sz w:val="20"/>
                                  <w:szCs w:val="20"/>
                                </w:rPr>
                                <m:t>∈[0,1]</m:t>
                              </m:r>
                            </m:oMath>
                            <w:r>
                              <w:rPr>
                                <w:rFonts w:ascii="Calibri" w:eastAsia="Calibri" w:hAnsi="Calibri" w:cs="Calibri"/>
                                <w:sz w:val="20"/>
                                <w:szCs w:val="20"/>
                              </w:rPr>
                              <w:t xml:space="preserve">) takes different values. The weight of Model 1 is </w:t>
                            </w:r>
                            <m:oMath>
                              <m:sSub>
                                <m:sSubPr>
                                  <m:ctrlPr>
                                    <w:rPr>
                                      <w:rFonts w:ascii="Cambria Math" w:eastAsia="Calibri" w:hAnsi="Cambria Math" w:cs="Calibri"/>
                                      <w:i/>
                                      <w:sz w:val="20"/>
                                      <w:szCs w:val="20"/>
                                    </w:rPr>
                                  </m:ctrlPr>
                                </m:sSubPr>
                                <m:e>
                                  <m:r>
                                    <w:rPr>
                                      <w:rFonts w:ascii="Cambria Math" w:eastAsia="Calibri" w:hAnsi="Cambria Math" w:cs="Calibri"/>
                                      <w:sz w:val="20"/>
                                      <w:szCs w:val="20"/>
                                    </w:rPr>
                                    <m:t>w</m:t>
                                  </m:r>
                                </m:e>
                                <m:sub>
                                  <m:r>
                                    <w:rPr>
                                      <w:rFonts w:ascii="Cambria Math" w:eastAsia="Calibri" w:hAnsi="Cambria Math" w:cs="Calibri"/>
                                      <w:sz w:val="20"/>
                                      <w:szCs w:val="20"/>
                                    </w:rPr>
                                    <m:t>1</m:t>
                                  </m:r>
                                </m:sub>
                              </m:sSub>
                              <m:r>
                                <w:rPr>
                                  <w:rFonts w:ascii="Cambria Math" w:eastAsia="Calibri" w:hAnsi="Cambria Math" w:cs="Calibri"/>
                                  <w:sz w:val="20"/>
                                  <w:szCs w:val="20"/>
                                </w:rPr>
                                <m:t>=1-</m:t>
                              </m:r>
                              <m:sSub>
                                <m:sSubPr>
                                  <m:ctrlPr>
                                    <w:rPr>
                                      <w:rFonts w:ascii="Cambria Math" w:eastAsia="Calibri" w:hAnsi="Cambria Math" w:cs="Calibri"/>
                                      <w:i/>
                                      <w:sz w:val="20"/>
                                      <w:szCs w:val="20"/>
                                    </w:rPr>
                                  </m:ctrlPr>
                                </m:sSubPr>
                                <m:e>
                                  <m:r>
                                    <w:rPr>
                                      <w:rFonts w:ascii="Cambria Math" w:eastAsia="Calibri" w:hAnsi="Cambria Math" w:cs="Calibri"/>
                                      <w:sz w:val="20"/>
                                      <w:szCs w:val="20"/>
                                    </w:rPr>
                                    <m:t>w</m:t>
                                  </m:r>
                                </m:e>
                                <m:sub>
                                  <m:r>
                                    <w:rPr>
                                      <w:rFonts w:ascii="Cambria Math" w:eastAsia="Calibri" w:hAnsi="Cambria Math" w:cs="Calibri"/>
                                      <w:sz w:val="20"/>
                                      <w:szCs w:val="20"/>
                                    </w:rPr>
                                    <m:t>2</m:t>
                                  </m:r>
                                </m:sub>
                              </m:sSub>
                            </m:oMath>
                            <w:r>
                              <w:rPr>
                                <w:rFonts w:ascii="Calibri" w:eastAsia="Calibri" w:hAnsi="Calibri" w:cs="Calibri"/>
                                <w:sz w:val="20"/>
                                <w:szCs w:val="20"/>
                              </w:rPr>
                              <w:t xml:space="preserve">. In this plot, </w:t>
                            </w:r>
                            <m:oMath>
                              <m:sSub>
                                <m:sSubPr>
                                  <m:ctrlPr>
                                    <w:rPr>
                                      <w:rFonts w:ascii="Cambria Math" w:eastAsia="Calibri" w:hAnsi="Cambria Math" w:cs="Calibri"/>
                                      <w:i/>
                                      <w:sz w:val="20"/>
                                      <w:szCs w:val="20"/>
                                    </w:rPr>
                                  </m:ctrlPr>
                                </m:sSubPr>
                                <m:e>
                                  <m:r>
                                    <w:rPr>
                                      <w:rFonts w:ascii="Cambria Math" w:eastAsia="Calibri" w:hAnsi="Cambria Math" w:cs="Calibri"/>
                                      <w:sz w:val="20"/>
                                      <w:szCs w:val="20"/>
                                    </w:rPr>
                                    <m:t>w</m:t>
                                  </m:r>
                                </m:e>
                                <m:sub>
                                  <m:r>
                                    <w:rPr>
                                      <w:rFonts w:ascii="Cambria Math" w:eastAsia="Calibri" w:hAnsi="Cambria Math" w:cs="Calibri"/>
                                      <w:sz w:val="20"/>
                                      <w:szCs w:val="20"/>
                                    </w:rPr>
                                    <m:t>2</m:t>
                                  </m:r>
                                </m:sub>
                              </m:sSub>
                              <m:r>
                                <w:rPr>
                                  <w:rFonts w:ascii="Cambria Math" w:eastAsia="Calibri" w:hAnsi="Cambria Math" w:cs="Calibri"/>
                                  <w:sz w:val="20"/>
                                  <w:szCs w:val="20"/>
                                </w:rPr>
                                <m:t>=1</m:t>
                              </m:r>
                            </m:oMath>
                            <w:r>
                              <w:rPr>
                                <w:rFonts w:ascii="Calibri" w:eastAsia="Calibri" w:hAnsi="Calibri" w:cs="Calibri"/>
                                <w:sz w:val="20"/>
                                <w:szCs w:val="20"/>
                              </w:rPr>
                              <w:t xml:space="preserve"> is equivalent to using only Model 2; </w:t>
                            </w:r>
                            <m:oMath>
                              <m:sSub>
                                <m:sSubPr>
                                  <m:ctrlPr>
                                    <w:rPr>
                                      <w:rFonts w:ascii="Cambria Math" w:eastAsia="Calibri" w:hAnsi="Cambria Math" w:cs="Calibri"/>
                                      <w:i/>
                                      <w:sz w:val="20"/>
                                      <w:szCs w:val="20"/>
                                    </w:rPr>
                                  </m:ctrlPr>
                                </m:sSubPr>
                                <m:e>
                                  <m:r>
                                    <w:rPr>
                                      <w:rFonts w:ascii="Cambria Math" w:eastAsia="Calibri" w:hAnsi="Cambria Math" w:cs="Calibri"/>
                                      <w:sz w:val="20"/>
                                      <w:szCs w:val="20"/>
                                    </w:rPr>
                                    <m:t>w</m:t>
                                  </m:r>
                                </m:e>
                                <m:sub>
                                  <m:r>
                                    <w:rPr>
                                      <w:rFonts w:ascii="Cambria Math" w:eastAsia="Calibri" w:hAnsi="Cambria Math" w:cs="Calibri"/>
                                      <w:sz w:val="20"/>
                                      <w:szCs w:val="20"/>
                                    </w:rPr>
                                    <m:t>2</m:t>
                                  </m:r>
                                </m:sub>
                              </m:sSub>
                              <m:r>
                                <w:rPr>
                                  <w:rFonts w:ascii="Cambria Math" w:eastAsia="Calibri" w:hAnsi="Cambria Math" w:cs="Calibri"/>
                                  <w:sz w:val="20"/>
                                  <w:szCs w:val="20"/>
                                </w:rPr>
                                <m:t>=0</m:t>
                              </m:r>
                            </m:oMath>
                            <w:r>
                              <w:rPr>
                                <w:rFonts w:ascii="Calibri" w:eastAsia="Calibri" w:hAnsi="Calibri" w:cs="Calibri"/>
                                <w:sz w:val="20"/>
                                <w:szCs w:val="20"/>
                              </w:rPr>
                              <w:t xml:space="preserve"> is equivalent to using only Model 1. Among all weights, </w:t>
                            </w:r>
                            <m:oMath>
                              <m:sSub>
                                <m:sSubPr>
                                  <m:ctrlPr>
                                    <w:rPr>
                                      <w:rFonts w:ascii="Cambria Math" w:eastAsia="Calibri" w:hAnsi="Cambria Math" w:cs="Calibri"/>
                                      <w:i/>
                                      <w:sz w:val="20"/>
                                      <w:szCs w:val="20"/>
                                    </w:rPr>
                                  </m:ctrlPr>
                                </m:sSubPr>
                                <m:e>
                                  <m:r>
                                    <w:rPr>
                                      <w:rFonts w:ascii="Cambria Math" w:eastAsia="Calibri" w:hAnsi="Cambria Math" w:cs="Calibri"/>
                                      <w:sz w:val="20"/>
                                      <w:szCs w:val="20"/>
                                    </w:rPr>
                                    <m:t>w</m:t>
                                  </m:r>
                                </m:e>
                                <m:sub>
                                  <m:r>
                                    <w:rPr>
                                      <w:rFonts w:ascii="Cambria Math" w:eastAsia="Calibri" w:hAnsi="Cambria Math" w:cs="Calibri"/>
                                      <w:sz w:val="20"/>
                                      <w:szCs w:val="20"/>
                                    </w:rPr>
                                    <m:t>2</m:t>
                                  </m:r>
                                </m:sub>
                              </m:sSub>
                              <m:r>
                                <w:rPr>
                                  <w:rFonts w:ascii="Cambria Math" w:eastAsia="Calibri" w:hAnsi="Cambria Math" w:cs="Calibri"/>
                                  <w:sz w:val="20"/>
                                  <w:szCs w:val="20"/>
                                </w:rPr>
                                <m:t>=0.6</m:t>
                              </m:r>
                            </m:oMath>
                            <w:r>
                              <w:rPr>
                                <w:rFonts w:ascii="Calibri" w:eastAsia="Calibri" w:hAnsi="Calibri" w:cs="Calibri"/>
                                <w:sz w:val="20"/>
                                <w:szCs w:val="20"/>
                              </w:rPr>
                              <w:t xml:space="preserve"> achieved the highest average AUC and was used in the final model.</w:t>
                            </w:r>
                          </w:p>
                          <w:p w14:paraId="58DC3B10" w14:textId="77777777" w:rsidR="005B5C2C" w:rsidRPr="008768C2" w:rsidRDefault="005B5C2C" w:rsidP="008768C2">
                            <w:pPr>
                              <w:rPr>
                                <w:rFonts w:ascii="Calibri" w:eastAsia="Calibri" w:hAnsi="Calibri" w:cs="Calibr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61FC87" id="Text Box 15" o:spid="_x0000_s1030" type="#_x0000_t202" style="position:absolute;margin-left:0;margin-top:125.8pt;width:465pt;height:64.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" fillcolor="white [3201]" strokeweight=".5pt">
                <v:textbox>
                  <w:txbxContent>
                    <w:p w14:paraId="2E9302B9" w14:textId="0EC4C532" w:rsidR="005B5C2C" w:rsidRDefault="005B5C2C" w:rsidP="008768C2">
                      <w:pPr>
                        <w:rPr>
                          <w:rFonts w:ascii="Calibri" w:eastAsia="Calibri" w:hAnsi="Calibri" w:cs="Calibri"/>
                          <w:sz w:val="20"/>
                          <w:szCs w:val="20"/>
                        </w:rPr>
                      </w:pPr>
                      <w:r w:rsidRPr="005B5C2C">
                        <w:rPr>
                          <w:rFonts w:ascii="Calibri" w:eastAsia="Calibri" w:hAnsi="Calibri" w:cs="Calibri"/>
                          <w:b/>
                          <w:color w:val="FF0000"/>
                          <w:sz w:val="20"/>
                          <w:szCs w:val="20"/>
                        </w:rPr>
                        <w:t>Figure S5</w:t>
                      </w:r>
                      <w:r>
                        <w:rPr>
                          <w:rFonts w:ascii="Calibri" w:eastAsia="Calibri" w:hAnsi="Calibri" w:cs="Calibri"/>
                          <w:b/>
                          <w:sz w:val="20"/>
                          <w:szCs w:val="20"/>
                        </w:rPr>
                        <w:t xml:space="preserve">. Cross-validation results for the stacked model. </w:t>
                      </w:r>
                      <w:r>
                        <w:rPr>
                          <w:rFonts w:ascii="Calibri" w:eastAsia="Calibri" w:hAnsi="Calibri" w:cs="Calibri"/>
                          <w:sz w:val="20"/>
                          <w:szCs w:val="20"/>
                        </w:rPr>
                        <w:t>This figure summarizes CV results when the weight of Model 2 (</w:t>
                      </w:r>
                      <m:oMath>
                        <m:sSub>
                          <m:sSubPr>
                            <m:ctrlPr>
                              <w:rPr>
                                <w:rFonts w:ascii="Cambria Math" w:eastAsia="Calibri" w:hAnsi="Cambria Math" w:cs="Calibri"/>
                                <w:i/>
                                <w:sz w:val="20"/>
                                <w:szCs w:val="20"/>
                              </w:rPr>
                            </m:ctrlPr>
                          </m:sSubPr>
                          <m:e>
                            <m:r>
                              <w:rPr>
                                <w:rFonts w:ascii="Cambria Math" w:eastAsia="Calibri" w:hAnsi="Cambria Math" w:cs="Calibri"/>
                                <w:sz w:val="20"/>
                                <w:szCs w:val="20"/>
                              </w:rPr>
                              <m:t>w</m:t>
                            </m:r>
                          </m:e>
                          <m:sub>
                            <m:r>
                              <w:rPr>
                                <w:rFonts w:ascii="Cambria Math" w:eastAsia="Calibri" w:hAnsi="Cambria Math" w:cs="Calibri"/>
                                <w:sz w:val="20"/>
                                <w:szCs w:val="20"/>
                              </w:rPr>
                              <m:t>2</m:t>
                            </m:r>
                          </m:sub>
                        </m:sSub>
                        <m:r>
                          <w:rPr>
                            <w:rFonts w:ascii="Cambria Math" w:eastAsia="Calibri" w:hAnsi="Cambria Math" w:cs="Calibri"/>
                            <w:sz w:val="20"/>
                            <w:szCs w:val="20"/>
                          </w:rPr>
                          <m:t>∈[0,1]</m:t>
                        </m:r>
                      </m:oMath>
                      <w:r>
                        <w:rPr>
                          <w:rFonts w:ascii="Calibri" w:eastAsia="Calibri" w:hAnsi="Calibri" w:cs="Calibri"/>
                          <w:sz w:val="20"/>
                          <w:szCs w:val="20"/>
                        </w:rPr>
                        <w:t xml:space="preserve">) takes different values. The weight of Model 1 is </w:t>
                      </w:r>
                      <m:oMath>
                        <m:sSub>
                          <m:sSubPr>
                            <m:ctrlPr>
                              <w:rPr>
                                <w:rFonts w:ascii="Cambria Math" w:eastAsia="Calibri" w:hAnsi="Cambria Math" w:cs="Calibri"/>
                                <w:i/>
                                <w:sz w:val="20"/>
                                <w:szCs w:val="20"/>
                              </w:rPr>
                            </m:ctrlPr>
                          </m:sSubPr>
                          <m:e>
                            <m:r>
                              <w:rPr>
                                <w:rFonts w:ascii="Cambria Math" w:eastAsia="Calibri" w:hAnsi="Cambria Math" w:cs="Calibri"/>
                                <w:sz w:val="20"/>
                                <w:szCs w:val="20"/>
                              </w:rPr>
                              <m:t>w</m:t>
                            </m:r>
                          </m:e>
                          <m:sub>
                            <m:r>
                              <w:rPr>
                                <w:rFonts w:ascii="Cambria Math" w:eastAsia="Calibri" w:hAnsi="Cambria Math" w:cs="Calibri"/>
                                <w:sz w:val="20"/>
                                <w:szCs w:val="20"/>
                              </w:rPr>
                              <m:t>1</m:t>
                            </m:r>
                          </m:sub>
                        </m:sSub>
                        <m:r>
                          <w:rPr>
                            <w:rFonts w:ascii="Cambria Math" w:eastAsia="Calibri" w:hAnsi="Cambria Math" w:cs="Calibri"/>
                            <w:sz w:val="20"/>
                            <w:szCs w:val="20"/>
                          </w:rPr>
                          <m:t>=1-</m:t>
                        </m:r>
                        <m:sSub>
                          <m:sSubPr>
                            <m:ctrlPr>
                              <w:rPr>
                                <w:rFonts w:ascii="Cambria Math" w:eastAsia="Calibri" w:hAnsi="Cambria Math" w:cs="Calibri"/>
                                <w:i/>
                                <w:sz w:val="20"/>
                                <w:szCs w:val="20"/>
                              </w:rPr>
                            </m:ctrlPr>
                          </m:sSubPr>
                          <m:e>
                            <m:r>
                              <w:rPr>
                                <w:rFonts w:ascii="Cambria Math" w:eastAsia="Calibri" w:hAnsi="Cambria Math" w:cs="Calibri"/>
                                <w:sz w:val="20"/>
                                <w:szCs w:val="20"/>
                              </w:rPr>
                              <m:t>w</m:t>
                            </m:r>
                          </m:e>
                          <m:sub>
                            <m:r>
                              <w:rPr>
                                <w:rFonts w:ascii="Cambria Math" w:eastAsia="Calibri" w:hAnsi="Cambria Math" w:cs="Calibri"/>
                                <w:sz w:val="20"/>
                                <w:szCs w:val="20"/>
                              </w:rPr>
                              <m:t>2</m:t>
                            </m:r>
                          </m:sub>
                        </m:sSub>
                      </m:oMath>
                      <w:r>
                        <w:rPr>
                          <w:rFonts w:ascii="Calibri" w:eastAsia="Calibri" w:hAnsi="Calibri" w:cs="Calibri"/>
                          <w:sz w:val="20"/>
                          <w:szCs w:val="20"/>
                        </w:rPr>
                        <w:t xml:space="preserve">. In this plot, </w:t>
                      </w:r>
                      <m:oMath>
                        <m:sSub>
                          <m:sSubPr>
                            <m:ctrlPr>
                              <w:rPr>
                                <w:rFonts w:ascii="Cambria Math" w:eastAsia="Calibri" w:hAnsi="Cambria Math" w:cs="Calibri"/>
                                <w:i/>
                                <w:sz w:val="20"/>
                                <w:szCs w:val="20"/>
                              </w:rPr>
                            </m:ctrlPr>
                          </m:sSubPr>
                          <m:e>
                            <m:r>
                              <w:rPr>
                                <w:rFonts w:ascii="Cambria Math" w:eastAsia="Calibri" w:hAnsi="Cambria Math" w:cs="Calibri"/>
                                <w:sz w:val="20"/>
                                <w:szCs w:val="20"/>
                              </w:rPr>
                              <m:t>w</m:t>
                            </m:r>
                          </m:e>
                          <m:sub>
                            <m:r>
                              <w:rPr>
                                <w:rFonts w:ascii="Cambria Math" w:eastAsia="Calibri" w:hAnsi="Cambria Math" w:cs="Calibri"/>
                                <w:sz w:val="20"/>
                                <w:szCs w:val="20"/>
                              </w:rPr>
                              <m:t>2</m:t>
                            </m:r>
                          </m:sub>
                        </m:sSub>
                        <m:r>
                          <w:rPr>
                            <w:rFonts w:ascii="Cambria Math" w:eastAsia="Calibri" w:hAnsi="Cambria Math" w:cs="Calibri"/>
                            <w:sz w:val="20"/>
                            <w:szCs w:val="20"/>
                          </w:rPr>
                          <m:t>=1</m:t>
                        </m:r>
                      </m:oMath>
                      <w:r>
                        <w:rPr>
                          <w:rFonts w:ascii="Calibri" w:eastAsia="Calibri" w:hAnsi="Calibri" w:cs="Calibri"/>
                          <w:sz w:val="20"/>
                          <w:szCs w:val="20"/>
                        </w:rPr>
                        <w:t xml:space="preserve"> is equivalent to using only Model 2; </w:t>
                      </w:r>
                      <m:oMath>
                        <m:sSub>
                          <m:sSubPr>
                            <m:ctrlPr>
                              <w:rPr>
                                <w:rFonts w:ascii="Cambria Math" w:eastAsia="Calibri" w:hAnsi="Cambria Math" w:cs="Calibri"/>
                                <w:i/>
                                <w:sz w:val="20"/>
                                <w:szCs w:val="20"/>
                              </w:rPr>
                            </m:ctrlPr>
                          </m:sSubPr>
                          <m:e>
                            <m:r>
                              <w:rPr>
                                <w:rFonts w:ascii="Cambria Math" w:eastAsia="Calibri" w:hAnsi="Cambria Math" w:cs="Calibri"/>
                                <w:sz w:val="20"/>
                                <w:szCs w:val="20"/>
                              </w:rPr>
                              <m:t>w</m:t>
                            </m:r>
                          </m:e>
                          <m:sub>
                            <m:r>
                              <w:rPr>
                                <w:rFonts w:ascii="Cambria Math" w:eastAsia="Calibri" w:hAnsi="Cambria Math" w:cs="Calibri"/>
                                <w:sz w:val="20"/>
                                <w:szCs w:val="20"/>
                              </w:rPr>
                              <m:t>2</m:t>
                            </m:r>
                          </m:sub>
                        </m:sSub>
                        <m:r>
                          <w:rPr>
                            <w:rFonts w:ascii="Cambria Math" w:eastAsia="Calibri" w:hAnsi="Cambria Math" w:cs="Calibri"/>
                            <w:sz w:val="20"/>
                            <w:szCs w:val="20"/>
                          </w:rPr>
                          <m:t>=0</m:t>
                        </m:r>
                      </m:oMath>
                      <w:r>
                        <w:rPr>
                          <w:rFonts w:ascii="Calibri" w:eastAsia="Calibri" w:hAnsi="Calibri" w:cs="Calibri"/>
                          <w:sz w:val="20"/>
                          <w:szCs w:val="20"/>
                        </w:rPr>
                        <w:t xml:space="preserve"> is equivalent to using only Model 1. Among all weights, </w:t>
                      </w:r>
                      <m:oMath>
                        <m:sSub>
                          <m:sSubPr>
                            <m:ctrlPr>
                              <w:rPr>
                                <w:rFonts w:ascii="Cambria Math" w:eastAsia="Calibri" w:hAnsi="Cambria Math" w:cs="Calibri"/>
                                <w:i/>
                                <w:sz w:val="20"/>
                                <w:szCs w:val="20"/>
                              </w:rPr>
                            </m:ctrlPr>
                          </m:sSubPr>
                          <m:e>
                            <m:r>
                              <w:rPr>
                                <w:rFonts w:ascii="Cambria Math" w:eastAsia="Calibri" w:hAnsi="Cambria Math" w:cs="Calibri"/>
                                <w:sz w:val="20"/>
                                <w:szCs w:val="20"/>
                              </w:rPr>
                              <m:t>w</m:t>
                            </m:r>
                          </m:e>
                          <m:sub>
                            <m:r>
                              <w:rPr>
                                <w:rFonts w:ascii="Cambria Math" w:eastAsia="Calibri" w:hAnsi="Cambria Math" w:cs="Calibri"/>
                                <w:sz w:val="20"/>
                                <w:szCs w:val="20"/>
                              </w:rPr>
                              <m:t>2</m:t>
                            </m:r>
                          </m:sub>
                        </m:sSub>
                        <m:r>
                          <w:rPr>
                            <w:rFonts w:ascii="Cambria Math" w:eastAsia="Calibri" w:hAnsi="Cambria Math" w:cs="Calibri"/>
                            <w:sz w:val="20"/>
                            <w:szCs w:val="20"/>
                          </w:rPr>
                          <m:t>=0.6</m:t>
                        </m:r>
                      </m:oMath>
                      <w:r>
                        <w:rPr>
                          <w:rFonts w:ascii="Calibri" w:eastAsia="Calibri" w:hAnsi="Calibri" w:cs="Calibri"/>
                          <w:sz w:val="20"/>
                          <w:szCs w:val="20"/>
                        </w:rPr>
                        <w:t xml:space="preserve"> achieved the highest average AUC and was used in the final model.</w:t>
                      </w:r>
                    </w:p>
                    <w:p w14:paraId="58DC3B10" w14:textId="77777777" w:rsidR="005B5C2C" w:rsidRPr="008768C2" w:rsidRDefault="005B5C2C" w:rsidP="008768C2">
                      <w:pPr>
                        <w:rPr>
                          <w:rFonts w:ascii="Calibri" w:eastAsia="Calibri" w:hAnsi="Calibri" w:cs="Calibri"/>
                          <w:sz w:val="20"/>
                          <w:szCs w:val="20"/>
                        </w:rPr>
                      </w:pPr>
                    </w:p>
                  </w:txbxContent>
                </v:textbox>
              </v:shape>
            </w:pict>
          </mc:Fallback>
        </mc:AlternateContent>
      </w:r>
      <w:r w:rsidR="00FD5EA8">
        <w:rPr>
          <w:rFonts w:ascii="Calibri" w:eastAsia="Calibri" w:hAnsi="Calibri" w:cs="Calibri"/>
          <w:b/>
          <w:noProof/>
          <w:sz w:val="24"/>
          <w:szCs w:val="24"/>
        </w:rPr>
        <w:drawing>
          <wp:inline distT="114300" distB="114300" distL="114300" distR="114300" wp14:anchorId="35E2D933" wp14:editId="5AB3462D">
            <wp:extent cx="3891566" cy="1600200"/>
            <wp:effectExtent l="0" t="0" r="0"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t="2293"/>
                    <a:stretch>
                      <a:fillRect/>
                    </a:stretch>
                  </pic:blipFill>
                  <pic:spPr>
                    <a:xfrm>
                      <a:off x="0" y="0"/>
                      <a:ext cx="3915614" cy="1610088"/>
                    </a:xfrm>
                    <a:prstGeom prst="rect">
                      <a:avLst/>
                    </a:prstGeom>
                    <a:ln/>
                  </pic:spPr>
                </pic:pic>
              </a:graphicData>
            </a:graphic>
          </wp:inline>
        </w:drawing>
      </w:r>
    </w:p>
    <w:p w14:paraId="414BD367" w14:textId="77777777" w:rsidR="008768C2" w:rsidRDefault="008768C2">
      <w:pPr>
        <w:rPr>
          <w:rFonts w:ascii="Calibri" w:eastAsia="Calibri" w:hAnsi="Calibri" w:cs="Calibri"/>
          <w:b/>
          <w:sz w:val="20"/>
          <w:szCs w:val="20"/>
        </w:rPr>
      </w:pPr>
    </w:p>
    <w:p w14:paraId="14FA0098" w14:textId="77777777" w:rsidR="008768C2" w:rsidRDefault="008768C2">
      <w:pPr>
        <w:rPr>
          <w:rFonts w:ascii="Calibri" w:eastAsia="Calibri" w:hAnsi="Calibri" w:cs="Calibri"/>
          <w:b/>
          <w:sz w:val="20"/>
          <w:szCs w:val="20"/>
        </w:rPr>
      </w:pPr>
    </w:p>
    <w:p w14:paraId="55F58974" w14:textId="77777777" w:rsidR="008768C2" w:rsidRDefault="008768C2">
      <w:pPr>
        <w:rPr>
          <w:rFonts w:ascii="Calibri" w:eastAsia="Calibri" w:hAnsi="Calibri" w:cs="Calibri"/>
          <w:b/>
          <w:sz w:val="20"/>
          <w:szCs w:val="20"/>
        </w:rPr>
      </w:pPr>
    </w:p>
    <w:p w14:paraId="47A716DC" w14:textId="77777777" w:rsidR="008768C2" w:rsidRDefault="008768C2">
      <w:pPr>
        <w:rPr>
          <w:rFonts w:ascii="Calibri" w:eastAsia="Calibri" w:hAnsi="Calibri" w:cs="Calibri"/>
          <w:b/>
          <w:sz w:val="20"/>
          <w:szCs w:val="20"/>
        </w:rPr>
      </w:pPr>
    </w:p>
    <w:p w14:paraId="7024C917" w14:textId="77777777" w:rsidR="00593F6C" w:rsidRDefault="00593F6C">
      <w:pPr>
        <w:rPr>
          <w:rFonts w:ascii="Calibri" w:eastAsia="Calibri" w:hAnsi="Calibri" w:cs="Calibri"/>
          <w:b/>
          <w:sz w:val="20"/>
          <w:szCs w:val="20"/>
        </w:rPr>
      </w:pPr>
    </w:p>
    <w:p w14:paraId="1C6AABF2" w14:textId="51FA4DC0" w:rsidR="00083652" w:rsidRDefault="00593F6C" w:rsidP="00F100E0">
      <w:r>
        <w:rPr>
          <w:rFonts w:ascii="Calibri" w:eastAsia="Calibri" w:hAnsi="Calibri" w:cs="Calibri"/>
          <w:noProof/>
          <w:sz w:val="20"/>
          <w:szCs w:val="20"/>
        </w:rPr>
        <mc:AlternateContent>
          <mc:Choice Requires="wps">
            <w:drawing>
              <wp:anchor distT="0" distB="0" distL="114300" distR="114300" simplePos="0" relativeHeight="251668480" behindDoc="0" locked="0" layoutInCell="1" allowOverlap="1" wp14:anchorId="2A982595" wp14:editId="29E69AEC">
                <wp:simplePos x="0" y="0"/>
                <wp:positionH relativeFrom="column">
                  <wp:posOffset>2794000</wp:posOffset>
                </wp:positionH>
                <wp:positionV relativeFrom="paragraph">
                  <wp:posOffset>76835</wp:posOffset>
                </wp:positionV>
                <wp:extent cx="3154680" cy="1676400"/>
                <wp:effectExtent l="0" t="0" r="12700" b="19050"/>
                <wp:wrapNone/>
                <wp:docPr id="16" name="Text Box 16"/>
                <wp:cNvGraphicFramePr/>
                <a:graphic xmlns:a="http://schemas.openxmlformats.org/drawingml/2006/main">
                  <a:graphicData uri="http://schemas.microsoft.com/office/word/2010/wordprocessingShape">
                    <wps:wsp>
                      <wps:cNvSpPr txBox="1"/>
                      <wps:spPr>
                        <a:xfrm>
                          <a:off x="0" y="0"/>
                          <a:ext cx="3154680" cy="1676400"/>
                        </a:xfrm>
                        <a:prstGeom prst="rect">
                          <a:avLst/>
                        </a:prstGeom>
                        <a:solidFill>
                          <a:schemeClr val="lt1"/>
                        </a:solidFill>
                        <a:ln w="6350">
                          <a:solidFill>
                            <a:prstClr val="black"/>
                          </a:solidFill>
                        </a:ln>
                      </wps:spPr>
                      <wps:txbx>
                        <w:txbxContent>
                          <w:p w14:paraId="159FA18A" w14:textId="2DCDC7F6" w:rsidR="005B5C2C" w:rsidRDefault="005B5C2C" w:rsidP="008768C2">
                            <w:pPr>
                              <w:rPr>
                                <w:rFonts w:ascii="Calibri" w:eastAsia="Calibri" w:hAnsi="Calibri" w:cs="Calibri"/>
                                <w:b/>
                                <w:sz w:val="24"/>
                                <w:szCs w:val="24"/>
                              </w:rPr>
                            </w:pPr>
                            <w:r w:rsidRPr="005B5C2C">
                              <w:rPr>
                                <w:rFonts w:ascii="Calibri" w:eastAsia="Calibri" w:hAnsi="Calibri" w:cs="Calibri"/>
                                <w:b/>
                                <w:color w:val="FF0000"/>
                                <w:sz w:val="20"/>
                                <w:szCs w:val="20"/>
                              </w:rPr>
                              <w:t>Figure S6</w:t>
                            </w:r>
                            <w:r>
                              <w:rPr>
                                <w:rFonts w:ascii="Calibri" w:eastAsia="Calibri" w:hAnsi="Calibri" w:cs="Calibri"/>
                                <w:b/>
                                <w:sz w:val="20"/>
                                <w:szCs w:val="20"/>
                              </w:rPr>
                              <w:t>. Cross-validation results of the final model for pathway prediction.</w:t>
                            </w:r>
                            <w:r>
                              <w:rPr>
                                <w:rFonts w:ascii="Calibri" w:eastAsia="Calibri" w:hAnsi="Calibri" w:cs="Calibri"/>
                                <w:sz w:val="20"/>
                                <w:szCs w:val="20"/>
                              </w:rPr>
                              <w:t xml:space="preserve"> This figure shows the frequency for the true pathway ranking #1, #2, etc., in our ranking of putative pathways. In the outer pie chart, the “Top 10” category includes #4 through #10. “Top 20” includes #11 through #20. “Others” refers to the cases where the ranks of true pathways are beyond #20. In the inner pie chart, “Top 3” includes #1 through #3; “Others” refers to ranks beyond #3.</w:t>
                            </w:r>
                          </w:p>
                          <w:p w14:paraId="2804EC2C" w14:textId="77777777" w:rsidR="005B5C2C" w:rsidRDefault="005B5C2C" w:rsidP="008768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82595" id="Text Box 16" o:spid="_x0000_s1031" type="#_x0000_t202" style="position:absolute;margin-left:220pt;margin-top:6.05pt;width:248.4pt;height:13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" fillcolor="white [3201]" strokeweight=".5pt">
                <v:textbox>
                  <w:txbxContent>
                    <w:p w14:paraId="159FA18A" w14:textId="2DCDC7F6" w:rsidR="005B5C2C" w:rsidRDefault="005B5C2C" w:rsidP="008768C2">
                      <w:pPr>
                        <w:rPr>
                          <w:rFonts w:ascii="Calibri" w:eastAsia="Calibri" w:hAnsi="Calibri" w:cs="Calibri"/>
                          <w:b/>
                          <w:sz w:val="24"/>
                          <w:szCs w:val="24"/>
                        </w:rPr>
                      </w:pPr>
                      <w:r w:rsidRPr="005B5C2C">
                        <w:rPr>
                          <w:rFonts w:ascii="Calibri" w:eastAsia="Calibri" w:hAnsi="Calibri" w:cs="Calibri"/>
                          <w:b/>
                          <w:color w:val="FF0000"/>
                          <w:sz w:val="20"/>
                          <w:szCs w:val="20"/>
                        </w:rPr>
                        <w:t>Figure S6</w:t>
                      </w:r>
                      <w:r>
                        <w:rPr>
                          <w:rFonts w:ascii="Calibri" w:eastAsia="Calibri" w:hAnsi="Calibri" w:cs="Calibri"/>
                          <w:b/>
                          <w:sz w:val="20"/>
                          <w:szCs w:val="20"/>
                        </w:rPr>
                        <w:t>. Cross-validation results of the final model for pathway prediction.</w:t>
                      </w:r>
                      <w:r>
                        <w:rPr>
                          <w:rFonts w:ascii="Calibri" w:eastAsia="Calibri" w:hAnsi="Calibri" w:cs="Calibri"/>
                          <w:sz w:val="20"/>
                          <w:szCs w:val="20"/>
                        </w:rPr>
                        <w:t xml:space="preserve"> This figure shows the frequency for the true pathway ranking #1, #2, etc., in our ranking of putative pathways. In the outer pie chart, the “Top 10” category includes #4 through #10. “Top 20” includes #11 through #20. “Others” refers to the cases where the ranks of true pathways are beyond #20. In the inner pie chart, “Top 3” includes #1 through #3; “Others” refers to ranks beyond #3.</w:t>
                      </w:r>
                    </w:p>
                    <w:p w14:paraId="2804EC2C" w14:textId="77777777" w:rsidR="005B5C2C" w:rsidRDefault="005B5C2C" w:rsidP="008768C2"/>
                  </w:txbxContent>
                </v:textbox>
              </v:shape>
            </w:pict>
          </mc:Fallback>
        </mc:AlternateContent>
      </w:r>
      <w:bookmarkStart w:id="11" w:name="_c47ozg8dasf3" w:colFirst="0" w:colLast="0"/>
      <w:bookmarkEnd w:id="11"/>
      <w:r w:rsidR="004242E9">
        <w:rPr>
          <w:noProof/>
        </w:rPr>
        <w:drawing>
          <wp:inline distT="0" distB="0" distL="0" distR="0" wp14:anchorId="5D436952" wp14:editId="3B4223A6">
            <wp:extent cx="2734147" cy="200870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e_char_new_cv_pathway_result.pdf"/>
                    <pic:cNvPicPr/>
                  </pic:nvPicPr>
                  <pic:blipFill rotWithShape="1">
                    <a:blip r:embed="rId12">
                      <a:extLst>
                        <a:ext uri="{28A0092B-C50C-407E-A947-70E740481C1C}">
                          <a14:useLocalDpi xmlns:a14="http://schemas.microsoft.com/office/drawing/2010/main" val="0"/>
                        </a:ext>
                      </a:extLst>
                    </a:blip>
                    <a:srcRect l="19175" t="18337" r="15559" b="17777"/>
                    <a:stretch/>
                  </pic:blipFill>
                  <pic:spPr bwMode="auto">
                    <a:xfrm>
                      <a:off x="0" y="0"/>
                      <a:ext cx="2762939" cy="2029861"/>
                    </a:xfrm>
                    <a:prstGeom prst="rect">
                      <a:avLst/>
                    </a:prstGeom>
                    <a:ln>
                      <a:noFill/>
                    </a:ln>
                    <a:extLst>
                      <a:ext uri="{53640926-AAD7-44D8-BBD7-CCE9431645EC}">
                        <a14:shadowObscured xmlns:a14="http://schemas.microsoft.com/office/drawing/2010/main"/>
                      </a:ext>
                    </a:extLst>
                  </pic:spPr>
                </pic:pic>
              </a:graphicData>
            </a:graphic>
          </wp:inline>
        </w:drawing>
      </w:r>
    </w:p>
    <w:p w14:paraId="43532B12" w14:textId="069A2860" w:rsidR="00610382" w:rsidRDefault="00FD5EA8">
      <w:pPr>
        <w:pStyle w:val="Heading2"/>
      </w:pPr>
      <w:r w:rsidRPr="00210384">
        <w:rPr>
          <w:color w:val="FF0000"/>
        </w:rPr>
        <w:t>1.</w:t>
      </w:r>
      <w:r w:rsidR="00BD6728" w:rsidRPr="00210384">
        <w:rPr>
          <w:color w:val="FF0000"/>
        </w:rPr>
        <w:t>6</w:t>
      </w:r>
      <w:r w:rsidRPr="00210384">
        <w:rPr>
          <w:color w:val="FF0000"/>
        </w:rPr>
        <w:t xml:space="preserve"> </w:t>
      </w:r>
      <w:r w:rsidR="00A454E4" w:rsidRPr="00210384">
        <w:rPr>
          <w:color w:val="FF0000"/>
        </w:rPr>
        <w:t xml:space="preserve">Comparing </w:t>
      </w:r>
      <w:r w:rsidR="00A454E4" w:rsidRPr="00A454E4">
        <w:rPr>
          <w:color w:val="FF0000"/>
        </w:rPr>
        <w:t>with the State-of-the-Art</w:t>
      </w:r>
    </w:p>
    <w:p w14:paraId="1152F822" w14:textId="0631E267" w:rsidR="0019258F" w:rsidRDefault="0019258F" w:rsidP="00125722">
      <w:pPr>
        <w:spacing w:before="300" w:after="300" w:line="240" w:lineRule="auto"/>
        <w:rPr>
          <w:rFonts w:ascii="Calibri" w:eastAsia="Calibri" w:hAnsi="Calibri" w:cs="Calibri"/>
          <w:sz w:val="20"/>
          <w:szCs w:val="20"/>
        </w:rPr>
      </w:pPr>
      <w:r>
        <w:rPr>
          <w:rFonts w:ascii="Calibri" w:eastAsia="Calibri" w:hAnsi="Calibri" w:cs="Calibri"/>
          <w:sz w:val="20"/>
          <w:szCs w:val="20"/>
          <w:lang w:val="en-US"/>
        </w:rPr>
        <w:t xml:space="preserve">The rule-based method that Yadav </w:t>
      </w:r>
      <w:r w:rsidRPr="0019258F">
        <w:rPr>
          <w:rFonts w:ascii="Calibri" w:eastAsia="Calibri" w:hAnsi="Calibri" w:cs="Calibri"/>
          <w:i/>
          <w:sz w:val="20"/>
          <w:szCs w:val="20"/>
          <w:lang w:val="en-US"/>
        </w:rPr>
        <w:t>et al.</w:t>
      </w:r>
      <w:r>
        <w:rPr>
          <w:rFonts w:ascii="Calibri" w:eastAsia="Calibri" w:hAnsi="Calibri" w:cs="Calibri"/>
          <w:sz w:val="20"/>
          <w:szCs w:val="20"/>
          <w:lang w:val="en-US"/>
        </w:rPr>
        <w:t xml:space="preserve"> developed is the current state-of-the</w:t>
      </w:r>
      <w:r w:rsidR="00210384">
        <w:rPr>
          <w:rFonts w:ascii="Calibri" w:eastAsia="Calibri" w:hAnsi="Calibri" w:cs="Calibri"/>
          <w:sz w:val="20"/>
          <w:szCs w:val="20"/>
          <w:lang w:val="en-US"/>
        </w:rPr>
        <w:t>-</w:t>
      </w:r>
      <w:r>
        <w:rPr>
          <w:rFonts w:ascii="Calibri" w:eastAsia="Calibri" w:hAnsi="Calibri" w:cs="Calibri"/>
          <w:sz w:val="20"/>
          <w:szCs w:val="20"/>
          <w:lang w:val="en-US"/>
        </w:rPr>
        <w:t xml:space="preserve">art </w:t>
      </w:r>
      <w:r w:rsidRPr="00D02365">
        <w:rPr>
          <w:rFonts w:ascii="Calibri" w:eastAsia="Calibri" w:hAnsi="Calibri" w:cs="Calibri"/>
          <w:color w:val="FF0000"/>
          <w:sz w:val="20"/>
          <w:szCs w:val="20"/>
          <w:lang w:val="en-US"/>
        </w:rPr>
        <w:t xml:space="preserve">for </w:t>
      </w:r>
      <w:r w:rsidR="00D02365" w:rsidRPr="00D02365">
        <w:rPr>
          <w:rFonts w:ascii="Calibri" w:eastAsia="Calibri" w:hAnsi="Calibri" w:cs="Calibri"/>
          <w:color w:val="FF0000"/>
          <w:sz w:val="20"/>
          <w:szCs w:val="20"/>
          <w:lang w:val="en-US"/>
        </w:rPr>
        <w:t xml:space="preserve">T1PKS DD affinity prediction and </w:t>
      </w:r>
      <w:r w:rsidRPr="00D02365">
        <w:rPr>
          <w:rFonts w:ascii="Calibri" w:eastAsia="Calibri" w:hAnsi="Calibri" w:cs="Calibri"/>
          <w:color w:val="FF0000"/>
          <w:sz w:val="20"/>
          <w:szCs w:val="20"/>
          <w:lang w:val="en-US"/>
        </w:rPr>
        <w:t>pathway prediction</w:t>
      </w:r>
      <w:r>
        <w:rPr>
          <w:rFonts w:ascii="Calibri" w:eastAsia="Calibri" w:hAnsi="Calibri" w:cs="Calibri"/>
          <w:sz w:val="20"/>
          <w:szCs w:val="20"/>
          <w:lang w:val="en-US"/>
        </w:rPr>
        <w:t xml:space="preserve"> </w:t>
      </w:r>
      <w:r>
        <w:rPr>
          <w:rFonts w:ascii="Calibri" w:eastAsia="Calibri" w:hAnsi="Calibri" w:cs="Calibri"/>
          <w:sz w:val="20"/>
          <w:szCs w:val="20"/>
        </w:rPr>
        <w:fldChar w:fldCharType="begin"/>
      </w:r>
      <w:r w:rsidR="006B7131">
        <w:rPr>
          <w:rFonts w:ascii="Calibri" w:eastAsia="Calibri" w:hAnsi="Calibri" w:cs="Calibri"/>
          <w:sz w:val="20"/>
          <w:szCs w:val="20"/>
        </w:rPr>
        <w:instrText xml:space="preserve"> ADDIN ZOTERO_ITEM CSL_CITATION {"citationID":"EEibhcMe","properties":{"formattedCitation":"(Yadav {\\i{}et al.}, 2009)","plainCitation":"(Yadav et al., 2009)","noteIndex":0},"citationItems":[{"id":62,"uris":["http://zotero.org/users/5055229/items/VDEBWUJM"],"uri":["http://zotero.org/users/5055229/items/VDEBWUJM"],"itemData":{"id":62,"type":"article-journal","title":"Towards prediction of metabolic products of polyketide synthases: an in silico analysis","container-title":"PLoS computational biology","page":"e1000351","volume":"5","issue":"4","source":"PubMed","abstract":"Sequence data arising from an increasing number of partial and complete genome projects is revealing the presence of the polyketide synthase (PKS) family of genes not only in microbes and fungi but also in plants and other eukaryotes. PKSs are huge multifunctional megasynthases that use a variety of biosynthetic paradigms to generate enormously diverse arrays of polyketide products that posses several pharmaceutically important properties. The remarkable conservation of these gene clusters across organisms offers abundant scope for obtaining novel insights into PKS biosynthetic code by computational analysis. We have carried out a comprehensive in silico analysis of modular and iterative gene clusters to test whether chemical structures of the secondary metabolites can be predicted from PKS protein sequences. Here, we report the success of our method and demonstrate the feasibility of deciphering the putative metabolic products of uncharacterized PKS clusters found in newly sequenced genomes. Profile Hidden Markov Model analysis has revealed distinct sequence features that can distinguish modular PKS proteins from their iterative counterparts. For iterative PKS proteins, structural models of iterative ketosynthase (KS) domains have revealed novel correlations between the size of the polyketide products and volume of the active site pocket. Furthermore, we have identified key residues in the substrate binding pocket that control the number of chain extensions in iterative PKSs. For modular PKS proteins, we describe for the first time an automated method based on crucial intermolecular contacts that can distinguish the correct biosynthetic order of substrate channeling from a large number of non-cognate combinatorial possibilities. Taken together, our in silico analysis provides valuable clues for formulating rules for predicting polyketide products of iterative as well as modular PKS clusters. These results have promising potential for discovery of novel natural products by genome mining and rational design of novel natural products.","DOI":"10.1371/journal.pcbi.1000351","ISSN":"1553-7358","note":"PMID: 19360130\nPMCID: PMC2661021","title-short":"Towards prediction of metabolic products of polyketide synthases","journalAbbreviation":"PLoS Comput. Biol.","language":"eng","author":[{"family":"Yadav","given":"Gitanjali"},{"family":"Gokhale","given":"Rajesh S."},{"family":"Mohanty","given":"Debasisa"}],"issued":{"date-parts":[["2009",4]]}}}],"schema":"https://github.com/citation-style-language/schema/raw/master/csl-citation.json"} </w:instrText>
      </w:r>
      <w:r>
        <w:rPr>
          <w:rFonts w:ascii="Calibri" w:eastAsia="Calibri" w:hAnsi="Calibri" w:cs="Calibri"/>
          <w:sz w:val="20"/>
          <w:szCs w:val="20"/>
        </w:rPr>
        <w:fldChar w:fldCharType="separate"/>
      </w:r>
      <w:r w:rsidRPr="00DE69D9">
        <w:rPr>
          <w:rFonts w:ascii="Calibri" w:hAnsi="Calibri" w:cs="Calibri"/>
          <w:sz w:val="20"/>
        </w:rPr>
        <w:t xml:space="preserve">(Yadav </w:t>
      </w:r>
      <w:r w:rsidRPr="00DE69D9">
        <w:rPr>
          <w:rFonts w:ascii="Calibri" w:hAnsi="Calibri" w:cs="Calibri"/>
          <w:i/>
          <w:iCs/>
          <w:sz w:val="20"/>
        </w:rPr>
        <w:t>et al.</w:t>
      </w:r>
      <w:r w:rsidRPr="00DE69D9">
        <w:rPr>
          <w:rFonts w:ascii="Calibri" w:hAnsi="Calibri" w:cs="Calibri"/>
          <w:sz w:val="20"/>
        </w:rPr>
        <w:t>, 2009)</w:t>
      </w:r>
      <w:r>
        <w:rPr>
          <w:rFonts w:ascii="Calibri" w:eastAsia="Calibri" w:hAnsi="Calibri" w:cs="Calibri"/>
          <w:sz w:val="20"/>
          <w:szCs w:val="20"/>
        </w:rPr>
        <w:fldChar w:fldCharType="end"/>
      </w:r>
      <w:r>
        <w:rPr>
          <w:rFonts w:ascii="Calibri" w:eastAsia="Calibri" w:hAnsi="Calibri" w:cs="Calibri"/>
          <w:sz w:val="20"/>
          <w:szCs w:val="20"/>
          <w:lang w:val="en-US"/>
        </w:rPr>
        <w:t xml:space="preserve">. However it has several defects: </w:t>
      </w:r>
      <w:r w:rsidRPr="00CD0E48">
        <w:rPr>
          <w:rFonts w:ascii="Calibri" w:eastAsia="Calibri" w:hAnsi="Calibri" w:cs="Calibri"/>
          <w:color w:val="FF0000"/>
          <w:sz w:val="20"/>
          <w:szCs w:val="20"/>
          <w:lang w:val="en-US"/>
        </w:rPr>
        <w:t xml:space="preserve">(i) </w:t>
      </w:r>
      <w:r w:rsidR="00D02365">
        <w:rPr>
          <w:rFonts w:ascii="Calibri" w:eastAsia="Calibri" w:hAnsi="Calibri" w:cs="Calibri"/>
          <w:color w:val="FF0000"/>
          <w:sz w:val="20"/>
          <w:szCs w:val="20"/>
          <w:lang w:val="en-US"/>
        </w:rPr>
        <w:t>t</w:t>
      </w:r>
      <w:r w:rsidR="00C344AC" w:rsidRPr="00CD0E48">
        <w:rPr>
          <w:rFonts w:ascii="Calibri" w:eastAsia="Calibri" w:hAnsi="Calibri" w:cs="Calibri"/>
          <w:color w:val="FF0000"/>
          <w:sz w:val="20"/>
          <w:szCs w:val="20"/>
          <w:lang w:val="en-US"/>
        </w:rPr>
        <w:t xml:space="preserve">his algorithm assumes that the structure of DEBS DD can be applied to other DDs, however, </w:t>
      </w:r>
      <w:r w:rsidRPr="00CD0E48">
        <w:rPr>
          <w:rFonts w:ascii="Calibri" w:eastAsia="Calibri" w:hAnsi="Calibri" w:cs="Calibri"/>
          <w:color w:val="FF0000"/>
          <w:sz w:val="20"/>
          <w:szCs w:val="20"/>
          <w:lang w:val="en-US"/>
        </w:rPr>
        <w:t xml:space="preserve">it has been proven that the DD structure of DEBS does not apply to </w:t>
      </w:r>
      <w:r w:rsidR="00CD0E48">
        <w:rPr>
          <w:rFonts w:ascii="Calibri" w:eastAsia="Calibri" w:hAnsi="Calibri" w:cs="Calibri"/>
          <w:color w:val="FF0000"/>
          <w:sz w:val="20"/>
          <w:szCs w:val="20"/>
          <w:lang w:val="en-US"/>
        </w:rPr>
        <w:t xml:space="preserve">class II </w:t>
      </w:r>
      <w:r w:rsidR="00D02365">
        <w:rPr>
          <w:rFonts w:ascii="Calibri" w:eastAsia="Calibri" w:hAnsi="Calibri" w:cs="Calibri"/>
          <w:color w:val="FF0000"/>
          <w:sz w:val="20"/>
          <w:szCs w:val="20"/>
          <w:lang w:val="en-US"/>
        </w:rPr>
        <w:t>or</w:t>
      </w:r>
      <w:r w:rsidR="00CD0E48">
        <w:rPr>
          <w:rFonts w:ascii="Calibri" w:eastAsia="Calibri" w:hAnsi="Calibri" w:cs="Calibri"/>
          <w:color w:val="FF0000"/>
          <w:sz w:val="20"/>
          <w:szCs w:val="20"/>
          <w:lang w:val="en-US"/>
        </w:rPr>
        <w:t xml:space="preserve"> class III </w:t>
      </w:r>
      <w:r w:rsidRPr="00CD0E48">
        <w:rPr>
          <w:rFonts w:ascii="Calibri" w:eastAsia="Calibri" w:hAnsi="Calibri" w:cs="Calibri"/>
          <w:color w:val="FF0000"/>
          <w:sz w:val="20"/>
          <w:szCs w:val="20"/>
          <w:lang w:val="en-US"/>
        </w:rPr>
        <w:t xml:space="preserve">DDs </w:t>
      </w:r>
      <w:r w:rsidRPr="00CD0E48">
        <w:rPr>
          <w:rFonts w:ascii="Calibri" w:eastAsia="Calibri" w:hAnsi="Calibri" w:cs="Calibri"/>
          <w:color w:val="FF0000"/>
          <w:sz w:val="20"/>
          <w:szCs w:val="20"/>
          <w:lang w:val="en-US"/>
        </w:rPr>
        <w:fldChar w:fldCharType="begin"/>
      </w:r>
      <w:r w:rsidR="00CD0E48">
        <w:rPr>
          <w:rFonts w:ascii="Calibri" w:eastAsia="Calibri" w:hAnsi="Calibri" w:cs="Calibri"/>
          <w:color w:val="FF0000"/>
          <w:sz w:val="20"/>
          <w:szCs w:val="20"/>
          <w:lang w:val="en-US"/>
        </w:rPr>
        <w:instrText xml:space="preserve"> ADDIN ZOTERO_ITEM CSL_CITATION {"citationID":"v4xuiIvR","properties":{"formattedCitation":"(Whicher {\\i{}et al.}, 2013; Moss {\\i{}et al.}, 2019)","plainCitation":"(Whicher et al., 2013; Moss et al., 2019)","noteIndex":0},"citationItems":[{"id":31,"uris":["http://zotero.org/users/5055229/items/XSX424UV"],"uri":["http://zotero.org/users/5055229/items/XSX424UV"],"itemData":{"id":31,"type":"article-journal","title":"Cyanobacterial polyketide synthase docking domains: a tool for engineering natural product biosynthesis","container-title":"Chemistry &amp; Biology","page":"1340-1351","volume":"20","issue":"11","source":"PubMed","abstract":"Modular type I polyketide synthases (PKSs) are versatile biosynthetic systems that initiate, successively elongate, and modify acyl chains. Intermediate transfer between modules is mediated via docking domains, which are attractive targets for PKS pathway engineering to produce natural product analogs. We identified a class 2 docking domain in cyanobacterial PKSs and determined crystal structures for two docking domain pairs, revealing a distinct class 2 docking strategy for promoting intermediate transfer. The selectivity of class 2 docking interactions, demonstrated in binding and biochemical assays, could be altered by mutagenesis. We determined the ideal fusion location for exchanging class 1 and class 2 docking domains and demonstrated effective polyketide chain transfer in heterologous modules. Thus, class 2 docking domains are tools for rational bioengineering of a broad range of PKSs containing either class 1 or 2 docking domains.","DOI":"10.1016/j.chembiol.2013.09.015","ISSN":"1879-1301","note":"PMID: 24183970\nPMCID: PMC3870462","title-short":"Cyanobacterial polyketide synthase docking domains","journalAbbreviation":"Chem. Biol.","language":"eng","author":[{"family":"Whicher","given":"Jonathan R."},{"family":"Smaga","given":"Sarah S."},{"family":"Hansen","given":"Douglas A."},{"family":"Brown","given":"William C."},{"family":"Gerwick","given":"William H."},{"family":"Sherman","given":"David H."},{"family":"Smith","given":"Janet L."}],"issued":{"date-parts":[["2013",11,21]]}}},{"id":156,"uris":["http://zotero.org/users/5055229/items/9NMDIVVT"],"uri":["http://zotero.org/users/5055229/items/9NMDIVVT"],"itemData":{"id":156,"type":"article-journal","title":"Nature's Combinatorial Biosynthesis Produces Vatiamides A-F","container-title":"Angewandte Chemie International Edition","source":"Crossref","URL":"http://doi.wiley.com/10.1002/anie.201902571","DOI":"10.1002/anie.201902571","ISSN":"14337851","language":"en","author":[{"family":"Moss","given":"Nathan A."},{"family":"Seiler","given":"Grant"},{"family":"Leão","given":"Tiago F."},{"family":"Castro-Falcón","given":"Gabriel"},{"family":"Gerwick","given":"Lena"},{"family":"Hughes","given":"Chambers C."},{"family":"Gerwick","given":"William H."}],"issued":{"date-parts":[["2019",5,28]]},"accessed":{"date-parts":[["2019",6,21]]}}}],"schema":"https://github.com/citation-style-language/schema/raw/master/csl-citation.json"} </w:instrText>
      </w:r>
      <w:r w:rsidRPr="00CD0E48">
        <w:rPr>
          <w:rFonts w:ascii="Calibri" w:eastAsia="Calibri" w:hAnsi="Calibri" w:cs="Calibri"/>
          <w:color w:val="FF0000"/>
          <w:sz w:val="20"/>
          <w:szCs w:val="20"/>
          <w:lang w:val="en-US"/>
        </w:rPr>
        <w:fldChar w:fldCharType="separate"/>
      </w:r>
      <w:r w:rsidR="00CD0E48" w:rsidRPr="00CD0E48">
        <w:rPr>
          <w:rFonts w:ascii="Calibri" w:hAnsi="Calibri" w:cs="Times New Roman"/>
          <w:color w:val="FF0000"/>
          <w:sz w:val="20"/>
        </w:rPr>
        <w:t xml:space="preserve">(Whicher </w:t>
      </w:r>
      <w:r w:rsidR="00CD0E48" w:rsidRPr="00CD0E48">
        <w:rPr>
          <w:rFonts w:ascii="Calibri" w:hAnsi="Calibri" w:cs="Times New Roman"/>
          <w:i/>
          <w:iCs/>
          <w:color w:val="FF0000"/>
          <w:sz w:val="20"/>
        </w:rPr>
        <w:t>et al.</w:t>
      </w:r>
      <w:r w:rsidR="00CD0E48" w:rsidRPr="00CD0E48">
        <w:rPr>
          <w:rFonts w:ascii="Calibri" w:hAnsi="Calibri" w:cs="Times New Roman"/>
          <w:color w:val="FF0000"/>
          <w:sz w:val="20"/>
        </w:rPr>
        <w:t xml:space="preserve">, 2013; Moss </w:t>
      </w:r>
      <w:r w:rsidR="00CD0E48" w:rsidRPr="00CD0E48">
        <w:rPr>
          <w:rFonts w:ascii="Calibri" w:hAnsi="Calibri" w:cs="Times New Roman"/>
          <w:i/>
          <w:iCs/>
          <w:color w:val="FF0000"/>
          <w:sz w:val="20"/>
        </w:rPr>
        <w:t>et al.</w:t>
      </w:r>
      <w:r w:rsidR="00CD0E48" w:rsidRPr="00CD0E48">
        <w:rPr>
          <w:rFonts w:ascii="Calibri" w:hAnsi="Calibri" w:cs="Times New Roman"/>
          <w:color w:val="FF0000"/>
          <w:sz w:val="20"/>
        </w:rPr>
        <w:t>, 2019)</w:t>
      </w:r>
      <w:r w:rsidRPr="00CD0E48">
        <w:rPr>
          <w:rFonts w:ascii="Calibri" w:eastAsia="Calibri" w:hAnsi="Calibri" w:cs="Calibri"/>
          <w:color w:val="FF0000"/>
          <w:sz w:val="20"/>
          <w:szCs w:val="20"/>
        </w:rPr>
        <w:fldChar w:fldCharType="end"/>
      </w:r>
      <w:r w:rsidR="00D02365">
        <w:rPr>
          <w:rFonts w:ascii="Calibri" w:eastAsia="Calibri" w:hAnsi="Calibri" w:cs="Calibri"/>
          <w:color w:val="FF0000"/>
          <w:sz w:val="20"/>
          <w:szCs w:val="20"/>
        </w:rPr>
        <w:t>;</w:t>
      </w:r>
      <w:r w:rsidRPr="00CD0E48">
        <w:rPr>
          <w:rFonts w:ascii="Calibri" w:eastAsia="Calibri" w:hAnsi="Calibri" w:cs="Calibri"/>
          <w:color w:val="FF0000"/>
          <w:sz w:val="20"/>
          <w:szCs w:val="20"/>
          <w:lang w:val="en-US"/>
        </w:rPr>
        <w:t xml:space="preserve"> (ii) </w:t>
      </w:r>
      <w:r w:rsidR="00D02365">
        <w:rPr>
          <w:rFonts w:ascii="Calibri" w:eastAsia="Calibri" w:hAnsi="Calibri" w:cs="Calibri"/>
          <w:color w:val="FF0000"/>
          <w:sz w:val="20"/>
          <w:szCs w:val="20"/>
          <w:lang w:val="en-US"/>
        </w:rPr>
        <w:t>t</w:t>
      </w:r>
      <w:r w:rsidRPr="00CD0E48">
        <w:rPr>
          <w:rFonts w:ascii="Calibri" w:eastAsia="Calibri" w:hAnsi="Calibri" w:cs="Calibri"/>
          <w:color w:val="FF0000"/>
          <w:sz w:val="20"/>
          <w:szCs w:val="20"/>
          <w:lang w:val="en-US"/>
        </w:rPr>
        <w:t>h</w:t>
      </w:r>
      <w:r w:rsidR="00CD0E48" w:rsidRPr="00CD0E48">
        <w:rPr>
          <w:rFonts w:ascii="Calibri" w:eastAsia="Calibri" w:hAnsi="Calibri" w:cs="Calibri"/>
          <w:color w:val="FF0000"/>
          <w:sz w:val="20"/>
          <w:szCs w:val="20"/>
          <w:lang w:val="en-US"/>
        </w:rPr>
        <w:t>is</w:t>
      </w:r>
      <w:r w:rsidRPr="00CD0E48">
        <w:rPr>
          <w:rFonts w:ascii="Calibri" w:eastAsia="Calibri" w:hAnsi="Calibri" w:cs="Calibri"/>
          <w:color w:val="FF0000"/>
          <w:sz w:val="20"/>
          <w:szCs w:val="20"/>
          <w:lang w:val="en-US"/>
        </w:rPr>
        <w:t xml:space="preserve"> algorithm typically yields a large number of tied ranks in pathway prediction</w:t>
      </w:r>
      <w:r w:rsidR="00CD0E48" w:rsidRPr="00CD0E48">
        <w:rPr>
          <w:rFonts w:ascii="Calibri" w:eastAsia="Calibri" w:hAnsi="Calibri" w:cs="Calibri"/>
          <w:color w:val="FF0000"/>
          <w:sz w:val="20"/>
          <w:szCs w:val="20"/>
          <w:lang w:val="en-US"/>
        </w:rPr>
        <w:t>, which greatly affects its prediction accuracy</w:t>
      </w:r>
      <w:r w:rsidR="00D02365">
        <w:rPr>
          <w:rFonts w:ascii="Calibri" w:eastAsia="Calibri" w:hAnsi="Calibri" w:cs="Calibri"/>
          <w:color w:val="FF0000"/>
          <w:sz w:val="20"/>
          <w:szCs w:val="20"/>
          <w:lang w:val="en-US"/>
        </w:rPr>
        <w:t>;</w:t>
      </w:r>
      <w:r w:rsidR="00CD0E48">
        <w:rPr>
          <w:rFonts w:ascii="Calibri" w:eastAsia="Calibri" w:hAnsi="Calibri" w:cs="Calibri"/>
          <w:color w:val="FF0000"/>
          <w:sz w:val="20"/>
          <w:szCs w:val="20"/>
          <w:lang w:val="en-US"/>
        </w:rPr>
        <w:t xml:space="preserve"> </w:t>
      </w:r>
      <w:r w:rsidRPr="00CD0E48">
        <w:rPr>
          <w:rFonts w:ascii="Calibri" w:eastAsia="Calibri" w:hAnsi="Calibri" w:cs="Calibri"/>
          <w:color w:val="FF0000"/>
          <w:sz w:val="20"/>
          <w:szCs w:val="20"/>
          <w:lang w:val="en-US"/>
        </w:rPr>
        <w:t xml:space="preserve">(iii) </w:t>
      </w:r>
      <w:r w:rsidR="00D02365">
        <w:rPr>
          <w:rFonts w:ascii="Calibri" w:eastAsia="Calibri" w:hAnsi="Calibri" w:cs="Calibri"/>
          <w:color w:val="FF0000"/>
          <w:sz w:val="20"/>
          <w:szCs w:val="20"/>
          <w:lang w:val="en-US"/>
        </w:rPr>
        <w:t>t</w:t>
      </w:r>
      <w:r w:rsidR="00CD0E48" w:rsidRPr="00CD0E48">
        <w:rPr>
          <w:rFonts w:ascii="Calibri" w:eastAsia="Calibri" w:hAnsi="Calibri" w:cs="Calibri"/>
          <w:color w:val="FF0000"/>
          <w:sz w:val="20"/>
          <w:szCs w:val="20"/>
          <w:lang w:val="en-US"/>
        </w:rPr>
        <w:t xml:space="preserve">he score of the pathway is </w:t>
      </w:r>
      <w:r w:rsidR="00CD0E48">
        <w:rPr>
          <w:rFonts w:ascii="Calibri" w:eastAsia="Calibri" w:hAnsi="Calibri" w:cs="Calibri"/>
          <w:color w:val="FF0000"/>
          <w:sz w:val="20"/>
          <w:szCs w:val="20"/>
          <w:lang w:val="en-US"/>
        </w:rPr>
        <w:t xml:space="preserve">calculated as </w:t>
      </w:r>
      <w:r w:rsidR="00CD0E48" w:rsidRPr="00CD0E48">
        <w:rPr>
          <w:rFonts w:ascii="Calibri" w:eastAsia="Calibri" w:hAnsi="Calibri" w:cs="Calibri"/>
          <w:color w:val="FF0000"/>
          <w:sz w:val="20"/>
          <w:szCs w:val="20"/>
          <w:lang w:val="en-US"/>
        </w:rPr>
        <w:t xml:space="preserve">a sum of the scores of </w:t>
      </w:r>
      <w:r w:rsidR="00210384">
        <w:rPr>
          <w:rFonts w:ascii="Calibri" w:eastAsia="Calibri" w:hAnsi="Calibri" w:cs="Calibri"/>
          <w:color w:val="FF0000"/>
          <w:sz w:val="20"/>
          <w:szCs w:val="20"/>
          <w:lang w:val="en-US"/>
        </w:rPr>
        <w:t xml:space="preserve">all </w:t>
      </w:r>
      <w:r w:rsidR="00D02365">
        <w:rPr>
          <w:rFonts w:ascii="Calibri" w:eastAsia="Calibri" w:hAnsi="Calibri" w:cs="Calibri"/>
          <w:color w:val="FF0000"/>
          <w:sz w:val="20"/>
          <w:szCs w:val="20"/>
          <w:lang w:val="en-US"/>
        </w:rPr>
        <w:t xml:space="preserve">interacting </w:t>
      </w:r>
      <w:r w:rsidR="00CD0E48" w:rsidRPr="00CD0E48">
        <w:rPr>
          <w:rFonts w:ascii="Calibri" w:eastAsia="Calibri" w:hAnsi="Calibri" w:cs="Calibri"/>
          <w:color w:val="FF0000"/>
          <w:sz w:val="20"/>
          <w:szCs w:val="20"/>
          <w:lang w:val="en-US"/>
        </w:rPr>
        <w:t>DD</w:t>
      </w:r>
      <w:r w:rsidR="00D02365">
        <w:rPr>
          <w:rFonts w:ascii="Calibri" w:eastAsia="Calibri" w:hAnsi="Calibri" w:cs="Calibri"/>
          <w:color w:val="FF0000"/>
          <w:sz w:val="20"/>
          <w:szCs w:val="20"/>
          <w:lang w:val="en-US"/>
        </w:rPr>
        <w:t>s</w:t>
      </w:r>
      <w:r w:rsidR="00CD0E48" w:rsidRPr="00CD0E48">
        <w:rPr>
          <w:rFonts w:ascii="Calibri" w:eastAsia="Calibri" w:hAnsi="Calibri" w:cs="Calibri"/>
          <w:color w:val="FF0000"/>
          <w:sz w:val="20"/>
          <w:szCs w:val="20"/>
          <w:lang w:val="en-US"/>
        </w:rPr>
        <w:t xml:space="preserve"> in the pathway, therefore, t</w:t>
      </w:r>
      <w:r w:rsidRPr="00CD0E48">
        <w:rPr>
          <w:rFonts w:ascii="Calibri" w:eastAsia="Calibri" w:hAnsi="Calibri" w:cs="Calibri"/>
          <w:color w:val="FF0000"/>
          <w:sz w:val="20"/>
          <w:szCs w:val="20"/>
          <w:lang w:val="en-US"/>
        </w:rPr>
        <w:t xml:space="preserve">he upper/lower </w:t>
      </w:r>
      <w:r w:rsidRPr="00CD0E48">
        <w:rPr>
          <w:rFonts w:ascii="Calibri" w:eastAsia="Calibri" w:hAnsi="Calibri" w:cs="Calibri"/>
          <w:color w:val="FF0000"/>
          <w:sz w:val="20"/>
          <w:szCs w:val="20"/>
          <w:lang w:val="en-US"/>
        </w:rPr>
        <w:lastRenderedPageBreak/>
        <w:t xml:space="preserve">limits of the pathway scores are different for PKSs with different numbers of </w:t>
      </w:r>
      <w:r w:rsidR="004C2CBE" w:rsidRPr="00CD0E48">
        <w:rPr>
          <w:rFonts w:ascii="Calibri" w:eastAsia="Calibri" w:hAnsi="Calibri" w:cs="Calibri"/>
          <w:color w:val="FF0000"/>
          <w:sz w:val="20"/>
          <w:szCs w:val="20"/>
          <w:lang w:val="en-US"/>
        </w:rPr>
        <w:t>genes</w:t>
      </w:r>
      <w:r w:rsidRPr="00CD0E48">
        <w:rPr>
          <w:rFonts w:ascii="Calibri" w:eastAsia="Calibri" w:hAnsi="Calibri" w:cs="Calibri"/>
          <w:color w:val="FF0000"/>
          <w:sz w:val="20"/>
          <w:szCs w:val="20"/>
          <w:lang w:val="en-US"/>
        </w:rPr>
        <w:t xml:space="preserve">, which makes the </w:t>
      </w:r>
      <w:r w:rsidR="00D02365">
        <w:rPr>
          <w:rFonts w:ascii="Calibri" w:eastAsia="Calibri" w:hAnsi="Calibri" w:cs="Calibri"/>
          <w:color w:val="FF0000"/>
          <w:sz w:val="20"/>
          <w:szCs w:val="20"/>
          <w:lang w:val="en-US"/>
        </w:rPr>
        <w:t xml:space="preserve">pathway </w:t>
      </w:r>
      <w:r w:rsidRPr="00CD0E48">
        <w:rPr>
          <w:rFonts w:ascii="Calibri" w:eastAsia="Calibri" w:hAnsi="Calibri" w:cs="Calibri"/>
          <w:color w:val="FF0000"/>
          <w:sz w:val="20"/>
          <w:szCs w:val="20"/>
          <w:lang w:val="en-US"/>
        </w:rPr>
        <w:t xml:space="preserve">scores difficult to interpret. </w:t>
      </w:r>
      <w:r>
        <w:rPr>
          <w:rFonts w:ascii="Calibri" w:eastAsia="Calibri" w:hAnsi="Calibri" w:cs="Calibri"/>
          <w:sz w:val="20"/>
          <w:szCs w:val="20"/>
          <w:lang w:val="en-US"/>
        </w:rPr>
        <w:t xml:space="preserve">DDAP </w:t>
      </w:r>
      <w:r w:rsidR="0074220B">
        <w:rPr>
          <w:rFonts w:ascii="Calibri" w:eastAsia="Calibri" w:hAnsi="Calibri" w:cs="Calibri"/>
          <w:sz w:val="20"/>
          <w:szCs w:val="20"/>
          <w:lang w:val="en-US"/>
        </w:rPr>
        <w:t>has overcome</w:t>
      </w:r>
      <w:r>
        <w:rPr>
          <w:rFonts w:ascii="Calibri" w:eastAsia="Calibri" w:hAnsi="Calibri" w:cs="Calibri"/>
          <w:sz w:val="20"/>
          <w:szCs w:val="20"/>
          <w:lang w:val="en-US"/>
        </w:rPr>
        <w:t xml:space="preserve"> all the above limitations.</w:t>
      </w:r>
    </w:p>
    <w:p w14:paraId="42FD4384" w14:textId="0F9589C1" w:rsidR="00404769" w:rsidRDefault="008F7AA6" w:rsidP="00125722">
      <w:pPr>
        <w:spacing w:before="300" w:after="300" w:line="240" w:lineRule="auto"/>
        <w:rPr>
          <w:rFonts w:ascii="Calibri" w:eastAsia="Calibri" w:hAnsi="Calibri" w:cs="Calibri"/>
          <w:sz w:val="20"/>
          <w:szCs w:val="20"/>
        </w:rPr>
      </w:pPr>
      <w:r>
        <w:rPr>
          <w:rFonts w:ascii="Calibri" w:eastAsia="Calibri" w:hAnsi="Calibri" w:cs="Calibri"/>
          <w:sz w:val="20"/>
          <w:szCs w:val="20"/>
        </w:rPr>
        <w:t>We used antiSMASH 4.2.0 web server</w:t>
      </w:r>
      <w:r w:rsidR="00971334">
        <w:rPr>
          <w:rFonts w:ascii="Calibri" w:eastAsia="Calibri" w:hAnsi="Calibri" w:cs="Calibri"/>
          <w:sz w:val="20"/>
          <w:szCs w:val="20"/>
        </w:rPr>
        <w:t xml:space="preserve"> </w:t>
      </w:r>
      <w:r w:rsidR="00971334">
        <w:rPr>
          <w:rFonts w:ascii="Calibri" w:eastAsia="Calibri" w:hAnsi="Calibri" w:cs="Calibri"/>
          <w:sz w:val="20"/>
          <w:szCs w:val="20"/>
        </w:rPr>
        <w:fldChar w:fldCharType="begin"/>
      </w:r>
      <w:r w:rsidR="00971334">
        <w:rPr>
          <w:rFonts w:ascii="Calibri" w:eastAsia="Calibri" w:hAnsi="Calibri" w:cs="Calibri"/>
          <w:sz w:val="20"/>
          <w:szCs w:val="20"/>
        </w:rPr>
        <w:instrText xml:space="preserve"> ADDIN ZOTERO_ITEM CSL_CITATION {"citationID":"BtEreBPM","properties":{"formattedCitation":"(Blin {\\i{}et al.}, 2017)","plainCitation":"(Blin et al., 2017)","noteIndex":0},"citationItems":[{"id":14,"uris":["http://zotero.org/users/5055229/items/8LKUXZKX"],"uri":["http://zotero.org/users/5055229/items/8LKUXZKX"],"itemData":{"id":14,"type":"article-journal","title":"antiSMASH 4.0—improvements in chemistry prediction and gene cluster boundary identification","container-title":"Nucleic Acids Research","page":"W36-W41","volume":"45","issue":"W1","source":"Crossref","DOI":"10.1093/nar/gkx319","ISSN":"0305-1048, 1362-4962","language":"en","author":[{"family":"Blin","given":"Kai"},{"family":"Wolf","given":"Thomas"},{"family":"Chevrette","given":"Marc G."},{"family":"Lu","given":"Xiaowen"},{"family":"Schwalen","given":"Christopher J."},{"family":"Kautsar","given":"Satria A."},{"family":"Suarez Duran","given":"Hernando G."},{"family":"de los Santos","given":"Emmanuel L. C."},{"family":"Kim","given":"Hyun Uk"},{"family":"Nave","given":"Mariana"},{"family":"Dickschat","given":"Jeroen S."},{"family":"Mitchell","given":"Douglas A."},{"family":"Shelest","given":"Ekaterina"},{"family":"Breitling","given":"Rainer"},{"family":"Takano","given":"Eriko"},{"family":"Lee","given":"Sang Yup"},{"family":"Weber","given":"Tilmann"},{"family":"Medema","given":"Marnix H."}],"issued":{"date-parts":[["2017",7,3]]}}}],"schema":"https://github.com/citation-style-language/schema/raw/master/csl-citation.json"} </w:instrText>
      </w:r>
      <w:r w:rsidR="00971334">
        <w:rPr>
          <w:rFonts w:ascii="Calibri" w:eastAsia="Calibri" w:hAnsi="Calibri" w:cs="Calibri"/>
          <w:sz w:val="20"/>
          <w:szCs w:val="20"/>
        </w:rPr>
        <w:fldChar w:fldCharType="separate"/>
      </w:r>
      <w:r w:rsidR="00971334" w:rsidRPr="00971334">
        <w:rPr>
          <w:rFonts w:ascii="Calibri" w:hAnsi="Calibri" w:cs="Calibri"/>
          <w:sz w:val="20"/>
        </w:rPr>
        <w:t xml:space="preserve">(Blin </w:t>
      </w:r>
      <w:r w:rsidR="00971334" w:rsidRPr="00971334">
        <w:rPr>
          <w:rFonts w:ascii="Calibri" w:hAnsi="Calibri" w:cs="Calibri"/>
          <w:i/>
          <w:iCs/>
          <w:sz w:val="20"/>
        </w:rPr>
        <w:t>et al.</w:t>
      </w:r>
      <w:r w:rsidR="00971334" w:rsidRPr="00971334">
        <w:rPr>
          <w:rFonts w:ascii="Calibri" w:hAnsi="Calibri" w:cs="Calibri"/>
          <w:sz w:val="20"/>
        </w:rPr>
        <w:t>, 2017)</w:t>
      </w:r>
      <w:r w:rsidR="00971334">
        <w:rPr>
          <w:rFonts w:ascii="Calibri" w:eastAsia="Calibri" w:hAnsi="Calibri" w:cs="Calibri"/>
          <w:sz w:val="20"/>
          <w:szCs w:val="20"/>
        </w:rPr>
        <w:fldChar w:fldCharType="end"/>
      </w:r>
      <w:r>
        <w:rPr>
          <w:rFonts w:ascii="Calibri" w:eastAsia="Calibri" w:hAnsi="Calibri" w:cs="Calibri"/>
          <w:sz w:val="20"/>
          <w:szCs w:val="20"/>
        </w:rPr>
        <w:t xml:space="preserve"> for</w:t>
      </w:r>
      <w:r w:rsidR="00B73795">
        <w:rPr>
          <w:rFonts w:ascii="Calibri" w:eastAsia="Calibri" w:hAnsi="Calibri" w:cs="Calibri"/>
          <w:sz w:val="20"/>
          <w:szCs w:val="20"/>
        </w:rPr>
        <w:t xml:space="preserve"> the</w:t>
      </w:r>
      <w:r>
        <w:rPr>
          <w:rFonts w:ascii="Calibri" w:eastAsia="Calibri" w:hAnsi="Calibri" w:cs="Calibri"/>
          <w:sz w:val="20"/>
          <w:szCs w:val="20"/>
        </w:rPr>
        <w:t xml:space="preserve"> </w:t>
      </w:r>
      <w:r w:rsidR="004C2CBE">
        <w:rPr>
          <w:rFonts w:ascii="Calibri" w:eastAsia="Calibri" w:hAnsi="Calibri" w:cs="Calibri"/>
          <w:sz w:val="20"/>
          <w:szCs w:val="20"/>
        </w:rPr>
        <w:t xml:space="preserve">pathway prediction </w:t>
      </w:r>
      <w:r>
        <w:rPr>
          <w:rFonts w:ascii="Calibri" w:eastAsia="Calibri" w:hAnsi="Calibri" w:cs="Calibri"/>
          <w:sz w:val="20"/>
          <w:szCs w:val="20"/>
        </w:rPr>
        <w:t>performance comparison.</w:t>
      </w:r>
      <w:r w:rsidR="00615388">
        <w:rPr>
          <w:rFonts w:ascii="Calibri" w:eastAsia="Calibri" w:hAnsi="Calibri" w:cs="Calibri"/>
          <w:sz w:val="20"/>
          <w:szCs w:val="20"/>
        </w:rPr>
        <w:t xml:space="preserve"> </w:t>
      </w:r>
      <w:r w:rsidR="00DC7900">
        <w:rPr>
          <w:rFonts w:ascii="Calibri" w:eastAsia="Calibri" w:hAnsi="Calibri" w:cs="Calibri"/>
          <w:sz w:val="20"/>
          <w:szCs w:val="20"/>
        </w:rPr>
        <w:t xml:space="preserve">By default, for each PKS </w:t>
      </w:r>
      <w:r w:rsidR="00A679E1">
        <w:rPr>
          <w:rFonts w:ascii="Calibri" w:eastAsia="Calibri" w:hAnsi="Calibri" w:cs="Calibri"/>
          <w:sz w:val="20"/>
          <w:szCs w:val="20"/>
        </w:rPr>
        <w:t xml:space="preserve">system </w:t>
      </w:r>
      <w:r w:rsidR="00DC7900">
        <w:rPr>
          <w:rFonts w:ascii="Calibri" w:eastAsia="Calibri" w:hAnsi="Calibri" w:cs="Calibri"/>
          <w:sz w:val="20"/>
          <w:szCs w:val="20"/>
        </w:rPr>
        <w:t xml:space="preserve">with more than three and less than 11 PKS genes, antiSMASH returns a maximum of 1000 putative pathways </w:t>
      </w:r>
      <w:r w:rsidR="001961D2">
        <w:rPr>
          <w:rFonts w:ascii="Calibri" w:eastAsia="Calibri" w:hAnsi="Calibri" w:cs="Calibri"/>
          <w:sz w:val="20"/>
          <w:szCs w:val="20"/>
        </w:rPr>
        <w:t>and</w:t>
      </w:r>
      <w:r w:rsidR="0099184A">
        <w:rPr>
          <w:rFonts w:ascii="Calibri" w:eastAsia="Calibri" w:hAnsi="Calibri" w:cs="Calibri"/>
          <w:sz w:val="20"/>
          <w:szCs w:val="20"/>
        </w:rPr>
        <w:t xml:space="preserve"> </w:t>
      </w:r>
      <w:r w:rsidR="00DC7900">
        <w:rPr>
          <w:rFonts w:ascii="Calibri" w:eastAsia="Calibri" w:hAnsi="Calibri" w:cs="Calibri"/>
          <w:sz w:val="20"/>
          <w:szCs w:val="20"/>
        </w:rPr>
        <w:t xml:space="preserve">the raw scores associated with each putative pathway. For PKSs with </w:t>
      </w:r>
      <m:oMath>
        <m:r>
          <w:rPr>
            <w:rFonts w:ascii="Cambria Math" w:eastAsia="Calibri" w:hAnsi="Cambria Math" w:cs="Calibri"/>
            <w:sz w:val="20"/>
            <w:szCs w:val="20"/>
          </w:rPr>
          <m:t>≤3</m:t>
        </m:r>
      </m:oMath>
      <w:r w:rsidR="00DC7900">
        <w:rPr>
          <w:rFonts w:ascii="Calibri" w:eastAsia="Calibri" w:hAnsi="Calibri" w:cs="Calibri"/>
          <w:sz w:val="20"/>
          <w:szCs w:val="20"/>
        </w:rPr>
        <w:t xml:space="preserve"> or </w:t>
      </w:r>
      <m:oMath>
        <m:r>
          <w:rPr>
            <w:rFonts w:ascii="Cambria Math" w:eastAsia="Calibri" w:hAnsi="Cambria Math" w:cs="Calibri"/>
            <w:sz w:val="20"/>
            <w:szCs w:val="20"/>
          </w:rPr>
          <m:t>≥11</m:t>
        </m:r>
      </m:oMath>
      <w:r w:rsidR="00DC7900">
        <w:rPr>
          <w:rFonts w:ascii="Calibri" w:eastAsia="Calibri" w:hAnsi="Calibri" w:cs="Calibri"/>
          <w:sz w:val="20"/>
          <w:szCs w:val="20"/>
        </w:rPr>
        <w:t xml:space="preserve"> genes, collinearity will be assumed</w:t>
      </w:r>
      <w:r w:rsidR="00464ED2">
        <w:rPr>
          <w:rFonts w:ascii="Calibri" w:eastAsia="Calibri" w:hAnsi="Calibri" w:cs="Calibri"/>
          <w:sz w:val="20"/>
          <w:szCs w:val="20"/>
        </w:rPr>
        <w:t xml:space="preserve">, meaning that the order of PKS proteins in the pathway is assumed to be the same as the order of their coding genes </w:t>
      </w:r>
      <w:r w:rsidR="00C11A40">
        <w:rPr>
          <w:rFonts w:ascii="Calibri" w:eastAsia="Calibri" w:hAnsi="Calibri" w:cs="Calibri"/>
          <w:sz w:val="20"/>
          <w:szCs w:val="20"/>
        </w:rPr>
        <w:t>in</w:t>
      </w:r>
      <w:r w:rsidR="00464ED2">
        <w:rPr>
          <w:rFonts w:ascii="Calibri" w:eastAsia="Calibri" w:hAnsi="Calibri" w:cs="Calibri"/>
          <w:sz w:val="20"/>
          <w:szCs w:val="20"/>
        </w:rPr>
        <w:t xml:space="preserve"> the genome</w:t>
      </w:r>
      <w:r w:rsidR="00DC7900">
        <w:rPr>
          <w:rFonts w:ascii="Calibri" w:eastAsia="Calibri" w:hAnsi="Calibri" w:cs="Calibri"/>
          <w:sz w:val="20"/>
          <w:szCs w:val="20"/>
        </w:rPr>
        <w:t xml:space="preserve">. </w:t>
      </w:r>
      <w:r w:rsidR="009F7480" w:rsidRPr="0016084B">
        <w:rPr>
          <w:rFonts w:ascii="Calibri" w:eastAsia="Calibri" w:hAnsi="Calibri" w:cs="Calibri"/>
          <w:color w:val="FF0000"/>
          <w:sz w:val="20"/>
          <w:szCs w:val="20"/>
        </w:rPr>
        <w:t xml:space="preserve">The </w:t>
      </w:r>
      <w:r w:rsidR="00C2734F" w:rsidRPr="0016084B">
        <w:rPr>
          <w:rFonts w:ascii="Calibri" w:eastAsia="Calibri" w:hAnsi="Calibri" w:cs="Calibri"/>
          <w:color w:val="FF0000"/>
          <w:sz w:val="20"/>
          <w:szCs w:val="20"/>
        </w:rPr>
        <w:t>a</w:t>
      </w:r>
      <w:r w:rsidR="002A5DBB" w:rsidRPr="0016084B">
        <w:rPr>
          <w:rFonts w:ascii="Calibri" w:eastAsia="Calibri" w:hAnsi="Calibri" w:cs="Calibri"/>
          <w:color w:val="FF0000"/>
          <w:sz w:val="20"/>
          <w:szCs w:val="20"/>
        </w:rPr>
        <w:t xml:space="preserve">ntiSMASH </w:t>
      </w:r>
      <w:r w:rsidR="009F7480" w:rsidRPr="0016084B">
        <w:rPr>
          <w:rFonts w:ascii="Calibri" w:eastAsia="Calibri" w:hAnsi="Calibri" w:cs="Calibri"/>
          <w:color w:val="FF0000"/>
          <w:sz w:val="20"/>
          <w:szCs w:val="20"/>
        </w:rPr>
        <w:t xml:space="preserve">tool </w:t>
      </w:r>
      <w:r w:rsidR="009A62FB" w:rsidRPr="0016084B">
        <w:rPr>
          <w:rFonts w:ascii="Calibri" w:eastAsia="Calibri" w:hAnsi="Calibri" w:cs="Calibri"/>
          <w:color w:val="FF0000"/>
          <w:sz w:val="20"/>
          <w:szCs w:val="20"/>
        </w:rPr>
        <w:t xml:space="preserve">also </w:t>
      </w:r>
      <w:r w:rsidR="009A62FB" w:rsidRPr="005B5C2C">
        <w:rPr>
          <w:rFonts w:ascii="Calibri" w:eastAsia="Calibri" w:hAnsi="Calibri" w:cs="Calibri"/>
          <w:color w:val="FF0000"/>
          <w:sz w:val="20"/>
          <w:szCs w:val="20"/>
        </w:rPr>
        <w:t>assume</w:t>
      </w:r>
      <w:r w:rsidR="005B5C2C" w:rsidRPr="005B5C2C">
        <w:rPr>
          <w:rFonts w:ascii="Calibri" w:eastAsia="Calibri" w:hAnsi="Calibri" w:cs="Calibri"/>
          <w:color w:val="FF0000"/>
          <w:sz w:val="20"/>
          <w:szCs w:val="20"/>
        </w:rPr>
        <w:t>s</w:t>
      </w:r>
      <w:r w:rsidR="009A62FB" w:rsidRPr="005B5C2C">
        <w:rPr>
          <w:rFonts w:ascii="Calibri" w:eastAsia="Calibri" w:hAnsi="Calibri" w:cs="Calibri"/>
          <w:color w:val="FF0000"/>
          <w:sz w:val="20"/>
          <w:szCs w:val="20"/>
        </w:rPr>
        <w:t xml:space="preserve"> colinearity </w:t>
      </w:r>
      <w:r w:rsidR="000B40C2">
        <w:rPr>
          <w:rFonts w:ascii="Calibri" w:eastAsia="Calibri" w:hAnsi="Calibri" w:cs="Calibri"/>
          <w:sz w:val="20"/>
          <w:szCs w:val="20"/>
        </w:rPr>
        <w:t xml:space="preserve">when </w:t>
      </w:r>
      <w:r w:rsidR="002A5DBB">
        <w:rPr>
          <w:rFonts w:ascii="Calibri" w:eastAsia="Calibri" w:hAnsi="Calibri" w:cs="Calibri"/>
          <w:sz w:val="20"/>
          <w:szCs w:val="20"/>
        </w:rPr>
        <w:t>non-PKS genes (</w:t>
      </w:r>
      <w:r w:rsidR="002A5DBB" w:rsidRPr="00210384">
        <w:rPr>
          <w:rFonts w:ascii="Calibri" w:eastAsia="Calibri" w:hAnsi="Calibri" w:cs="Calibri"/>
          <w:color w:val="FF0000"/>
          <w:sz w:val="20"/>
          <w:szCs w:val="20"/>
        </w:rPr>
        <w:t xml:space="preserve">e.g. </w:t>
      </w:r>
      <w:r w:rsidR="00210384" w:rsidRPr="00210384">
        <w:rPr>
          <w:rFonts w:ascii="Calibri" w:eastAsia="Calibri" w:hAnsi="Calibri" w:cs="Calibri"/>
          <w:color w:val="FF0000"/>
          <w:sz w:val="20"/>
          <w:szCs w:val="20"/>
        </w:rPr>
        <w:t>non-ribosomal peptide synthetase</w:t>
      </w:r>
      <w:r w:rsidR="002A5DBB">
        <w:rPr>
          <w:rFonts w:ascii="Calibri" w:eastAsia="Calibri" w:hAnsi="Calibri" w:cs="Calibri"/>
          <w:sz w:val="20"/>
          <w:szCs w:val="20"/>
        </w:rPr>
        <w:t xml:space="preserve">) </w:t>
      </w:r>
      <w:r w:rsidR="00737BAA">
        <w:rPr>
          <w:rFonts w:ascii="Calibri" w:eastAsia="Calibri" w:hAnsi="Calibri" w:cs="Calibri"/>
          <w:sz w:val="20"/>
          <w:szCs w:val="20"/>
        </w:rPr>
        <w:t xml:space="preserve">are present </w:t>
      </w:r>
      <w:r w:rsidR="002A5DBB">
        <w:rPr>
          <w:rFonts w:ascii="Calibri" w:eastAsia="Calibri" w:hAnsi="Calibri" w:cs="Calibri"/>
          <w:sz w:val="20"/>
          <w:szCs w:val="20"/>
        </w:rPr>
        <w:t>in the gene cluster</w:t>
      </w:r>
      <w:r w:rsidR="00C11A40">
        <w:rPr>
          <w:rFonts w:ascii="Calibri" w:eastAsia="Calibri" w:hAnsi="Calibri" w:cs="Calibri"/>
          <w:sz w:val="20"/>
          <w:szCs w:val="20"/>
        </w:rPr>
        <w:t>.</w:t>
      </w:r>
      <w:r w:rsidR="002A5DBB">
        <w:rPr>
          <w:rFonts w:ascii="Calibri" w:eastAsia="Calibri" w:hAnsi="Calibri" w:cs="Calibri"/>
          <w:sz w:val="20"/>
          <w:szCs w:val="20"/>
        </w:rPr>
        <w:t xml:space="preserve"> </w:t>
      </w:r>
      <w:r w:rsidR="005E19B3">
        <w:rPr>
          <w:rFonts w:ascii="Calibri" w:eastAsia="Calibri" w:hAnsi="Calibri" w:cs="Calibri"/>
          <w:sz w:val="20"/>
          <w:szCs w:val="20"/>
        </w:rPr>
        <w:t>Therefore,</w:t>
      </w:r>
      <w:r w:rsidR="002A5DBB">
        <w:rPr>
          <w:rFonts w:ascii="Calibri" w:eastAsia="Calibri" w:hAnsi="Calibri" w:cs="Calibri"/>
          <w:sz w:val="20"/>
          <w:szCs w:val="20"/>
        </w:rPr>
        <w:t xml:space="preserve"> we remove</w:t>
      </w:r>
      <w:r w:rsidR="00737BAA">
        <w:rPr>
          <w:rFonts w:ascii="Calibri" w:eastAsia="Calibri" w:hAnsi="Calibri" w:cs="Calibri"/>
          <w:sz w:val="20"/>
          <w:szCs w:val="20"/>
        </w:rPr>
        <w:t>d</w:t>
      </w:r>
      <w:r w:rsidR="002A5DBB">
        <w:rPr>
          <w:rFonts w:ascii="Calibri" w:eastAsia="Calibri" w:hAnsi="Calibri" w:cs="Calibri"/>
          <w:sz w:val="20"/>
          <w:szCs w:val="20"/>
        </w:rPr>
        <w:t xml:space="preserve"> all non-PKS genes before uploading the sequences to antiSMASH se</w:t>
      </w:r>
      <w:r w:rsidR="00A679E1">
        <w:rPr>
          <w:rFonts w:ascii="Calibri" w:eastAsia="Calibri" w:hAnsi="Calibri" w:cs="Calibri"/>
          <w:sz w:val="20"/>
          <w:szCs w:val="20"/>
        </w:rPr>
        <w:t>r</w:t>
      </w:r>
      <w:r w:rsidR="002A5DBB">
        <w:rPr>
          <w:rFonts w:ascii="Calibri" w:eastAsia="Calibri" w:hAnsi="Calibri" w:cs="Calibri"/>
          <w:sz w:val="20"/>
          <w:szCs w:val="20"/>
        </w:rPr>
        <w:t>ver to ensure</w:t>
      </w:r>
      <w:r w:rsidR="00737BAA">
        <w:rPr>
          <w:rFonts w:ascii="Calibri" w:eastAsia="Calibri" w:hAnsi="Calibri" w:cs="Calibri"/>
          <w:sz w:val="20"/>
          <w:szCs w:val="20"/>
        </w:rPr>
        <w:t xml:space="preserve"> that</w:t>
      </w:r>
      <w:r w:rsidR="002A5DBB">
        <w:rPr>
          <w:rFonts w:ascii="Calibri" w:eastAsia="Calibri" w:hAnsi="Calibri" w:cs="Calibri"/>
          <w:sz w:val="20"/>
          <w:szCs w:val="20"/>
        </w:rPr>
        <w:t xml:space="preserve"> the pathway predic</w:t>
      </w:r>
      <w:r w:rsidR="00737BAA">
        <w:rPr>
          <w:rFonts w:ascii="Calibri" w:eastAsia="Calibri" w:hAnsi="Calibri" w:cs="Calibri"/>
          <w:sz w:val="20"/>
          <w:szCs w:val="20"/>
        </w:rPr>
        <w:t>tion was performed</w:t>
      </w:r>
      <w:r w:rsidR="002A5DBB">
        <w:rPr>
          <w:rFonts w:ascii="Calibri" w:eastAsia="Calibri" w:hAnsi="Calibri" w:cs="Calibri"/>
          <w:sz w:val="20"/>
          <w:szCs w:val="20"/>
        </w:rPr>
        <w:t>.</w:t>
      </w:r>
    </w:p>
    <w:p w14:paraId="0CA9F41B" w14:textId="7ECAE14A" w:rsidR="00B96924" w:rsidRPr="00DC7900" w:rsidRDefault="00542959" w:rsidP="00125722">
      <w:pPr>
        <w:spacing w:before="300" w:after="300" w:line="240" w:lineRule="auto"/>
        <w:rPr>
          <w:rFonts w:ascii="Calibri" w:eastAsia="Calibri" w:hAnsi="Calibri" w:cs="Calibri"/>
          <w:sz w:val="20"/>
          <w:szCs w:val="20"/>
        </w:rPr>
      </w:pPr>
      <w:r>
        <w:rPr>
          <w:rFonts w:ascii="Calibri" w:eastAsia="Calibri" w:hAnsi="Calibri" w:cs="Calibri"/>
          <w:noProof/>
          <w:sz w:val="20"/>
          <w:szCs w:val="20"/>
        </w:rPr>
        <mc:AlternateContent>
          <mc:Choice Requires="wps">
            <w:drawing>
              <wp:anchor distT="0" distB="0" distL="114300" distR="114300" simplePos="0" relativeHeight="251680768" behindDoc="1" locked="0" layoutInCell="1" allowOverlap="1" wp14:anchorId="377DAC1F" wp14:editId="492B87A0">
                <wp:simplePos x="0" y="0"/>
                <wp:positionH relativeFrom="column">
                  <wp:posOffset>44450</wp:posOffset>
                </wp:positionH>
                <wp:positionV relativeFrom="paragraph">
                  <wp:posOffset>2945130</wp:posOffset>
                </wp:positionV>
                <wp:extent cx="5874568" cy="1566250"/>
                <wp:effectExtent l="0" t="0" r="18415" b="8890"/>
                <wp:wrapTight wrapText="bothSides">
                  <wp:wrapPolygon edited="0">
                    <wp:start x="0" y="0"/>
                    <wp:lineTo x="0" y="21547"/>
                    <wp:lineTo x="21621" y="21547"/>
                    <wp:lineTo x="21621" y="0"/>
                    <wp:lineTo x="0" y="0"/>
                  </wp:wrapPolygon>
                </wp:wrapTight>
                <wp:docPr id="10" name="Text Box 10"/>
                <wp:cNvGraphicFramePr/>
                <a:graphic xmlns:a="http://schemas.openxmlformats.org/drawingml/2006/main">
                  <a:graphicData uri="http://schemas.microsoft.com/office/word/2010/wordprocessingShape">
                    <wps:wsp>
                      <wps:cNvSpPr txBox="1"/>
                      <wps:spPr>
                        <a:xfrm>
                          <a:off x="0" y="0"/>
                          <a:ext cx="5874568" cy="1566250"/>
                        </a:xfrm>
                        <a:prstGeom prst="rect">
                          <a:avLst/>
                        </a:prstGeom>
                        <a:solidFill>
                          <a:schemeClr val="lt1"/>
                        </a:solidFill>
                        <a:ln w="6350">
                          <a:solidFill>
                            <a:prstClr val="black"/>
                          </a:solidFill>
                        </a:ln>
                      </wps:spPr>
                      <wps:txbx>
                        <w:txbxContent>
                          <w:p w14:paraId="47CC7365" w14:textId="6ABD21D8" w:rsidR="005B5C2C" w:rsidRPr="00385180" w:rsidRDefault="005B5C2C" w:rsidP="000D6B18">
                            <w:pPr>
                              <w:rPr>
                                <w:rFonts w:ascii="Calibri" w:eastAsia="Calibri" w:hAnsi="Calibri" w:cs="Calibri"/>
                                <w:sz w:val="20"/>
                                <w:szCs w:val="20"/>
                              </w:rPr>
                            </w:pPr>
                            <w:r>
                              <w:rPr>
                                <w:rFonts w:ascii="Calibri" w:eastAsia="Calibri" w:hAnsi="Calibri" w:cs="Calibri"/>
                                <w:b/>
                                <w:sz w:val="20"/>
                                <w:szCs w:val="20"/>
                              </w:rPr>
                              <w:t xml:space="preserve">Table S1. Pathway prediction results of DDAP and antiSMASH on hold-out testing dataset. </w:t>
                            </w:r>
                            <w:r>
                              <w:rPr>
                                <w:rFonts w:ascii="Calibri" w:eastAsia="Calibri" w:hAnsi="Calibri" w:cs="Calibri"/>
                                <w:sz w:val="20"/>
                                <w:szCs w:val="20"/>
                              </w:rPr>
                              <w:t>The relationship between the total number of possible pathways (</w:t>
                            </w:r>
                            <m:oMath>
                              <m:r>
                                <w:rPr>
                                  <w:rFonts w:ascii="Cambria Math" w:eastAsia="Calibri" w:hAnsi="Cambria Math" w:cs="Calibri"/>
                                  <w:sz w:val="20"/>
                                  <w:szCs w:val="20"/>
                                </w:rPr>
                                <m:t>P</m:t>
                              </m:r>
                            </m:oMath>
                            <w:r>
                              <w:rPr>
                                <w:rFonts w:ascii="Calibri" w:eastAsia="Calibri" w:hAnsi="Calibri" w:cs="Calibri"/>
                                <w:sz w:val="20"/>
                                <w:szCs w:val="20"/>
                              </w:rPr>
                              <w:t>) and the number of genes in the pathway (</w:t>
                            </w:r>
                            <m:oMath>
                              <m:r>
                                <w:rPr>
                                  <w:rFonts w:ascii="Cambria Math" w:eastAsia="Calibri" w:hAnsi="Cambria Math" w:cs="Calibri"/>
                                  <w:sz w:val="20"/>
                                  <w:szCs w:val="20"/>
                                </w:rPr>
                                <m:t>g</m:t>
                              </m:r>
                            </m:oMath>
                            <w:r>
                              <w:rPr>
                                <w:rFonts w:ascii="Calibri" w:eastAsia="Calibri" w:hAnsi="Calibri" w:cs="Calibri"/>
                                <w:sz w:val="20"/>
                                <w:szCs w:val="20"/>
                              </w:rPr>
                              <w:t xml:space="preserve">) is </w:t>
                            </w:r>
                            <m:oMath>
                              <m:r>
                                <w:rPr>
                                  <w:rFonts w:ascii="Cambria Math" w:eastAsia="Calibri" w:hAnsi="Cambria Math" w:cs="Calibri"/>
                                  <w:sz w:val="20"/>
                                  <w:szCs w:val="20"/>
                                </w:rPr>
                                <m:t>P=g!</m:t>
                              </m:r>
                            </m:oMath>
                            <w:r>
                              <w:rPr>
                                <w:rFonts w:ascii="Calibri" w:eastAsia="Calibri" w:hAnsi="Calibri" w:cs="Calibri"/>
                                <w:sz w:val="20"/>
                                <w:szCs w:val="20"/>
                              </w:rPr>
                              <w:t xml:space="preserve">. In the third column, </w:t>
                            </w:r>
                            <m:oMath>
                              <m:r>
                                <w:rPr>
                                  <w:rFonts w:ascii="Cambria Math" w:eastAsia="Calibri" w:hAnsi="Cambria Math" w:cs="Calibri"/>
                                  <w:sz w:val="20"/>
                                  <w:szCs w:val="20"/>
                                </w:rPr>
                                <m:t>x+</m:t>
                              </m:r>
                            </m:oMath>
                            <w:r>
                              <w:rPr>
                                <w:rFonts w:ascii="Calibri" w:eastAsia="Calibri" w:hAnsi="Calibri" w:cs="Calibri"/>
                                <w:sz w:val="20"/>
                                <w:szCs w:val="20"/>
                              </w:rPr>
                              <w:t xml:space="preserve"> means that </w:t>
                            </w:r>
                            <m:oMath>
                              <m:r>
                                <w:rPr>
                                  <w:rFonts w:ascii="Cambria Math" w:eastAsia="Calibri" w:hAnsi="Cambria Math" w:cs="Calibri"/>
                                  <w:sz w:val="20"/>
                                  <w:szCs w:val="20"/>
                                </w:rPr>
                                <m:t>x</m:t>
                              </m:r>
                            </m:oMath>
                            <w:r>
                              <w:rPr>
                                <w:rFonts w:ascii="Calibri" w:eastAsia="Calibri" w:hAnsi="Calibri" w:cs="Calibri"/>
                                <w:sz w:val="20"/>
                                <w:szCs w:val="20"/>
                              </w:rPr>
                              <w:t xml:space="preserve"> possible pathways are returned by antiSMASH, but the true pathway is not among these putative pathways. When </w:t>
                            </w:r>
                            <m:oMath>
                              <m:r>
                                <w:rPr>
                                  <w:rFonts w:ascii="Cambria Math" w:eastAsia="Calibri" w:hAnsi="Cambria Math" w:cs="Calibri"/>
                                  <w:sz w:val="20"/>
                                  <w:szCs w:val="20"/>
                                </w:rPr>
                                <m:t>x&lt;1000</m:t>
                              </m:r>
                            </m:oMath>
                            <w:r>
                              <w:rPr>
                                <w:rFonts w:ascii="Calibri" w:eastAsia="Calibri" w:hAnsi="Calibri" w:cs="Calibri"/>
                                <w:sz w:val="20"/>
                                <w:szCs w:val="20"/>
                              </w:rPr>
                              <w:t xml:space="preserve">, it could be because: (i) the predicted PKS </w:t>
                            </w:r>
                            <w:r w:rsidRPr="00A37D07">
                              <w:rPr>
                                <w:rFonts w:ascii="Calibri" w:eastAsia="Calibri" w:hAnsi="Calibri" w:cs="Calibri"/>
                                <w:sz w:val="20"/>
                                <w:szCs w:val="20"/>
                              </w:rPr>
                              <w:t>genes</w:t>
                            </w:r>
                            <w:r>
                              <w:rPr>
                                <w:rFonts w:ascii="Calibri" w:eastAsia="Calibri" w:hAnsi="Calibri" w:cs="Calibri"/>
                                <w:sz w:val="20"/>
                                <w:szCs w:val="20"/>
                              </w:rPr>
                              <w:t xml:space="preserve"> are incorrect, (ii) antiSMASH uses a separate method to locate the first and last module before generating permutations of the PKS proteins. If the first/last module is incorrectly predicted, the result will consist of a non-exhaustive list of putative pathways that do not include the true pathway. The number of tied pathways (pathways that have the exact same score as the true pathway) is shown in the fourth column.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7DAC1F" id="Text Box 10" o:spid="_x0000_s1032" type="#_x0000_t202" style="position:absolute;margin-left:3.5pt;margin-top:231.9pt;width:462.55pt;height:123.3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" fillcolor="white [3201]" strokeweight=".5pt">
                <v:textbox>
                  <w:txbxContent>
                    <w:p w14:paraId="47CC7365" w14:textId="6ABD21D8" w:rsidR="005B5C2C" w:rsidRPr="00385180" w:rsidRDefault="005B5C2C" w:rsidP="000D6B18">
                      <w:pPr>
                        <w:rPr>
                          <w:rFonts w:ascii="Calibri" w:eastAsia="Calibri" w:hAnsi="Calibri" w:cs="Calibri"/>
                          <w:sz w:val="20"/>
                          <w:szCs w:val="20"/>
                        </w:rPr>
                      </w:pPr>
                      <w:r>
                        <w:rPr>
                          <w:rFonts w:ascii="Calibri" w:eastAsia="Calibri" w:hAnsi="Calibri" w:cs="Calibri"/>
                          <w:b/>
                          <w:sz w:val="20"/>
                          <w:szCs w:val="20"/>
                        </w:rPr>
                        <w:t xml:space="preserve">Table S1. Pathway prediction results of DDAP and antiSMASH on hold-out testing dataset. </w:t>
                      </w:r>
                      <w:r>
                        <w:rPr>
                          <w:rFonts w:ascii="Calibri" w:eastAsia="Calibri" w:hAnsi="Calibri" w:cs="Calibri"/>
                          <w:sz w:val="20"/>
                          <w:szCs w:val="20"/>
                        </w:rPr>
                        <w:t>The relationship between the total number of possible pathways (</w:t>
                      </w:r>
                      <m:oMath>
                        <m:r>
                          <w:rPr>
                            <w:rFonts w:ascii="Cambria Math" w:eastAsia="Calibri" w:hAnsi="Cambria Math" w:cs="Calibri"/>
                            <w:sz w:val="20"/>
                            <w:szCs w:val="20"/>
                          </w:rPr>
                          <m:t>P</m:t>
                        </m:r>
                      </m:oMath>
                      <w:r>
                        <w:rPr>
                          <w:rFonts w:ascii="Calibri" w:eastAsia="Calibri" w:hAnsi="Calibri" w:cs="Calibri"/>
                          <w:sz w:val="20"/>
                          <w:szCs w:val="20"/>
                        </w:rPr>
                        <w:t>) and the number of genes in the pathway (</w:t>
                      </w:r>
                      <m:oMath>
                        <m:r>
                          <w:rPr>
                            <w:rFonts w:ascii="Cambria Math" w:eastAsia="Calibri" w:hAnsi="Cambria Math" w:cs="Calibri"/>
                            <w:sz w:val="20"/>
                            <w:szCs w:val="20"/>
                          </w:rPr>
                          <m:t>g</m:t>
                        </m:r>
                      </m:oMath>
                      <w:r>
                        <w:rPr>
                          <w:rFonts w:ascii="Calibri" w:eastAsia="Calibri" w:hAnsi="Calibri" w:cs="Calibri"/>
                          <w:sz w:val="20"/>
                          <w:szCs w:val="20"/>
                        </w:rPr>
                        <w:t xml:space="preserve">) is </w:t>
                      </w:r>
                      <m:oMath>
                        <m:r>
                          <w:rPr>
                            <w:rFonts w:ascii="Cambria Math" w:eastAsia="Calibri" w:hAnsi="Cambria Math" w:cs="Calibri"/>
                            <w:sz w:val="20"/>
                            <w:szCs w:val="20"/>
                          </w:rPr>
                          <m:t>P=g!</m:t>
                        </m:r>
                      </m:oMath>
                      <w:r>
                        <w:rPr>
                          <w:rFonts w:ascii="Calibri" w:eastAsia="Calibri" w:hAnsi="Calibri" w:cs="Calibri"/>
                          <w:sz w:val="20"/>
                          <w:szCs w:val="20"/>
                        </w:rPr>
                        <w:t xml:space="preserve">. In the third column, </w:t>
                      </w:r>
                      <m:oMath>
                        <m:r>
                          <w:rPr>
                            <w:rFonts w:ascii="Cambria Math" w:eastAsia="Calibri" w:hAnsi="Cambria Math" w:cs="Calibri"/>
                            <w:sz w:val="20"/>
                            <w:szCs w:val="20"/>
                          </w:rPr>
                          <m:t>x+</m:t>
                        </m:r>
                      </m:oMath>
                      <w:r>
                        <w:rPr>
                          <w:rFonts w:ascii="Calibri" w:eastAsia="Calibri" w:hAnsi="Calibri" w:cs="Calibri"/>
                          <w:sz w:val="20"/>
                          <w:szCs w:val="20"/>
                        </w:rPr>
                        <w:t xml:space="preserve"> means that </w:t>
                      </w:r>
                      <m:oMath>
                        <m:r>
                          <w:rPr>
                            <w:rFonts w:ascii="Cambria Math" w:eastAsia="Calibri" w:hAnsi="Cambria Math" w:cs="Calibri"/>
                            <w:sz w:val="20"/>
                            <w:szCs w:val="20"/>
                          </w:rPr>
                          <m:t>x</m:t>
                        </m:r>
                      </m:oMath>
                      <w:r>
                        <w:rPr>
                          <w:rFonts w:ascii="Calibri" w:eastAsia="Calibri" w:hAnsi="Calibri" w:cs="Calibri"/>
                          <w:sz w:val="20"/>
                          <w:szCs w:val="20"/>
                        </w:rPr>
                        <w:t xml:space="preserve"> possible pathways are returned by antiSMASH, but the true pathway is not among these putative pathways. When </w:t>
                      </w:r>
                      <m:oMath>
                        <m:r>
                          <w:rPr>
                            <w:rFonts w:ascii="Cambria Math" w:eastAsia="Calibri" w:hAnsi="Cambria Math" w:cs="Calibri"/>
                            <w:sz w:val="20"/>
                            <w:szCs w:val="20"/>
                          </w:rPr>
                          <m:t>x&lt;1000</m:t>
                        </m:r>
                      </m:oMath>
                      <w:r>
                        <w:rPr>
                          <w:rFonts w:ascii="Calibri" w:eastAsia="Calibri" w:hAnsi="Calibri" w:cs="Calibri"/>
                          <w:sz w:val="20"/>
                          <w:szCs w:val="20"/>
                        </w:rPr>
                        <w:t xml:space="preserve">, it could be because: (i) the predicted PKS </w:t>
                      </w:r>
                      <w:r w:rsidRPr="00A37D07">
                        <w:rPr>
                          <w:rFonts w:ascii="Calibri" w:eastAsia="Calibri" w:hAnsi="Calibri" w:cs="Calibri"/>
                          <w:sz w:val="20"/>
                          <w:szCs w:val="20"/>
                        </w:rPr>
                        <w:t>genes</w:t>
                      </w:r>
                      <w:r>
                        <w:rPr>
                          <w:rFonts w:ascii="Calibri" w:eastAsia="Calibri" w:hAnsi="Calibri" w:cs="Calibri"/>
                          <w:sz w:val="20"/>
                          <w:szCs w:val="20"/>
                        </w:rPr>
                        <w:t xml:space="preserve"> are incorrect, (ii) antiSMASH uses a separate method to locate the first and last module before generating permutations of the PKS proteins. If the first/last module is incorrectly predicted, the result will consist of a non-exhaustive list of putative pathways that do not include the true pathway. The number of tied pathways (pathways that have the exact same score as the true pathway) is shown in the fourth column. </w:t>
                      </w:r>
                    </w:p>
                  </w:txbxContent>
                </v:textbox>
                <w10:wrap type="tight"/>
              </v:shape>
            </w:pict>
          </mc:Fallback>
        </mc:AlternateContent>
      </w:r>
      <w:r w:rsidR="00B96924" w:rsidRPr="005E27FA">
        <w:rPr>
          <w:rFonts w:ascii="Calibri" w:eastAsia="Times New Roman" w:hAnsi="Calibri" w:cs="Calibri"/>
          <w:color w:val="000000"/>
          <w:sz w:val="20"/>
          <w:szCs w:val="20"/>
          <w:lang w:val="en-US"/>
        </w:rPr>
        <w:t>We first attempted to use the hold-out testing data to compare the performance</w:t>
      </w:r>
      <w:r w:rsidR="001B0D19">
        <w:rPr>
          <w:rFonts w:ascii="Calibri" w:eastAsia="Times New Roman" w:hAnsi="Calibri" w:cs="Calibri"/>
          <w:color w:val="000000"/>
          <w:sz w:val="20"/>
          <w:szCs w:val="20"/>
          <w:lang w:val="en-US"/>
        </w:rPr>
        <w:t xml:space="preserve"> (see</w:t>
      </w:r>
      <w:r w:rsidR="00B96924">
        <w:rPr>
          <w:rFonts w:ascii="Calibri" w:eastAsia="Times New Roman" w:hAnsi="Calibri" w:cs="Calibri"/>
          <w:color w:val="000000"/>
          <w:sz w:val="20"/>
          <w:szCs w:val="20"/>
          <w:lang w:val="en-US"/>
        </w:rPr>
        <w:t xml:space="preserve"> </w:t>
      </w:r>
      <w:r w:rsidR="00B96924" w:rsidRPr="00125722">
        <w:rPr>
          <w:rFonts w:ascii="Calibri" w:eastAsia="Times New Roman" w:hAnsi="Calibri" w:cs="Calibri"/>
          <w:b/>
          <w:color w:val="000000"/>
          <w:sz w:val="20"/>
          <w:szCs w:val="20"/>
          <w:lang w:val="en-US"/>
        </w:rPr>
        <w:t>Table S1</w:t>
      </w:r>
      <w:r w:rsidR="00D02365" w:rsidRPr="007719C0">
        <w:rPr>
          <w:rFonts w:ascii="Calibri" w:eastAsia="Times New Roman" w:hAnsi="Calibri" w:cs="Calibri"/>
          <w:color w:val="000000"/>
          <w:sz w:val="20"/>
          <w:szCs w:val="20"/>
          <w:lang w:val="en-US"/>
        </w:rPr>
        <w:t>)</w:t>
      </w:r>
      <w:r w:rsidR="00D02365">
        <w:rPr>
          <w:rFonts w:ascii="Calibri" w:eastAsia="Times New Roman" w:hAnsi="Calibri" w:cs="Calibri"/>
          <w:color w:val="000000"/>
          <w:sz w:val="20"/>
          <w:szCs w:val="20"/>
          <w:lang w:val="en-US"/>
        </w:rPr>
        <w:t xml:space="preserve"> and</w:t>
      </w:r>
      <w:r w:rsidR="001B0D19">
        <w:rPr>
          <w:rFonts w:ascii="Calibri" w:eastAsia="Calibri" w:hAnsi="Calibri" w:cs="Calibri"/>
          <w:sz w:val="20"/>
          <w:szCs w:val="20"/>
        </w:rPr>
        <w:t xml:space="preserve"> </w:t>
      </w:r>
      <w:r w:rsidR="00B96924">
        <w:rPr>
          <w:rFonts w:ascii="Calibri" w:eastAsia="Calibri" w:hAnsi="Calibri" w:cs="Calibri"/>
          <w:sz w:val="20"/>
          <w:szCs w:val="20"/>
        </w:rPr>
        <w:t xml:space="preserve">calculated </w:t>
      </w:r>
      <w:r w:rsidR="00146DA7">
        <w:rPr>
          <w:rFonts w:ascii="Calibri" w:eastAsia="Calibri" w:hAnsi="Calibri" w:cs="Calibri"/>
          <w:sz w:val="20"/>
          <w:szCs w:val="20"/>
        </w:rPr>
        <w:t xml:space="preserve">the </w:t>
      </w:r>
      <w:r w:rsidR="00B96924">
        <w:rPr>
          <w:rFonts w:ascii="Calibri" w:eastAsia="Calibri" w:hAnsi="Calibri" w:cs="Calibri"/>
          <w:sz w:val="20"/>
          <w:szCs w:val="20"/>
        </w:rPr>
        <w:t xml:space="preserve">Mean Reciprocal Rank (MRR) for antiSMASH and our algorithm. The antiSMASH method typically introduces tied scores </w:t>
      </w:r>
      <w:r w:rsidR="00415C2B">
        <w:rPr>
          <w:rFonts w:ascii="Calibri" w:eastAsia="Calibri" w:hAnsi="Calibri" w:cs="Calibri"/>
          <w:sz w:val="20"/>
          <w:szCs w:val="20"/>
        </w:rPr>
        <w:t>to</w:t>
      </w:r>
      <w:r w:rsidR="00B96924">
        <w:rPr>
          <w:rFonts w:ascii="Calibri" w:eastAsia="Calibri" w:hAnsi="Calibri" w:cs="Calibri"/>
          <w:sz w:val="20"/>
          <w:szCs w:val="20"/>
        </w:rPr>
        <w:t xml:space="preserve"> the result</w:t>
      </w:r>
      <w:r w:rsidR="00415C2B">
        <w:rPr>
          <w:rFonts w:ascii="Calibri" w:eastAsia="Calibri" w:hAnsi="Calibri" w:cs="Calibri"/>
          <w:sz w:val="20"/>
          <w:szCs w:val="20"/>
        </w:rPr>
        <w:t>s</w:t>
      </w:r>
      <w:r w:rsidR="00B96924">
        <w:rPr>
          <w:rFonts w:ascii="Calibri" w:eastAsia="Calibri" w:hAnsi="Calibri" w:cs="Calibri"/>
          <w:sz w:val="20"/>
          <w:szCs w:val="20"/>
        </w:rPr>
        <w:t xml:space="preserve">. Therefore, we used a tie-aware MRR to measure the performance of antiSMASH </w:t>
      </w:r>
      <w:r w:rsidR="00B96924">
        <w:rPr>
          <w:rFonts w:ascii="Calibri" w:eastAsia="Calibri" w:hAnsi="Calibri" w:cs="Calibri"/>
          <w:sz w:val="20"/>
          <w:szCs w:val="20"/>
        </w:rPr>
        <w:fldChar w:fldCharType="begin"/>
      </w:r>
      <w:r w:rsidR="00B96924">
        <w:rPr>
          <w:rFonts w:ascii="Calibri" w:eastAsia="Calibri" w:hAnsi="Calibri" w:cs="Calibri"/>
          <w:sz w:val="20"/>
          <w:szCs w:val="20"/>
        </w:rPr>
        <w:instrText xml:space="preserve"> ADDIN ZOTERO_ITEM CSL_CITATION {"citationID":"Yl0U7Lu9","properties":{"formattedCitation":"(McSherry and Najork, 2008)","plainCitation":"(McSherry and Najork, 2008)","noteIndex":0},"citationItems":[{"id":89,"uris":["http://zotero.org/users/5055229/items/3PTIZWBN"],"uri":["http://zotero.org/users/5055229/items/3PTIZWBN"],"itemData":{"id":89,"type":"paper-conference","title":"Computing information retrieval performance measures efficiently in the presence of tied scores","container-title":"European conference on information retrieval","publisher":"Springer","page":"414–421","author":[{"family":"McSherry","given":"Frank"},{"family":"Najork","given":"Marc"}],"issued":{"date-parts":[["2008"]]}}}],"schema":"https://github.com/citation-style-language/schema/raw/master/csl-citation.json"} </w:instrText>
      </w:r>
      <w:r w:rsidR="00B96924">
        <w:rPr>
          <w:rFonts w:ascii="Calibri" w:eastAsia="Calibri" w:hAnsi="Calibri" w:cs="Calibri"/>
          <w:sz w:val="20"/>
          <w:szCs w:val="20"/>
        </w:rPr>
        <w:fldChar w:fldCharType="separate"/>
      </w:r>
      <w:r w:rsidR="00B96924">
        <w:rPr>
          <w:rFonts w:ascii="Calibri" w:eastAsia="Calibri" w:hAnsi="Calibri" w:cs="Calibri"/>
          <w:noProof/>
          <w:sz w:val="20"/>
          <w:szCs w:val="20"/>
        </w:rPr>
        <w:t>(McSherry and Najork, 2008)</w:t>
      </w:r>
      <w:r w:rsidR="00B96924">
        <w:rPr>
          <w:rFonts w:ascii="Calibri" w:eastAsia="Calibri" w:hAnsi="Calibri" w:cs="Calibri"/>
          <w:sz w:val="20"/>
          <w:szCs w:val="20"/>
        </w:rPr>
        <w:fldChar w:fldCharType="end"/>
      </w:r>
      <w:r w:rsidR="00B96924">
        <w:rPr>
          <w:rFonts w:ascii="Calibri" w:eastAsia="Calibri" w:hAnsi="Calibri" w:cs="Calibri"/>
          <w:sz w:val="20"/>
          <w:szCs w:val="20"/>
        </w:rPr>
        <w:t xml:space="preserve">. </w:t>
      </w:r>
      <w:r w:rsidR="000B40C2">
        <w:rPr>
          <w:rFonts w:ascii="Calibri" w:eastAsia="Calibri" w:hAnsi="Calibri" w:cs="Calibri"/>
          <w:sz w:val="20"/>
          <w:szCs w:val="20"/>
        </w:rPr>
        <w:t xml:space="preserve">A </w:t>
      </w:r>
      <w:r w:rsidR="00B96924">
        <w:rPr>
          <w:rFonts w:ascii="Calibri" w:eastAsia="Calibri" w:hAnsi="Calibri" w:cs="Calibri"/>
          <w:sz w:val="20"/>
          <w:szCs w:val="20"/>
        </w:rPr>
        <w:t xml:space="preserve">conventional MRR </w:t>
      </w:r>
      <w:r w:rsidR="000B40C2">
        <w:rPr>
          <w:rFonts w:ascii="Calibri" w:eastAsia="Calibri" w:hAnsi="Calibri" w:cs="Calibri"/>
          <w:sz w:val="20"/>
          <w:szCs w:val="20"/>
        </w:rPr>
        <w:t xml:space="preserve">was used </w:t>
      </w:r>
      <w:r w:rsidR="00B96924">
        <w:rPr>
          <w:rFonts w:ascii="Calibri" w:eastAsia="Calibri" w:hAnsi="Calibri" w:cs="Calibri"/>
          <w:sz w:val="20"/>
          <w:szCs w:val="20"/>
        </w:rPr>
        <w:t>for the evaluation of our method, which is equivalent to using the tie-aware MRR with the number of tied scores set to 1.</w:t>
      </w:r>
      <w:r w:rsidR="00B96924">
        <w:rPr>
          <w:rFonts w:ascii="Calibri" w:eastAsia="Times New Roman" w:hAnsi="Calibri" w:cs="Calibri"/>
          <w:color w:val="000000"/>
          <w:sz w:val="20"/>
          <w:szCs w:val="20"/>
          <w:lang w:val="en-US"/>
        </w:rPr>
        <w:t xml:space="preserve"> </w:t>
      </w:r>
      <w:r w:rsidR="00C11A40">
        <w:rPr>
          <w:rFonts w:ascii="Calibri" w:eastAsia="Times New Roman" w:hAnsi="Calibri" w:cs="Calibri"/>
          <w:color w:val="000000"/>
          <w:sz w:val="20"/>
          <w:szCs w:val="20"/>
          <w:lang w:val="en-US"/>
        </w:rPr>
        <w:t xml:space="preserve">For the hold-out testing data, </w:t>
      </w:r>
      <w:r w:rsidR="00B96924">
        <w:rPr>
          <w:rFonts w:ascii="Calibri" w:eastAsia="Times New Roman" w:hAnsi="Calibri" w:cs="Calibri"/>
          <w:color w:val="000000"/>
          <w:sz w:val="20"/>
          <w:szCs w:val="20"/>
          <w:lang w:val="en-US"/>
        </w:rPr>
        <w:t xml:space="preserve">MRR of </w:t>
      </w:r>
      <w:r w:rsidR="006416DF">
        <w:rPr>
          <w:rFonts w:ascii="Calibri" w:eastAsia="Times New Roman" w:hAnsi="Calibri" w:cs="Calibri"/>
          <w:color w:val="000000"/>
          <w:sz w:val="20"/>
          <w:szCs w:val="20"/>
          <w:lang w:val="en-US"/>
        </w:rPr>
        <w:t xml:space="preserve">the </w:t>
      </w:r>
      <w:r w:rsidR="00B96924">
        <w:rPr>
          <w:rFonts w:ascii="Calibri" w:eastAsia="Times New Roman" w:hAnsi="Calibri" w:cs="Calibri"/>
          <w:color w:val="000000"/>
          <w:sz w:val="20"/>
          <w:szCs w:val="20"/>
          <w:lang w:val="en-US"/>
        </w:rPr>
        <w:t xml:space="preserve">antiSMASH method </w:t>
      </w:r>
      <w:r w:rsidR="00C11A40">
        <w:rPr>
          <w:rFonts w:ascii="Calibri" w:eastAsia="Times New Roman" w:hAnsi="Calibri" w:cs="Calibri"/>
          <w:color w:val="000000"/>
          <w:sz w:val="20"/>
          <w:szCs w:val="20"/>
          <w:lang w:val="en-US"/>
        </w:rPr>
        <w:t xml:space="preserve">was </w:t>
      </w:r>
      <w:r w:rsidR="00B96924">
        <w:rPr>
          <w:rFonts w:ascii="Calibri" w:eastAsia="Times New Roman" w:hAnsi="Calibri" w:cs="Calibri"/>
          <w:color w:val="000000"/>
          <w:sz w:val="20"/>
          <w:szCs w:val="20"/>
          <w:lang w:val="en-US"/>
        </w:rPr>
        <w:t xml:space="preserve">0.64; MRR of our method </w:t>
      </w:r>
      <w:r w:rsidR="00C11A40">
        <w:rPr>
          <w:rFonts w:ascii="Calibri" w:eastAsia="Times New Roman" w:hAnsi="Calibri" w:cs="Calibri"/>
          <w:color w:val="000000"/>
          <w:sz w:val="20"/>
          <w:szCs w:val="20"/>
          <w:lang w:val="en-US"/>
        </w:rPr>
        <w:t>was</w:t>
      </w:r>
      <w:r w:rsidR="00B96924">
        <w:rPr>
          <w:rFonts w:ascii="Calibri" w:eastAsia="Times New Roman" w:hAnsi="Calibri" w:cs="Calibri"/>
          <w:color w:val="000000"/>
          <w:sz w:val="20"/>
          <w:szCs w:val="20"/>
          <w:lang w:val="en-US"/>
        </w:rPr>
        <w:t xml:space="preserve"> 0.67. </w:t>
      </w:r>
    </w:p>
    <w:tbl>
      <w:tblPr>
        <w:tblStyle w:val="TableGrid"/>
        <w:tblW w:w="9282" w:type="dxa"/>
        <w:tblInd w:w="85" w:type="dxa"/>
        <w:tblLayout w:type="fixed"/>
        <w:tblLook w:val="0600" w:firstRow="0" w:lastRow="0" w:firstColumn="0" w:lastColumn="0" w:noHBand="1" w:noVBand="1"/>
      </w:tblPr>
      <w:tblGrid>
        <w:gridCol w:w="943"/>
        <w:gridCol w:w="1242"/>
        <w:gridCol w:w="1325"/>
        <w:gridCol w:w="1440"/>
        <w:gridCol w:w="1759"/>
        <w:gridCol w:w="1419"/>
        <w:gridCol w:w="1154"/>
      </w:tblGrid>
      <w:tr w:rsidR="000B40C2" w14:paraId="6192F6C1" w14:textId="77777777" w:rsidTr="000B40C2">
        <w:trPr>
          <w:trHeight w:val="767"/>
        </w:trPr>
        <w:tc>
          <w:tcPr>
            <w:tcW w:w="943" w:type="dxa"/>
            <w:shd w:val="clear" w:color="auto" w:fill="BFBFBF" w:themeFill="background1" w:themeFillShade="BF"/>
          </w:tcPr>
          <w:p w14:paraId="390CEAFC" w14:textId="77777777" w:rsidR="000B40C2" w:rsidRDefault="000B40C2" w:rsidP="00AD3418">
            <w:pPr>
              <w:widowControl w:val="0"/>
              <w:rPr>
                <w:rFonts w:ascii="Calibri" w:eastAsia="Calibri" w:hAnsi="Calibri" w:cs="Calibri"/>
                <w:b/>
                <w:sz w:val="20"/>
                <w:szCs w:val="20"/>
              </w:rPr>
            </w:pPr>
            <w:r>
              <w:rPr>
                <w:rFonts w:ascii="Calibri" w:eastAsia="Calibri" w:hAnsi="Calibri" w:cs="Calibri"/>
                <w:b/>
                <w:sz w:val="20"/>
                <w:szCs w:val="20"/>
              </w:rPr>
              <w:t>BGC ID</w:t>
            </w:r>
          </w:p>
        </w:tc>
        <w:tc>
          <w:tcPr>
            <w:tcW w:w="1242" w:type="dxa"/>
            <w:shd w:val="clear" w:color="auto" w:fill="BFBFBF" w:themeFill="background1" w:themeFillShade="BF"/>
          </w:tcPr>
          <w:p w14:paraId="3F9F956C" w14:textId="77777777" w:rsidR="000B40C2" w:rsidRDefault="000B40C2" w:rsidP="00AD3418">
            <w:pPr>
              <w:widowControl w:val="0"/>
              <w:rPr>
                <w:rFonts w:ascii="Calibri" w:eastAsia="Calibri" w:hAnsi="Calibri" w:cs="Calibri"/>
                <w:b/>
                <w:sz w:val="20"/>
                <w:szCs w:val="20"/>
              </w:rPr>
            </w:pPr>
            <w:r>
              <w:rPr>
                <w:rFonts w:ascii="Calibri" w:eastAsia="Calibri" w:hAnsi="Calibri" w:cs="Calibri"/>
                <w:b/>
                <w:sz w:val="20"/>
                <w:szCs w:val="20"/>
              </w:rPr>
              <w:t>rank of true pathways</w:t>
            </w:r>
          </w:p>
          <w:p w14:paraId="68341BD6" w14:textId="77777777" w:rsidR="000B40C2" w:rsidRDefault="000B40C2" w:rsidP="00AD3418">
            <w:pPr>
              <w:widowControl w:val="0"/>
              <w:rPr>
                <w:rFonts w:ascii="Calibri" w:eastAsia="Calibri" w:hAnsi="Calibri" w:cs="Calibri"/>
                <w:b/>
                <w:sz w:val="20"/>
                <w:szCs w:val="20"/>
              </w:rPr>
            </w:pPr>
            <w:r>
              <w:rPr>
                <w:rFonts w:ascii="Calibri" w:eastAsia="Calibri" w:hAnsi="Calibri" w:cs="Calibri"/>
                <w:b/>
                <w:sz w:val="20"/>
                <w:szCs w:val="20"/>
              </w:rPr>
              <w:t>(DDAP)</w:t>
            </w:r>
          </w:p>
        </w:tc>
        <w:tc>
          <w:tcPr>
            <w:tcW w:w="1325" w:type="dxa"/>
            <w:shd w:val="clear" w:color="auto" w:fill="BFBFBF" w:themeFill="background1" w:themeFillShade="BF"/>
          </w:tcPr>
          <w:p w14:paraId="321CC526" w14:textId="77777777" w:rsidR="000B40C2" w:rsidRDefault="000B40C2" w:rsidP="00AD3418">
            <w:pPr>
              <w:widowControl w:val="0"/>
              <w:rPr>
                <w:rFonts w:ascii="Calibri" w:eastAsia="Calibri" w:hAnsi="Calibri" w:cs="Calibri"/>
                <w:b/>
                <w:sz w:val="20"/>
                <w:szCs w:val="20"/>
              </w:rPr>
            </w:pPr>
            <w:r>
              <w:rPr>
                <w:rFonts w:ascii="Calibri" w:eastAsia="Calibri" w:hAnsi="Calibri" w:cs="Calibri"/>
                <w:b/>
                <w:sz w:val="20"/>
                <w:szCs w:val="20"/>
              </w:rPr>
              <w:t xml:space="preserve">rank of true pathways </w:t>
            </w:r>
          </w:p>
          <w:p w14:paraId="3F165F72" w14:textId="51246089" w:rsidR="000B40C2" w:rsidRDefault="000B40C2" w:rsidP="00AD3418">
            <w:pPr>
              <w:widowControl w:val="0"/>
              <w:rPr>
                <w:rFonts w:ascii="Calibri" w:eastAsia="Calibri" w:hAnsi="Calibri" w:cs="Calibri"/>
                <w:b/>
                <w:sz w:val="20"/>
                <w:szCs w:val="20"/>
              </w:rPr>
            </w:pPr>
            <w:r>
              <w:rPr>
                <w:rFonts w:ascii="Calibri" w:eastAsia="Calibri" w:hAnsi="Calibri" w:cs="Calibri"/>
                <w:b/>
                <w:sz w:val="20"/>
                <w:szCs w:val="20"/>
              </w:rPr>
              <w:t>(antiSMASH)</w:t>
            </w:r>
          </w:p>
        </w:tc>
        <w:tc>
          <w:tcPr>
            <w:tcW w:w="1440" w:type="dxa"/>
            <w:shd w:val="clear" w:color="auto" w:fill="BFBFBF" w:themeFill="background1" w:themeFillShade="BF"/>
          </w:tcPr>
          <w:p w14:paraId="6DABD8FB" w14:textId="77777777" w:rsidR="000B40C2" w:rsidRDefault="000B40C2" w:rsidP="00AD3418">
            <w:pPr>
              <w:widowControl w:val="0"/>
              <w:rPr>
                <w:rFonts w:ascii="Calibri" w:eastAsia="Calibri" w:hAnsi="Calibri" w:cs="Calibri"/>
                <w:b/>
                <w:sz w:val="20"/>
                <w:szCs w:val="20"/>
              </w:rPr>
            </w:pPr>
            <w:r>
              <w:rPr>
                <w:rFonts w:ascii="Calibri" w:eastAsia="Calibri" w:hAnsi="Calibri" w:cs="Calibri"/>
                <w:b/>
                <w:sz w:val="20"/>
                <w:szCs w:val="20"/>
              </w:rPr>
              <w:t>tied pathways</w:t>
            </w:r>
          </w:p>
          <w:p w14:paraId="2B37B90E" w14:textId="58DE718C" w:rsidR="000B40C2" w:rsidRDefault="000B40C2" w:rsidP="00AD3418">
            <w:pPr>
              <w:widowControl w:val="0"/>
              <w:rPr>
                <w:rFonts w:ascii="Calibri" w:eastAsia="Calibri" w:hAnsi="Calibri" w:cs="Calibri"/>
                <w:b/>
                <w:sz w:val="20"/>
                <w:szCs w:val="20"/>
              </w:rPr>
            </w:pPr>
            <w:r>
              <w:rPr>
                <w:rFonts w:ascii="Calibri" w:eastAsia="Calibri" w:hAnsi="Calibri" w:cs="Calibri"/>
                <w:b/>
                <w:sz w:val="20"/>
                <w:szCs w:val="20"/>
              </w:rPr>
              <w:t>(antiSMASH)</w:t>
            </w:r>
          </w:p>
        </w:tc>
        <w:tc>
          <w:tcPr>
            <w:tcW w:w="1759" w:type="dxa"/>
            <w:shd w:val="clear" w:color="auto" w:fill="BFBFBF" w:themeFill="background1" w:themeFillShade="BF"/>
          </w:tcPr>
          <w:p w14:paraId="08F8F741" w14:textId="36D88374" w:rsidR="000B40C2" w:rsidRDefault="000B40C2" w:rsidP="00AD3418">
            <w:pPr>
              <w:widowControl w:val="0"/>
              <w:rPr>
                <w:rFonts w:ascii="Calibri" w:eastAsia="Calibri" w:hAnsi="Calibri" w:cs="Calibri"/>
                <w:b/>
                <w:sz w:val="20"/>
                <w:szCs w:val="20"/>
              </w:rPr>
            </w:pPr>
            <w:r>
              <w:rPr>
                <w:rFonts w:ascii="Calibri" w:eastAsia="Calibri" w:hAnsi="Calibri" w:cs="Calibri"/>
                <w:b/>
                <w:sz w:val="20"/>
                <w:szCs w:val="20"/>
              </w:rPr>
              <w:t>predicted or assumed colinear</w:t>
            </w:r>
          </w:p>
          <w:p w14:paraId="3D2B5F90" w14:textId="3B460F03" w:rsidR="000B40C2" w:rsidRDefault="000B40C2" w:rsidP="00AD3418">
            <w:pPr>
              <w:widowControl w:val="0"/>
              <w:rPr>
                <w:rFonts w:ascii="Calibri" w:eastAsia="Calibri" w:hAnsi="Calibri" w:cs="Calibri"/>
                <w:b/>
                <w:sz w:val="20"/>
                <w:szCs w:val="20"/>
              </w:rPr>
            </w:pPr>
            <w:r>
              <w:rPr>
                <w:rFonts w:ascii="Calibri" w:eastAsia="Calibri" w:hAnsi="Calibri" w:cs="Calibri"/>
                <w:b/>
                <w:sz w:val="20"/>
                <w:szCs w:val="20"/>
              </w:rPr>
              <w:t>(antiSMASH)</w:t>
            </w:r>
          </w:p>
        </w:tc>
        <w:tc>
          <w:tcPr>
            <w:tcW w:w="1419" w:type="dxa"/>
            <w:shd w:val="clear" w:color="auto" w:fill="BFBFBF" w:themeFill="background1" w:themeFillShade="BF"/>
          </w:tcPr>
          <w:p w14:paraId="58587519" w14:textId="4B071BAA" w:rsidR="000B40C2" w:rsidRDefault="000B40C2" w:rsidP="00AD3418">
            <w:pPr>
              <w:widowControl w:val="0"/>
              <w:rPr>
                <w:rFonts w:ascii="Calibri" w:eastAsia="Calibri" w:hAnsi="Calibri" w:cs="Calibri"/>
                <w:b/>
                <w:sz w:val="20"/>
                <w:szCs w:val="20"/>
              </w:rPr>
            </w:pPr>
            <w:r>
              <w:rPr>
                <w:rFonts w:ascii="Calibri" w:eastAsia="Calibri" w:hAnsi="Calibri" w:cs="Calibri"/>
                <w:b/>
                <w:sz w:val="20"/>
                <w:szCs w:val="20"/>
              </w:rPr>
              <w:t xml:space="preserve">total number of possible pathways </w:t>
            </w:r>
          </w:p>
        </w:tc>
        <w:tc>
          <w:tcPr>
            <w:tcW w:w="1154" w:type="dxa"/>
            <w:shd w:val="clear" w:color="auto" w:fill="BFBFBF" w:themeFill="background1" w:themeFillShade="BF"/>
          </w:tcPr>
          <w:p w14:paraId="5491345F" w14:textId="77777777" w:rsidR="000B40C2" w:rsidRDefault="000B40C2" w:rsidP="00AD3418">
            <w:pPr>
              <w:widowControl w:val="0"/>
              <w:rPr>
                <w:rFonts w:ascii="Calibri" w:eastAsia="Calibri" w:hAnsi="Calibri" w:cs="Calibri"/>
                <w:b/>
                <w:sz w:val="20"/>
                <w:szCs w:val="20"/>
              </w:rPr>
            </w:pPr>
            <w:r>
              <w:rPr>
                <w:rFonts w:ascii="Calibri" w:eastAsia="Calibri" w:hAnsi="Calibri" w:cs="Calibri"/>
                <w:b/>
                <w:sz w:val="20"/>
                <w:szCs w:val="20"/>
              </w:rPr>
              <w:t>number of genes in the pathway</w:t>
            </w:r>
          </w:p>
        </w:tc>
      </w:tr>
      <w:tr w:rsidR="000B40C2" w14:paraId="5374939F" w14:textId="77777777" w:rsidTr="000B40C2">
        <w:trPr>
          <w:trHeight w:val="154"/>
        </w:trPr>
        <w:tc>
          <w:tcPr>
            <w:tcW w:w="943" w:type="dxa"/>
            <w:shd w:val="clear" w:color="auto" w:fill="D9D9D9" w:themeFill="background1" w:themeFillShade="D9"/>
          </w:tcPr>
          <w:p w14:paraId="5E112693" w14:textId="77777777" w:rsidR="000B40C2" w:rsidRDefault="000B40C2" w:rsidP="00AD3418">
            <w:pPr>
              <w:widowControl w:val="0"/>
              <w:rPr>
                <w:rFonts w:ascii="Calibri" w:eastAsia="Calibri" w:hAnsi="Calibri" w:cs="Calibri"/>
                <w:b/>
                <w:sz w:val="20"/>
                <w:szCs w:val="20"/>
              </w:rPr>
            </w:pPr>
            <w:r>
              <w:rPr>
                <w:rFonts w:ascii="Calibri" w:eastAsia="Calibri" w:hAnsi="Calibri" w:cs="Calibri"/>
                <w:b/>
                <w:sz w:val="20"/>
                <w:szCs w:val="20"/>
              </w:rPr>
              <w:t>BGC_86</w:t>
            </w:r>
          </w:p>
        </w:tc>
        <w:tc>
          <w:tcPr>
            <w:tcW w:w="1242" w:type="dxa"/>
          </w:tcPr>
          <w:p w14:paraId="5301B4C9" w14:textId="77777777" w:rsidR="000B40C2" w:rsidRDefault="000B40C2" w:rsidP="00AD3418">
            <w:pPr>
              <w:widowControl w:val="0"/>
              <w:rPr>
                <w:rFonts w:ascii="Calibri" w:eastAsia="Calibri" w:hAnsi="Calibri" w:cs="Calibri"/>
                <w:sz w:val="20"/>
                <w:szCs w:val="20"/>
              </w:rPr>
            </w:pPr>
            <w:r>
              <w:rPr>
                <w:rFonts w:ascii="Calibri" w:eastAsia="Calibri" w:hAnsi="Calibri" w:cs="Calibri"/>
                <w:sz w:val="20"/>
                <w:szCs w:val="20"/>
              </w:rPr>
              <w:t>1</w:t>
            </w:r>
          </w:p>
        </w:tc>
        <w:tc>
          <w:tcPr>
            <w:tcW w:w="1325" w:type="dxa"/>
          </w:tcPr>
          <w:p w14:paraId="038165A1" w14:textId="77777777" w:rsidR="000B40C2" w:rsidRDefault="000B40C2" w:rsidP="00AD3418">
            <w:pPr>
              <w:widowControl w:val="0"/>
              <w:rPr>
                <w:rFonts w:ascii="Calibri" w:eastAsia="Calibri" w:hAnsi="Calibri" w:cs="Calibri"/>
                <w:sz w:val="20"/>
                <w:szCs w:val="20"/>
              </w:rPr>
            </w:pPr>
            <w:r>
              <w:rPr>
                <w:rFonts w:ascii="Calibri" w:eastAsia="Calibri" w:hAnsi="Calibri" w:cs="Calibri"/>
                <w:sz w:val="20"/>
                <w:szCs w:val="20"/>
              </w:rPr>
              <w:t>1</w:t>
            </w:r>
          </w:p>
        </w:tc>
        <w:tc>
          <w:tcPr>
            <w:tcW w:w="1440" w:type="dxa"/>
          </w:tcPr>
          <w:p w14:paraId="408664C7" w14:textId="77F194F1" w:rsidR="000B40C2" w:rsidRDefault="000B40C2" w:rsidP="00AD3418">
            <w:pPr>
              <w:widowControl w:val="0"/>
              <w:rPr>
                <w:rFonts w:ascii="Calibri" w:eastAsia="Calibri" w:hAnsi="Calibri" w:cs="Calibri"/>
                <w:sz w:val="20"/>
                <w:szCs w:val="20"/>
              </w:rPr>
            </w:pPr>
            <w:r>
              <w:rPr>
                <w:rFonts w:ascii="Calibri" w:eastAsia="Calibri" w:hAnsi="Calibri" w:cs="Calibri"/>
                <w:sz w:val="20"/>
                <w:szCs w:val="20"/>
              </w:rPr>
              <w:t>1</w:t>
            </w:r>
          </w:p>
        </w:tc>
        <w:tc>
          <w:tcPr>
            <w:tcW w:w="1759" w:type="dxa"/>
          </w:tcPr>
          <w:p w14:paraId="7FF3D884" w14:textId="13C3259B" w:rsidR="000B40C2" w:rsidRDefault="000B40C2" w:rsidP="00AD3418">
            <w:pPr>
              <w:widowControl w:val="0"/>
              <w:rPr>
                <w:rFonts w:ascii="Calibri" w:eastAsia="Calibri" w:hAnsi="Calibri" w:cs="Calibri"/>
                <w:sz w:val="20"/>
                <w:szCs w:val="20"/>
              </w:rPr>
            </w:pPr>
            <w:r>
              <w:rPr>
                <w:rFonts w:ascii="Calibri" w:eastAsia="Calibri" w:hAnsi="Calibri" w:cs="Calibri"/>
                <w:sz w:val="20"/>
                <w:szCs w:val="20"/>
              </w:rPr>
              <w:t>assumed colinear</w:t>
            </w:r>
          </w:p>
        </w:tc>
        <w:tc>
          <w:tcPr>
            <w:tcW w:w="1419" w:type="dxa"/>
          </w:tcPr>
          <w:p w14:paraId="16248677" w14:textId="43FDF02D" w:rsidR="000B40C2" w:rsidRDefault="000B40C2" w:rsidP="00AD3418">
            <w:pPr>
              <w:widowControl w:val="0"/>
              <w:rPr>
                <w:rFonts w:ascii="Calibri" w:eastAsia="Calibri" w:hAnsi="Calibri" w:cs="Calibri"/>
                <w:sz w:val="20"/>
                <w:szCs w:val="20"/>
              </w:rPr>
            </w:pPr>
            <w:r>
              <w:rPr>
                <w:rFonts w:ascii="Calibri" w:eastAsia="Calibri" w:hAnsi="Calibri" w:cs="Calibri"/>
                <w:sz w:val="20"/>
                <w:szCs w:val="20"/>
              </w:rPr>
              <w:t>6</w:t>
            </w:r>
          </w:p>
        </w:tc>
        <w:tc>
          <w:tcPr>
            <w:tcW w:w="1154" w:type="dxa"/>
          </w:tcPr>
          <w:p w14:paraId="124746D2" w14:textId="77777777" w:rsidR="000B40C2" w:rsidRDefault="000B40C2" w:rsidP="00AD3418">
            <w:pPr>
              <w:widowControl w:val="0"/>
              <w:rPr>
                <w:rFonts w:ascii="Calibri" w:eastAsia="Calibri" w:hAnsi="Calibri" w:cs="Calibri"/>
                <w:sz w:val="20"/>
                <w:szCs w:val="20"/>
              </w:rPr>
            </w:pPr>
            <w:r>
              <w:rPr>
                <w:rFonts w:ascii="Calibri" w:eastAsia="Calibri" w:hAnsi="Calibri" w:cs="Calibri"/>
                <w:sz w:val="20"/>
                <w:szCs w:val="20"/>
              </w:rPr>
              <w:t>3</w:t>
            </w:r>
          </w:p>
        </w:tc>
      </w:tr>
      <w:tr w:rsidR="000B40C2" w14:paraId="35569F98" w14:textId="77777777" w:rsidTr="000B40C2">
        <w:trPr>
          <w:trHeight w:val="207"/>
        </w:trPr>
        <w:tc>
          <w:tcPr>
            <w:tcW w:w="943" w:type="dxa"/>
            <w:shd w:val="clear" w:color="auto" w:fill="D9D9D9" w:themeFill="background1" w:themeFillShade="D9"/>
          </w:tcPr>
          <w:p w14:paraId="3A50107B" w14:textId="77777777" w:rsidR="000B40C2" w:rsidRDefault="000B40C2" w:rsidP="00AD3418">
            <w:pPr>
              <w:widowControl w:val="0"/>
              <w:rPr>
                <w:rFonts w:ascii="Calibri" w:eastAsia="Calibri" w:hAnsi="Calibri" w:cs="Calibri"/>
                <w:b/>
                <w:sz w:val="20"/>
                <w:szCs w:val="20"/>
              </w:rPr>
            </w:pPr>
            <w:r>
              <w:rPr>
                <w:rFonts w:ascii="Calibri" w:eastAsia="Calibri" w:hAnsi="Calibri" w:cs="Calibri"/>
                <w:b/>
                <w:sz w:val="20"/>
                <w:szCs w:val="20"/>
              </w:rPr>
              <w:t>BGC_87</w:t>
            </w:r>
          </w:p>
        </w:tc>
        <w:tc>
          <w:tcPr>
            <w:tcW w:w="1242" w:type="dxa"/>
          </w:tcPr>
          <w:p w14:paraId="2C9510BB" w14:textId="77777777" w:rsidR="000B40C2" w:rsidRDefault="000B40C2" w:rsidP="00AD3418">
            <w:pPr>
              <w:widowControl w:val="0"/>
              <w:rPr>
                <w:rFonts w:ascii="Calibri" w:eastAsia="Calibri" w:hAnsi="Calibri" w:cs="Calibri"/>
                <w:sz w:val="20"/>
                <w:szCs w:val="20"/>
              </w:rPr>
            </w:pPr>
            <w:r>
              <w:rPr>
                <w:rFonts w:ascii="Calibri" w:eastAsia="Calibri" w:hAnsi="Calibri" w:cs="Calibri"/>
                <w:sz w:val="20"/>
                <w:szCs w:val="20"/>
              </w:rPr>
              <w:t>1</w:t>
            </w:r>
          </w:p>
        </w:tc>
        <w:tc>
          <w:tcPr>
            <w:tcW w:w="1325" w:type="dxa"/>
          </w:tcPr>
          <w:p w14:paraId="6DAFABCD" w14:textId="5A7590F3" w:rsidR="000B40C2" w:rsidRDefault="000B40C2" w:rsidP="00AD3418">
            <w:pPr>
              <w:widowControl w:val="0"/>
              <w:rPr>
                <w:rFonts w:ascii="Calibri" w:eastAsia="Calibri" w:hAnsi="Calibri" w:cs="Calibri"/>
                <w:sz w:val="20"/>
                <w:szCs w:val="20"/>
              </w:rPr>
            </w:pPr>
            <w:r>
              <w:rPr>
                <w:rFonts w:ascii="Calibri" w:eastAsia="Calibri" w:hAnsi="Calibri" w:cs="Calibri"/>
                <w:sz w:val="20"/>
                <w:szCs w:val="20"/>
              </w:rPr>
              <w:t xml:space="preserve">1 </w:t>
            </w:r>
          </w:p>
        </w:tc>
        <w:tc>
          <w:tcPr>
            <w:tcW w:w="1440" w:type="dxa"/>
          </w:tcPr>
          <w:p w14:paraId="4E4774F1" w14:textId="2256CF6A" w:rsidR="000B40C2" w:rsidRDefault="000B40C2" w:rsidP="00AD3418">
            <w:pPr>
              <w:widowControl w:val="0"/>
              <w:rPr>
                <w:rFonts w:ascii="Calibri" w:eastAsia="Calibri" w:hAnsi="Calibri" w:cs="Calibri"/>
                <w:sz w:val="20"/>
                <w:szCs w:val="20"/>
              </w:rPr>
            </w:pPr>
            <w:r>
              <w:rPr>
                <w:rFonts w:ascii="Calibri" w:eastAsia="Calibri" w:hAnsi="Calibri" w:cs="Calibri"/>
                <w:sz w:val="20"/>
                <w:szCs w:val="20"/>
              </w:rPr>
              <w:t>2</w:t>
            </w:r>
          </w:p>
        </w:tc>
        <w:tc>
          <w:tcPr>
            <w:tcW w:w="1759" w:type="dxa"/>
          </w:tcPr>
          <w:p w14:paraId="7ACE56B9" w14:textId="7ED50C57" w:rsidR="000B40C2" w:rsidRDefault="000B40C2" w:rsidP="00AD3418">
            <w:pPr>
              <w:widowControl w:val="0"/>
              <w:rPr>
                <w:rFonts w:ascii="Calibri" w:eastAsia="Calibri" w:hAnsi="Calibri" w:cs="Calibri"/>
                <w:sz w:val="20"/>
                <w:szCs w:val="20"/>
              </w:rPr>
            </w:pPr>
            <w:r>
              <w:rPr>
                <w:rFonts w:ascii="Calibri" w:eastAsia="Calibri" w:hAnsi="Calibri" w:cs="Calibri"/>
                <w:sz w:val="20"/>
                <w:szCs w:val="20"/>
              </w:rPr>
              <w:t>predicted</w:t>
            </w:r>
          </w:p>
        </w:tc>
        <w:tc>
          <w:tcPr>
            <w:tcW w:w="1419" w:type="dxa"/>
          </w:tcPr>
          <w:p w14:paraId="075EB776" w14:textId="48C64EEB" w:rsidR="000B40C2" w:rsidRDefault="000B40C2" w:rsidP="00AD3418">
            <w:pPr>
              <w:widowControl w:val="0"/>
              <w:rPr>
                <w:rFonts w:ascii="Calibri" w:eastAsia="Calibri" w:hAnsi="Calibri" w:cs="Calibri"/>
                <w:sz w:val="20"/>
                <w:szCs w:val="20"/>
              </w:rPr>
            </w:pPr>
            <w:r>
              <w:rPr>
                <w:rFonts w:ascii="Calibri" w:eastAsia="Calibri" w:hAnsi="Calibri" w:cs="Calibri"/>
                <w:sz w:val="20"/>
                <w:szCs w:val="20"/>
              </w:rPr>
              <w:t>24</w:t>
            </w:r>
          </w:p>
        </w:tc>
        <w:tc>
          <w:tcPr>
            <w:tcW w:w="1154" w:type="dxa"/>
          </w:tcPr>
          <w:p w14:paraId="57B0D134" w14:textId="77777777" w:rsidR="000B40C2" w:rsidRDefault="000B40C2" w:rsidP="00AD3418">
            <w:pPr>
              <w:widowControl w:val="0"/>
              <w:rPr>
                <w:rFonts w:ascii="Calibri" w:eastAsia="Calibri" w:hAnsi="Calibri" w:cs="Calibri"/>
                <w:sz w:val="20"/>
                <w:szCs w:val="20"/>
              </w:rPr>
            </w:pPr>
            <w:r>
              <w:rPr>
                <w:rFonts w:ascii="Calibri" w:eastAsia="Calibri" w:hAnsi="Calibri" w:cs="Calibri"/>
                <w:sz w:val="20"/>
                <w:szCs w:val="20"/>
              </w:rPr>
              <w:t>4</w:t>
            </w:r>
          </w:p>
        </w:tc>
      </w:tr>
      <w:tr w:rsidR="000B40C2" w14:paraId="63D51014" w14:textId="77777777" w:rsidTr="000B40C2">
        <w:trPr>
          <w:trHeight w:val="194"/>
        </w:trPr>
        <w:tc>
          <w:tcPr>
            <w:tcW w:w="943" w:type="dxa"/>
            <w:shd w:val="clear" w:color="auto" w:fill="D9D9D9" w:themeFill="background1" w:themeFillShade="D9"/>
          </w:tcPr>
          <w:p w14:paraId="57354CAE" w14:textId="77777777" w:rsidR="000B40C2" w:rsidRDefault="000B40C2" w:rsidP="00AD3418">
            <w:pPr>
              <w:widowControl w:val="0"/>
              <w:rPr>
                <w:rFonts w:ascii="Calibri" w:eastAsia="Calibri" w:hAnsi="Calibri" w:cs="Calibri"/>
                <w:b/>
                <w:sz w:val="20"/>
                <w:szCs w:val="20"/>
              </w:rPr>
            </w:pPr>
            <w:r>
              <w:rPr>
                <w:rFonts w:ascii="Calibri" w:eastAsia="Calibri" w:hAnsi="Calibri" w:cs="Calibri"/>
                <w:b/>
                <w:sz w:val="20"/>
                <w:szCs w:val="20"/>
              </w:rPr>
              <w:t>BGC_88</w:t>
            </w:r>
          </w:p>
        </w:tc>
        <w:tc>
          <w:tcPr>
            <w:tcW w:w="1242" w:type="dxa"/>
          </w:tcPr>
          <w:p w14:paraId="32CB8D79" w14:textId="77777777" w:rsidR="000B40C2" w:rsidRDefault="000B40C2" w:rsidP="00AD3418">
            <w:pPr>
              <w:widowControl w:val="0"/>
              <w:rPr>
                <w:rFonts w:ascii="Calibri" w:eastAsia="Calibri" w:hAnsi="Calibri" w:cs="Calibri"/>
                <w:sz w:val="20"/>
                <w:szCs w:val="20"/>
              </w:rPr>
            </w:pPr>
            <w:r>
              <w:rPr>
                <w:rFonts w:ascii="Calibri" w:eastAsia="Calibri" w:hAnsi="Calibri" w:cs="Calibri"/>
                <w:sz w:val="20"/>
                <w:szCs w:val="20"/>
              </w:rPr>
              <w:t>26</w:t>
            </w:r>
          </w:p>
        </w:tc>
        <w:tc>
          <w:tcPr>
            <w:tcW w:w="1325" w:type="dxa"/>
          </w:tcPr>
          <w:p w14:paraId="45FF21C4" w14:textId="46267118" w:rsidR="000B40C2" w:rsidRDefault="000B40C2" w:rsidP="00AD3418">
            <w:pPr>
              <w:widowControl w:val="0"/>
              <w:rPr>
                <w:rFonts w:ascii="Calibri" w:eastAsia="Calibri" w:hAnsi="Calibri" w:cs="Calibri"/>
                <w:sz w:val="20"/>
                <w:szCs w:val="20"/>
              </w:rPr>
            </w:pPr>
            <w:r>
              <w:rPr>
                <w:rFonts w:ascii="Calibri" w:eastAsia="Calibri" w:hAnsi="Calibri" w:cs="Calibri"/>
                <w:sz w:val="20"/>
                <w:szCs w:val="20"/>
              </w:rPr>
              <w:t>1000+</w:t>
            </w:r>
          </w:p>
        </w:tc>
        <w:tc>
          <w:tcPr>
            <w:tcW w:w="1440" w:type="dxa"/>
          </w:tcPr>
          <w:p w14:paraId="0610BD31" w14:textId="0D9BCB0B" w:rsidR="000B40C2" w:rsidRDefault="000B40C2" w:rsidP="00AD3418">
            <w:pPr>
              <w:widowControl w:val="0"/>
              <w:rPr>
                <w:rFonts w:ascii="Calibri" w:eastAsia="Calibri" w:hAnsi="Calibri" w:cs="Calibri"/>
                <w:sz w:val="20"/>
                <w:szCs w:val="20"/>
              </w:rPr>
            </w:pPr>
            <w:r>
              <w:rPr>
                <w:rFonts w:ascii="Calibri" w:eastAsia="Calibri" w:hAnsi="Calibri" w:cs="Calibri"/>
                <w:sz w:val="20"/>
                <w:szCs w:val="20"/>
              </w:rPr>
              <w:t>/</w:t>
            </w:r>
          </w:p>
        </w:tc>
        <w:tc>
          <w:tcPr>
            <w:tcW w:w="1759" w:type="dxa"/>
          </w:tcPr>
          <w:p w14:paraId="6EDD7479" w14:textId="265E2DD3" w:rsidR="000B40C2" w:rsidRDefault="000B40C2" w:rsidP="00AD3418">
            <w:pPr>
              <w:widowControl w:val="0"/>
              <w:rPr>
                <w:rFonts w:ascii="Calibri" w:eastAsia="Calibri" w:hAnsi="Calibri" w:cs="Calibri"/>
                <w:sz w:val="20"/>
                <w:szCs w:val="20"/>
              </w:rPr>
            </w:pPr>
            <w:r>
              <w:rPr>
                <w:rFonts w:ascii="Calibri" w:eastAsia="Calibri" w:hAnsi="Calibri" w:cs="Calibri"/>
                <w:sz w:val="20"/>
                <w:szCs w:val="20"/>
              </w:rPr>
              <w:t>predicted</w:t>
            </w:r>
          </w:p>
        </w:tc>
        <w:tc>
          <w:tcPr>
            <w:tcW w:w="1419" w:type="dxa"/>
          </w:tcPr>
          <w:p w14:paraId="67BF28A1" w14:textId="58E1F0BD" w:rsidR="000B40C2" w:rsidRDefault="000B40C2" w:rsidP="00AD3418">
            <w:pPr>
              <w:widowControl w:val="0"/>
              <w:rPr>
                <w:rFonts w:ascii="Calibri" w:eastAsia="Calibri" w:hAnsi="Calibri" w:cs="Calibri"/>
                <w:sz w:val="20"/>
                <w:szCs w:val="20"/>
              </w:rPr>
            </w:pPr>
            <w:r>
              <w:rPr>
                <w:rFonts w:ascii="Calibri" w:eastAsia="Calibri" w:hAnsi="Calibri" w:cs="Calibri"/>
                <w:sz w:val="20"/>
                <w:szCs w:val="20"/>
              </w:rPr>
              <w:t>40320</w:t>
            </w:r>
          </w:p>
        </w:tc>
        <w:tc>
          <w:tcPr>
            <w:tcW w:w="1154" w:type="dxa"/>
          </w:tcPr>
          <w:p w14:paraId="2B868CD2" w14:textId="77777777" w:rsidR="000B40C2" w:rsidRDefault="000B40C2" w:rsidP="00AD3418">
            <w:pPr>
              <w:widowControl w:val="0"/>
              <w:rPr>
                <w:rFonts w:ascii="Calibri" w:eastAsia="Calibri" w:hAnsi="Calibri" w:cs="Calibri"/>
                <w:sz w:val="20"/>
                <w:szCs w:val="20"/>
              </w:rPr>
            </w:pPr>
            <w:r>
              <w:rPr>
                <w:rFonts w:ascii="Calibri" w:eastAsia="Calibri" w:hAnsi="Calibri" w:cs="Calibri"/>
                <w:sz w:val="20"/>
                <w:szCs w:val="20"/>
              </w:rPr>
              <w:t>8</w:t>
            </w:r>
          </w:p>
        </w:tc>
      </w:tr>
      <w:tr w:rsidR="000B40C2" w14:paraId="0709C593" w14:textId="77777777" w:rsidTr="000B40C2">
        <w:trPr>
          <w:trHeight w:val="207"/>
        </w:trPr>
        <w:tc>
          <w:tcPr>
            <w:tcW w:w="943" w:type="dxa"/>
            <w:shd w:val="clear" w:color="auto" w:fill="D9D9D9" w:themeFill="background1" w:themeFillShade="D9"/>
          </w:tcPr>
          <w:p w14:paraId="7FD6CD84" w14:textId="77777777" w:rsidR="000B40C2" w:rsidRDefault="000B40C2" w:rsidP="00AD3418">
            <w:pPr>
              <w:widowControl w:val="0"/>
              <w:rPr>
                <w:rFonts w:ascii="Calibri" w:eastAsia="Calibri" w:hAnsi="Calibri" w:cs="Calibri"/>
                <w:b/>
                <w:sz w:val="20"/>
                <w:szCs w:val="20"/>
              </w:rPr>
            </w:pPr>
            <w:r>
              <w:rPr>
                <w:rFonts w:ascii="Calibri" w:eastAsia="Calibri" w:hAnsi="Calibri" w:cs="Calibri"/>
                <w:b/>
                <w:sz w:val="20"/>
                <w:szCs w:val="20"/>
              </w:rPr>
              <w:t>BGC_89</w:t>
            </w:r>
          </w:p>
        </w:tc>
        <w:tc>
          <w:tcPr>
            <w:tcW w:w="1242" w:type="dxa"/>
          </w:tcPr>
          <w:p w14:paraId="6E9743A0" w14:textId="77777777" w:rsidR="000B40C2" w:rsidRDefault="000B40C2" w:rsidP="00AD3418">
            <w:pPr>
              <w:widowControl w:val="0"/>
              <w:rPr>
                <w:rFonts w:ascii="Calibri" w:eastAsia="Calibri" w:hAnsi="Calibri" w:cs="Calibri"/>
                <w:sz w:val="20"/>
                <w:szCs w:val="20"/>
              </w:rPr>
            </w:pPr>
            <w:r>
              <w:rPr>
                <w:rFonts w:ascii="Calibri" w:eastAsia="Calibri" w:hAnsi="Calibri" w:cs="Calibri"/>
                <w:sz w:val="20"/>
                <w:szCs w:val="20"/>
              </w:rPr>
              <w:t>1</w:t>
            </w:r>
          </w:p>
        </w:tc>
        <w:tc>
          <w:tcPr>
            <w:tcW w:w="1325" w:type="dxa"/>
          </w:tcPr>
          <w:p w14:paraId="3C0A48F0" w14:textId="2D46BBE1" w:rsidR="000B40C2" w:rsidRDefault="000B40C2" w:rsidP="00AD3418">
            <w:pPr>
              <w:widowControl w:val="0"/>
              <w:rPr>
                <w:rFonts w:ascii="Calibri" w:eastAsia="Calibri" w:hAnsi="Calibri" w:cs="Calibri"/>
                <w:sz w:val="20"/>
                <w:szCs w:val="20"/>
              </w:rPr>
            </w:pPr>
            <w:r>
              <w:rPr>
                <w:rFonts w:ascii="Calibri" w:eastAsia="Calibri" w:hAnsi="Calibri" w:cs="Calibri"/>
                <w:sz w:val="20"/>
                <w:szCs w:val="20"/>
              </w:rPr>
              <w:t>1</w:t>
            </w:r>
          </w:p>
        </w:tc>
        <w:tc>
          <w:tcPr>
            <w:tcW w:w="1440" w:type="dxa"/>
          </w:tcPr>
          <w:p w14:paraId="0A2AF670" w14:textId="57B5192D" w:rsidR="000B40C2" w:rsidRDefault="000B40C2" w:rsidP="00AD3418">
            <w:pPr>
              <w:widowControl w:val="0"/>
              <w:rPr>
                <w:rFonts w:ascii="Calibri" w:eastAsia="Calibri" w:hAnsi="Calibri" w:cs="Calibri"/>
                <w:sz w:val="20"/>
                <w:szCs w:val="20"/>
              </w:rPr>
            </w:pPr>
            <w:r>
              <w:rPr>
                <w:rFonts w:ascii="Calibri" w:eastAsia="Calibri" w:hAnsi="Calibri" w:cs="Calibri"/>
                <w:sz w:val="20"/>
                <w:szCs w:val="20"/>
              </w:rPr>
              <w:t>2</w:t>
            </w:r>
          </w:p>
        </w:tc>
        <w:tc>
          <w:tcPr>
            <w:tcW w:w="1759" w:type="dxa"/>
          </w:tcPr>
          <w:p w14:paraId="2A710A8A" w14:textId="4B36A37E" w:rsidR="000B40C2" w:rsidRDefault="000B40C2" w:rsidP="00AD3418">
            <w:pPr>
              <w:widowControl w:val="0"/>
              <w:rPr>
                <w:rFonts w:ascii="Calibri" w:eastAsia="Calibri" w:hAnsi="Calibri" w:cs="Calibri"/>
                <w:sz w:val="20"/>
                <w:szCs w:val="20"/>
              </w:rPr>
            </w:pPr>
            <w:r>
              <w:rPr>
                <w:rFonts w:ascii="Calibri" w:eastAsia="Calibri" w:hAnsi="Calibri" w:cs="Calibri"/>
                <w:sz w:val="20"/>
                <w:szCs w:val="20"/>
              </w:rPr>
              <w:t>predicted</w:t>
            </w:r>
          </w:p>
        </w:tc>
        <w:tc>
          <w:tcPr>
            <w:tcW w:w="1419" w:type="dxa"/>
          </w:tcPr>
          <w:p w14:paraId="719CE3BF" w14:textId="40CA42CA" w:rsidR="000B40C2" w:rsidRDefault="000B40C2" w:rsidP="00AD3418">
            <w:pPr>
              <w:widowControl w:val="0"/>
              <w:rPr>
                <w:rFonts w:ascii="Calibri" w:eastAsia="Calibri" w:hAnsi="Calibri" w:cs="Calibri"/>
                <w:sz w:val="20"/>
                <w:szCs w:val="20"/>
              </w:rPr>
            </w:pPr>
            <w:r>
              <w:rPr>
                <w:rFonts w:ascii="Calibri" w:eastAsia="Calibri" w:hAnsi="Calibri" w:cs="Calibri"/>
                <w:sz w:val="20"/>
                <w:szCs w:val="20"/>
              </w:rPr>
              <w:t>120</w:t>
            </w:r>
          </w:p>
        </w:tc>
        <w:tc>
          <w:tcPr>
            <w:tcW w:w="1154" w:type="dxa"/>
          </w:tcPr>
          <w:p w14:paraId="2AD9F7F2" w14:textId="77777777" w:rsidR="000B40C2" w:rsidRDefault="000B40C2" w:rsidP="00AD3418">
            <w:pPr>
              <w:widowControl w:val="0"/>
              <w:rPr>
                <w:rFonts w:ascii="Calibri" w:eastAsia="Calibri" w:hAnsi="Calibri" w:cs="Calibri"/>
                <w:sz w:val="20"/>
                <w:szCs w:val="20"/>
              </w:rPr>
            </w:pPr>
            <w:r>
              <w:rPr>
                <w:rFonts w:ascii="Calibri" w:eastAsia="Calibri" w:hAnsi="Calibri" w:cs="Calibri"/>
                <w:sz w:val="20"/>
                <w:szCs w:val="20"/>
              </w:rPr>
              <w:t>5</w:t>
            </w:r>
          </w:p>
        </w:tc>
      </w:tr>
      <w:tr w:rsidR="000B40C2" w14:paraId="2F6ADB8E" w14:textId="77777777" w:rsidTr="000B40C2">
        <w:trPr>
          <w:trHeight w:val="207"/>
        </w:trPr>
        <w:tc>
          <w:tcPr>
            <w:tcW w:w="943" w:type="dxa"/>
            <w:shd w:val="clear" w:color="auto" w:fill="D9D9D9" w:themeFill="background1" w:themeFillShade="D9"/>
          </w:tcPr>
          <w:p w14:paraId="1CED56E5" w14:textId="77777777" w:rsidR="000B40C2" w:rsidRDefault="000B40C2" w:rsidP="00AD3418">
            <w:pPr>
              <w:widowControl w:val="0"/>
              <w:rPr>
                <w:rFonts w:ascii="Calibri" w:eastAsia="Calibri" w:hAnsi="Calibri" w:cs="Calibri"/>
                <w:b/>
                <w:sz w:val="20"/>
                <w:szCs w:val="20"/>
              </w:rPr>
            </w:pPr>
            <w:r>
              <w:rPr>
                <w:rFonts w:ascii="Calibri" w:eastAsia="Calibri" w:hAnsi="Calibri" w:cs="Calibri"/>
                <w:b/>
                <w:sz w:val="20"/>
                <w:szCs w:val="20"/>
              </w:rPr>
              <w:t>BGC_90</w:t>
            </w:r>
          </w:p>
        </w:tc>
        <w:tc>
          <w:tcPr>
            <w:tcW w:w="1242" w:type="dxa"/>
          </w:tcPr>
          <w:p w14:paraId="582B5566" w14:textId="77777777" w:rsidR="000B40C2" w:rsidRDefault="000B40C2" w:rsidP="00AD3418">
            <w:pPr>
              <w:widowControl w:val="0"/>
              <w:rPr>
                <w:rFonts w:ascii="Calibri" w:eastAsia="Calibri" w:hAnsi="Calibri" w:cs="Calibri"/>
                <w:sz w:val="20"/>
                <w:szCs w:val="20"/>
              </w:rPr>
            </w:pPr>
            <w:r>
              <w:rPr>
                <w:rFonts w:ascii="Calibri" w:eastAsia="Calibri" w:hAnsi="Calibri" w:cs="Calibri"/>
                <w:sz w:val="20"/>
                <w:szCs w:val="20"/>
              </w:rPr>
              <w:t>1</w:t>
            </w:r>
          </w:p>
        </w:tc>
        <w:tc>
          <w:tcPr>
            <w:tcW w:w="1325" w:type="dxa"/>
          </w:tcPr>
          <w:p w14:paraId="11780B77" w14:textId="77777777" w:rsidR="000B40C2" w:rsidRDefault="000B40C2" w:rsidP="00AD3418">
            <w:pPr>
              <w:widowControl w:val="0"/>
              <w:rPr>
                <w:rFonts w:ascii="Calibri" w:eastAsia="Calibri" w:hAnsi="Calibri" w:cs="Calibri"/>
                <w:sz w:val="20"/>
                <w:szCs w:val="20"/>
              </w:rPr>
            </w:pPr>
            <w:r>
              <w:rPr>
                <w:rFonts w:ascii="Calibri" w:eastAsia="Calibri" w:hAnsi="Calibri" w:cs="Calibri"/>
                <w:sz w:val="20"/>
                <w:szCs w:val="20"/>
              </w:rPr>
              <w:t>1</w:t>
            </w:r>
          </w:p>
        </w:tc>
        <w:tc>
          <w:tcPr>
            <w:tcW w:w="1440" w:type="dxa"/>
          </w:tcPr>
          <w:p w14:paraId="12D50B92" w14:textId="266A4433" w:rsidR="000B40C2" w:rsidRDefault="000B40C2" w:rsidP="00AD3418">
            <w:pPr>
              <w:widowControl w:val="0"/>
              <w:rPr>
                <w:rFonts w:ascii="Calibri" w:eastAsia="Calibri" w:hAnsi="Calibri" w:cs="Calibri"/>
                <w:sz w:val="20"/>
                <w:szCs w:val="20"/>
              </w:rPr>
            </w:pPr>
            <w:r>
              <w:rPr>
                <w:rFonts w:ascii="Calibri" w:eastAsia="Calibri" w:hAnsi="Calibri" w:cs="Calibri"/>
                <w:sz w:val="20"/>
                <w:szCs w:val="20"/>
              </w:rPr>
              <w:t>1</w:t>
            </w:r>
          </w:p>
        </w:tc>
        <w:tc>
          <w:tcPr>
            <w:tcW w:w="1759" w:type="dxa"/>
          </w:tcPr>
          <w:p w14:paraId="28DE5D0F" w14:textId="2D3CDC1D" w:rsidR="000B40C2" w:rsidRDefault="000B40C2" w:rsidP="00AD3418">
            <w:pPr>
              <w:widowControl w:val="0"/>
              <w:rPr>
                <w:rFonts w:ascii="Calibri" w:eastAsia="Calibri" w:hAnsi="Calibri" w:cs="Calibri"/>
                <w:sz w:val="20"/>
                <w:szCs w:val="20"/>
              </w:rPr>
            </w:pPr>
            <w:r>
              <w:rPr>
                <w:rFonts w:ascii="Calibri" w:eastAsia="Calibri" w:hAnsi="Calibri" w:cs="Calibri"/>
                <w:sz w:val="20"/>
                <w:szCs w:val="20"/>
              </w:rPr>
              <w:t>assumed colinear</w:t>
            </w:r>
          </w:p>
        </w:tc>
        <w:tc>
          <w:tcPr>
            <w:tcW w:w="1419" w:type="dxa"/>
          </w:tcPr>
          <w:p w14:paraId="455C8CCD" w14:textId="4DAE0ABA" w:rsidR="000B40C2" w:rsidRDefault="000B40C2" w:rsidP="00AD3418">
            <w:pPr>
              <w:widowControl w:val="0"/>
              <w:rPr>
                <w:rFonts w:ascii="Calibri" w:eastAsia="Calibri" w:hAnsi="Calibri" w:cs="Calibri"/>
                <w:sz w:val="20"/>
                <w:szCs w:val="20"/>
              </w:rPr>
            </w:pPr>
            <w:r>
              <w:rPr>
                <w:rFonts w:ascii="Calibri" w:eastAsia="Calibri" w:hAnsi="Calibri" w:cs="Calibri"/>
                <w:sz w:val="20"/>
                <w:szCs w:val="20"/>
              </w:rPr>
              <w:t>6</w:t>
            </w:r>
          </w:p>
        </w:tc>
        <w:tc>
          <w:tcPr>
            <w:tcW w:w="1154" w:type="dxa"/>
          </w:tcPr>
          <w:p w14:paraId="0A9273A3" w14:textId="77777777" w:rsidR="000B40C2" w:rsidRDefault="000B40C2" w:rsidP="00AD3418">
            <w:pPr>
              <w:widowControl w:val="0"/>
              <w:rPr>
                <w:rFonts w:ascii="Calibri" w:eastAsia="Calibri" w:hAnsi="Calibri" w:cs="Calibri"/>
                <w:sz w:val="20"/>
                <w:szCs w:val="20"/>
              </w:rPr>
            </w:pPr>
            <w:r>
              <w:rPr>
                <w:rFonts w:ascii="Calibri" w:eastAsia="Calibri" w:hAnsi="Calibri" w:cs="Calibri"/>
                <w:sz w:val="20"/>
                <w:szCs w:val="20"/>
              </w:rPr>
              <w:t>3</w:t>
            </w:r>
          </w:p>
        </w:tc>
      </w:tr>
      <w:tr w:rsidR="000B40C2" w14:paraId="3159BF61" w14:textId="77777777" w:rsidTr="000B40C2">
        <w:trPr>
          <w:trHeight w:val="207"/>
        </w:trPr>
        <w:tc>
          <w:tcPr>
            <w:tcW w:w="943" w:type="dxa"/>
            <w:shd w:val="clear" w:color="auto" w:fill="D9D9D9" w:themeFill="background1" w:themeFillShade="D9"/>
          </w:tcPr>
          <w:p w14:paraId="317597ED" w14:textId="77777777" w:rsidR="000B40C2" w:rsidRDefault="000B40C2" w:rsidP="00AD3418">
            <w:pPr>
              <w:widowControl w:val="0"/>
              <w:rPr>
                <w:rFonts w:ascii="Calibri" w:eastAsia="Calibri" w:hAnsi="Calibri" w:cs="Calibri"/>
                <w:b/>
                <w:sz w:val="20"/>
                <w:szCs w:val="20"/>
              </w:rPr>
            </w:pPr>
            <w:r>
              <w:rPr>
                <w:rFonts w:ascii="Calibri" w:eastAsia="Calibri" w:hAnsi="Calibri" w:cs="Calibri"/>
                <w:b/>
                <w:sz w:val="20"/>
                <w:szCs w:val="20"/>
              </w:rPr>
              <w:t>BGC_91</w:t>
            </w:r>
          </w:p>
        </w:tc>
        <w:tc>
          <w:tcPr>
            <w:tcW w:w="1242" w:type="dxa"/>
          </w:tcPr>
          <w:p w14:paraId="07522190" w14:textId="77777777" w:rsidR="000B40C2" w:rsidRDefault="000B40C2" w:rsidP="00AD3418">
            <w:pPr>
              <w:widowControl w:val="0"/>
              <w:rPr>
                <w:rFonts w:ascii="Calibri" w:eastAsia="Calibri" w:hAnsi="Calibri" w:cs="Calibri"/>
                <w:sz w:val="20"/>
                <w:szCs w:val="20"/>
              </w:rPr>
            </w:pPr>
            <w:r>
              <w:rPr>
                <w:rFonts w:ascii="Calibri" w:eastAsia="Calibri" w:hAnsi="Calibri" w:cs="Calibri"/>
                <w:sz w:val="20"/>
                <w:szCs w:val="20"/>
              </w:rPr>
              <w:t>6</w:t>
            </w:r>
          </w:p>
        </w:tc>
        <w:tc>
          <w:tcPr>
            <w:tcW w:w="1325" w:type="dxa"/>
          </w:tcPr>
          <w:p w14:paraId="74DE4935" w14:textId="1BD176B6" w:rsidR="000B40C2" w:rsidRDefault="000B40C2" w:rsidP="00AD3418">
            <w:pPr>
              <w:widowControl w:val="0"/>
              <w:rPr>
                <w:rFonts w:ascii="Calibri" w:eastAsia="Calibri" w:hAnsi="Calibri" w:cs="Calibri"/>
                <w:sz w:val="20"/>
                <w:szCs w:val="20"/>
              </w:rPr>
            </w:pPr>
            <w:r>
              <w:rPr>
                <w:rFonts w:ascii="Calibri" w:eastAsia="Calibri" w:hAnsi="Calibri" w:cs="Calibri"/>
                <w:sz w:val="20"/>
                <w:szCs w:val="20"/>
              </w:rPr>
              <w:t>120+</w:t>
            </w:r>
          </w:p>
        </w:tc>
        <w:tc>
          <w:tcPr>
            <w:tcW w:w="1440" w:type="dxa"/>
          </w:tcPr>
          <w:p w14:paraId="612C73B1" w14:textId="0EB306D9" w:rsidR="000B40C2" w:rsidRDefault="000B40C2" w:rsidP="00AD3418">
            <w:pPr>
              <w:widowControl w:val="0"/>
              <w:rPr>
                <w:rFonts w:ascii="Calibri" w:eastAsia="Calibri" w:hAnsi="Calibri" w:cs="Calibri"/>
                <w:sz w:val="20"/>
                <w:szCs w:val="20"/>
              </w:rPr>
            </w:pPr>
            <w:r>
              <w:rPr>
                <w:rFonts w:ascii="Calibri" w:eastAsia="Calibri" w:hAnsi="Calibri" w:cs="Calibri"/>
                <w:sz w:val="20"/>
                <w:szCs w:val="20"/>
              </w:rPr>
              <w:t>/</w:t>
            </w:r>
          </w:p>
        </w:tc>
        <w:tc>
          <w:tcPr>
            <w:tcW w:w="1759" w:type="dxa"/>
          </w:tcPr>
          <w:p w14:paraId="504AF0E9" w14:textId="12299B03" w:rsidR="000B40C2" w:rsidRDefault="000B40C2" w:rsidP="00AD3418">
            <w:pPr>
              <w:widowControl w:val="0"/>
              <w:rPr>
                <w:rFonts w:ascii="Calibri" w:eastAsia="Calibri" w:hAnsi="Calibri" w:cs="Calibri"/>
                <w:sz w:val="20"/>
                <w:szCs w:val="20"/>
              </w:rPr>
            </w:pPr>
            <w:r>
              <w:rPr>
                <w:rFonts w:ascii="Calibri" w:eastAsia="Calibri" w:hAnsi="Calibri" w:cs="Calibri"/>
                <w:sz w:val="20"/>
                <w:szCs w:val="20"/>
              </w:rPr>
              <w:t>predicted</w:t>
            </w:r>
          </w:p>
        </w:tc>
        <w:tc>
          <w:tcPr>
            <w:tcW w:w="1419" w:type="dxa"/>
          </w:tcPr>
          <w:p w14:paraId="0EAB636E" w14:textId="75A4D9F8" w:rsidR="000B40C2" w:rsidRDefault="000B40C2" w:rsidP="00AD3418">
            <w:pPr>
              <w:widowControl w:val="0"/>
              <w:rPr>
                <w:rFonts w:ascii="Calibri" w:eastAsia="Calibri" w:hAnsi="Calibri" w:cs="Calibri"/>
                <w:sz w:val="20"/>
                <w:szCs w:val="20"/>
              </w:rPr>
            </w:pPr>
            <w:r>
              <w:rPr>
                <w:rFonts w:ascii="Calibri" w:eastAsia="Calibri" w:hAnsi="Calibri" w:cs="Calibri"/>
                <w:sz w:val="20"/>
                <w:szCs w:val="20"/>
              </w:rPr>
              <w:t>720</w:t>
            </w:r>
          </w:p>
        </w:tc>
        <w:tc>
          <w:tcPr>
            <w:tcW w:w="1154" w:type="dxa"/>
          </w:tcPr>
          <w:p w14:paraId="60121919" w14:textId="77777777" w:rsidR="000B40C2" w:rsidRDefault="000B40C2" w:rsidP="00AD3418">
            <w:pPr>
              <w:widowControl w:val="0"/>
              <w:rPr>
                <w:rFonts w:ascii="Calibri" w:eastAsia="Calibri" w:hAnsi="Calibri" w:cs="Calibri"/>
                <w:sz w:val="20"/>
                <w:szCs w:val="20"/>
              </w:rPr>
            </w:pPr>
            <w:r>
              <w:rPr>
                <w:rFonts w:ascii="Calibri" w:eastAsia="Calibri" w:hAnsi="Calibri" w:cs="Calibri"/>
                <w:sz w:val="20"/>
                <w:szCs w:val="20"/>
              </w:rPr>
              <w:t>6</w:t>
            </w:r>
          </w:p>
        </w:tc>
      </w:tr>
      <w:tr w:rsidR="000B40C2" w14:paraId="4C63A848" w14:textId="77777777" w:rsidTr="000B40C2">
        <w:trPr>
          <w:trHeight w:val="194"/>
        </w:trPr>
        <w:tc>
          <w:tcPr>
            <w:tcW w:w="943" w:type="dxa"/>
            <w:shd w:val="clear" w:color="auto" w:fill="D9D9D9" w:themeFill="background1" w:themeFillShade="D9"/>
          </w:tcPr>
          <w:p w14:paraId="5B0FCA46" w14:textId="77777777" w:rsidR="000B40C2" w:rsidRDefault="000B40C2" w:rsidP="00AD3418">
            <w:pPr>
              <w:widowControl w:val="0"/>
              <w:rPr>
                <w:rFonts w:ascii="Calibri" w:eastAsia="Calibri" w:hAnsi="Calibri" w:cs="Calibri"/>
                <w:b/>
                <w:sz w:val="20"/>
                <w:szCs w:val="20"/>
              </w:rPr>
            </w:pPr>
            <w:r>
              <w:rPr>
                <w:rFonts w:ascii="Calibri" w:eastAsia="Calibri" w:hAnsi="Calibri" w:cs="Calibri"/>
                <w:b/>
                <w:sz w:val="20"/>
                <w:szCs w:val="20"/>
              </w:rPr>
              <w:t>BGC_92</w:t>
            </w:r>
          </w:p>
        </w:tc>
        <w:tc>
          <w:tcPr>
            <w:tcW w:w="1242" w:type="dxa"/>
          </w:tcPr>
          <w:p w14:paraId="07CFB7B3" w14:textId="77777777" w:rsidR="000B40C2" w:rsidRDefault="000B40C2" w:rsidP="00AD3418">
            <w:pPr>
              <w:widowControl w:val="0"/>
              <w:rPr>
                <w:rFonts w:ascii="Calibri" w:eastAsia="Calibri" w:hAnsi="Calibri" w:cs="Calibri"/>
                <w:sz w:val="20"/>
                <w:szCs w:val="20"/>
              </w:rPr>
            </w:pPr>
            <w:r>
              <w:rPr>
                <w:rFonts w:ascii="Calibri" w:eastAsia="Calibri" w:hAnsi="Calibri" w:cs="Calibri"/>
                <w:sz w:val="20"/>
                <w:szCs w:val="20"/>
              </w:rPr>
              <w:t>2</w:t>
            </w:r>
          </w:p>
        </w:tc>
        <w:tc>
          <w:tcPr>
            <w:tcW w:w="1325" w:type="dxa"/>
          </w:tcPr>
          <w:p w14:paraId="46C70074" w14:textId="77777777" w:rsidR="000B40C2" w:rsidRDefault="000B40C2" w:rsidP="00AD3418">
            <w:pPr>
              <w:widowControl w:val="0"/>
              <w:rPr>
                <w:rFonts w:ascii="Calibri" w:eastAsia="Calibri" w:hAnsi="Calibri" w:cs="Calibri"/>
                <w:sz w:val="20"/>
                <w:szCs w:val="20"/>
              </w:rPr>
            </w:pPr>
            <w:r>
              <w:rPr>
                <w:rFonts w:ascii="Calibri" w:eastAsia="Calibri" w:hAnsi="Calibri" w:cs="Calibri"/>
                <w:sz w:val="20"/>
                <w:szCs w:val="20"/>
              </w:rPr>
              <w:t>1</w:t>
            </w:r>
          </w:p>
        </w:tc>
        <w:tc>
          <w:tcPr>
            <w:tcW w:w="1440" w:type="dxa"/>
          </w:tcPr>
          <w:p w14:paraId="3BD79175" w14:textId="4B42FDD8" w:rsidR="000B40C2" w:rsidRDefault="000B40C2" w:rsidP="00AD3418">
            <w:pPr>
              <w:widowControl w:val="0"/>
              <w:rPr>
                <w:rFonts w:ascii="Calibri" w:eastAsia="Calibri" w:hAnsi="Calibri" w:cs="Calibri"/>
                <w:sz w:val="20"/>
                <w:szCs w:val="20"/>
              </w:rPr>
            </w:pPr>
            <w:r>
              <w:rPr>
                <w:rFonts w:ascii="Calibri" w:eastAsia="Calibri" w:hAnsi="Calibri" w:cs="Calibri"/>
                <w:sz w:val="20"/>
                <w:szCs w:val="20"/>
              </w:rPr>
              <w:t>1</w:t>
            </w:r>
          </w:p>
        </w:tc>
        <w:tc>
          <w:tcPr>
            <w:tcW w:w="1759" w:type="dxa"/>
          </w:tcPr>
          <w:p w14:paraId="0019906A" w14:textId="015F3096" w:rsidR="000B40C2" w:rsidRDefault="000B40C2" w:rsidP="00AD3418">
            <w:pPr>
              <w:widowControl w:val="0"/>
              <w:rPr>
                <w:rFonts w:ascii="Calibri" w:eastAsia="Calibri" w:hAnsi="Calibri" w:cs="Calibri"/>
                <w:sz w:val="20"/>
                <w:szCs w:val="20"/>
              </w:rPr>
            </w:pPr>
            <w:r>
              <w:rPr>
                <w:rFonts w:ascii="Calibri" w:eastAsia="Calibri" w:hAnsi="Calibri" w:cs="Calibri"/>
                <w:sz w:val="20"/>
                <w:szCs w:val="20"/>
              </w:rPr>
              <w:t>assumed colinear</w:t>
            </w:r>
          </w:p>
        </w:tc>
        <w:tc>
          <w:tcPr>
            <w:tcW w:w="1419" w:type="dxa"/>
          </w:tcPr>
          <w:p w14:paraId="5B694558" w14:textId="6608F12F" w:rsidR="000B40C2" w:rsidRDefault="000B40C2" w:rsidP="00AD3418">
            <w:pPr>
              <w:widowControl w:val="0"/>
              <w:rPr>
                <w:rFonts w:ascii="Calibri" w:eastAsia="Calibri" w:hAnsi="Calibri" w:cs="Calibri"/>
                <w:sz w:val="20"/>
                <w:szCs w:val="20"/>
              </w:rPr>
            </w:pPr>
            <w:r>
              <w:rPr>
                <w:rFonts w:ascii="Calibri" w:eastAsia="Calibri" w:hAnsi="Calibri" w:cs="Calibri"/>
                <w:sz w:val="20"/>
                <w:szCs w:val="20"/>
              </w:rPr>
              <w:t>6</w:t>
            </w:r>
          </w:p>
        </w:tc>
        <w:tc>
          <w:tcPr>
            <w:tcW w:w="1154" w:type="dxa"/>
          </w:tcPr>
          <w:p w14:paraId="70962DB0" w14:textId="77777777" w:rsidR="000B40C2" w:rsidRDefault="000B40C2" w:rsidP="00AD3418">
            <w:pPr>
              <w:widowControl w:val="0"/>
              <w:rPr>
                <w:rFonts w:ascii="Calibri" w:eastAsia="Calibri" w:hAnsi="Calibri" w:cs="Calibri"/>
                <w:sz w:val="20"/>
                <w:szCs w:val="20"/>
              </w:rPr>
            </w:pPr>
            <w:r>
              <w:rPr>
                <w:rFonts w:ascii="Calibri" w:eastAsia="Calibri" w:hAnsi="Calibri" w:cs="Calibri"/>
                <w:sz w:val="20"/>
                <w:szCs w:val="20"/>
              </w:rPr>
              <w:t>3</w:t>
            </w:r>
          </w:p>
        </w:tc>
      </w:tr>
    </w:tbl>
    <w:p w14:paraId="278D89C7" w14:textId="0A0FBA0D" w:rsidR="001C6596" w:rsidRDefault="00DC7900" w:rsidP="009C50D7">
      <w:pPr>
        <w:spacing w:before="300" w:after="300"/>
        <w:rPr>
          <w:rFonts w:ascii="Calibri" w:eastAsia="Calibri" w:hAnsi="Calibri" w:cs="Calibri"/>
          <w:sz w:val="20"/>
          <w:szCs w:val="20"/>
        </w:rPr>
      </w:pPr>
      <w:r>
        <w:rPr>
          <w:rFonts w:ascii="Calibri" w:eastAsia="Times New Roman" w:hAnsi="Calibri" w:cs="Calibri"/>
          <w:color w:val="000000"/>
          <w:sz w:val="20"/>
          <w:szCs w:val="20"/>
          <w:lang w:val="en-US"/>
        </w:rPr>
        <w:t xml:space="preserve">Since </w:t>
      </w:r>
      <w:r w:rsidR="00144C74">
        <w:rPr>
          <w:rFonts w:ascii="Calibri" w:eastAsia="Times New Roman" w:hAnsi="Calibri" w:cs="Calibri"/>
          <w:color w:val="000000"/>
          <w:sz w:val="20"/>
          <w:szCs w:val="20"/>
          <w:lang w:val="en-US"/>
        </w:rPr>
        <w:t xml:space="preserve">the hold-out testing set is limited in size for a robust </w:t>
      </w:r>
      <w:r>
        <w:rPr>
          <w:rFonts w:ascii="Calibri" w:eastAsia="Times New Roman" w:hAnsi="Calibri" w:cs="Calibri"/>
          <w:color w:val="000000"/>
          <w:sz w:val="20"/>
          <w:szCs w:val="20"/>
          <w:lang w:val="en-US"/>
        </w:rPr>
        <w:t xml:space="preserve">performance comparison, we </w:t>
      </w:r>
      <w:r w:rsidR="00464ED2">
        <w:rPr>
          <w:rFonts w:ascii="Calibri" w:eastAsia="Times New Roman" w:hAnsi="Calibri" w:cs="Calibri"/>
          <w:color w:val="000000"/>
          <w:sz w:val="20"/>
          <w:szCs w:val="20"/>
          <w:lang w:val="en-US"/>
        </w:rPr>
        <w:t xml:space="preserve">further </w:t>
      </w:r>
      <w:r>
        <w:rPr>
          <w:rFonts w:ascii="Calibri" w:eastAsia="Times New Roman" w:hAnsi="Calibri" w:cs="Calibri"/>
          <w:color w:val="000000"/>
          <w:sz w:val="20"/>
          <w:szCs w:val="20"/>
          <w:lang w:val="en-US"/>
        </w:rPr>
        <w:t>used</w:t>
      </w:r>
      <w:r w:rsidR="00077183">
        <w:rPr>
          <w:rFonts w:ascii="Calibri" w:eastAsia="Times New Roman" w:hAnsi="Calibri" w:cs="Calibri"/>
          <w:color w:val="000000"/>
          <w:sz w:val="20"/>
          <w:szCs w:val="20"/>
          <w:lang w:val="en-US"/>
        </w:rPr>
        <w:t xml:space="preserve"> </w:t>
      </w:r>
      <w:r>
        <w:rPr>
          <w:rFonts w:ascii="Calibri" w:eastAsia="Times New Roman" w:hAnsi="Calibri" w:cs="Calibri"/>
          <w:color w:val="000000"/>
          <w:sz w:val="20"/>
          <w:szCs w:val="20"/>
          <w:lang w:val="en-US"/>
        </w:rPr>
        <w:t>training pathways to</w:t>
      </w:r>
      <w:r w:rsidR="00144C74">
        <w:rPr>
          <w:rFonts w:ascii="Calibri" w:eastAsia="Times New Roman" w:hAnsi="Calibri" w:cs="Calibri"/>
          <w:color w:val="000000"/>
          <w:sz w:val="20"/>
          <w:szCs w:val="20"/>
          <w:lang w:val="en-US"/>
        </w:rPr>
        <w:t xml:space="preserve"> compare antiSMASH and DDAP</w:t>
      </w:r>
      <w:r>
        <w:rPr>
          <w:rFonts w:ascii="Calibri" w:eastAsia="Times New Roman" w:hAnsi="Calibri" w:cs="Calibri"/>
          <w:color w:val="000000"/>
          <w:sz w:val="20"/>
          <w:szCs w:val="20"/>
          <w:lang w:val="en-US"/>
        </w:rPr>
        <w:t xml:space="preserve">. </w:t>
      </w:r>
      <w:r>
        <w:rPr>
          <w:rFonts w:ascii="Calibri" w:eastAsia="Calibri" w:hAnsi="Calibri" w:cs="Calibri"/>
          <w:sz w:val="20"/>
          <w:szCs w:val="20"/>
        </w:rPr>
        <w:t>T</w:t>
      </w:r>
      <w:r w:rsidR="00125722">
        <w:rPr>
          <w:rFonts w:ascii="Calibri" w:eastAsia="Calibri" w:hAnsi="Calibri" w:cs="Calibri"/>
          <w:sz w:val="20"/>
          <w:szCs w:val="20"/>
        </w:rPr>
        <w:t xml:space="preserve">he </w:t>
      </w:r>
      <w:r w:rsidR="00125722" w:rsidRPr="005B5C2C">
        <w:rPr>
          <w:rFonts w:ascii="Calibri" w:eastAsia="Calibri" w:hAnsi="Calibri" w:cs="Calibri"/>
          <w:color w:val="FF0000"/>
          <w:sz w:val="20"/>
          <w:szCs w:val="20"/>
        </w:rPr>
        <w:t xml:space="preserve">antiSMASH </w:t>
      </w:r>
      <w:r w:rsidR="00DC1DA4" w:rsidRPr="005B5C2C">
        <w:rPr>
          <w:rFonts w:ascii="Calibri" w:eastAsia="Calibri" w:hAnsi="Calibri" w:cs="Calibri"/>
          <w:color w:val="FF0000"/>
          <w:sz w:val="20"/>
          <w:szCs w:val="20"/>
        </w:rPr>
        <w:t>4</w:t>
      </w:r>
      <w:r w:rsidR="00C446D2">
        <w:rPr>
          <w:rFonts w:ascii="Calibri" w:eastAsia="Calibri" w:hAnsi="Calibri" w:cs="Calibri"/>
          <w:color w:val="FF0000"/>
          <w:sz w:val="20"/>
          <w:szCs w:val="20"/>
        </w:rPr>
        <w:t>.2.0</w:t>
      </w:r>
      <w:r w:rsidR="00DC1DA4" w:rsidRPr="005B5C2C">
        <w:rPr>
          <w:rFonts w:ascii="Calibri" w:eastAsia="Calibri" w:hAnsi="Calibri" w:cs="Calibri"/>
          <w:color w:val="FF0000"/>
          <w:sz w:val="20"/>
          <w:szCs w:val="20"/>
        </w:rPr>
        <w:t xml:space="preserve"> </w:t>
      </w:r>
      <w:r w:rsidR="00125722" w:rsidRPr="005B5C2C">
        <w:rPr>
          <w:rFonts w:ascii="Calibri" w:eastAsia="Calibri" w:hAnsi="Calibri" w:cs="Calibri"/>
          <w:color w:val="FF0000"/>
          <w:sz w:val="20"/>
          <w:szCs w:val="20"/>
        </w:rPr>
        <w:t xml:space="preserve">web server </w:t>
      </w:r>
      <w:r>
        <w:rPr>
          <w:rFonts w:ascii="Calibri" w:eastAsia="Calibri" w:hAnsi="Calibri" w:cs="Calibri"/>
          <w:sz w:val="20"/>
          <w:szCs w:val="20"/>
        </w:rPr>
        <w:t xml:space="preserve">was used </w:t>
      </w:r>
      <w:r w:rsidR="00125722">
        <w:rPr>
          <w:rFonts w:ascii="Calibri" w:eastAsia="Calibri" w:hAnsi="Calibri" w:cs="Calibri"/>
          <w:sz w:val="20"/>
          <w:szCs w:val="20"/>
        </w:rPr>
        <w:t xml:space="preserve">to make predictions for </w:t>
      </w:r>
      <w:r w:rsidR="0062351D">
        <w:rPr>
          <w:rFonts w:ascii="Calibri" w:eastAsia="Calibri" w:hAnsi="Calibri" w:cs="Calibri"/>
          <w:sz w:val="20"/>
          <w:szCs w:val="20"/>
        </w:rPr>
        <w:t>the training</w:t>
      </w:r>
      <w:r w:rsidR="00077183">
        <w:rPr>
          <w:rFonts w:ascii="Calibri" w:eastAsia="Calibri" w:hAnsi="Calibri" w:cs="Calibri"/>
          <w:sz w:val="20"/>
          <w:szCs w:val="20"/>
        </w:rPr>
        <w:t xml:space="preserve"> </w:t>
      </w:r>
      <w:r w:rsidR="00125722">
        <w:rPr>
          <w:rFonts w:ascii="Calibri" w:eastAsia="Calibri" w:hAnsi="Calibri" w:cs="Calibri"/>
          <w:sz w:val="20"/>
          <w:szCs w:val="20"/>
        </w:rPr>
        <w:t xml:space="preserve">pathways </w:t>
      </w:r>
      <w:r w:rsidR="00415C2B">
        <w:rPr>
          <w:rFonts w:ascii="Calibri" w:eastAsia="Calibri" w:hAnsi="Calibri" w:cs="Calibri"/>
          <w:sz w:val="20"/>
          <w:szCs w:val="20"/>
        </w:rPr>
        <w:t xml:space="preserve">(i.e., the pathways </w:t>
      </w:r>
      <w:r w:rsidR="00125722">
        <w:rPr>
          <w:rFonts w:ascii="Calibri" w:eastAsia="Calibri" w:hAnsi="Calibri" w:cs="Calibri"/>
          <w:sz w:val="20"/>
          <w:szCs w:val="20"/>
        </w:rPr>
        <w:t>used for CV of our method</w:t>
      </w:r>
      <w:r w:rsidR="00415C2B">
        <w:rPr>
          <w:rFonts w:ascii="Calibri" w:eastAsia="Calibri" w:hAnsi="Calibri" w:cs="Calibri"/>
          <w:sz w:val="20"/>
          <w:szCs w:val="20"/>
        </w:rPr>
        <w:t>)</w:t>
      </w:r>
      <w:r w:rsidR="00125722">
        <w:rPr>
          <w:rFonts w:ascii="Calibri" w:eastAsia="Calibri" w:hAnsi="Calibri" w:cs="Calibri"/>
          <w:sz w:val="20"/>
          <w:szCs w:val="20"/>
        </w:rPr>
        <w:t>. We excluded 1</w:t>
      </w:r>
      <w:r w:rsidR="0062351D">
        <w:rPr>
          <w:rFonts w:ascii="Calibri" w:eastAsia="Calibri" w:hAnsi="Calibri" w:cs="Calibri"/>
          <w:sz w:val="20"/>
          <w:szCs w:val="20"/>
        </w:rPr>
        <w:t>5</w:t>
      </w:r>
      <w:r w:rsidR="00125722">
        <w:rPr>
          <w:rFonts w:ascii="Calibri" w:eastAsia="Calibri" w:hAnsi="Calibri" w:cs="Calibri"/>
          <w:sz w:val="20"/>
          <w:szCs w:val="20"/>
        </w:rPr>
        <w:t xml:space="preserve"> samples</w:t>
      </w:r>
      <w:r w:rsidR="0062351D">
        <w:rPr>
          <w:rFonts w:ascii="Calibri" w:eastAsia="Calibri" w:hAnsi="Calibri" w:cs="Calibri"/>
          <w:sz w:val="20"/>
          <w:szCs w:val="20"/>
        </w:rPr>
        <w:t xml:space="preserve"> (see reasons in </w:t>
      </w:r>
      <w:r w:rsidR="0062351D" w:rsidRPr="00415C2B">
        <w:rPr>
          <w:rFonts w:ascii="Calibri" w:eastAsia="Calibri" w:hAnsi="Calibri" w:cs="Calibri"/>
          <w:b/>
          <w:sz w:val="20"/>
          <w:szCs w:val="20"/>
        </w:rPr>
        <w:t>Table S2</w:t>
      </w:r>
      <w:r w:rsidR="0062351D">
        <w:rPr>
          <w:rFonts w:ascii="Calibri" w:eastAsia="Calibri" w:hAnsi="Calibri" w:cs="Calibri"/>
          <w:sz w:val="20"/>
          <w:szCs w:val="20"/>
        </w:rPr>
        <w:t>)</w:t>
      </w:r>
      <w:r w:rsidR="00125722">
        <w:rPr>
          <w:rFonts w:ascii="Calibri" w:eastAsia="Calibri" w:hAnsi="Calibri" w:cs="Calibri"/>
          <w:sz w:val="20"/>
          <w:szCs w:val="20"/>
        </w:rPr>
        <w:t xml:space="preserve">. Eventually, </w:t>
      </w:r>
      <w:r w:rsidR="0062351D">
        <w:rPr>
          <w:rFonts w:ascii="Calibri" w:eastAsia="Calibri" w:hAnsi="Calibri" w:cs="Calibri"/>
          <w:sz w:val="20"/>
          <w:szCs w:val="20"/>
        </w:rPr>
        <w:t>70</w:t>
      </w:r>
      <w:r w:rsidR="00125722">
        <w:rPr>
          <w:rFonts w:ascii="Calibri" w:eastAsia="Calibri" w:hAnsi="Calibri" w:cs="Calibri"/>
          <w:sz w:val="20"/>
          <w:szCs w:val="20"/>
        </w:rPr>
        <w:t xml:space="preserve"> samples were used for the performance comparison. To calculate MRR for </w:t>
      </w:r>
      <w:r w:rsidR="00AD3418">
        <w:rPr>
          <w:rFonts w:ascii="Calibri" w:eastAsia="Calibri" w:hAnsi="Calibri" w:cs="Calibri"/>
          <w:sz w:val="20"/>
          <w:szCs w:val="20"/>
        </w:rPr>
        <w:t xml:space="preserve">DDAP </w:t>
      </w:r>
      <w:r w:rsidR="00125722">
        <w:rPr>
          <w:rFonts w:ascii="Calibri" w:eastAsia="Calibri" w:hAnsi="Calibri" w:cs="Calibri"/>
          <w:sz w:val="20"/>
          <w:szCs w:val="20"/>
        </w:rPr>
        <w:t xml:space="preserve">on these </w:t>
      </w:r>
      <w:r w:rsidR="0062351D">
        <w:rPr>
          <w:rFonts w:ascii="Calibri" w:eastAsia="Calibri" w:hAnsi="Calibri" w:cs="Calibri"/>
          <w:sz w:val="20"/>
          <w:szCs w:val="20"/>
        </w:rPr>
        <w:t>70</w:t>
      </w:r>
      <w:r w:rsidR="00125722">
        <w:rPr>
          <w:rFonts w:ascii="Calibri" w:eastAsia="Calibri" w:hAnsi="Calibri" w:cs="Calibri"/>
          <w:sz w:val="20"/>
          <w:szCs w:val="20"/>
        </w:rPr>
        <w:t xml:space="preserve"> samples, we extracted all predictions made for these samples in the cross-validation of our best performing model. Eventually, our method achieved </w:t>
      </w:r>
      <w:r w:rsidR="006E6418">
        <w:rPr>
          <w:rFonts w:ascii="Calibri" w:eastAsia="Calibri" w:hAnsi="Calibri" w:cs="Calibri"/>
          <w:sz w:val="20"/>
          <w:szCs w:val="20"/>
        </w:rPr>
        <w:t>MR</w:t>
      </w:r>
      <w:r w:rsidR="00576C70">
        <w:rPr>
          <w:rFonts w:ascii="Calibri" w:eastAsia="Calibri" w:hAnsi="Calibri" w:cs="Calibri"/>
          <w:sz w:val="20"/>
          <w:szCs w:val="20"/>
        </w:rPr>
        <w:t>R</w:t>
      </w:r>
      <w:r w:rsidR="006E6418">
        <w:rPr>
          <w:rFonts w:ascii="Calibri" w:eastAsia="Calibri" w:hAnsi="Calibri" w:cs="Calibri"/>
          <w:sz w:val="20"/>
          <w:szCs w:val="20"/>
        </w:rPr>
        <w:t>=0.62</w:t>
      </w:r>
      <w:r w:rsidR="007132F7">
        <w:rPr>
          <w:rFonts w:ascii="Calibri" w:eastAsia="Calibri" w:hAnsi="Calibri" w:cs="Calibri"/>
          <w:sz w:val="20"/>
          <w:szCs w:val="20"/>
        </w:rPr>
        <w:t xml:space="preserve"> (95% CI: 0.57-0.66)</w:t>
      </w:r>
      <w:r w:rsidR="00125722">
        <w:rPr>
          <w:rFonts w:ascii="Calibri" w:eastAsia="Calibri" w:hAnsi="Calibri" w:cs="Calibri"/>
          <w:sz w:val="20"/>
          <w:szCs w:val="20"/>
        </w:rPr>
        <w:t xml:space="preserve">, while the antiSMASH method achieved </w:t>
      </w:r>
      <w:r w:rsidR="006E6418">
        <w:rPr>
          <w:rFonts w:ascii="Calibri" w:eastAsia="Calibri" w:hAnsi="Calibri" w:cs="Calibri"/>
          <w:sz w:val="20"/>
          <w:szCs w:val="20"/>
        </w:rPr>
        <w:t>MRR=0.48</w:t>
      </w:r>
      <w:r w:rsidR="007132F7">
        <w:rPr>
          <w:rFonts w:ascii="Calibri" w:eastAsia="Calibri" w:hAnsi="Calibri" w:cs="Calibri"/>
          <w:sz w:val="20"/>
          <w:szCs w:val="20"/>
        </w:rPr>
        <w:t xml:space="preserve"> (95% CI: 0.38-0.57)</w:t>
      </w:r>
      <w:r w:rsidR="00125722">
        <w:rPr>
          <w:rFonts w:ascii="Calibri" w:eastAsia="Calibri" w:hAnsi="Calibri" w:cs="Calibri"/>
          <w:sz w:val="20"/>
          <w:szCs w:val="20"/>
        </w:rPr>
        <w:t>.</w:t>
      </w:r>
      <w:r w:rsidR="0010739E">
        <w:rPr>
          <w:rFonts w:ascii="Calibri" w:eastAsia="Calibri" w:hAnsi="Calibri" w:cs="Calibri"/>
          <w:sz w:val="20"/>
          <w:szCs w:val="20"/>
        </w:rPr>
        <w:t xml:space="preserve"> </w:t>
      </w:r>
      <w:bookmarkStart w:id="12" w:name="_8necxv949i0r" w:colFirst="0" w:colLast="0"/>
      <w:bookmarkEnd w:id="12"/>
      <w:r w:rsidR="00F6714C">
        <w:rPr>
          <w:rFonts w:ascii="Calibri" w:eastAsia="Calibri" w:hAnsi="Calibri" w:cs="Calibri"/>
          <w:sz w:val="20"/>
          <w:szCs w:val="20"/>
        </w:rPr>
        <w:t>Since PKSs with assumed colinearity do not directly reflect the</w:t>
      </w:r>
      <w:r w:rsidR="001C1DD8">
        <w:rPr>
          <w:rFonts w:ascii="Calibri" w:eastAsia="Calibri" w:hAnsi="Calibri" w:cs="Calibri"/>
          <w:sz w:val="20"/>
          <w:szCs w:val="20"/>
        </w:rPr>
        <w:t xml:space="preserve"> </w:t>
      </w:r>
      <w:r w:rsidR="00974B98">
        <w:rPr>
          <w:rFonts w:ascii="Calibri" w:eastAsia="Calibri" w:hAnsi="Calibri" w:cs="Calibri"/>
          <w:sz w:val="20"/>
          <w:szCs w:val="20"/>
        </w:rPr>
        <w:t>performance</w:t>
      </w:r>
      <w:r w:rsidR="001C1DD8">
        <w:rPr>
          <w:rFonts w:ascii="Calibri" w:eastAsia="Calibri" w:hAnsi="Calibri" w:cs="Calibri"/>
          <w:sz w:val="20"/>
          <w:szCs w:val="20"/>
        </w:rPr>
        <w:t xml:space="preserve"> of the</w:t>
      </w:r>
      <w:r w:rsidR="00F6714C">
        <w:rPr>
          <w:rFonts w:ascii="Calibri" w:eastAsia="Calibri" w:hAnsi="Calibri" w:cs="Calibri"/>
          <w:sz w:val="20"/>
          <w:szCs w:val="20"/>
        </w:rPr>
        <w:t xml:space="preserve"> prediction </w:t>
      </w:r>
      <w:r w:rsidR="001C1DD8">
        <w:rPr>
          <w:rFonts w:ascii="Calibri" w:eastAsia="Calibri" w:hAnsi="Calibri" w:cs="Calibri"/>
          <w:sz w:val="20"/>
          <w:szCs w:val="20"/>
        </w:rPr>
        <w:t>algorithm</w:t>
      </w:r>
      <w:r w:rsidR="00F6714C">
        <w:rPr>
          <w:rFonts w:ascii="Calibri" w:eastAsia="Calibri" w:hAnsi="Calibri" w:cs="Calibri"/>
          <w:sz w:val="20"/>
          <w:szCs w:val="20"/>
        </w:rPr>
        <w:t xml:space="preserve">, we calculated MRR a second time after removing the PKSs that </w:t>
      </w:r>
      <w:r w:rsidR="00974B98">
        <w:rPr>
          <w:rFonts w:ascii="Calibri" w:eastAsia="Calibri" w:hAnsi="Calibri" w:cs="Calibri"/>
          <w:sz w:val="20"/>
          <w:szCs w:val="20"/>
        </w:rPr>
        <w:t>were</w:t>
      </w:r>
      <w:r w:rsidR="00F6714C">
        <w:rPr>
          <w:rFonts w:ascii="Calibri" w:eastAsia="Calibri" w:hAnsi="Calibri" w:cs="Calibri"/>
          <w:sz w:val="20"/>
          <w:szCs w:val="20"/>
        </w:rPr>
        <w:t xml:space="preserve"> assumed </w:t>
      </w:r>
      <w:r w:rsidR="001C1DD8">
        <w:rPr>
          <w:rFonts w:ascii="Calibri" w:eastAsia="Calibri" w:hAnsi="Calibri" w:cs="Calibri"/>
          <w:sz w:val="20"/>
          <w:szCs w:val="20"/>
        </w:rPr>
        <w:t xml:space="preserve">to be </w:t>
      </w:r>
      <w:r w:rsidR="00F6714C">
        <w:rPr>
          <w:rFonts w:ascii="Calibri" w:eastAsia="Calibri" w:hAnsi="Calibri" w:cs="Calibri"/>
          <w:sz w:val="20"/>
          <w:szCs w:val="20"/>
        </w:rPr>
        <w:t xml:space="preserve">colinear </w:t>
      </w:r>
      <w:r w:rsidR="00F6714C">
        <w:rPr>
          <w:rFonts w:ascii="Calibri" w:eastAsia="Calibri" w:hAnsi="Calibri" w:cs="Calibri"/>
          <w:sz w:val="20"/>
          <w:szCs w:val="20"/>
        </w:rPr>
        <w:lastRenderedPageBreak/>
        <w:t>(</w:t>
      </w:r>
      <w:r w:rsidR="00F6714C" w:rsidRPr="00F6714C">
        <w:rPr>
          <w:rFonts w:ascii="Calibri" w:eastAsia="Calibri" w:hAnsi="Calibri" w:cs="Calibri"/>
          <w:b/>
          <w:sz w:val="20"/>
          <w:szCs w:val="20"/>
        </w:rPr>
        <w:t>Table S2</w:t>
      </w:r>
      <w:r w:rsidR="00F6714C">
        <w:rPr>
          <w:rFonts w:ascii="Calibri" w:eastAsia="Calibri" w:hAnsi="Calibri" w:cs="Calibri"/>
          <w:sz w:val="20"/>
          <w:szCs w:val="20"/>
        </w:rPr>
        <w:t>). Eventually, antiSMASH received MRR=0.31</w:t>
      </w:r>
      <w:r w:rsidR="001549D1">
        <w:rPr>
          <w:rFonts w:ascii="Calibri" w:eastAsia="Calibri" w:hAnsi="Calibri" w:cs="Calibri"/>
          <w:sz w:val="20"/>
          <w:szCs w:val="20"/>
        </w:rPr>
        <w:t xml:space="preserve"> (95% CI: 0.23-0.40)</w:t>
      </w:r>
      <w:r w:rsidR="00F6714C">
        <w:rPr>
          <w:rFonts w:ascii="Calibri" w:eastAsia="Calibri" w:hAnsi="Calibri" w:cs="Calibri"/>
          <w:sz w:val="20"/>
          <w:szCs w:val="20"/>
        </w:rPr>
        <w:t xml:space="preserve">, and our method received MRR=0.54 </w:t>
      </w:r>
      <w:r w:rsidR="001549D1">
        <w:rPr>
          <w:rFonts w:ascii="Calibri" w:eastAsia="Calibri" w:hAnsi="Calibri" w:cs="Calibri"/>
          <w:sz w:val="20"/>
          <w:szCs w:val="20"/>
        </w:rPr>
        <w:t xml:space="preserve">(95% CI: 0.49-0.59) </w:t>
      </w:r>
      <w:r w:rsidR="00F6714C">
        <w:rPr>
          <w:rFonts w:ascii="Calibri" w:eastAsia="Calibri" w:hAnsi="Calibri" w:cs="Calibri"/>
          <w:sz w:val="20"/>
          <w:szCs w:val="20"/>
        </w:rPr>
        <w:t>(</w:t>
      </w:r>
      <w:r w:rsidR="00F6714C" w:rsidRPr="005B5C2C">
        <w:rPr>
          <w:rFonts w:ascii="Calibri" w:eastAsia="Calibri" w:hAnsi="Calibri" w:cs="Calibri"/>
          <w:b/>
          <w:color w:val="FF0000"/>
          <w:sz w:val="20"/>
          <w:szCs w:val="20"/>
        </w:rPr>
        <w:t>Figure S</w:t>
      </w:r>
      <w:r w:rsidR="00D46A5A" w:rsidRPr="005B5C2C">
        <w:rPr>
          <w:rFonts w:ascii="Calibri" w:eastAsia="Calibri" w:hAnsi="Calibri" w:cs="Calibri"/>
          <w:b/>
          <w:color w:val="FF0000"/>
          <w:sz w:val="20"/>
          <w:szCs w:val="20"/>
        </w:rPr>
        <w:t>7</w:t>
      </w:r>
      <w:r w:rsidR="00F6714C">
        <w:rPr>
          <w:rFonts w:ascii="Calibri" w:eastAsia="Calibri" w:hAnsi="Calibri" w:cs="Calibri"/>
          <w:sz w:val="20"/>
          <w:szCs w:val="20"/>
        </w:rPr>
        <w:t xml:space="preserve">). Note that during CV, the DDAP algorithm was trained using 80% of the training data (about 74% of all available data). This result shows that even with 74% of data, </w:t>
      </w:r>
      <w:r w:rsidR="00DC1DA4">
        <w:rPr>
          <w:rFonts w:ascii="Calibri" w:eastAsia="Calibri" w:hAnsi="Calibri" w:cs="Calibri"/>
          <w:sz w:val="20"/>
          <w:szCs w:val="20"/>
        </w:rPr>
        <w:t>DDAP</w:t>
      </w:r>
      <w:r w:rsidR="00F6714C">
        <w:rPr>
          <w:rFonts w:ascii="Calibri" w:eastAsia="Calibri" w:hAnsi="Calibri" w:cs="Calibri"/>
          <w:sz w:val="20"/>
          <w:szCs w:val="20"/>
        </w:rPr>
        <w:t xml:space="preserve"> still outperforms antiSMASH in most cases.</w:t>
      </w:r>
    </w:p>
    <w:p w14:paraId="2A8A1EFA" w14:textId="4722FFF0" w:rsidR="00F6714C" w:rsidRPr="00AD3418" w:rsidRDefault="001C1DD8" w:rsidP="009C50D7">
      <w:pPr>
        <w:spacing w:before="300" w:after="300"/>
        <w:rPr>
          <w:rFonts w:ascii="Calibri" w:eastAsia="Calibri" w:hAnsi="Calibri" w:cs="Calibri"/>
          <w:sz w:val="20"/>
          <w:szCs w:val="20"/>
        </w:rPr>
      </w:pPr>
      <w:r>
        <w:rPr>
          <w:rFonts w:ascii="Calibri" w:eastAsia="Calibri" w:hAnsi="Calibri" w:cs="Calibri"/>
          <w:noProof/>
          <w:sz w:val="20"/>
          <w:szCs w:val="20"/>
        </w:rPr>
        <mc:AlternateContent>
          <mc:Choice Requires="wps">
            <w:drawing>
              <wp:anchor distT="0" distB="0" distL="114300" distR="114300" simplePos="0" relativeHeight="251688960" behindDoc="1" locked="0" layoutInCell="1" allowOverlap="1" wp14:anchorId="085D989D" wp14:editId="5749949A">
                <wp:simplePos x="0" y="0"/>
                <wp:positionH relativeFrom="column">
                  <wp:posOffset>2592705</wp:posOffset>
                </wp:positionH>
                <wp:positionV relativeFrom="paragraph">
                  <wp:posOffset>29845</wp:posOffset>
                </wp:positionV>
                <wp:extent cx="3222625" cy="2135505"/>
                <wp:effectExtent l="0" t="0" r="15875" b="10795"/>
                <wp:wrapTight wrapText="bothSides">
                  <wp:wrapPolygon edited="0">
                    <wp:start x="0" y="0"/>
                    <wp:lineTo x="0" y="21581"/>
                    <wp:lineTo x="21621" y="21581"/>
                    <wp:lineTo x="21621" y="0"/>
                    <wp:lineTo x="0" y="0"/>
                  </wp:wrapPolygon>
                </wp:wrapTight>
                <wp:docPr id="8" name="Text Box 8"/>
                <wp:cNvGraphicFramePr/>
                <a:graphic xmlns:a="http://schemas.openxmlformats.org/drawingml/2006/main">
                  <a:graphicData uri="http://schemas.microsoft.com/office/word/2010/wordprocessingShape">
                    <wps:wsp>
                      <wps:cNvSpPr txBox="1"/>
                      <wps:spPr>
                        <a:xfrm>
                          <a:off x="0" y="0"/>
                          <a:ext cx="3222625" cy="2135505"/>
                        </a:xfrm>
                        <a:prstGeom prst="rect">
                          <a:avLst/>
                        </a:prstGeom>
                        <a:solidFill>
                          <a:schemeClr val="lt1"/>
                        </a:solidFill>
                        <a:ln w="6350">
                          <a:solidFill>
                            <a:prstClr val="black"/>
                          </a:solidFill>
                        </a:ln>
                      </wps:spPr>
                      <wps:txbx>
                        <w:txbxContent>
                          <w:p w14:paraId="0B0C1A52" w14:textId="63323891" w:rsidR="005B5C2C" w:rsidRPr="00385180" w:rsidRDefault="005B5C2C" w:rsidP="00F6714C">
                            <w:pPr>
                              <w:rPr>
                                <w:rFonts w:ascii="Calibri" w:eastAsia="Calibri" w:hAnsi="Calibri" w:cs="Calibri"/>
                                <w:sz w:val="20"/>
                                <w:szCs w:val="20"/>
                              </w:rPr>
                            </w:pPr>
                            <w:r w:rsidRPr="005B5C2C">
                              <w:rPr>
                                <w:rFonts w:ascii="Calibri" w:eastAsia="Calibri" w:hAnsi="Calibri" w:cs="Calibri"/>
                                <w:b/>
                                <w:color w:val="FF0000"/>
                                <w:sz w:val="20"/>
                                <w:szCs w:val="20"/>
                              </w:rPr>
                              <w:t>Figure S7</w:t>
                            </w:r>
                            <w:r>
                              <w:rPr>
                                <w:rFonts w:ascii="Calibri" w:eastAsia="Calibri" w:hAnsi="Calibri" w:cs="Calibri"/>
                                <w:b/>
                                <w:sz w:val="20"/>
                                <w:szCs w:val="20"/>
                              </w:rPr>
                              <w:t>. Pathway prediction results of DDAP and antiSMASH on CV dataset.</w:t>
                            </w:r>
                            <w:r>
                              <w:rPr>
                                <w:rFonts w:ascii="Calibri" w:eastAsia="Calibri" w:hAnsi="Calibri" w:cs="Calibri"/>
                                <w:sz w:val="20"/>
                                <w:szCs w:val="20"/>
                              </w:rPr>
                              <w:t xml:space="preserve"> The red bars represent the cases where DDAP outperforms antiSMASH. The average rank for antiSMASH is calculated as: </w:t>
                            </w:r>
                            <m:oMath>
                              <m:sSub>
                                <m:sSubPr>
                                  <m:ctrlPr>
                                    <w:rPr>
                                      <w:rFonts w:ascii="Cambria Math" w:eastAsia="Calibri" w:hAnsi="Cambria Math" w:cs="Calibri"/>
                                      <w:i/>
                                      <w:sz w:val="20"/>
                                      <w:szCs w:val="20"/>
                                    </w:rPr>
                                  </m:ctrlPr>
                                </m:sSubPr>
                                <m:e>
                                  <m:r>
                                    <w:rPr>
                                      <w:rFonts w:ascii="Cambria Math" w:eastAsia="Calibri" w:hAnsi="Cambria Math" w:cs="Calibri"/>
                                      <w:sz w:val="20"/>
                                      <w:szCs w:val="20"/>
                                    </w:rPr>
                                    <m:t>r</m:t>
                                  </m:r>
                                </m:e>
                                <m:sub>
                                  <m:r>
                                    <w:rPr>
                                      <w:rFonts w:ascii="Cambria Math" w:eastAsia="Calibri" w:hAnsi="Cambria Math" w:cs="Calibri"/>
                                      <w:sz w:val="20"/>
                                      <w:szCs w:val="20"/>
                                    </w:rPr>
                                    <m:t>h</m:t>
                                  </m:r>
                                </m:sub>
                              </m:sSub>
                              <m:r>
                                <w:rPr>
                                  <w:rFonts w:ascii="Cambria Math" w:eastAsia="Calibri" w:hAnsi="Cambria Math" w:cs="Calibri"/>
                                  <w:sz w:val="20"/>
                                  <w:szCs w:val="20"/>
                                </w:rPr>
                                <m:t>+</m:t>
                              </m:r>
                              <m:f>
                                <m:fPr>
                                  <m:ctrlPr>
                                    <w:rPr>
                                      <w:rFonts w:ascii="Cambria Math" w:eastAsia="Calibri" w:hAnsi="Cambria Math" w:cs="Calibri"/>
                                      <w:i/>
                                      <w:sz w:val="20"/>
                                      <w:szCs w:val="20"/>
                                    </w:rPr>
                                  </m:ctrlPr>
                                </m:fPr>
                                <m:num>
                                  <m:r>
                                    <w:rPr>
                                      <w:rFonts w:ascii="Cambria Math" w:eastAsia="Calibri" w:hAnsi="Cambria Math" w:cs="Calibri"/>
                                      <w:sz w:val="20"/>
                                      <w:szCs w:val="20"/>
                                    </w:rPr>
                                    <m:t>t-1</m:t>
                                  </m:r>
                                </m:num>
                                <m:den>
                                  <m:r>
                                    <w:rPr>
                                      <w:rFonts w:ascii="Cambria Math" w:eastAsia="Calibri" w:hAnsi="Cambria Math" w:cs="Calibri"/>
                                      <w:sz w:val="20"/>
                                      <w:szCs w:val="20"/>
                                    </w:rPr>
                                    <m:t>2</m:t>
                                  </m:r>
                                </m:den>
                              </m:f>
                            </m:oMath>
                            <w:r>
                              <w:rPr>
                                <w:rFonts w:ascii="Calibri" w:eastAsia="Calibri" w:hAnsi="Calibri" w:cs="Calibri"/>
                                <w:sz w:val="20"/>
                                <w:szCs w:val="20"/>
                              </w:rPr>
                              <w:t xml:space="preserve">, where </w:t>
                            </w:r>
                            <m:oMath>
                              <m:r>
                                <w:rPr>
                                  <w:rFonts w:ascii="Cambria Math" w:eastAsia="Calibri" w:hAnsi="Cambria Math" w:cs="Calibri"/>
                                  <w:sz w:val="20"/>
                                  <w:szCs w:val="20"/>
                                </w:rPr>
                                <m:t>t</m:t>
                              </m:r>
                            </m:oMath>
                            <w:r>
                              <w:rPr>
                                <w:rFonts w:ascii="Calibri" w:eastAsia="Calibri" w:hAnsi="Calibri" w:cs="Calibri"/>
                                <w:sz w:val="20"/>
                                <w:szCs w:val="20"/>
                              </w:rPr>
                              <w:t xml:space="preserve"> is the number of tied pathways (</w:t>
                            </w:r>
                            <m:oMath>
                              <m:r>
                                <w:rPr>
                                  <w:rFonts w:ascii="Cambria Math" w:eastAsia="Calibri" w:hAnsi="Cambria Math" w:cs="Calibri"/>
                                  <w:sz w:val="20"/>
                                  <w:szCs w:val="20"/>
                                </w:rPr>
                                <m:t>t≥1</m:t>
                              </m:r>
                            </m:oMath>
                            <w:r>
                              <w:rPr>
                                <w:rFonts w:ascii="Calibri" w:eastAsia="Calibri" w:hAnsi="Calibri" w:cs="Calibri"/>
                                <w:sz w:val="20"/>
                                <w:szCs w:val="20"/>
                              </w:rPr>
                              <w:t xml:space="preserve">); </w:t>
                            </w:r>
                            <m:oMath>
                              <m:sSub>
                                <m:sSubPr>
                                  <m:ctrlPr>
                                    <w:rPr>
                                      <w:rFonts w:ascii="Cambria Math" w:eastAsia="Calibri" w:hAnsi="Cambria Math" w:cs="Calibri"/>
                                      <w:i/>
                                      <w:sz w:val="20"/>
                                      <w:szCs w:val="20"/>
                                    </w:rPr>
                                  </m:ctrlPr>
                                </m:sSubPr>
                                <m:e>
                                  <m:r>
                                    <w:rPr>
                                      <w:rFonts w:ascii="Cambria Math" w:eastAsia="Calibri" w:hAnsi="Cambria Math" w:cs="Calibri"/>
                                      <w:sz w:val="20"/>
                                      <w:szCs w:val="20"/>
                                    </w:rPr>
                                    <m:t>r</m:t>
                                  </m:r>
                                </m:e>
                                <m:sub>
                                  <m:r>
                                    <w:rPr>
                                      <w:rFonts w:ascii="Cambria Math" w:eastAsia="Calibri" w:hAnsi="Cambria Math" w:cs="Calibri"/>
                                      <w:sz w:val="20"/>
                                      <w:szCs w:val="20"/>
                                    </w:rPr>
                                    <m:t>h</m:t>
                                  </m:r>
                                </m:sub>
                              </m:sSub>
                            </m:oMath>
                            <w:r>
                              <w:rPr>
                                <w:rFonts w:ascii="Calibri" w:eastAsia="Calibri" w:hAnsi="Calibri" w:cs="Calibri"/>
                                <w:sz w:val="20"/>
                                <w:szCs w:val="20"/>
                              </w:rPr>
                              <w:t xml:space="preserve"> is the highest possible rank of the true pathway. The average rank for DDAP is simply the average of the predicted ranks in the CV results. All PKSs with assumed colinearity are removed from this plot. BGC_13 is not included in this plot because the average ranks predicted by antiSMASH and DDAP both exceed 1000.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5D989D" id="Text Box 8" o:spid="_x0000_s1033" type="#_x0000_t202" style="position:absolute;margin-left:204.15pt;margin-top:2.35pt;width:253.75pt;height:168.1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" fillcolor="white [3201]" strokeweight=".5pt">
                <v:textbox>
                  <w:txbxContent>
                    <w:p w14:paraId="0B0C1A52" w14:textId="63323891" w:rsidR="005B5C2C" w:rsidRPr="00385180" w:rsidRDefault="005B5C2C" w:rsidP="00F6714C">
                      <w:pPr>
                        <w:rPr>
                          <w:rFonts w:ascii="Calibri" w:eastAsia="Calibri" w:hAnsi="Calibri" w:cs="Calibri"/>
                          <w:sz w:val="20"/>
                          <w:szCs w:val="20"/>
                        </w:rPr>
                      </w:pPr>
                      <w:r w:rsidRPr="005B5C2C">
                        <w:rPr>
                          <w:rFonts w:ascii="Calibri" w:eastAsia="Calibri" w:hAnsi="Calibri" w:cs="Calibri"/>
                          <w:b/>
                          <w:color w:val="FF0000"/>
                          <w:sz w:val="20"/>
                          <w:szCs w:val="20"/>
                        </w:rPr>
                        <w:t>Figure S7</w:t>
                      </w:r>
                      <w:r>
                        <w:rPr>
                          <w:rFonts w:ascii="Calibri" w:eastAsia="Calibri" w:hAnsi="Calibri" w:cs="Calibri"/>
                          <w:b/>
                          <w:sz w:val="20"/>
                          <w:szCs w:val="20"/>
                        </w:rPr>
                        <w:t>. Pathway prediction results of DDAP and antiSMASH on CV dataset.</w:t>
                      </w:r>
                      <w:r>
                        <w:rPr>
                          <w:rFonts w:ascii="Calibri" w:eastAsia="Calibri" w:hAnsi="Calibri" w:cs="Calibri"/>
                          <w:sz w:val="20"/>
                          <w:szCs w:val="20"/>
                        </w:rPr>
                        <w:t xml:space="preserve"> The red bars represent the cases where DDAP outperforms antiSMASH. The average rank for antiSMASH is calculated as: </w:t>
                      </w:r>
                      <m:oMath>
                        <m:sSub>
                          <m:sSubPr>
                            <m:ctrlPr>
                              <w:rPr>
                                <w:rFonts w:ascii="Cambria Math" w:eastAsia="Calibri" w:hAnsi="Cambria Math" w:cs="Calibri"/>
                                <w:i/>
                                <w:sz w:val="20"/>
                                <w:szCs w:val="20"/>
                              </w:rPr>
                            </m:ctrlPr>
                          </m:sSubPr>
                          <m:e>
                            <m:r>
                              <w:rPr>
                                <w:rFonts w:ascii="Cambria Math" w:eastAsia="Calibri" w:hAnsi="Cambria Math" w:cs="Calibri"/>
                                <w:sz w:val="20"/>
                                <w:szCs w:val="20"/>
                              </w:rPr>
                              <m:t>r</m:t>
                            </m:r>
                          </m:e>
                          <m:sub>
                            <m:r>
                              <w:rPr>
                                <w:rFonts w:ascii="Cambria Math" w:eastAsia="Calibri" w:hAnsi="Cambria Math" w:cs="Calibri"/>
                                <w:sz w:val="20"/>
                                <w:szCs w:val="20"/>
                              </w:rPr>
                              <m:t>h</m:t>
                            </m:r>
                          </m:sub>
                        </m:sSub>
                        <m:r>
                          <w:rPr>
                            <w:rFonts w:ascii="Cambria Math" w:eastAsia="Calibri" w:hAnsi="Cambria Math" w:cs="Calibri"/>
                            <w:sz w:val="20"/>
                            <w:szCs w:val="20"/>
                          </w:rPr>
                          <m:t>+</m:t>
                        </m:r>
                        <m:f>
                          <m:fPr>
                            <m:ctrlPr>
                              <w:rPr>
                                <w:rFonts w:ascii="Cambria Math" w:eastAsia="Calibri" w:hAnsi="Cambria Math" w:cs="Calibri"/>
                                <w:i/>
                                <w:sz w:val="20"/>
                                <w:szCs w:val="20"/>
                              </w:rPr>
                            </m:ctrlPr>
                          </m:fPr>
                          <m:num>
                            <m:r>
                              <w:rPr>
                                <w:rFonts w:ascii="Cambria Math" w:eastAsia="Calibri" w:hAnsi="Cambria Math" w:cs="Calibri"/>
                                <w:sz w:val="20"/>
                                <w:szCs w:val="20"/>
                              </w:rPr>
                              <m:t>t-1</m:t>
                            </m:r>
                          </m:num>
                          <m:den>
                            <m:r>
                              <w:rPr>
                                <w:rFonts w:ascii="Cambria Math" w:eastAsia="Calibri" w:hAnsi="Cambria Math" w:cs="Calibri"/>
                                <w:sz w:val="20"/>
                                <w:szCs w:val="20"/>
                              </w:rPr>
                              <m:t>2</m:t>
                            </m:r>
                          </m:den>
                        </m:f>
                      </m:oMath>
                      <w:r>
                        <w:rPr>
                          <w:rFonts w:ascii="Calibri" w:eastAsia="Calibri" w:hAnsi="Calibri" w:cs="Calibri"/>
                          <w:sz w:val="20"/>
                          <w:szCs w:val="20"/>
                        </w:rPr>
                        <w:t xml:space="preserve">, where </w:t>
                      </w:r>
                      <m:oMath>
                        <m:r>
                          <w:rPr>
                            <w:rFonts w:ascii="Cambria Math" w:eastAsia="Calibri" w:hAnsi="Cambria Math" w:cs="Calibri"/>
                            <w:sz w:val="20"/>
                            <w:szCs w:val="20"/>
                          </w:rPr>
                          <m:t>t</m:t>
                        </m:r>
                      </m:oMath>
                      <w:r>
                        <w:rPr>
                          <w:rFonts w:ascii="Calibri" w:eastAsia="Calibri" w:hAnsi="Calibri" w:cs="Calibri"/>
                          <w:sz w:val="20"/>
                          <w:szCs w:val="20"/>
                        </w:rPr>
                        <w:t xml:space="preserve"> is the number of tied pathways (</w:t>
                      </w:r>
                      <m:oMath>
                        <m:r>
                          <w:rPr>
                            <w:rFonts w:ascii="Cambria Math" w:eastAsia="Calibri" w:hAnsi="Cambria Math" w:cs="Calibri"/>
                            <w:sz w:val="20"/>
                            <w:szCs w:val="20"/>
                          </w:rPr>
                          <m:t>t≥1</m:t>
                        </m:r>
                      </m:oMath>
                      <w:r>
                        <w:rPr>
                          <w:rFonts w:ascii="Calibri" w:eastAsia="Calibri" w:hAnsi="Calibri" w:cs="Calibri"/>
                          <w:sz w:val="20"/>
                          <w:szCs w:val="20"/>
                        </w:rPr>
                        <w:t xml:space="preserve">); </w:t>
                      </w:r>
                      <m:oMath>
                        <m:sSub>
                          <m:sSubPr>
                            <m:ctrlPr>
                              <w:rPr>
                                <w:rFonts w:ascii="Cambria Math" w:eastAsia="Calibri" w:hAnsi="Cambria Math" w:cs="Calibri"/>
                                <w:i/>
                                <w:sz w:val="20"/>
                                <w:szCs w:val="20"/>
                              </w:rPr>
                            </m:ctrlPr>
                          </m:sSubPr>
                          <m:e>
                            <m:r>
                              <w:rPr>
                                <w:rFonts w:ascii="Cambria Math" w:eastAsia="Calibri" w:hAnsi="Cambria Math" w:cs="Calibri"/>
                                <w:sz w:val="20"/>
                                <w:szCs w:val="20"/>
                              </w:rPr>
                              <m:t>r</m:t>
                            </m:r>
                          </m:e>
                          <m:sub>
                            <m:r>
                              <w:rPr>
                                <w:rFonts w:ascii="Cambria Math" w:eastAsia="Calibri" w:hAnsi="Cambria Math" w:cs="Calibri"/>
                                <w:sz w:val="20"/>
                                <w:szCs w:val="20"/>
                              </w:rPr>
                              <m:t>h</m:t>
                            </m:r>
                          </m:sub>
                        </m:sSub>
                      </m:oMath>
                      <w:r>
                        <w:rPr>
                          <w:rFonts w:ascii="Calibri" w:eastAsia="Calibri" w:hAnsi="Calibri" w:cs="Calibri"/>
                          <w:sz w:val="20"/>
                          <w:szCs w:val="20"/>
                        </w:rPr>
                        <w:t xml:space="preserve"> is the highest possible rank of the true pathway. The average rank for DDAP is simply the average of the predicted ranks in the CV results. All PKSs with assumed colinearity are removed from this plot. BGC_13 is not included in this plot because the average ranks predicted by antiSMASH and DDAP both exceed 1000.</w:t>
                      </w:r>
                    </w:p>
                  </w:txbxContent>
                </v:textbox>
                <w10:wrap type="tight"/>
              </v:shape>
            </w:pict>
          </mc:Fallback>
        </mc:AlternateContent>
      </w:r>
      <w:r w:rsidR="00F6714C">
        <w:rPr>
          <w:rFonts w:ascii="Calibri" w:eastAsia="Calibri" w:hAnsi="Calibri" w:cs="Calibri"/>
          <w:noProof/>
          <w:sz w:val="20"/>
          <w:szCs w:val="20"/>
        </w:rPr>
        <w:drawing>
          <wp:inline distT="0" distB="0" distL="0" distR="0" wp14:anchorId="467C9DF3" wp14:editId="5E757A06">
            <wp:extent cx="2456503" cy="3275351"/>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_compare_ddap_antismash_final_52_pathway.pdf"/>
                    <pic:cNvPicPr/>
                  </pic:nvPicPr>
                  <pic:blipFill rotWithShape="1">
                    <a:blip r:embed="rId13">
                      <a:extLst>
                        <a:ext uri="{28A0092B-C50C-407E-A947-70E740481C1C}">
                          <a14:useLocalDpi xmlns:a14="http://schemas.microsoft.com/office/drawing/2010/main" val="0"/>
                        </a:ext>
                      </a:extLst>
                    </a:blip>
                    <a:srcRect t="11475" r="8922" b="5823"/>
                    <a:stretch/>
                  </pic:blipFill>
                  <pic:spPr bwMode="auto">
                    <a:xfrm>
                      <a:off x="0" y="0"/>
                      <a:ext cx="2475239" cy="3300333"/>
                    </a:xfrm>
                    <a:prstGeom prst="rect">
                      <a:avLst/>
                    </a:prstGeom>
                    <a:ln>
                      <a:noFill/>
                    </a:ln>
                    <a:extLst>
                      <a:ext uri="{53640926-AAD7-44D8-BBD7-CCE9431645EC}">
                        <a14:shadowObscured xmlns:a14="http://schemas.microsoft.com/office/drawing/2010/main"/>
                      </a:ext>
                    </a:extLst>
                  </pic:spPr>
                </pic:pic>
              </a:graphicData>
            </a:graphic>
          </wp:inline>
        </w:drawing>
      </w:r>
    </w:p>
    <w:p w14:paraId="0914042F" w14:textId="710A8430" w:rsidR="00610382" w:rsidRDefault="00FD5EA8">
      <w:pPr>
        <w:pStyle w:val="Heading2"/>
      </w:pPr>
      <w:r>
        <w:t>1.</w:t>
      </w:r>
      <w:r w:rsidR="00BD6728">
        <w:t>7</w:t>
      </w:r>
      <w:r>
        <w:t xml:space="preserve"> Alternative Methods</w:t>
      </w:r>
    </w:p>
    <w:p w14:paraId="5FF141C2" w14:textId="5F3CE982" w:rsidR="00647259" w:rsidRDefault="00FD5EA8" w:rsidP="00AA32A7">
      <w:pPr>
        <w:spacing w:before="300" w:after="300"/>
        <w:rPr>
          <w:rFonts w:ascii="Calibri" w:eastAsia="Calibri" w:hAnsi="Calibri" w:cs="Calibri"/>
          <w:sz w:val="20"/>
          <w:szCs w:val="20"/>
        </w:rPr>
      </w:pPr>
      <w:r>
        <w:rPr>
          <w:rFonts w:ascii="Calibri" w:eastAsia="Calibri" w:hAnsi="Calibri" w:cs="Calibri"/>
          <w:sz w:val="20"/>
          <w:szCs w:val="20"/>
        </w:rPr>
        <w:t xml:space="preserve">A </w:t>
      </w:r>
      <w:r w:rsidR="00040F7A">
        <w:rPr>
          <w:rFonts w:ascii="Calibri" w:eastAsia="Calibri" w:hAnsi="Calibri" w:cs="Calibri"/>
          <w:sz w:val="20"/>
          <w:szCs w:val="20"/>
        </w:rPr>
        <w:t>commonly used</w:t>
      </w:r>
      <w:r>
        <w:rPr>
          <w:rFonts w:ascii="Calibri" w:eastAsia="Calibri" w:hAnsi="Calibri" w:cs="Calibri"/>
          <w:sz w:val="20"/>
          <w:szCs w:val="20"/>
        </w:rPr>
        <w:t xml:space="preserve"> </w:t>
      </w:r>
      <w:r w:rsidR="00040F7A">
        <w:rPr>
          <w:rFonts w:ascii="Calibri" w:eastAsia="Calibri" w:hAnsi="Calibri" w:cs="Calibri"/>
          <w:sz w:val="20"/>
          <w:szCs w:val="20"/>
        </w:rPr>
        <w:t>approach</w:t>
      </w:r>
      <w:r>
        <w:rPr>
          <w:rFonts w:ascii="Calibri" w:eastAsia="Calibri" w:hAnsi="Calibri" w:cs="Calibri"/>
          <w:sz w:val="20"/>
          <w:szCs w:val="20"/>
        </w:rPr>
        <w:t xml:space="preserve"> </w:t>
      </w:r>
      <w:r w:rsidR="00040F7A">
        <w:rPr>
          <w:rFonts w:ascii="Calibri" w:eastAsia="Calibri" w:hAnsi="Calibri" w:cs="Calibri"/>
          <w:sz w:val="20"/>
          <w:szCs w:val="20"/>
        </w:rPr>
        <w:t>for</w:t>
      </w:r>
      <w:r>
        <w:rPr>
          <w:rFonts w:ascii="Calibri" w:eastAsia="Calibri" w:hAnsi="Calibri" w:cs="Calibri"/>
          <w:sz w:val="20"/>
          <w:szCs w:val="20"/>
        </w:rPr>
        <w:t xml:space="preserve"> protein-protein interaction (PPI)</w:t>
      </w:r>
      <w:r w:rsidR="006305FD">
        <w:rPr>
          <w:rFonts w:ascii="Calibri" w:eastAsia="Calibri" w:hAnsi="Calibri" w:cs="Calibri"/>
          <w:sz w:val="20"/>
          <w:szCs w:val="20"/>
        </w:rPr>
        <w:t xml:space="preserve"> prediction</w:t>
      </w:r>
      <w:r>
        <w:rPr>
          <w:rFonts w:ascii="Calibri" w:eastAsia="Calibri" w:hAnsi="Calibri" w:cs="Calibri"/>
          <w:sz w:val="20"/>
          <w:szCs w:val="20"/>
        </w:rPr>
        <w:t xml:space="preserve"> is coevolution analysis </w:t>
      </w:r>
      <w:r w:rsidR="008434D4">
        <w:rPr>
          <w:rFonts w:ascii="Calibri" w:eastAsia="Calibri" w:hAnsi="Calibri" w:cs="Calibri"/>
          <w:sz w:val="20"/>
          <w:szCs w:val="20"/>
        </w:rPr>
        <w:fldChar w:fldCharType="begin"/>
      </w:r>
      <w:r w:rsidR="008434D4">
        <w:rPr>
          <w:rFonts w:ascii="Calibri" w:eastAsia="Calibri" w:hAnsi="Calibri" w:cs="Calibri"/>
          <w:sz w:val="20"/>
          <w:szCs w:val="20"/>
        </w:rPr>
        <w:instrText xml:space="preserve"> ADDIN ZOTERO_ITEM CSL_CITATION {"citationID":"qEdJb7i7","properties":{"formattedCitation":"(de Juan {\\i{}et al.}, 2013)","plainCitation":"(de Juan et al., 2013)","noteIndex":0},"citationItems":[{"id":92,"uris":["http://zotero.org/users/5055229/items/FZ8IS3KP"],"uri":["http://zotero.org/users/5055229/items/FZ8IS3KP"],"itemData":{"id":92,"type":"article-journal","title":"Emerging methods in protein co-evolution","container-title":"Nature Reviews. Genetics","page":"249-261","volume":"14","issue":"4","source":"PubMed","abstract":"Co-evolution is a fundamental component of the theory of evolution and is essential for understanding the relationships between species in complex ecological networks. A wide range of co-evolution-inspired computational methods has been designed to predict molecular interactions, but it is only recently that important advances have been made. Breakthroughs in the handling of phylogenetic information and in disentangling indirect relationships have resulted in an improved capacity to predict interactions between proteins and contacts between different protein residues. Here, we review the main co-evolution-based computational approaches, their theoretical basis, potential applications and foreseeable developments.","DOI":"10.1038/nrg3414","ISSN":"1471-0064","note":"PMID: 23458856","journalAbbreviation":"Nat. Rev. Genet.","language":"eng","author":[{"family":"Juan","given":"David","non-dropping-particle":"de"},{"family":"Pazos","given":"Florencio"},{"family":"Valencia","given":"Alfonso"}],"issued":{"date-parts":[["2013",4]]}}}],"schema":"https://github.com/citation-style-language/schema/raw/master/csl-citation.json"} </w:instrText>
      </w:r>
      <w:r w:rsidR="008434D4">
        <w:rPr>
          <w:rFonts w:ascii="Calibri" w:eastAsia="Calibri" w:hAnsi="Calibri" w:cs="Calibri"/>
          <w:sz w:val="20"/>
          <w:szCs w:val="20"/>
        </w:rPr>
        <w:fldChar w:fldCharType="separate"/>
      </w:r>
      <w:r w:rsidR="008434D4" w:rsidRPr="008434D4">
        <w:rPr>
          <w:rFonts w:ascii="Calibri" w:hAnsi="Calibri" w:cs="Calibri"/>
          <w:sz w:val="20"/>
        </w:rPr>
        <w:t xml:space="preserve">(de Juan </w:t>
      </w:r>
      <w:r w:rsidR="008434D4" w:rsidRPr="008434D4">
        <w:rPr>
          <w:rFonts w:ascii="Calibri" w:hAnsi="Calibri" w:cs="Calibri"/>
          <w:i/>
          <w:iCs/>
          <w:sz w:val="20"/>
        </w:rPr>
        <w:t>et al.</w:t>
      </w:r>
      <w:r w:rsidR="008434D4" w:rsidRPr="008434D4">
        <w:rPr>
          <w:rFonts w:ascii="Calibri" w:hAnsi="Calibri" w:cs="Calibri"/>
          <w:sz w:val="20"/>
        </w:rPr>
        <w:t>, 2013)</w:t>
      </w:r>
      <w:r w:rsidR="008434D4">
        <w:rPr>
          <w:rFonts w:ascii="Calibri" w:eastAsia="Calibri" w:hAnsi="Calibri" w:cs="Calibri"/>
          <w:sz w:val="20"/>
          <w:szCs w:val="20"/>
        </w:rPr>
        <w:fldChar w:fldCharType="end"/>
      </w:r>
      <w:r>
        <w:rPr>
          <w:rFonts w:ascii="Calibri" w:eastAsia="Calibri" w:hAnsi="Calibri" w:cs="Calibri"/>
          <w:sz w:val="20"/>
          <w:szCs w:val="20"/>
        </w:rPr>
        <w:t>. RaptorX</w:t>
      </w:r>
      <w:r w:rsidR="008434D4">
        <w:rPr>
          <w:rFonts w:ascii="Calibri" w:eastAsia="Calibri" w:hAnsi="Calibri" w:cs="Calibri"/>
          <w:sz w:val="20"/>
          <w:szCs w:val="20"/>
        </w:rPr>
        <w:t xml:space="preserve"> </w:t>
      </w:r>
      <w:r w:rsidR="008434D4">
        <w:rPr>
          <w:rFonts w:ascii="Calibri" w:eastAsia="Calibri" w:hAnsi="Calibri" w:cs="Calibri"/>
          <w:sz w:val="20"/>
          <w:szCs w:val="20"/>
        </w:rPr>
        <w:fldChar w:fldCharType="begin"/>
      </w:r>
      <w:r w:rsidR="008434D4">
        <w:rPr>
          <w:rFonts w:ascii="Calibri" w:eastAsia="Calibri" w:hAnsi="Calibri" w:cs="Calibri"/>
          <w:sz w:val="20"/>
          <w:szCs w:val="20"/>
        </w:rPr>
        <w:instrText xml:space="preserve"> ADDIN ZOTERO_ITEM CSL_CITATION {"citationID":"SKe730BV","properties":{"formattedCitation":"(K\\uc0\\u228{}llberg {\\i{}et al.}, 2012)","plainCitation":"(Källberg et al., 2012)","noteIndex":0},"citationItems":[{"id":94,"uris":["http://zotero.org/users/5055229/items/R2N2LEGZ"],"uri":["http://zotero.org/users/5055229/items/R2N2LEGZ"],"itemData":{"id":94,"type":"article-journal","title":"Template-based protein structure modeling using the RaptorX web server","container-title":"Nature Protocols","page":"1511-1522","volume":"7","issue":"8","source":"PubMed","abstract":"A key challenge of modern biology is to uncover the functional role of the protein entities that compose cellular proteomes. To this end, the availability of reliable three-dimensional atomic models of proteins is often crucial. This protocol presents a community-wide web-based method using RaptorX (http://raptorx.uchicago.edu/) for protein secondary structure prediction, template-based tertiary structure modeling, alignment quality assessment and sophisticated probabilistic alignment sampling. RaptorX distinguishes itself from other servers by the quality of the alignment between a target sequence and one or multiple distantly related template proteins (especially those with sparse sequence profiles) and by a novel nonlinear scoring function and a probabilistic-consistency algorithm. Consequently, RaptorX delivers high-quality structural models for many targets with only remote templates. At present, it takes RaptorX ~35 min to finish processing a sequence of 200 amino acids. Since its official release in August 2011, RaptorX has processed ~6,000 sequences submitted by ~1,600 users from around the world.","DOI":"10.1038/nprot.2012.085","ISSN":"1750-2799","note":"PMID: 22814390\nPMCID: PMC4730388","journalAbbreviation":"Nat Protoc","language":"eng","author":[{"family":"Källberg","given":"Morten"},{"family":"Wang","given":"Haipeng"},{"family":"Wang","given":"Sheng"},{"family":"Peng","given":"Jian"},{"family":"Wang","given":"Zhiyong"},{"family":"Lu","given":"Hui"},{"family":"Xu","given":"Jinbo"}],"issued":{"date-parts":[["2012",7,19]]}}}],"schema":"https://github.com/citation-style-language/schema/raw/master/csl-citation.json"} </w:instrText>
      </w:r>
      <w:r w:rsidR="008434D4">
        <w:rPr>
          <w:rFonts w:ascii="Calibri" w:eastAsia="Calibri" w:hAnsi="Calibri" w:cs="Calibri"/>
          <w:sz w:val="20"/>
          <w:szCs w:val="20"/>
        </w:rPr>
        <w:fldChar w:fldCharType="separate"/>
      </w:r>
      <w:r w:rsidR="008434D4" w:rsidRPr="008434D4">
        <w:rPr>
          <w:rFonts w:ascii="Calibri" w:hAnsi="Calibri" w:cs="Calibri"/>
          <w:sz w:val="20"/>
        </w:rPr>
        <w:t xml:space="preserve">(Källberg </w:t>
      </w:r>
      <w:r w:rsidR="008434D4" w:rsidRPr="008434D4">
        <w:rPr>
          <w:rFonts w:ascii="Calibri" w:hAnsi="Calibri" w:cs="Calibri"/>
          <w:i/>
          <w:iCs/>
          <w:sz w:val="20"/>
        </w:rPr>
        <w:t>et al.</w:t>
      </w:r>
      <w:r w:rsidR="008434D4" w:rsidRPr="008434D4">
        <w:rPr>
          <w:rFonts w:ascii="Calibri" w:hAnsi="Calibri" w:cs="Calibri"/>
          <w:sz w:val="20"/>
        </w:rPr>
        <w:t>, 2012)</w:t>
      </w:r>
      <w:r w:rsidR="008434D4">
        <w:rPr>
          <w:rFonts w:ascii="Calibri" w:eastAsia="Calibri" w:hAnsi="Calibri" w:cs="Calibri"/>
          <w:sz w:val="20"/>
          <w:szCs w:val="20"/>
        </w:rPr>
        <w:fldChar w:fldCharType="end"/>
      </w:r>
      <w:r>
        <w:rPr>
          <w:rFonts w:ascii="Calibri" w:eastAsia="Calibri" w:hAnsi="Calibri" w:cs="Calibri"/>
          <w:sz w:val="20"/>
          <w:szCs w:val="20"/>
        </w:rPr>
        <w:t xml:space="preserve"> is one of the most acknowledged tools in this field. The “Complex Contact Prediction” function in RaptorX uses coevolution analysis and deep learning to predict the interfacial contacts between two potentially interacting proteins. We used </w:t>
      </w:r>
      <w:r w:rsidR="00F832A3">
        <w:rPr>
          <w:rFonts w:ascii="Calibri" w:eastAsia="Calibri" w:hAnsi="Calibri" w:cs="Calibri"/>
          <w:sz w:val="20"/>
          <w:szCs w:val="20"/>
        </w:rPr>
        <w:t xml:space="preserve">the </w:t>
      </w:r>
      <w:r>
        <w:rPr>
          <w:rFonts w:ascii="Calibri" w:eastAsia="Calibri" w:hAnsi="Calibri" w:cs="Calibri"/>
          <w:sz w:val="20"/>
          <w:szCs w:val="20"/>
        </w:rPr>
        <w:t xml:space="preserve">RaptorX </w:t>
      </w:r>
      <w:r w:rsidR="00F832A3">
        <w:rPr>
          <w:rFonts w:ascii="Calibri" w:eastAsia="Calibri" w:hAnsi="Calibri" w:cs="Calibri"/>
          <w:sz w:val="20"/>
          <w:szCs w:val="20"/>
        </w:rPr>
        <w:t xml:space="preserve">webserver </w:t>
      </w:r>
      <w:r>
        <w:rPr>
          <w:rFonts w:ascii="Calibri" w:eastAsia="Calibri" w:hAnsi="Calibri" w:cs="Calibri"/>
          <w:sz w:val="20"/>
          <w:szCs w:val="20"/>
        </w:rPr>
        <w:t>to obtain contact maps of both positive and negative samples (i.e., interacting and non-interacting DDs)</w:t>
      </w:r>
      <w:r w:rsidR="00FB48D6">
        <w:rPr>
          <w:rFonts w:ascii="Calibri" w:eastAsia="Calibri" w:hAnsi="Calibri" w:cs="Calibri"/>
          <w:sz w:val="20"/>
          <w:szCs w:val="20"/>
        </w:rPr>
        <w:t xml:space="preserve"> in the training set</w:t>
      </w:r>
      <w:r>
        <w:rPr>
          <w:rFonts w:ascii="Calibri" w:eastAsia="Calibri" w:hAnsi="Calibri" w:cs="Calibri"/>
          <w:sz w:val="20"/>
          <w:szCs w:val="20"/>
        </w:rPr>
        <w:t xml:space="preserve">, and used deep neural networks implemented by Google AutoML Vision to predict DD affinity based on the contact maps. We found this </w:t>
      </w:r>
      <w:r w:rsidR="00F832A3">
        <w:rPr>
          <w:rFonts w:ascii="Calibri" w:eastAsia="Calibri" w:hAnsi="Calibri" w:cs="Calibri"/>
          <w:sz w:val="20"/>
          <w:szCs w:val="20"/>
        </w:rPr>
        <w:t>method</w:t>
      </w:r>
      <w:r>
        <w:rPr>
          <w:rFonts w:ascii="Calibri" w:eastAsia="Calibri" w:hAnsi="Calibri" w:cs="Calibri"/>
          <w:sz w:val="20"/>
          <w:szCs w:val="20"/>
        </w:rPr>
        <w:t xml:space="preserve"> achieved an accuracy of</w:t>
      </w:r>
      <w:r w:rsidR="00347B3B">
        <w:rPr>
          <w:rFonts w:ascii="Calibri" w:eastAsia="Calibri" w:hAnsi="Calibri" w:cs="Calibri"/>
          <w:sz w:val="20"/>
          <w:szCs w:val="20"/>
        </w:rPr>
        <w:t xml:space="preserve"> around </w:t>
      </w:r>
      <w:r>
        <w:rPr>
          <w:rFonts w:ascii="Calibri" w:eastAsia="Calibri" w:hAnsi="Calibri" w:cs="Calibri"/>
          <w:sz w:val="20"/>
          <w:szCs w:val="20"/>
        </w:rPr>
        <w:t xml:space="preserve">50%. Therefore, </w:t>
      </w:r>
      <w:r w:rsidR="00F832A3">
        <w:rPr>
          <w:rFonts w:ascii="Calibri" w:eastAsia="Calibri" w:hAnsi="Calibri" w:cs="Calibri"/>
          <w:sz w:val="20"/>
          <w:szCs w:val="20"/>
        </w:rPr>
        <w:t>this approach</w:t>
      </w:r>
      <w:r>
        <w:rPr>
          <w:rFonts w:ascii="Calibri" w:eastAsia="Calibri" w:hAnsi="Calibri" w:cs="Calibri"/>
          <w:sz w:val="20"/>
          <w:szCs w:val="20"/>
        </w:rPr>
        <w:t xml:space="preserve"> was not included in the final model. </w:t>
      </w:r>
    </w:p>
    <w:tbl>
      <w:tblPr>
        <w:tblW w:w="0" w:type="auto"/>
        <w:tblCellMar>
          <w:left w:w="0" w:type="dxa"/>
          <w:right w:w="0" w:type="dxa"/>
        </w:tblCellMar>
        <w:tblLook w:val="04A0" w:firstRow="1" w:lastRow="0" w:firstColumn="1" w:lastColumn="0" w:noHBand="0" w:noVBand="1"/>
      </w:tblPr>
      <w:tblGrid>
        <w:gridCol w:w="1365"/>
        <w:gridCol w:w="1365"/>
        <w:gridCol w:w="1365"/>
        <w:gridCol w:w="1365"/>
        <w:gridCol w:w="1365"/>
      </w:tblGrid>
      <w:tr w:rsidR="002505B6" w:rsidRPr="002505B6" w14:paraId="05FA0A90" w14:textId="77777777" w:rsidTr="002505B6">
        <w:trPr>
          <w:trHeight w:val="585"/>
        </w:trPr>
        <w:tc>
          <w:tcPr>
            <w:tcW w:w="1365" w:type="dxa"/>
            <w:tcBorders>
              <w:top w:val="single" w:sz="6" w:space="0" w:color="000000"/>
              <w:left w:val="single" w:sz="6" w:space="0" w:color="000000"/>
              <w:bottom w:val="single" w:sz="6" w:space="0" w:color="000000"/>
              <w:right w:val="single" w:sz="6" w:space="0" w:color="000000"/>
            </w:tcBorders>
            <w:shd w:val="clear" w:color="auto" w:fill="B0B3B2"/>
            <w:tcMar>
              <w:top w:w="45" w:type="dxa"/>
              <w:left w:w="45" w:type="dxa"/>
              <w:bottom w:w="45" w:type="dxa"/>
              <w:right w:w="45" w:type="dxa"/>
            </w:tcMar>
            <w:hideMark/>
          </w:tcPr>
          <w:p w14:paraId="3080F804"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b/>
                <w:bCs/>
                <w:color w:val="000000"/>
                <w:sz w:val="15"/>
                <w:szCs w:val="15"/>
                <w:lang w:val="en-US"/>
              </w:rPr>
              <w:t>BGC ID</w:t>
            </w:r>
          </w:p>
        </w:tc>
        <w:tc>
          <w:tcPr>
            <w:tcW w:w="1365" w:type="dxa"/>
            <w:tcBorders>
              <w:top w:val="single" w:sz="6" w:space="0" w:color="000000"/>
              <w:left w:val="single" w:sz="6" w:space="0" w:color="000000"/>
              <w:bottom w:val="single" w:sz="6" w:space="0" w:color="000000"/>
              <w:right w:val="single" w:sz="6" w:space="0" w:color="000000"/>
            </w:tcBorders>
            <w:shd w:val="clear" w:color="auto" w:fill="B0B3B2"/>
            <w:tcMar>
              <w:top w:w="45" w:type="dxa"/>
              <w:left w:w="45" w:type="dxa"/>
              <w:bottom w:w="45" w:type="dxa"/>
              <w:right w:w="45" w:type="dxa"/>
            </w:tcMar>
            <w:hideMark/>
          </w:tcPr>
          <w:p w14:paraId="5EB77D34"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b/>
                <w:bCs/>
                <w:color w:val="000000"/>
                <w:sz w:val="15"/>
                <w:szCs w:val="15"/>
                <w:lang w:val="en-US"/>
              </w:rPr>
              <w:t>rank of true pathways</w:t>
            </w:r>
          </w:p>
        </w:tc>
        <w:tc>
          <w:tcPr>
            <w:tcW w:w="1365" w:type="dxa"/>
            <w:tcBorders>
              <w:top w:val="single" w:sz="6" w:space="0" w:color="000000"/>
              <w:left w:val="single" w:sz="6" w:space="0" w:color="000000"/>
              <w:bottom w:val="single" w:sz="6" w:space="0" w:color="000000"/>
              <w:right w:val="single" w:sz="6" w:space="0" w:color="000000"/>
            </w:tcBorders>
            <w:shd w:val="clear" w:color="auto" w:fill="B0B3B2"/>
            <w:tcMar>
              <w:top w:w="45" w:type="dxa"/>
              <w:left w:w="45" w:type="dxa"/>
              <w:bottom w:w="45" w:type="dxa"/>
              <w:right w:w="45" w:type="dxa"/>
            </w:tcMar>
            <w:hideMark/>
          </w:tcPr>
          <w:p w14:paraId="404B263B"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b/>
                <w:bCs/>
                <w:color w:val="000000"/>
                <w:sz w:val="15"/>
                <w:szCs w:val="15"/>
                <w:lang w:val="en-US"/>
              </w:rPr>
              <w:t>tied pathways</w:t>
            </w:r>
          </w:p>
        </w:tc>
        <w:tc>
          <w:tcPr>
            <w:tcW w:w="1365" w:type="dxa"/>
            <w:tcBorders>
              <w:top w:val="single" w:sz="6" w:space="0" w:color="000000"/>
              <w:left w:val="single" w:sz="6" w:space="0" w:color="000000"/>
              <w:bottom w:val="single" w:sz="6" w:space="0" w:color="000000"/>
              <w:right w:val="single" w:sz="6" w:space="0" w:color="000000"/>
            </w:tcBorders>
            <w:shd w:val="clear" w:color="auto" w:fill="B0B3B2"/>
            <w:tcMar>
              <w:top w:w="45" w:type="dxa"/>
              <w:left w:w="45" w:type="dxa"/>
              <w:bottom w:w="45" w:type="dxa"/>
              <w:right w:w="45" w:type="dxa"/>
            </w:tcMar>
            <w:hideMark/>
          </w:tcPr>
          <w:p w14:paraId="1E068651"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b/>
                <w:bCs/>
                <w:color w:val="000000"/>
                <w:sz w:val="15"/>
                <w:szCs w:val="15"/>
                <w:lang w:val="en-US"/>
              </w:rPr>
              <w:t>include or exclude for performance comparison</w:t>
            </w:r>
          </w:p>
        </w:tc>
        <w:tc>
          <w:tcPr>
            <w:tcW w:w="1365" w:type="dxa"/>
            <w:tcBorders>
              <w:top w:val="single" w:sz="6" w:space="0" w:color="000000"/>
              <w:left w:val="single" w:sz="6" w:space="0" w:color="000000"/>
              <w:bottom w:val="single" w:sz="6" w:space="0" w:color="000000"/>
              <w:right w:val="single" w:sz="6" w:space="0" w:color="000000"/>
            </w:tcBorders>
            <w:shd w:val="clear" w:color="auto" w:fill="B0B3B2"/>
            <w:tcMar>
              <w:top w:w="45" w:type="dxa"/>
              <w:left w:w="45" w:type="dxa"/>
              <w:bottom w:w="45" w:type="dxa"/>
              <w:right w:w="45" w:type="dxa"/>
            </w:tcMar>
            <w:hideMark/>
          </w:tcPr>
          <w:p w14:paraId="7B5BA5F1"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b/>
                <w:bCs/>
                <w:color w:val="000000"/>
                <w:sz w:val="15"/>
                <w:szCs w:val="15"/>
                <w:lang w:val="en-US"/>
              </w:rPr>
              <w:t>notes</w:t>
            </w:r>
          </w:p>
        </w:tc>
      </w:tr>
      <w:tr w:rsidR="002505B6" w:rsidRPr="002505B6" w14:paraId="3F5C836D" w14:textId="77777777" w:rsidTr="002505B6">
        <w:trPr>
          <w:trHeight w:val="180"/>
        </w:trPr>
        <w:tc>
          <w:tcPr>
            <w:tcW w:w="1365" w:type="dxa"/>
            <w:tcBorders>
              <w:top w:val="single" w:sz="6" w:space="0" w:color="000000"/>
              <w:left w:val="single" w:sz="6" w:space="0" w:color="000000"/>
              <w:bottom w:val="single" w:sz="6" w:space="0" w:color="000000"/>
              <w:right w:val="single" w:sz="6" w:space="0" w:color="000000"/>
            </w:tcBorders>
            <w:shd w:val="clear" w:color="auto" w:fill="D4D4D4"/>
            <w:tcMar>
              <w:top w:w="45" w:type="dxa"/>
              <w:left w:w="45" w:type="dxa"/>
              <w:bottom w:w="45" w:type="dxa"/>
              <w:right w:w="45" w:type="dxa"/>
            </w:tcMar>
            <w:hideMark/>
          </w:tcPr>
          <w:p w14:paraId="6473DB1A"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b/>
                <w:bCs/>
                <w:color w:val="000000"/>
                <w:sz w:val="15"/>
                <w:szCs w:val="15"/>
                <w:lang w:val="en-US"/>
              </w:rPr>
              <w:t>BGC_14</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4BA95567"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1</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3A3E2BE8"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1</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7E2734CD"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include</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41218E4A"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assumed colinear</w:t>
            </w:r>
          </w:p>
        </w:tc>
      </w:tr>
      <w:tr w:rsidR="002505B6" w:rsidRPr="002505B6" w14:paraId="4BDE850E" w14:textId="77777777" w:rsidTr="002505B6">
        <w:trPr>
          <w:trHeight w:val="180"/>
        </w:trPr>
        <w:tc>
          <w:tcPr>
            <w:tcW w:w="1365" w:type="dxa"/>
            <w:tcBorders>
              <w:top w:val="single" w:sz="6" w:space="0" w:color="000000"/>
              <w:left w:val="single" w:sz="6" w:space="0" w:color="000000"/>
              <w:bottom w:val="single" w:sz="6" w:space="0" w:color="000000"/>
              <w:right w:val="single" w:sz="6" w:space="0" w:color="000000"/>
            </w:tcBorders>
            <w:shd w:val="clear" w:color="auto" w:fill="D4D4D4"/>
            <w:tcMar>
              <w:top w:w="45" w:type="dxa"/>
              <w:left w:w="45" w:type="dxa"/>
              <w:bottom w:w="45" w:type="dxa"/>
              <w:right w:w="45" w:type="dxa"/>
            </w:tcMar>
            <w:hideMark/>
          </w:tcPr>
          <w:p w14:paraId="5B2ABE91"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b/>
                <w:bCs/>
                <w:color w:val="000000"/>
                <w:sz w:val="15"/>
                <w:szCs w:val="15"/>
                <w:lang w:val="en-US"/>
              </w:rPr>
              <w:t>BGC_17</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11DDB5F1"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1</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01999C4C"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1</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7D0DB67E"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include</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121F0A65"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assumed colinear</w:t>
            </w:r>
          </w:p>
        </w:tc>
      </w:tr>
      <w:tr w:rsidR="002505B6" w:rsidRPr="002505B6" w14:paraId="3A77CF03" w14:textId="77777777" w:rsidTr="002505B6">
        <w:trPr>
          <w:trHeight w:val="180"/>
        </w:trPr>
        <w:tc>
          <w:tcPr>
            <w:tcW w:w="1365" w:type="dxa"/>
            <w:tcBorders>
              <w:top w:val="single" w:sz="6" w:space="0" w:color="000000"/>
              <w:left w:val="single" w:sz="6" w:space="0" w:color="000000"/>
              <w:bottom w:val="single" w:sz="6" w:space="0" w:color="000000"/>
              <w:right w:val="single" w:sz="6" w:space="0" w:color="000000"/>
            </w:tcBorders>
            <w:shd w:val="clear" w:color="auto" w:fill="D4D4D4"/>
            <w:tcMar>
              <w:top w:w="45" w:type="dxa"/>
              <w:left w:w="45" w:type="dxa"/>
              <w:bottom w:w="45" w:type="dxa"/>
              <w:right w:w="45" w:type="dxa"/>
            </w:tcMar>
            <w:hideMark/>
          </w:tcPr>
          <w:p w14:paraId="32A3450D"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b/>
                <w:bCs/>
                <w:color w:val="000000"/>
                <w:sz w:val="15"/>
                <w:szCs w:val="15"/>
                <w:lang w:val="en-US"/>
              </w:rPr>
              <w:t>BGC_23</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3C9CCAD5"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1</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661E0F50"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1</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2A3E6A46"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include</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377FBCB9"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assumed colinear</w:t>
            </w:r>
          </w:p>
        </w:tc>
      </w:tr>
      <w:tr w:rsidR="002505B6" w:rsidRPr="002505B6" w14:paraId="54A4EF5D" w14:textId="77777777" w:rsidTr="002505B6">
        <w:trPr>
          <w:trHeight w:val="165"/>
        </w:trPr>
        <w:tc>
          <w:tcPr>
            <w:tcW w:w="1365" w:type="dxa"/>
            <w:tcBorders>
              <w:top w:val="single" w:sz="6" w:space="0" w:color="000000"/>
              <w:left w:val="single" w:sz="6" w:space="0" w:color="000000"/>
              <w:bottom w:val="single" w:sz="6" w:space="0" w:color="000000"/>
              <w:right w:val="single" w:sz="6" w:space="0" w:color="000000"/>
            </w:tcBorders>
            <w:shd w:val="clear" w:color="auto" w:fill="D4D4D4"/>
            <w:tcMar>
              <w:top w:w="45" w:type="dxa"/>
              <w:left w:w="45" w:type="dxa"/>
              <w:bottom w:w="45" w:type="dxa"/>
              <w:right w:w="45" w:type="dxa"/>
            </w:tcMar>
            <w:hideMark/>
          </w:tcPr>
          <w:p w14:paraId="214D7CB6"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b/>
                <w:bCs/>
                <w:color w:val="000000"/>
                <w:sz w:val="15"/>
                <w:szCs w:val="15"/>
                <w:lang w:val="en-US"/>
              </w:rPr>
              <w:t>BGC_24</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34B604B2"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1</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45DEEB71"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1</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13FB3288"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include</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26CE5523"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assumed colinear</w:t>
            </w:r>
          </w:p>
        </w:tc>
      </w:tr>
      <w:tr w:rsidR="002505B6" w:rsidRPr="002505B6" w14:paraId="667591FA" w14:textId="77777777" w:rsidTr="002505B6">
        <w:trPr>
          <w:trHeight w:val="180"/>
        </w:trPr>
        <w:tc>
          <w:tcPr>
            <w:tcW w:w="1365" w:type="dxa"/>
            <w:tcBorders>
              <w:top w:val="single" w:sz="6" w:space="0" w:color="000000"/>
              <w:left w:val="single" w:sz="6" w:space="0" w:color="000000"/>
              <w:bottom w:val="single" w:sz="6" w:space="0" w:color="000000"/>
              <w:right w:val="single" w:sz="6" w:space="0" w:color="000000"/>
            </w:tcBorders>
            <w:shd w:val="clear" w:color="auto" w:fill="D4D4D4"/>
            <w:tcMar>
              <w:top w:w="45" w:type="dxa"/>
              <w:left w:w="45" w:type="dxa"/>
              <w:bottom w:w="45" w:type="dxa"/>
              <w:right w:w="45" w:type="dxa"/>
            </w:tcMar>
            <w:hideMark/>
          </w:tcPr>
          <w:p w14:paraId="567F9FD8"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b/>
                <w:bCs/>
                <w:color w:val="000000"/>
                <w:sz w:val="15"/>
                <w:szCs w:val="15"/>
                <w:lang w:val="en-US"/>
              </w:rPr>
              <w:t>BGC_28</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7924123C"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1</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77DC6FCB"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1</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5EB9C371"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include</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178BBA44"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assumed colinear</w:t>
            </w:r>
          </w:p>
        </w:tc>
      </w:tr>
      <w:tr w:rsidR="002505B6" w:rsidRPr="002505B6" w14:paraId="0A4F2BC9" w14:textId="77777777" w:rsidTr="002505B6">
        <w:trPr>
          <w:trHeight w:val="180"/>
        </w:trPr>
        <w:tc>
          <w:tcPr>
            <w:tcW w:w="1365" w:type="dxa"/>
            <w:tcBorders>
              <w:top w:val="single" w:sz="6" w:space="0" w:color="000000"/>
              <w:left w:val="single" w:sz="6" w:space="0" w:color="000000"/>
              <w:bottom w:val="single" w:sz="6" w:space="0" w:color="000000"/>
              <w:right w:val="single" w:sz="6" w:space="0" w:color="000000"/>
            </w:tcBorders>
            <w:shd w:val="clear" w:color="auto" w:fill="D4D4D4"/>
            <w:tcMar>
              <w:top w:w="45" w:type="dxa"/>
              <w:left w:w="45" w:type="dxa"/>
              <w:bottom w:w="45" w:type="dxa"/>
              <w:right w:w="45" w:type="dxa"/>
            </w:tcMar>
            <w:hideMark/>
          </w:tcPr>
          <w:p w14:paraId="476E0467"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b/>
                <w:bCs/>
                <w:color w:val="000000"/>
                <w:sz w:val="15"/>
                <w:szCs w:val="15"/>
                <w:lang w:val="en-US"/>
              </w:rPr>
              <w:t>BGC_38</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62ABC26D"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1</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724EB5B9"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1</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509E6A26"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include</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685B1C07"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assumed colinear</w:t>
            </w:r>
          </w:p>
        </w:tc>
      </w:tr>
      <w:tr w:rsidR="002505B6" w:rsidRPr="002505B6" w14:paraId="7C2931EF" w14:textId="77777777" w:rsidTr="002505B6">
        <w:trPr>
          <w:trHeight w:val="180"/>
        </w:trPr>
        <w:tc>
          <w:tcPr>
            <w:tcW w:w="1365" w:type="dxa"/>
            <w:tcBorders>
              <w:top w:val="single" w:sz="6" w:space="0" w:color="000000"/>
              <w:left w:val="single" w:sz="6" w:space="0" w:color="000000"/>
              <w:bottom w:val="single" w:sz="6" w:space="0" w:color="000000"/>
              <w:right w:val="single" w:sz="6" w:space="0" w:color="000000"/>
            </w:tcBorders>
            <w:shd w:val="clear" w:color="auto" w:fill="D4D4D4"/>
            <w:tcMar>
              <w:top w:w="45" w:type="dxa"/>
              <w:left w:w="45" w:type="dxa"/>
              <w:bottom w:w="45" w:type="dxa"/>
              <w:right w:w="45" w:type="dxa"/>
            </w:tcMar>
            <w:hideMark/>
          </w:tcPr>
          <w:p w14:paraId="1A4F7F6F"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b/>
                <w:bCs/>
                <w:color w:val="000000"/>
                <w:sz w:val="15"/>
                <w:szCs w:val="15"/>
                <w:lang w:val="en-US"/>
              </w:rPr>
              <w:t>BGC_4</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76D88EC0"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1</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6CE95C40"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1</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4F84F0DF"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include</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3A196AF6"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assumed colinear</w:t>
            </w:r>
          </w:p>
        </w:tc>
      </w:tr>
      <w:tr w:rsidR="002505B6" w:rsidRPr="002505B6" w14:paraId="22A1B6CF" w14:textId="77777777" w:rsidTr="002505B6">
        <w:trPr>
          <w:trHeight w:val="165"/>
        </w:trPr>
        <w:tc>
          <w:tcPr>
            <w:tcW w:w="1365" w:type="dxa"/>
            <w:tcBorders>
              <w:top w:val="single" w:sz="6" w:space="0" w:color="000000"/>
              <w:left w:val="single" w:sz="6" w:space="0" w:color="000000"/>
              <w:bottom w:val="single" w:sz="6" w:space="0" w:color="000000"/>
              <w:right w:val="single" w:sz="6" w:space="0" w:color="000000"/>
            </w:tcBorders>
            <w:shd w:val="clear" w:color="auto" w:fill="D4D4D4"/>
            <w:tcMar>
              <w:top w:w="45" w:type="dxa"/>
              <w:left w:w="45" w:type="dxa"/>
              <w:bottom w:w="45" w:type="dxa"/>
              <w:right w:w="45" w:type="dxa"/>
            </w:tcMar>
            <w:hideMark/>
          </w:tcPr>
          <w:p w14:paraId="536DA478"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b/>
                <w:bCs/>
                <w:color w:val="000000"/>
                <w:sz w:val="15"/>
                <w:szCs w:val="15"/>
                <w:lang w:val="en-US"/>
              </w:rPr>
              <w:lastRenderedPageBreak/>
              <w:t>BGC_41</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304B792B"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1</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5A743DD6"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1</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38752511"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include</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011BCD5A"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assumed colinear</w:t>
            </w:r>
          </w:p>
        </w:tc>
      </w:tr>
      <w:tr w:rsidR="002505B6" w:rsidRPr="002505B6" w14:paraId="1DFAD7DA" w14:textId="77777777" w:rsidTr="002505B6">
        <w:trPr>
          <w:trHeight w:val="180"/>
        </w:trPr>
        <w:tc>
          <w:tcPr>
            <w:tcW w:w="1365" w:type="dxa"/>
            <w:tcBorders>
              <w:top w:val="single" w:sz="6" w:space="0" w:color="000000"/>
              <w:left w:val="single" w:sz="6" w:space="0" w:color="000000"/>
              <w:bottom w:val="single" w:sz="6" w:space="0" w:color="000000"/>
              <w:right w:val="single" w:sz="6" w:space="0" w:color="000000"/>
            </w:tcBorders>
            <w:shd w:val="clear" w:color="auto" w:fill="D4D4D4"/>
            <w:tcMar>
              <w:top w:w="45" w:type="dxa"/>
              <w:left w:w="45" w:type="dxa"/>
              <w:bottom w:w="45" w:type="dxa"/>
              <w:right w:w="45" w:type="dxa"/>
            </w:tcMar>
            <w:hideMark/>
          </w:tcPr>
          <w:p w14:paraId="30EEF71F"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b/>
                <w:bCs/>
                <w:color w:val="000000"/>
                <w:sz w:val="15"/>
                <w:szCs w:val="15"/>
                <w:lang w:val="en-US"/>
              </w:rPr>
              <w:t>BGC_44</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5A8B3006"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1</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28BE2A83"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1</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2271BAF5"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include</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001E1AE8"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assumed colinear</w:t>
            </w:r>
          </w:p>
        </w:tc>
      </w:tr>
      <w:tr w:rsidR="002505B6" w:rsidRPr="002505B6" w14:paraId="114D9E20" w14:textId="77777777" w:rsidTr="002505B6">
        <w:trPr>
          <w:trHeight w:val="180"/>
        </w:trPr>
        <w:tc>
          <w:tcPr>
            <w:tcW w:w="1365" w:type="dxa"/>
            <w:tcBorders>
              <w:top w:val="single" w:sz="6" w:space="0" w:color="000000"/>
              <w:left w:val="single" w:sz="6" w:space="0" w:color="000000"/>
              <w:bottom w:val="single" w:sz="6" w:space="0" w:color="000000"/>
              <w:right w:val="single" w:sz="6" w:space="0" w:color="000000"/>
            </w:tcBorders>
            <w:shd w:val="clear" w:color="auto" w:fill="D4D4D4"/>
            <w:tcMar>
              <w:top w:w="45" w:type="dxa"/>
              <w:left w:w="45" w:type="dxa"/>
              <w:bottom w:w="45" w:type="dxa"/>
              <w:right w:w="45" w:type="dxa"/>
            </w:tcMar>
            <w:hideMark/>
          </w:tcPr>
          <w:p w14:paraId="3B37880F"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b/>
                <w:bCs/>
                <w:color w:val="000000"/>
                <w:sz w:val="15"/>
                <w:szCs w:val="15"/>
                <w:lang w:val="en-US"/>
              </w:rPr>
              <w:t>BGC_50</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5C6B82B6"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1</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23826319"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1</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5C208DE6"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include</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67F085E5"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assumed colinear</w:t>
            </w:r>
          </w:p>
        </w:tc>
      </w:tr>
      <w:tr w:rsidR="002505B6" w:rsidRPr="002505B6" w14:paraId="63342B61" w14:textId="77777777" w:rsidTr="002505B6">
        <w:trPr>
          <w:trHeight w:val="180"/>
        </w:trPr>
        <w:tc>
          <w:tcPr>
            <w:tcW w:w="1365" w:type="dxa"/>
            <w:tcBorders>
              <w:top w:val="single" w:sz="6" w:space="0" w:color="000000"/>
              <w:left w:val="single" w:sz="6" w:space="0" w:color="000000"/>
              <w:bottom w:val="single" w:sz="6" w:space="0" w:color="000000"/>
              <w:right w:val="single" w:sz="6" w:space="0" w:color="000000"/>
            </w:tcBorders>
            <w:shd w:val="clear" w:color="auto" w:fill="D4D4D4"/>
            <w:tcMar>
              <w:top w:w="45" w:type="dxa"/>
              <w:left w:w="45" w:type="dxa"/>
              <w:bottom w:w="45" w:type="dxa"/>
              <w:right w:w="45" w:type="dxa"/>
            </w:tcMar>
            <w:hideMark/>
          </w:tcPr>
          <w:p w14:paraId="69B7F5BC"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b/>
                <w:bCs/>
                <w:color w:val="000000"/>
                <w:sz w:val="15"/>
                <w:szCs w:val="15"/>
                <w:lang w:val="en-US"/>
              </w:rPr>
              <w:t>BGC_59</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515B0B68"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1</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2CD17404"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1</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7A5C921E"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include</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4C5E92D7"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assumed colinear</w:t>
            </w:r>
          </w:p>
        </w:tc>
      </w:tr>
      <w:tr w:rsidR="002505B6" w:rsidRPr="002505B6" w14:paraId="1D7D1F05" w14:textId="77777777" w:rsidTr="002505B6">
        <w:trPr>
          <w:trHeight w:val="165"/>
        </w:trPr>
        <w:tc>
          <w:tcPr>
            <w:tcW w:w="1365" w:type="dxa"/>
            <w:tcBorders>
              <w:top w:val="single" w:sz="6" w:space="0" w:color="000000"/>
              <w:left w:val="single" w:sz="6" w:space="0" w:color="000000"/>
              <w:bottom w:val="single" w:sz="6" w:space="0" w:color="000000"/>
              <w:right w:val="single" w:sz="6" w:space="0" w:color="000000"/>
            </w:tcBorders>
            <w:shd w:val="clear" w:color="auto" w:fill="D4D4D4"/>
            <w:tcMar>
              <w:top w:w="45" w:type="dxa"/>
              <w:left w:w="45" w:type="dxa"/>
              <w:bottom w:w="45" w:type="dxa"/>
              <w:right w:w="45" w:type="dxa"/>
            </w:tcMar>
            <w:hideMark/>
          </w:tcPr>
          <w:p w14:paraId="637109F1"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b/>
                <w:bCs/>
                <w:color w:val="000000"/>
                <w:sz w:val="15"/>
                <w:szCs w:val="15"/>
                <w:lang w:val="en-US"/>
              </w:rPr>
              <w:t>BGC_6</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02975D5D"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1</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03E5611A"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1</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11CACB49"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include</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2BE579C4"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assumed colinear</w:t>
            </w:r>
          </w:p>
        </w:tc>
      </w:tr>
      <w:tr w:rsidR="002505B6" w:rsidRPr="002505B6" w14:paraId="4E122074" w14:textId="77777777" w:rsidTr="002505B6">
        <w:trPr>
          <w:trHeight w:val="180"/>
        </w:trPr>
        <w:tc>
          <w:tcPr>
            <w:tcW w:w="1365" w:type="dxa"/>
            <w:tcBorders>
              <w:top w:val="single" w:sz="6" w:space="0" w:color="000000"/>
              <w:left w:val="single" w:sz="6" w:space="0" w:color="000000"/>
              <w:bottom w:val="single" w:sz="6" w:space="0" w:color="000000"/>
              <w:right w:val="single" w:sz="6" w:space="0" w:color="000000"/>
            </w:tcBorders>
            <w:shd w:val="clear" w:color="auto" w:fill="D4D4D4"/>
            <w:tcMar>
              <w:top w:w="45" w:type="dxa"/>
              <w:left w:w="45" w:type="dxa"/>
              <w:bottom w:w="45" w:type="dxa"/>
              <w:right w:w="45" w:type="dxa"/>
            </w:tcMar>
            <w:hideMark/>
          </w:tcPr>
          <w:p w14:paraId="641BD799"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b/>
                <w:bCs/>
                <w:color w:val="000000"/>
                <w:sz w:val="15"/>
                <w:szCs w:val="15"/>
                <w:lang w:val="en-US"/>
              </w:rPr>
              <w:t>BGC_62</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1B2AE36F"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1</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5763E932"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1</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2EF61522"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include</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31957765"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assumed colinear</w:t>
            </w:r>
          </w:p>
        </w:tc>
      </w:tr>
      <w:tr w:rsidR="002505B6" w:rsidRPr="002505B6" w14:paraId="3D69C4F4" w14:textId="77777777" w:rsidTr="002505B6">
        <w:trPr>
          <w:trHeight w:val="180"/>
        </w:trPr>
        <w:tc>
          <w:tcPr>
            <w:tcW w:w="1365" w:type="dxa"/>
            <w:tcBorders>
              <w:top w:val="single" w:sz="6" w:space="0" w:color="000000"/>
              <w:left w:val="single" w:sz="6" w:space="0" w:color="000000"/>
              <w:bottom w:val="single" w:sz="6" w:space="0" w:color="000000"/>
              <w:right w:val="single" w:sz="6" w:space="0" w:color="000000"/>
            </w:tcBorders>
            <w:shd w:val="clear" w:color="auto" w:fill="D4D4D4"/>
            <w:tcMar>
              <w:top w:w="45" w:type="dxa"/>
              <w:left w:w="45" w:type="dxa"/>
              <w:bottom w:w="45" w:type="dxa"/>
              <w:right w:w="45" w:type="dxa"/>
            </w:tcMar>
            <w:hideMark/>
          </w:tcPr>
          <w:p w14:paraId="2873D5EA"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b/>
                <w:bCs/>
                <w:color w:val="000000"/>
                <w:sz w:val="15"/>
                <w:szCs w:val="15"/>
                <w:lang w:val="en-US"/>
              </w:rPr>
              <w:t>BGC_67</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7EE22854"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1</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453212CE"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1</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2D083F14"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include</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3068BEBA"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assumed colinear</w:t>
            </w:r>
          </w:p>
        </w:tc>
      </w:tr>
      <w:tr w:rsidR="002505B6" w:rsidRPr="002505B6" w14:paraId="483894EE" w14:textId="77777777" w:rsidTr="002505B6">
        <w:trPr>
          <w:trHeight w:val="180"/>
        </w:trPr>
        <w:tc>
          <w:tcPr>
            <w:tcW w:w="1365" w:type="dxa"/>
            <w:tcBorders>
              <w:top w:val="single" w:sz="6" w:space="0" w:color="000000"/>
              <w:left w:val="single" w:sz="6" w:space="0" w:color="000000"/>
              <w:bottom w:val="single" w:sz="6" w:space="0" w:color="000000"/>
              <w:right w:val="single" w:sz="6" w:space="0" w:color="000000"/>
            </w:tcBorders>
            <w:shd w:val="clear" w:color="auto" w:fill="D4D4D4"/>
            <w:tcMar>
              <w:top w:w="45" w:type="dxa"/>
              <w:left w:w="45" w:type="dxa"/>
              <w:bottom w:w="45" w:type="dxa"/>
              <w:right w:w="45" w:type="dxa"/>
            </w:tcMar>
            <w:hideMark/>
          </w:tcPr>
          <w:p w14:paraId="1DB5A740"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b/>
                <w:bCs/>
                <w:color w:val="000000"/>
                <w:sz w:val="15"/>
                <w:szCs w:val="15"/>
                <w:lang w:val="en-US"/>
              </w:rPr>
              <w:t>BGC_68</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5CDDF739"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1</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4A622FA8"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1</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33CB13BA"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include</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10C09C4B"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assumed colinear</w:t>
            </w:r>
          </w:p>
        </w:tc>
      </w:tr>
      <w:tr w:rsidR="002505B6" w:rsidRPr="002505B6" w14:paraId="10627632" w14:textId="77777777" w:rsidTr="002505B6">
        <w:trPr>
          <w:trHeight w:val="165"/>
        </w:trPr>
        <w:tc>
          <w:tcPr>
            <w:tcW w:w="1365" w:type="dxa"/>
            <w:tcBorders>
              <w:top w:val="single" w:sz="6" w:space="0" w:color="000000"/>
              <w:left w:val="single" w:sz="6" w:space="0" w:color="000000"/>
              <w:bottom w:val="single" w:sz="6" w:space="0" w:color="000000"/>
              <w:right w:val="single" w:sz="6" w:space="0" w:color="000000"/>
            </w:tcBorders>
            <w:shd w:val="clear" w:color="auto" w:fill="D4D4D4"/>
            <w:tcMar>
              <w:top w:w="45" w:type="dxa"/>
              <w:left w:w="45" w:type="dxa"/>
              <w:bottom w:w="45" w:type="dxa"/>
              <w:right w:w="45" w:type="dxa"/>
            </w:tcMar>
            <w:hideMark/>
          </w:tcPr>
          <w:p w14:paraId="3DB64454"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b/>
                <w:bCs/>
                <w:color w:val="000000"/>
                <w:sz w:val="15"/>
                <w:szCs w:val="15"/>
                <w:lang w:val="en-US"/>
              </w:rPr>
              <w:t>BGC_7</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14682A80"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1</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7B333E1F"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1</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77E3325B"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include</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620FBA14"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assumed colinear</w:t>
            </w:r>
          </w:p>
        </w:tc>
      </w:tr>
      <w:tr w:rsidR="002505B6" w:rsidRPr="002505B6" w14:paraId="0D7E649E" w14:textId="77777777" w:rsidTr="002505B6">
        <w:trPr>
          <w:trHeight w:val="180"/>
        </w:trPr>
        <w:tc>
          <w:tcPr>
            <w:tcW w:w="1365" w:type="dxa"/>
            <w:tcBorders>
              <w:top w:val="single" w:sz="6" w:space="0" w:color="000000"/>
              <w:left w:val="single" w:sz="6" w:space="0" w:color="000000"/>
              <w:bottom w:val="single" w:sz="6" w:space="0" w:color="000000"/>
              <w:right w:val="single" w:sz="6" w:space="0" w:color="000000"/>
            </w:tcBorders>
            <w:shd w:val="clear" w:color="auto" w:fill="D4D4D4"/>
            <w:tcMar>
              <w:top w:w="45" w:type="dxa"/>
              <w:left w:w="45" w:type="dxa"/>
              <w:bottom w:w="45" w:type="dxa"/>
              <w:right w:w="45" w:type="dxa"/>
            </w:tcMar>
            <w:hideMark/>
          </w:tcPr>
          <w:p w14:paraId="2C5D2957"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b/>
                <w:bCs/>
                <w:color w:val="000000"/>
                <w:sz w:val="15"/>
                <w:szCs w:val="15"/>
                <w:lang w:val="en-US"/>
              </w:rPr>
              <w:t>BGC_74</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0D07CBE5"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1</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7F25C922"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1</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67A21F5A"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include</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51999F3A"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assumed colinear</w:t>
            </w:r>
          </w:p>
        </w:tc>
      </w:tr>
      <w:tr w:rsidR="002505B6" w:rsidRPr="002505B6" w14:paraId="701262CC" w14:textId="77777777" w:rsidTr="002505B6">
        <w:trPr>
          <w:trHeight w:val="180"/>
        </w:trPr>
        <w:tc>
          <w:tcPr>
            <w:tcW w:w="1365" w:type="dxa"/>
            <w:tcBorders>
              <w:top w:val="single" w:sz="6" w:space="0" w:color="000000"/>
              <w:left w:val="single" w:sz="6" w:space="0" w:color="000000"/>
              <w:bottom w:val="single" w:sz="6" w:space="0" w:color="000000"/>
              <w:right w:val="single" w:sz="6" w:space="0" w:color="000000"/>
            </w:tcBorders>
            <w:shd w:val="clear" w:color="auto" w:fill="D4D4D4"/>
            <w:tcMar>
              <w:top w:w="45" w:type="dxa"/>
              <w:left w:w="45" w:type="dxa"/>
              <w:bottom w:w="45" w:type="dxa"/>
              <w:right w:w="45" w:type="dxa"/>
            </w:tcMar>
            <w:hideMark/>
          </w:tcPr>
          <w:p w14:paraId="44E6AE21"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b/>
                <w:bCs/>
                <w:color w:val="000000"/>
                <w:sz w:val="15"/>
                <w:szCs w:val="15"/>
                <w:lang w:val="en-US"/>
              </w:rPr>
              <w:t>BGC_58</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60B312AF"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7</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50E0B697"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12</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57C991BA"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include</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6AE8625C"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predicted</w:t>
            </w:r>
          </w:p>
        </w:tc>
      </w:tr>
      <w:tr w:rsidR="002505B6" w:rsidRPr="002505B6" w14:paraId="0D6D588B" w14:textId="77777777" w:rsidTr="002505B6">
        <w:trPr>
          <w:trHeight w:val="180"/>
        </w:trPr>
        <w:tc>
          <w:tcPr>
            <w:tcW w:w="1365" w:type="dxa"/>
            <w:tcBorders>
              <w:top w:val="single" w:sz="6" w:space="0" w:color="000000"/>
              <w:left w:val="single" w:sz="6" w:space="0" w:color="000000"/>
              <w:bottom w:val="single" w:sz="6" w:space="0" w:color="000000"/>
              <w:right w:val="single" w:sz="6" w:space="0" w:color="000000"/>
            </w:tcBorders>
            <w:shd w:val="clear" w:color="auto" w:fill="D4D4D4"/>
            <w:tcMar>
              <w:top w:w="45" w:type="dxa"/>
              <w:left w:w="45" w:type="dxa"/>
              <w:bottom w:w="45" w:type="dxa"/>
              <w:right w:w="45" w:type="dxa"/>
            </w:tcMar>
            <w:hideMark/>
          </w:tcPr>
          <w:p w14:paraId="0C652439"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b/>
                <w:bCs/>
                <w:color w:val="000000"/>
                <w:sz w:val="15"/>
                <w:szCs w:val="15"/>
                <w:lang w:val="en-US"/>
              </w:rPr>
              <w:t>BGC_10</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1F2B58C7"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3</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5CF99B5D"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22</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6ECA2D27"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include</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5D33205C"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predicted</w:t>
            </w:r>
          </w:p>
        </w:tc>
      </w:tr>
      <w:tr w:rsidR="002505B6" w:rsidRPr="002505B6" w14:paraId="22F935A8" w14:textId="77777777" w:rsidTr="002505B6">
        <w:trPr>
          <w:trHeight w:val="165"/>
        </w:trPr>
        <w:tc>
          <w:tcPr>
            <w:tcW w:w="1365" w:type="dxa"/>
            <w:tcBorders>
              <w:top w:val="single" w:sz="6" w:space="0" w:color="000000"/>
              <w:left w:val="single" w:sz="6" w:space="0" w:color="000000"/>
              <w:bottom w:val="single" w:sz="6" w:space="0" w:color="000000"/>
              <w:right w:val="single" w:sz="6" w:space="0" w:color="000000"/>
            </w:tcBorders>
            <w:shd w:val="clear" w:color="auto" w:fill="D4D4D4"/>
            <w:tcMar>
              <w:top w:w="45" w:type="dxa"/>
              <w:left w:w="45" w:type="dxa"/>
              <w:bottom w:w="45" w:type="dxa"/>
              <w:right w:w="45" w:type="dxa"/>
            </w:tcMar>
            <w:hideMark/>
          </w:tcPr>
          <w:p w14:paraId="36EA8E49"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b/>
                <w:bCs/>
                <w:color w:val="000000"/>
                <w:sz w:val="15"/>
                <w:szCs w:val="15"/>
                <w:lang w:val="en-US"/>
              </w:rPr>
              <w:t>BGC_11</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5F614C6D"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1</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32BDDD7F"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1</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38E71A31"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include</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14E4A777"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predicted</w:t>
            </w:r>
          </w:p>
        </w:tc>
      </w:tr>
      <w:tr w:rsidR="002505B6" w:rsidRPr="002505B6" w14:paraId="2950A8F0" w14:textId="77777777" w:rsidTr="002505B6">
        <w:trPr>
          <w:trHeight w:val="180"/>
        </w:trPr>
        <w:tc>
          <w:tcPr>
            <w:tcW w:w="1365" w:type="dxa"/>
            <w:tcBorders>
              <w:top w:val="single" w:sz="6" w:space="0" w:color="000000"/>
              <w:left w:val="single" w:sz="6" w:space="0" w:color="000000"/>
              <w:bottom w:val="single" w:sz="6" w:space="0" w:color="000000"/>
              <w:right w:val="single" w:sz="6" w:space="0" w:color="000000"/>
            </w:tcBorders>
            <w:shd w:val="clear" w:color="auto" w:fill="D4D4D4"/>
            <w:tcMar>
              <w:top w:w="45" w:type="dxa"/>
              <w:left w:w="45" w:type="dxa"/>
              <w:bottom w:w="45" w:type="dxa"/>
              <w:right w:w="45" w:type="dxa"/>
            </w:tcMar>
            <w:hideMark/>
          </w:tcPr>
          <w:p w14:paraId="4D8C3510"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b/>
                <w:bCs/>
                <w:color w:val="000000"/>
                <w:sz w:val="15"/>
                <w:szCs w:val="15"/>
                <w:lang w:val="en-US"/>
              </w:rPr>
              <w:t>BGC_12</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16DC8826"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3</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255FCB69"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10</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670B380F"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include</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34728B24"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predicted</w:t>
            </w:r>
          </w:p>
        </w:tc>
      </w:tr>
      <w:tr w:rsidR="002505B6" w:rsidRPr="002505B6" w14:paraId="1F6958F3" w14:textId="77777777" w:rsidTr="002505B6">
        <w:trPr>
          <w:trHeight w:val="180"/>
        </w:trPr>
        <w:tc>
          <w:tcPr>
            <w:tcW w:w="1365" w:type="dxa"/>
            <w:tcBorders>
              <w:top w:val="single" w:sz="6" w:space="0" w:color="000000"/>
              <w:left w:val="single" w:sz="6" w:space="0" w:color="000000"/>
              <w:bottom w:val="single" w:sz="6" w:space="0" w:color="000000"/>
              <w:right w:val="single" w:sz="6" w:space="0" w:color="000000"/>
            </w:tcBorders>
            <w:shd w:val="clear" w:color="auto" w:fill="D4D4D4"/>
            <w:tcMar>
              <w:top w:w="45" w:type="dxa"/>
              <w:left w:w="45" w:type="dxa"/>
              <w:bottom w:w="45" w:type="dxa"/>
              <w:right w:w="45" w:type="dxa"/>
            </w:tcMar>
            <w:hideMark/>
          </w:tcPr>
          <w:p w14:paraId="166DD642"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b/>
                <w:bCs/>
                <w:color w:val="000000"/>
                <w:sz w:val="15"/>
                <w:szCs w:val="15"/>
                <w:lang w:val="en-US"/>
              </w:rPr>
              <w:t>BGC_13</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0EC15801"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1000+</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2A59D06B"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529D593C"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include</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79752DC2"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predicted</w:t>
            </w:r>
          </w:p>
        </w:tc>
      </w:tr>
      <w:tr w:rsidR="002505B6" w:rsidRPr="002505B6" w14:paraId="142A4846" w14:textId="77777777" w:rsidTr="002505B6">
        <w:trPr>
          <w:trHeight w:val="180"/>
        </w:trPr>
        <w:tc>
          <w:tcPr>
            <w:tcW w:w="1365" w:type="dxa"/>
            <w:tcBorders>
              <w:top w:val="single" w:sz="6" w:space="0" w:color="000000"/>
              <w:left w:val="single" w:sz="6" w:space="0" w:color="000000"/>
              <w:bottom w:val="single" w:sz="6" w:space="0" w:color="000000"/>
              <w:right w:val="single" w:sz="6" w:space="0" w:color="000000"/>
            </w:tcBorders>
            <w:shd w:val="clear" w:color="auto" w:fill="D4D4D4"/>
            <w:tcMar>
              <w:top w:w="45" w:type="dxa"/>
              <w:left w:w="45" w:type="dxa"/>
              <w:bottom w:w="45" w:type="dxa"/>
              <w:right w:w="45" w:type="dxa"/>
            </w:tcMar>
            <w:hideMark/>
          </w:tcPr>
          <w:p w14:paraId="2786244A"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b/>
                <w:bCs/>
                <w:color w:val="000000"/>
                <w:sz w:val="15"/>
                <w:szCs w:val="15"/>
                <w:lang w:val="en-US"/>
              </w:rPr>
              <w:t>BGC_15</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602B05B2"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5</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6D865D32"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10</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56B237B5"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include</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0E0FEE01"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predicted</w:t>
            </w:r>
          </w:p>
        </w:tc>
      </w:tr>
      <w:tr w:rsidR="002505B6" w:rsidRPr="002505B6" w14:paraId="4456B4A4" w14:textId="77777777" w:rsidTr="002505B6">
        <w:trPr>
          <w:trHeight w:val="165"/>
        </w:trPr>
        <w:tc>
          <w:tcPr>
            <w:tcW w:w="1365" w:type="dxa"/>
            <w:tcBorders>
              <w:top w:val="single" w:sz="6" w:space="0" w:color="000000"/>
              <w:left w:val="single" w:sz="6" w:space="0" w:color="000000"/>
              <w:bottom w:val="single" w:sz="6" w:space="0" w:color="000000"/>
              <w:right w:val="single" w:sz="6" w:space="0" w:color="000000"/>
            </w:tcBorders>
            <w:shd w:val="clear" w:color="auto" w:fill="D4D4D4"/>
            <w:tcMar>
              <w:top w:w="45" w:type="dxa"/>
              <w:left w:w="45" w:type="dxa"/>
              <w:bottom w:w="45" w:type="dxa"/>
              <w:right w:w="45" w:type="dxa"/>
            </w:tcMar>
            <w:hideMark/>
          </w:tcPr>
          <w:p w14:paraId="352369D7"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b/>
                <w:bCs/>
                <w:color w:val="000000"/>
                <w:sz w:val="15"/>
                <w:szCs w:val="15"/>
                <w:lang w:val="en-US"/>
              </w:rPr>
              <w:t>BGC_16</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2AA030BA"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3</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5E7A1E52"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2</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0DEA05F6"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include</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65F35D7F"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predicted</w:t>
            </w:r>
          </w:p>
        </w:tc>
      </w:tr>
      <w:tr w:rsidR="002505B6" w:rsidRPr="002505B6" w14:paraId="42D2187A" w14:textId="77777777" w:rsidTr="002505B6">
        <w:trPr>
          <w:trHeight w:val="180"/>
        </w:trPr>
        <w:tc>
          <w:tcPr>
            <w:tcW w:w="1365" w:type="dxa"/>
            <w:tcBorders>
              <w:top w:val="single" w:sz="6" w:space="0" w:color="000000"/>
              <w:left w:val="single" w:sz="6" w:space="0" w:color="000000"/>
              <w:bottom w:val="single" w:sz="6" w:space="0" w:color="000000"/>
              <w:right w:val="single" w:sz="6" w:space="0" w:color="000000"/>
            </w:tcBorders>
            <w:shd w:val="clear" w:color="auto" w:fill="D4D4D4"/>
            <w:tcMar>
              <w:top w:w="45" w:type="dxa"/>
              <w:left w:w="45" w:type="dxa"/>
              <w:bottom w:w="45" w:type="dxa"/>
              <w:right w:w="45" w:type="dxa"/>
            </w:tcMar>
            <w:hideMark/>
          </w:tcPr>
          <w:p w14:paraId="4D5CD9CF"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b/>
                <w:bCs/>
                <w:color w:val="000000"/>
                <w:sz w:val="15"/>
                <w:szCs w:val="15"/>
                <w:lang w:val="en-US"/>
              </w:rPr>
              <w:t>BGC_19</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7E1CB90E"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1</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2EF44CA4"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12</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6D2D0179"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include</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729E6D40"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predicted</w:t>
            </w:r>
          </w:p>
        </w:tc>
      </w:tr>
      <w:tr w:rsidR="002505B6" w:rsidRPr="002505B6" w14:paraId="0472150F" w14:textId="77777777" w:rsidTr="002505B6">
        <w:trPr>
          <w:trHeight w:val="180"/>
        </w:trPr>
        <w:tc>
          <w:tcPr>
            <w:tcW w:w="1365" w:type="dxa"/>
            <w:tcBorders>
              <w:top w:val="single" w:sz="6" w:space="0" w:color="000000"/>
              <w:left w:val="single" w:sz="6" w:space="0" w:color="000000"/>
              <w:bottom w:val="single" w:sz="6" w:space="0" w:color="000000"/>
              <w:right w:val="single" w:sz="6" w:space="0" w:color="000000"/>
            </w:tcBorders>
            <w:shd w:val="clear" w:color="auto" w:fill="D4D4D4"/>
            <w:tcMar>
              <w:top w:w="45" w:type="dxa"/>
              <w:left w:w="45" w:type="dxa"/>
              <w:bottom w:w="45" w:type="dxa"/>
              <w:right w:w="45" w:type="dxa"/>
            </w:tcMar>
            <w:hideMark/>
          </w:tcPr>
          <w:p w14:paraId="1101CD46"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b/>
                <w:bCs/>
                <w:color w:val="000000"/>
                <w:sz w:val="15"/>
                <w:szCs w:val="15"/>
                <w:lang w:val="en-US"/>
              </w:rPr>
              <w:t>BGC_20</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0D2CBED0"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871</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08A0F6E0"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134</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222BA387"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include</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7F2D35B3"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predicted</w:t>
            </w:r>
          </w:p>
        </w:tc>
      </w:tr>
      <w:tr w:rsidR="002505B6" w:rsidRPr="002505B6" w14:paraId="2CBEB985" w14:textId="77777777" w:rsidTr="002505B6">
        <w:trPr>
          <w:trHeight w:val="180"/>
        </w:trPr>
        <w:tc>
          <w:tcPr>
            <w:tcW w:w="1365" w:type="dxa"/>
            <w:tcBorders>
              <w:top w:val="single" w:sz="6" w:space="0" w:color="000000"/>
              <w:left w:val="single" w:sz="6" w:space="0" w:color="000000"/>
              <w:bottom w:val="single" w:sz="6" w:space="0" w:color="000000"/>
              <w:right w:val="single" w:sz="6" w:space="0" w:color="000000"/>
            </w:tcBorders>
            <w:shd w:val="clear" w:color="auto" w:fill="D4D4D4"/>
            <w:tcMar>
              <w:top w:w="45" w:type="dxa"/>
              <w:left w:w="45" w:type="dxa"/>
              <w:bottom w:w="45" w:type="dxa"/>
              <w:right w:w="45" w:type="dxa"/>
            </w:tcMar>
            <w:hideMark/>
          </w:tcPr>
          <w:p w14:paraId="279E8BD6"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b/>
                <w:bCs/>
                <w:color w:val="000000"/>
                <w:sz w:val="15"/>
                <w:szCs w:val="15"/>
                <w:lang w:val="en-US"/>
              </w:rPr>
              <w:t>BGC_25</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08674ABE"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2</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7DAAFEC3"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1</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23FC7155"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include</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26949256"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predicted</w:t>
            </w:r>
          </w:p>
        </w:tc>
      </w:tr>
      <w:tr w:rsidR="002505B6" w:rsidRPr="002505B6" w14:paraId="30786D15" w14:textId="77777777" w:rsidTr="002505B6">
        <w:trPr>
          <w:trHeight w:val="165"/>
        </w:trPr>
        <w:tc>
          <w:tcPr>
            <w:tcW w:w="1365" w:type="dxa"/>
            <w:tcBorders>
              <w:top w:val="single" w:sz="6" w:space="0" w:color="000000"/>
              <w:left w:val="single" w:sz="6" w:space="0" w:color="000000"/>
              <w:bottom w:val="single" w:sz="6" w:space="0" w:color="000000"/>
              <w:right w:val="single" w:sz="6" w:space="0" w:color="000000"/>
            </w:tcBorders>
            <w:shd w:val="clear" w:color="auto" w:fill="D4D4D4"/>
            <w:tcMar>
              <w:top w:w="45" w:type="dxa"/>
              <w:left w:w="45" w:type="dxa"/>
              <w:bottom w:w="45" w:type="dxa"/>
              <w:right w:w="45" w:type="dxa"/>
            </w:tcMar>
            <w:hideMark/>
          </w:tcPr>
          <w:p w14:paraId="2BDFF9B6"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b/>
                <w:bCs/>
                <w:color w:val="000000"/>
                <w:sz w:val="15"/>
                <w:szCs w:val="15"/>
                <w:lang w:val="en-US"/>
              </w:rPr>
              <w:t>BGC_26</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4A7B7F27"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5</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7EC9D24E"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6</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1F96040E"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include</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59266187"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predicted</w:t>
            </w:r>
          </w:p>
        </w:tc>
      </w:tr>
      <w:tr w:rsidR="002505B6" w:rsidRPr="002505B6" w14:paraId="52F11F62" w14:textId="77777777" w:rsidTr="002505B6">
        <w:trPr>
          <w:trHeight w:val="180"/>
        </w:trPr>
        <w:tc>
          <w:tcPr>
            <w:tcW w:w="1365" w:type="dxa"/>
            <w:tcBorders>
              <w:top w:val="single" w:sz="6" w:space="0" w:color="000000"/>
              <w:left w:val="single" w:sz="6" w:space="0" w:color="000000"/>
              <w:bottom w:val="single" w:sz="6" w:space="0" w:color="000000"/>
              <w:right w:val="single" w:sz="6" w:space="0" w:color="000000"/>
            </w:tcBorders>
            <w:shd w:val="clear" w:color="auto" w:fill="D4D4D4"/>
            <w:tcMar>
              <w:top w:w="45" w:type="dxa"/>
              <w:left w:w="45" w:type="dxa"/>
              <w:bottom w:w="45" w:type="dxa"/>
              <w:right w:w="45" w:type="dxa"/>
            </w:tcMar>
            <w:hideMark/>
          </w:tcPr>
          <w:p w14:paraId="16FD8DD5"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b/>
                <w:bCs/>
                <w:color w:val="000000"/>
                <w:sz w:val="15"/>
                <w:szCs w:val="15"/>
                <w:lang w:val="en-US"/>
              </w:rPr>
              <w:t>BGC_30</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1836D7A2"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1</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0AFB1E9F"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4</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5ED27926"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include</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4B7E9A45"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predicted</w:t>
            </w:r>
          </w:p>
        </w:tc>
      </w:tr>
      <w:tr w:rsidR="002505B6" w:rsidRPr="002505B6" w14:paraId="1B74A9A5" w14:textId="77777777" w:rsidTr="002505B6">
        <w:trPr>
          <w:trHeight w:val="180"/>
        </w:trPr>
        <w:tc>
          <w:tcPr>
            <w:tcW w:w="1365" w:type="dxa"/>
            <w:tcBorders>
              <w:top w:val="single" w:sz="6" w:space="0" w:color="000000"/>
              <w:left w:val="single" w:sz="6" w:space="0" w:color="000000"/>
              <w:bottom w:val="single" w:sz="6" w:space="0" w:color="000000"/>
              <w:right w:val="single" w:sz="6" w:space="0" w:color="000000"/>
            </w:tcBorders>
            <w:shd w:val="clear" w:color="auto" w:fill="D4D4D4"/>
            <w:tcMar>
              <w:top w:w="45" w:type="dxa"/>
              <w:left w:w="45" w:type="dxa"/>
              <w:bottom w:w="45" w:type="dxa"/>
              <w:right w:w="45" w:type="dxa"/>
            </w:tcMar>
            <w:hideMark/>
          </w:tcPr>
          <w:p w14:paraId="074DD609"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b/>
                <w:bCs/>
                <w:color w:val="000000"/>
                <w:sz w:val="15"/>
                <w:szCs w:val="15"/>
                <w:lang w:val="en-US"/>
              </w:rPr>
              <w:t>BGC_31</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5018CC2B"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49</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625D7099"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624</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35B59BC3"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include</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13255D30"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predicted</w:t>
            </w:r>
          </w:p>
        </w:tc>
      </w:tr>
      <w:tr w:rsidR="002505B6" w:rsidRPr="002505B6" w14:paraId="12795B4C" w14:textId="77777777" w:rsidTr="002505B6">
        <w:trPr>
          <w:trHeight w:val="180"/>
        </w:trPr>
        <w:tc>
          <w:tcPr>
            <w:tcW w:w="1365" w:type="dxa"/>
            <w:tcBorders>
              <w:top w:val="single" w:sz="6" w:space="0" w:color="000000"/>
              <w:left w:val="single" w:sz="6" w:space="0" w:color="000000"/>
              <w:bottom w:val="single" w:sz="6" w:space="0" w:color="000000"/>
              <w:right w:val="single" w:sz="6" w:space="0" w:color="000000"/>
            </w:tcBorders>
            <w:shd w:val="clear" w:color="auto" w:fill="D4D4D4"/>
            <w:tcMar>
              <w:top w:w="45" w:type="dxa"/>
              <w:left w:w="45" w:type="dxa"/>
              <w:bottom w:w="45" w:type="dxa"/>
              <w:right w:w="45" w:type="dxa"/>
            </w:tcMar>
            <w:hideMark/>
          </w:tcPr>
          <w:p w14:paraId="659CE30D"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b/>
                <w:bCs/>
                <w:color w:val="000000"/>
                <w:sz w:val="15"/>
                <w:szCs w:val="15"/>
                <w:lang w:val="en-US"/>
              </w:rPr>
              <w:t>BGC_33</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4EBF47D5"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1</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1B33959E"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2</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24FF7CB5"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include</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785FE8F8"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predicted</w:t>
            </w:r>
          </w:p>
        </w:tc>
      </w:tr>
      <w:tr w:rsidR="002505B6" w:rsidRPr="002505B6" w14:paraId="7E26823F" w14:textId="77777777" w:rsidTr="002505B6">
        <w:trPr>
          <w:trHeight w:val="165"/>
        </w:trPr>
        <w:tc>
          <w:tcPr>
            <w:tcW w:w="1365" w:type="dxa"/>
            <w:tcBorders>
              <w:top w:val="single" w:sz="6" w:space="0" w:color="000000"/>
              <w:left w:val="single" w:sz="6" w:space="0" w:color="000000"/>
              <w:bottom w:val="single" w:sz="6" w:space="0" w:color="000000"/>
              <w:right w:val="single" w:sz="6" w:space="0" w:color="000000"/>
            </w:tcBorders>
            <w:shd w:val="clear" w:color="auto" w:fill="D4D4D4"/>
            <w:tcMar>
              <w:top w:w="45" w:type="dxa"/>
              <w:left w:w="45" w:type="dxa"/>
              <w:bottom w:w="45" w:type="dxa"/>
              <w:right w:w="45" w:type="dxa"/>
            </w:tcMar>
            <w:hideMark/>
          </w:tcPr>
          <w:p w14:paraId="54B026FC"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b/>
                <w:bCs/>
                <w:color w:val="000000"/>
                <w:sz w:val="15"/>
                <w:szCs w:val="15"/>
                <w:lang w:val="en-US"/>
              </w:rPr>
              <w:t>BGC_35</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04D46A1E"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1</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63F7A8D5"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4</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2F14EC77"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include</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50C05916"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predicted</w:t>
            </w:r>
          </w:p>
        </w:tc>
      </w:tr>
      <w:tr w:rsidR="002505B6" w:rsidRPr="002505B6" w14:paraId="6DB23DB4" w14:textId="77777777" w:rsidTr="002505B6">
        <w:trPr>
          <w:trHeight w:val="180"/>
        </w:trPr>
        <w:tc>
          <w:tcPr>
            <w:tcW w:w="1365" w:type="dxa"/>
            <w:tcBorders>
              <w:top w:val="single" w:sz="6" w:space="0" w:color="000000"/>
              <w:left w:val="single" w:sz="6" w:space="0" w:color="000000"/>
              <w:bottom w:val="single" w:sz="6" w:space="0" w:color="000000"/>
              <w:right w:val="single" w:sz="6" w:space="0" w:color="000000"/>
            </w:tcBorders>
            <w:shd w:val="clear" w:color="auto" w:fill="D4D4D4"/>
            <w:tcMar>
              <w:top w:w="45" w:type="dxa"/>
              <w:left w:w="45" w:type="dxa"/>
              <w:bottom w:w="45" w:type="dxa"/>
              <w:right w:w="45" w:type="dxa"/>
            </w:tcMar>
            <w:hideMark/>
          </w:tcPr>
          <w:p w14:paraId="265FA240"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b/>
                <w:bCs/>
                <w:color w:val="000000"/>
                <w:sz w:val="15"/>
                <w:szCs w:val="15"/>
                <w:lang w:val="en-US"/>
              </w:rPr>
              <w:t>BGC_36</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3DE0325D"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1</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5CF8EDB4"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1</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54C3FD03"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include</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7DCE4822"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predicted</w:t>
            </w:r>
          </w:p>
        </w:tc>
      </w:tr>
      <w:tr w:rsidR="002505B6" w:rsidRPr="002505B6" w14:paraId="72674A84" w14:textId="77777777" w:rsidTr="002505B6">
        <w:trPr>
          <w:trHeight w:val="180"/>
        </w:trPr>
        <w:tc>
          <w:tcPr>
            <w:tcW w:w="1365" w:type="dxa"/>
            <w:tcBorders>
              <w:top w:val="single" w:sz="6" w:space="0" w:color="000000"/>
              <w:left w:val="single" w:sz="6" w:space="0" w:color="000000"/>
              <w:bottom w:val="single" w:sz="6" w:space="0" w:color="000000"/>
              <w:right w:val="single" w:sz="6" w:space="0" w:color="000000"/>
            </w:tcBorders>
            <w:shd w:val="clear" w:color="auto" w:fill="D4D4D4"/>
            <w:tcMar>
              <w:top w:w="45" w:type="dxa"/>
              <w:left w:w="45" w:type="dxa"/>
              <w:bottom w:w="45" w:type="dxa"/>
              <w:right w:w="45" w:type="dxa"/>
            </w:tcMar>
            <w:hideMark/>
          </w:tcPr>
          <w:p w14:paraId="69F61E3F"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b/>
                <w:bCs/>
                <w:color w:val="000000"/>
                <w:sz w:val="15"/>
                <w:szCs w:val="15"/>
                <w:lang w:val="en-US"/>
              </w:rPr>
              <w:t>BGC_37</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21F33A78"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1000+</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0B16D06F"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0546E6B4"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include</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0C0D3999"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predicted</w:t>
            </w:r>
          </w:p>
        </w:tc>
      </w:tr>
      <w:tr w:rsidR="002505B6" w:rsidRPr="002505B6" w14:paraId="707817DE" w14:textId="77777777" w:rsidTr="002505B6">
        <w:trPr>
          <w:trHeight w:val="180"/>
        </w:trPr>
        <w:tc>
          <w:tcPr>
            <w:tcW w:w="1365" w:type="dxa"/>
            <w:tcBorders>
              <w:top w:val="single" w:sz="6" w:space="0" w:color="000000"/>
              <w:left w:val="single" w:sz="6" w:space="0" w:color="000000"/>
              <w:bottom w:val="single" w:sz="6" w:space="0" w:color="000000"/>
              <w:right w:val="single" w:sz="6" w:space="0" w:color="000000"/>
            </w:tcBorders>
            <w:shd w:val="clear" w:color="auto" w:fill="D4D4D4"/>
            <w:tcMar>
              <w:top w:w="45" w:type="dxa"/>
              <w:left w:w="45" w:type="dxa"/>
              <w:bottom w:w="45" w:type="dxa"/>
              <w:right w:w="45" w:type="dxa"/>
            </w:tcMar>
            <w:hideMark/>
          </w:tcPr>
          <w:p w14:paraId="7FA2A309"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b/>
                <w:bCs/>
                <w:color w:val="000000"/>
                <w:sz w:val="15"/>
                <w:szCs w:val="15"/>
                <w:lang w:val="en-US"/>
              </w:rPr>
              <w:t>BGC_39</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1D557E7E"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275</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73E262BD"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526</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4EF2EAFD"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include</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582DCF57"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predicted</w:t>
            </w:r>
          </w:p>
        </w:tc>
      </w:tr>
      <w:tr w:rsidR="002505B6" w:rsidRPr="002505B6" w14:paraId="6431D38D" w14:textId="77777777" w:rsidTr="002505B6">
        <w:trPr>
          <w:trHeight w:val="165"/>
        </w:trPr>
        <w:tc>
          <w:tcPr>
            <w:tcW w:w="1365" w:type="dxa"/>
            <w:tcBorders>
              <w:top w:val="single" w:sz="6" w:space="0" w:color="000000"/>
              <w:left w:val="single" w:sz="6" w:space="0" w:color="000000"/>
              <w:bottom w:val="single" w:sz="6" w:space="0" w:color="000000"/>
              <w:right w:val="single" w:sz="6" w:space="0" w:color="000000"/>
            </w:tcBorders>
            <w:shd w:val="clear" w:color="auto" w:fill="D4D4D4"/>
            <w:tcMar>
              <w:top w:w="45" w:type="dxa"/>
              <w:left w:w="45" w:type="dxa"/>
              <w:bottom w:w="45" w:type="dxa"/>
              <w:right w:w="45" w:type="dxa"/>
            </w:tcMar>
            <w:hideMark/>
          </w:tcPr>
          <w:p w14:paraId="4A3882A1"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b/>
                <w:bCs/>
                <w:color w:val="000000"/>
                <w:sz w:val="15"/>
                <w:szCs w:val="15"/>
                <w:lang w:val="en-US"/>
              </w:rPr>
              <w:t>BGC_40</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74F83260"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1</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70B18F8C"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6</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66DCE5AB"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include</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4363BC0B"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predicted</w:t>
            </w:r>
          </w:p>
        </w:tc>
      </w:tr>
      <w:tr w:rsidR="002505B6" w:rsidRPr="002505B6" w14:paraId="5DD5200D" w14:textId="77777777" w:rsidTr="002505B6">
        <w:trPr>
          <w:trHeight w:val="180"/>
        </w:trPr>
        <w:tc>
          <w:tcPr>
            <w:tcW w:w="1365" w:type="dxa"/>
            <w:tcBorders>
              <w:top w:val="single" w:sz="6" w:space="0" w:color="000000"/>
              <w:left w:val="single" w:sz="6" w:space="0" w:color="000000"/>
              <w:bottom w:val="single" w:sz="6" w:space="0" w:color="000000"/>
              <w:right w:val="single" w:sz="6" w:space="0" w:color="000000"/>
            </w:tcBorders>
            <w:shd w:val="clear" w:color="auto" w:fill="D4D4D4"/>
            <w:tcMar>
              <w:top w:w="45" w:type="dxa"/>
              <w:left w:w="45" w:type="dxa"/>
              <w:bottom w:w="45" w:type="dxa"/>
              <w:right w:w="45" w:type="dxa"/>
            </w:tcMar>
            <w:hideMark/>
          </w:tcPr>
          <w:p w14:paraId="668DB517"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b/>
                <w:bCs/>
                <w:color w:val="000000"/>
                <w:sz w:val="15"/>
                <w:szCs w:val="15"/>
                <w:lang w:val="en-US"/>
              </w:rPr>
              <w:t>BGC_42</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656930A2"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17</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0F7BABAB"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8</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1675796B"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include</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33BFBD7C"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predicted</w:t>
            </w:r>
          </w:p>
        </w:tc>
      </w:tr>
      <w:tr w:rsidR="002505B6" w:rsidRPr="002505B6" w14:paraId="2DCF9E41" w14:textId="77777777" w:rsidTr="002505B6">
        <w:trPr>
          <w:trHeight w:val="180"/>
        </w:trPr>
        <w:tc>
          <w:tcPr>
            <w:tcW w:w="1365" w:type="dxa"/>
            <w:tcBorders>
              <w:top w:val="single" w:sz="6" w:space="0" w:color="000000"/>
              <w:left w:val="single" w:sz="6" w:space="0" w:color="000000"/>
              <w:bottom w:val="single" w:sz="6" w:space="0" w:color="000000"/>
              <w:right w:val="single" w:sz="6" w:space="0" w:color="000000"/>
            </w:tcBorders>
            <w:shd w:val="clear" w:color="auto" w:fill="D4D4D4"/>
            <w:tcMar>
              <w:top w:w="45" w:type="dxa"/>
              <w:left w:w="45" w:type="dxa"/>
              <w:bottom w:w="45" w:type="dxa"/>
              <w:right w:w="45" w:type="dxa"/>
            </w:tcMar>
            <w:hideMark/>
          </w:tcPr>
          <w:p w14:paraId="543B830A"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b/>
                <w:bCs/>
                <w:color w:val="000000"/>
                <w:sz w:val="15"/>
                <w:szCs w:val="15"/>
                <w:lang w:val="en-US"/>
              </w:rPr>
              <w:t>BGC_45</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0A1EFB31"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63</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61973122"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148</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0044D73F"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include</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6C0242F5"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predicted</w:t>
            </w:r>
          </w:p>
        </w:tc>
      </w:tr>
      <w:tr w:rsidR="002505B6" w:rsidRPr="002505B6" w14:paraId="5AD56D1F" w14:textId="77777777" w:rsidTr="002505B6">
        <w:trPr>
          <w:trHeight w:val="180"/>
        </w:trPr>
        <w:tc>
          <w:tcPr>
            <w:tcW w:w="1365" w:type="dxa"/>
            <w:tcBorders>
              <w:top w:val="single" w:sz="6" w:space="0" w:color="000000"/>
              <w:left w:val="single" w:sz="6" w:space="0" w:color="000000"/>
              <w:bottom w:val="single" w:sz="6" w:space="0" w:color="000000"/>
              <w:right w:val="single" w:sz="6" w:space="0" w:color="000000"/>
            </w:tcBorders>
            <w:shd w:val="clear" w:color="auto" w:fill="D4D4D4"/>
            <w:tcMar>
              <w:top w:w="45" w:type="dxa"/>
              <w:left w:w="45" w:type="dxa"/>
              <w:bottom w:w="45" w:type="dxa"/>
              <w:right w:w="45" w:type="dxa"/>
            </w:tcMar>
            <w:hideMark/>
          </w:tcPr>
          <w:p w14:paraId="10F6DF09"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b/>
                <w:bCs/>
                <w:color w:val="000000"/>
                <w:sz w:val="15"/>
                <w:szCs w:val="15"/>
                <w:lang w:val="en-US"/>
              </w:rPr>
              <w:t>BGC_46</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69D71151"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10</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7AC04157"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5</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3C979C8B"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include</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1F5D56BE"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predicted</w:t>
            </w:r>
          </w:p>
        </w:tc>
      </w:tr>
      <w:tr w:rsidR="002505B6" w:rsidRPr="002505B6" w14:paraId="1988B427" w14:textId="77777777" w:rsidTr="002505B6">
        <w:trPr>
          <w:trHeight w:val="165"/>
        </w:trPr>
        <w:tc>
          <w:tcPr>
            <w:tcW w:w="1365" w:type="dxa"/>
            <w:tcBorders>
              <w:top w:val="single" w:sz="6" w:space="0" w:color="000000"/>
              <w:left w:val="single" w:sz="6" w:space="0" w:color="000000"/>
              <w:bottom w:val="single" w:sz="6" w:space="0" w:color="000000"/>
              <w:right w:val="single" w:sz="6" w:space="0" w:color="000000"/>
            </w:tcBorders>
            <w:shd w:val="clear" w:color="auto" w:fill="D4D4D4"/>
            <w:tcMar>
              <w:top w:w="45" w:type="dxa"/>
              <w:left w:w="45" w:type="dxa"/>
              <w:bottom w:w="45" w:type="dxa"/>
              <w:right w:w="45" w:type="dxa"/>
            </w:tcMar>
            <w:hideMark/>
          </w:tcPr>
          <w:p w14:paraId="48C81DA5"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b/>
                <w:bCs/>
                <w:color w:val="000000"/>
                <w:sz w:val="15"/>
                <w:szCs w:val="15"/>
                <w:lang w:val="en-US"/>
              </w:rPr>
              <w:t>BGC_47</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4026258C"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2</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127B4733"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1</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1E67331D"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include</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7820B33A"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predicted</w:t>
            </w:r>
          </w:p>
        </w:tc>
      </w:tr>
      <w:tr w:rsidR="002505B6" w:rsidRPr="002505B6" w14:paraId="4115087A" w14:textId="77777777" w:rsidTr="002505B6">
        <w:trPr>
          <w:trHeight w:val="180"/>
        </w:trPr>
        <w:tc>
          <w:tcPr>
            <w:tcW w:w="1365" w:type="dxa"/>
            <w:tcBorders>
              <w:top w:val="single" w:sz="6" w:space="0" w:color="000000"/>
              <w:left w:val="single" w:sz="6" w:space="0" w:color="000000"/>
              <w:bottom w:val="single" w:sz="6" w:space="0" w:color="000000"/>
              <w:right w:val="single" w:sz="6" w:space="0" w:color="000000"/>
            </w:tcBorders>
            <w:shd w:val="clear" w:color="auto" w:fill="D4D4D4"/>
            <w:tcMar>
              <w:top w:w="45" w:type="dxa"/>
              <w:left w:w="45" w:type="dxa"/>
              <w:bottom w:w="45" w:type="dxa"/>
              <w:right w:w="45" w:type="dxa"/>
            </w:tcMar>
            <w:hideMark/>
          </w:tcPr>
          <w:p w14:paraId="2C740E37"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b/>
                <w:bCs/>
                <w:color w:val="000000"/>
                <w:sz w:val="15"/>
                <w:szCs w:val="15"/>
                <w:lang w:val="en-US"/>
              </w:rPr>
              <w:t>BGC_48</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7B5229D8"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1</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1A1C49D1"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2</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4A48A4A0"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include</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5FE075D3"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predicted</w:t>
            </w:r>
          </w:p>
        </w:tc>
      </w:tr>
      <w:tr w:rsidR="002505B6" w:rsidRPr="002505B6" w14:paraId="4041E471" w14:textId="77777777" w:rsidTr="002505B6">
        <w:trPr>
          <w:trHeight w:val="180"/>
        </w:trPr>
        <w:tc>
          <w:tcPr>
            <w:tcW w:w="1365" w:type="dxa"/>
            <w:tcBorders>
              <w:top w:val="single" w:sz="6" w:space="0" w:color="000000"/>
              <w:left w:val="single" w:sz="6" w:space="0" w:color="000000"/>
              <w:bottom w:val="single" w:sz="6" w:space="0" w:color="000000"/>
              <w:right w:val="single" w:sz="6" w:space="0" w:color="000000"/>
            </w:tcBorders>
            <w:shd w:val="clear" w:color="auto" w:fill="D4D4D4"/>
            <w:tcMar>
              <w:top w:w="45" w:type="dxa"/>
              <w:left w:w="45" w:type="dxa"/>
              <w:bottom w:w="45" w:type="dxa"/>
              <w:right w:w="45" w:type="dxa"/>
            </w:tcMar>
            <w:hideMark/>
          </w:tcPr>
          <w:p w14:paraId="5EF30E94"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b/>
                <w:bCs/>
                <w:color w:val="000000"/>
                <w:sz w:val="15"/>
                <w:szCs w:val="15"/>
                <w:lang w:val="en-US"/>
              </w:rPr>
              <w:t>BGC_49</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2D8330F0"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2+</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1CF9339E"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1F3DF25E"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include</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2687BBF1"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predicted</w:t>
            </w:r>
          </w:p>
        </w:tc>
      </w:tr>
      <w:tr w:rsidR="002505B6" w:rsidRPr="002505B6" w14:paraId="5F4C43FE" w14:textId="77777777" w:rsidTr="002505B6">
        <w:trPr>
          <w:trHeight w:val="180"/>
        </w:trPr>
        <w:tc>
          <w:tcPr>
            <w:tcW w:w="1365" w:type="dxa"/>
            <w:tcBorders>
              <w:top w:val="single" w:sz="6" w:space="0" w:color="000000"/>
              <w:left w:val="single" w:sz="6" w:space="0" w:color="000000"/>
              <w:bottom w:val="single" w:sz="6" w:space="0" w:color="000000"/>
              <w:right w:val="single" w:sz="6" w:space="0" w:color="000000"/>
            </w:tcBorders>
            <w:shd w:val="clear" w:color="auto" w:fill="D4D4D4"/>
            <w:tcMar>
              <w:top w:w="45" w:type="dxa"/>
              <w:left w:w="45" w:type="dxa"/>
              <w:bottom w:w="45" w:type="dxa"/>
              <w:right w:w="45" w:type="dxa"/>
            </w:tcMar>
            <w:hideMark/>
          </w:tcPr>
          <w:p w14:paraId="3AE59F5D"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b/>
                <w:bCs/>
                <w:color w:val="000000"/>
                <w:sz w:val="15"/>
                <w:szCs w:val="15"/>
                <w:lang w:val="en-US"/>
              </w:rPr>
              <w:t>BGC_5</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161F843C"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1</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5220B648"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6</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4BFDC2BF"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include</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6124E403"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predicted</w:t>
            </w:r>
          </w:p>
        </w:tc>
      </w:tr>
      <w:tr w:rsidR="002505B6" w:rsidRPr="002505B6" w14:paraId="1A98F56F" w14:textId="77777777" w:rsidTr="002505B6">
        <w:trPr>
          <w:trHeight w:val="165"/>
        </w:trPr>
        <w:tc>
          <w:tcPr>
            <w:tcW w:w="1365" w:type="dxa"/>
            <w:tcBorders>
              <w:top w:val="single" w:sz="6" w:space="0" w:color="000000"/>
              <w:left w:val="single" w:sz="6" w:space="0" w:color="000000"/>
              <w:bottom w:val="single" w:sz="6" w:space="0" w:color="000000"/>
              <w:right w:val="single" w:sz="6" w:space="0" w:color="000000"/>
            </w:tcBorders>
            <w:shd w:val="clear" w:color="auto" w:fill="D4D4D4"/>
            <w:tcMar>
              <w:top w:w="45" w:type="dxa"/>
              <w:left w:w="45" w:type="dxa"/>
              <w:bottom w:w="45" w:type="dxa"/>
              <w:right w:w="45" w:type="dxa"/>
            </w:tcMar>
            <w:hideMark/>
          </w:tcPr>
          <w:p w14:paraId="0BD95F9D"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b/>
                <w:bCs/>
                <w:color w:val="000000"/>
                <w:sz w:val="15"/>
                <w:szCs w:val="15"/>
                <w:lang w:val="en-US"/>
              </w:rPr>
              <w:t>BGC_52</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2D35B293"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10</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00106F26"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19</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1184ABB2"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include</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29BB898F"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predicted</w:t>
            </w:r>
          </w:p>
        </w:tc>
      </w:tr>
      <w:tr w:rsidR="002505B6" w:rsidRPr="002505B6" w14:paraId="078296D7" w14:textId="77777777" w:rsidTr="002505B6">
        <w:trPr>
          <w:trHeight w:val="180"/>
        </w:trPr>
        <w:tc>
          <w:tcPr>
            <w:tcW w:w="1365" w:type="dxa"/>
            <w:tcBorders>
              <w:top w:val="single" w:sz="6" w:space="0" w:color="000000"/>
              <w:left w:val="single" w:sz="6" w:space="0" w:color="000000"/>
              <w:bottom w:val="single" w:sz="6" w:space="0" w:color="000000"/>
              <w:right w:val="single" w:sz="6" w:space="0" w:color="000000"/>
            </w:tcBorders>
            <w:shd w:val="clear" w:color="auto" w:fill="D4D4D4"/>
            <w:tcMar>
              <w:top w:w="45" w:type="dxa"/>
              <w:left w:w="45" w:type="dxa"/>
              <w:bottom w:w="45" w:type="dxa"/>
              <w:right w:w="45" w:type="dxa"/>
            </w:tcMar>
            <w:hideMark/>
          </w:tcPr>
          <w:p w14:paraId="790C535A"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b/>
                <w:bCs/>
                <w:color w:val="000000"/>
                <w:sz w:val="15"/>
                <w:szCs w:val="15"/>
                <w:lang w:val="en-US"/>
              </w:rPr>
              <w:t>BGC_53</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68E68E17"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6+</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6FE605DC"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667BAC46"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include</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318CF43D"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predicted</w:t>
            </w:r>
          </w:p>
        </w:tc>
      </w:tr>
      <w:tr w:rsidR="002505B6" w:rsidRPr="002505B6" w14:paraId="1221033C" w14:textId="77777777" w:rsidTr="002505B6">
        <w:trPr>
          <w:trHeight w:val="180"/>
        </w:trPr>
        <w:tc>
          <w:tcPr>
            <w:tcW w:w="1365" w:type="dxa"/>
            <w:tcBorders>
              <w:top w:val="single" w:sz="6" w:space="0" w:color="000000"/>
              <w:left w:val="single" w:sz="6" w:space="0" w:color="000000"/>
              <w:bottom w:val="single" w:sz="6" w:space="0" w:color="000000"/>
              <w:right w:val="single" w:sz="6" w:space="0" w:color="000000"/>
            </w:tcBorders>
            <w:shd w:val="clear" w:color="auto" w:fill="D4D4D4"/>
            <w:tcMar>
              <w:top w:w="45" w:type="dxa"/>
              <w:left w:w="45" w:type="dxa"/>
              <w:bottom w:w="45" w:type="dxa"/>
              <w:right w:w="45" w:type="dxa"/>
            </w:tcMar>
            <w:hideMark/>
          </w:tcPr>
          <w:p w14:paraId="37E15EF1"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b/>
                <w:bCs/>
                <w:color w:val="000000"/>
                <w:sz w:val="15"/>
                <w:szCs w:val="15"/>
                <w:lang w:val="en-US"/>
              </w:rPr>
              <w:t>BGC_54</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5C041D2A"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25</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24DFB764"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102</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358B36B8"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include</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38BEFDF2"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predicted</w:t>
            </w:r>
          </w:p>
        </w:tc>
      </w:tr>
      <w:tr w:rsidR="002505B6" w:rsidRPr="002505B6" w14:paraId="7BFF4837" w14:textId="77777777" w:rsidTr="002505B6">
        <w:trPr>
          <w:trHeight w:val="180"/>
        </w:trPr>
        <w:tc>
          <w:tcPr>
            <w:tcW w:w="1365" w:type="dxa"/>
            <w:tcBorders>
              <w:top w:val="single" w:sz="6" w:space="0" w:color="000000"/>
              <w:left w:val="single" w:sz="6" w:space="0" w:color="000000"/>
              <w:bottom w:val="single" w:sz="6" w:space="0" w:color="000000"/>
              <w:right w:val="single" w:sz="6" w:space="0" w:color="000000"/>
            </w:tcBorders>
            <w:shd w:val="clear" w:color="auto" w:fill="D4D4D4"/>
            <w:tcMar>
              <w:top w:w="45" w:type="dxa"/>
              <w:left w:w="45" w:type="dxa"/>
              <w:bottom w:w="45" w:type="dxa"/>
              <w:right w:w="45" w:type="dxa"/>
            </w:tcMar>
            <w:hideMark/>
          </w:tcPr>
          <w:p w14:paraId="1785D1DE"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b/>
                <w:bCs/>
                <w:color w:val="000000"/>
                <w:sz w:val="15"/>
                <w:szCs w:val="15"/>
                <w:lang w:val="en-US"/>
              </w:rPr>
              <w:t>BGC_55</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03D0E68D"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1</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00296BD8"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2</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501AEEEC"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include</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344CA915"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predicted</w:t>
            </w:r>
          </w:p>
        </w:tc>
      </w:tr>
      <w:tr w:rsidR="002505B6" w:rsidRPr="002505B6" w14:paraId="60CF351A" w14:textId="77777777" w:rsidTr="002505B6">
        <w:trPr>
          <w:trHeight w:val="165"/>
        </w:trPr>
        <w:tc>
          <w:tcPr>
            <w:tcW w:w="1365" w:type="dxa"/>
            <w:tcBorders>
              <w:top w:val="single" w:sz="6" w:space="0" w:color="000000"/>
              <w:left w:val="single" w:sz="6" w:space="0" w:color="000000"/>
              <w:bottom w:val="single" w:sz="6" w:space="0" w:color="000000"/>
              <w:right w:val="single" w:sz="6" w:space="0" w:color="000000"/>
            </w:tcBorders>
            <w:shd w:val="clear" w:color="auto" w:fill="D4D4D4"/>
            <w:tcMar>
              <w:top w:w="45" w:type="dxa"/>
              <w:left w:w="45" w:type="dxa"/>
              <w:bottom w:w="45" w:type="dxa"/>
              <w:right w:w="45" w:type="dxa"/>
            </w:tcMar>
            <w:hideMark/>
          </w:tcPr>
          <w:p w14:paraId="0B827206"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b/>
                <w:bCs/>
                <w:color w:val="000000"/>
                <w:sz w:val="15"/>
                <w:szCs w:val="15"/>
                <w:lang w:val="en-US"/>
              </w:rPr>
              <w:t>BGC_56</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265D1664"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2</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5C30B55F"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3</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53AADC72"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include</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5CD7E092"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predicted</w:t>
            </w:r>
          </w:p>
        </w:tc>
      </w:tr>
      <w:tr w:rsidR="002505B6" w:rsidRPr="002505B6" w14:paraId="4BB40236" w14:textId="77777777" w:rsidTr="002505B6">
        <w:trPr>
          <w:trHeight w:val="180"/>
        </w:trPr>
        <w:tc>
          <w:tcPr>
            <w:tcW w:w="1365" w:type="dxa"/>
            <w:tcBorders>
              <w:top w:val="single" w:sz="6" w:space="0" w:color="000000"/>
              <w:left w:val="single" w:sz="6" w:space="0" w:color="000000"/>
              <w:bottom w:val="single" w:sz="6" w:space="0" w:color="000000"/>
              <w:right w:val="single" w:sz="6" w:space="0" w:color="000000"/>
            </w:tcBorders>
            <w:shd w:val="clear" w:color="auto" w:fill="D4D4D4"/>
            <w:tcMar>
              <w:top w:w="45" w:type="dxa"/>
              <w:left w:w="45" w:type="dxa"/>
              <w:bottom w:w="45" w:type="dxa"/>
              <w:right w:w="45" w:type="dxa"/>
            </w:tcMar>
            <w:hideMark/>
          </w:tcPr>
          <w:p w14:paraId="08350E26"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b/>
                <w:bCs/>
                <w:color w:val="000000"/>
                <w:sz w:val="15"/>
                <w:szCs w:val="15"/>
                <w:lang w:val="en-US"/>
              </w:rPr>
              <w:t>BGC_57</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766C8A43"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1</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3D0130F7"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4</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71C03AAF"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include</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76984C4C"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predicted</w:t>
            </w:r>
          </w:p>
        </w:tc>
      </w:tr>
      <w:tr w:rsidR="002505B6" w:rsidRPr="002505B6" w14:paraId="224E4B69" w14:textId="77777777" w:rsidTr="002505B6">
        <w:trPr>
          <w:trHeight w:val="180"/>
        </w:trPr>
        <w:tc>
          <w:tcPr>
            <w:tcW w:w="1365" w:type="dxa"/>
            <w:tcBorders>
              <w:top w:val="single" w:sz="6" w:space="0" w:color="000000"/>
              <w:left w:val="single" w:sz="6" w:space="0" w:color="000000"/>
              <w:bottom w:val="single" w:sz="6" w:space="0" w:color="000000"/>
              <w:right w:val="single" w:sz="6" w:space="0" w:color="000000"/>
            </w:tcBorders>
            <w:shd w:val="clear" w:color="auto" w:fill="D4D4D4"/>
            <w:tcMar>
              <w:top w:w="45" w:type="dxa"/>
              <w:left w:w="45" w:type="dxa"/>
              <w:bottom w:w="45" w:type="dxa"/>
              <w:right w:w="45" w:type="dxa"/>
            </w:tcMar>
            <w:hideMark/>
          </w:tcPr>
          <w:p w14:paraId="53C59C2C"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b/>
                <w:bCs/>
                <w:color w:val="000000"/>
                <w:sz w:val="15"/>
                <w:szCs w:val="15"/>
                <w:lang w:val="en-US"/>
              </w:rPr>
              <w:t>BGC_60</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5F05138F"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1</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60CC2B0A"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2</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139C1386"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include</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65A5BCF1"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predicted</w:t>
            </w:r>
          </w:p>
        </w:tc>
      </w:tr>
      <w:tr w:rsidR="002505B6" w:rsidRPr="002505B6" w14:paraId="40D92D8A" w14:textId="77777777" w:rsidTr="002505B6">
        <w:trPr>
          <w:trHeight w:val="180"/>
        </w:trPr>
        <w:tc>
          <w:tcPr>
            <w:tcW w:w="1365" w:type="dxa"/>
            <w:tcBorders>
              <w:top w:val="single" w:sz="6" w:space="0" w:color="000000"/>
              <w:left w:val="single" w:sz="6" w:space="0" w:color="000000"/>
              <w:bottom w:val="single" w:sz="6" w:space="0" w:color="000000"/>
              <w:right w:val="single" w:sz="6" w:space="0" w:color="000000"/>
            </w:tcBorders>
            <w:shd w:val="clear" w:color="auto" w:fill="D4D4D4"/>
            <w:tcMar>
              <w:top w:w="45" w:type="dxa"/>
              <w:left w:w="45" w:type="dxa"/>
              <w:bottom w:w="45" w:type="dxa"/>
              <w:right w:w="45" w:type="dxa"/>
            </w:tcMar>
            <w:hideMark/>
          </w:tcPr>
          <w:p w14:paraId="30AFB72A"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b/>
                <w:bCs/>
                <w:color w:val="000000"/>
                <w:sz w:val="15"/>
                <w:szCs w:val="15"/>
                <w:lang w:val="en-US"/>
              </w:rPr>
              <w:t>BGC_61</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60128CB0"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24+</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42AC3240"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631093D2"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include</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0E03BF93"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predicted</w:t>
            </w:r>
          </w:p>
        </w:tc>
      </w:tr>
      <w:tr w:rsidR="002505B6" w:rsidRPr="002505B6" w14:paraId="3723A380" w14:textId="77777777" w:rsidTr="002505B6">
        <w:trPr>
          <w:trHeight w:val="165"/>
        </w:trPr>
        <w:tc>
          <w:tcPr>
            <w:tcW w:w="1365" w:type="dxa"/>
            <w:tcBorders>
              <w:top w:val="single" w:sz="6" w:space="0" w:color="000000"/>
              <w:left w:val="single" w:sz="6" w:space="0" w:color="000000"/>
              <w:bottom w:val="single" w:sz="6" w:space="0" w:color="000000"/>
              <w:right w:val="single" w:sz="6" w:space="0" w:color="000000"/>
            </w:tcBorders>
            <w:shd w:val="clear" w:color="auto" w:fill="D4D4D4"/>
            <w:tcMar>
              <w:top w:w="45" w:type="dxa"/>
              <w:left w:w="45" w:type="dxa"/>
              <w:bottom w:w="45" w:type="dxa"/>
              <w:right w:w="45" w:type="dxa"/>
            </w:tcMar>
            <w:hideMark/>
          </w:tcPr>
          <w:p w14:paraId="66B4D761"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b/>
                <w:bCs/>
                <w:color w:val="000000"/>
                <w:sz w:val="15"/>
                <w:szCs w:val="15"/>
                <w:lang w:val="en-US"/>
              </w:rPr>
              <w:t>BGC_63</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42B792AF"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1</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17831360"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4</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1A8B0E83"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include</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63B879C0"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predicted</w:t>
            </w:r>
          </w:p>
        </w:tc>
      </w:tr>
      <w:tr w:rsidR="002505B6" w:rsidRPr="002505B6" w14:paraId="18E2039F" w14:textId="77777777" w:rsidTr="002505B6">
        <w:trPr>
          <w:trHeight w:val="180"/>
        </w:trPr>
        <w:tc>
          <w:tcPr>
            <w:tcW w:w="1365" w:type="dxa"/>
            <w:tcBorders>
              <w:top w:val="single" w:sz="6" w:space="0" w:color="000000"/>
              <w:left w:val="single" w:sz="6" w:space="0" w:color="000000"/>
              <w:bottom w:val="single" w:sz="6" w:space="0" w:color="000000"/>
              <w:right w:val="single" w:sz="6" w:space="0" w:color="000000"/>
            </w:tcBorders>
            <w:shd w:val="clear" w:color="auto" w:fill="D4D4D4"/>
            <w:tcMar>
              <w:top w:w="45" w:type="dxa"/>
              <w:left w:w="45" w:type="dxa"/>
              <w:bottom w:w="45" w:type="dxa"/>
              <w:right w:w="45" w:type="dxa"/>
            </w:tcMar>
            <w:hideMark/>
          </w:tcPr>
          <w:p w14:paraId="6D443CCA"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b/>
                <w:bCs/>
                <w:color w:val="000000"/>
                <w:sz w:val="15"/>
                <w:szCs w:val="15"/>
                <w:lang w:val="en-US"/>
              </w:rPr>
              <w:lastRenderedPageBreak/>
              <w:t>BGC_64</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6DDD02AC"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1</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52BC72E6"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4</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2290C97B"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include</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278E4B0D"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predicted</w:t>
            </w:r>
          </w:p>
        </w:tc>
      </w:tr>
      <w:tr w:rsidR="002505B6" w:rsidRPr="002505B6" w14:paraId="0E8398F0" w14:textId="77777777" w:rsidTr="002505B6">
        <w:trPr>
          <w:trHeight w:val="180"/>
        </w:trPr>
        <w:tc>
          <w:tcPr>
            <w:tcW w:w="1365" w:type="dxa"/>
            <w:tcBorders>
              <w:top w:val="single" w:sz="6" w:space="0" w:color="000000"/>
              <w:left w:val="single" w:sz="6" w:space="0" w:color="000000"/>
              <w:bottom w:val="single" w:sz="6" w:space="0" w:color="000000"/>
              <w:right w:val="single" w:sz="6" w:space="0" w:color="000000"/>
            </w:tcBorders>
            <w:shd w:val="clear" w:color="auto" w:fill="D4D4D4"/>
            <w:tcMar>
              <w:top w:w="45" w:type="dxa"/>
              <w:left w:w="45" w:type="dxa"/>
              <w:bottom w:w="45" w:type="dxa"/>
              <w:right w:w="45" w:type="dxa"/>
            </w:tcMar>
            <w:hideMark/>
          </w:tcPr>
          <w:p w14:paraId="31B1B2B2"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b/>
                <w:bCs/>
                <w:color w:val="000000"/>
                <w:sz w:val="15"/>
                <w:szCs w:val="15"/>
                <w:lang w:val="en-US"/>
              </w:rPr>
              <w:t>BGC_65</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09211888"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169</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55B6BFEB"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168</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5EED8225"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include</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58A6B53C"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predicted</w:t>
            </w:r>
          </w:p>
        </w:tc>
      </w:tr>
      <w:tr w:rsidR="002505B6" w:rsidRPr="002505B6" w14:paraId="1FB640A8" w14:textId="77777777" w:rsidTr="002505B6">
        <w:trPr>
          <w:trHeight w:val="180"/>
        </w:trPr>
        <w:tc>
          <w:tcPr>
            <w:tcW w:w="1365" w:type="dxa"/>
            <w:tcBorders>
              <w:top w:val="single" w:sz="6" w:space="0" w:color="000000"/>
              <w:left w:val="single" w:sz="6" w:space="0" w:color="000000"/>
              <w:bottom w:val="single" w:sz="6" w:space="0" w:color="000000"/>
              <w:right w:val="single" w:sz="6" w:space="0" w:color="000000"/>
            </w:tcBorders>
            <w:shd w:val="clear" w:color="auto" w:fill="D4D4D4"/>
            <w:tcMar>
              <w:top w:w="45" w:type="dxa"/>
              <w:left w:w="45" w:type="dxa"/>
              <w:bottom w:w="45" w:type="dxa"/>
              <w:right w:w="45" w:type="dxa"/>
            </w:tcMar>
            <w:hideMark/>
          </w:tcPr>
          <w:p w14:paraId="698EF65E"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b/>
                <w:bCs/>
                <w:color w:val="000000"/>
                <w:sz w:val="15"/>
                <w:szCs w:val="15"/>
                <w:lang w:val="en-US"/>
              </w:rPr>
              <w:t>BGC_66</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2C8E636B"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4</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6D88CF98"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9</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3490DE40"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include</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34AB039C"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predicted</w:t>
            </w:r>
          </w:p>
        </w:tc>
      </w:tr>
      <w:tr w:rsidR="002505B6" w:rsidRPr="002505B6" w14:paraId="76AD8B48" w14:textId="77777777" w:rsidTr="002505B6">
        <w:trPr>
          <w:trHeight w:val="165"/>
        </w:trPr>
        <w:tc>
          <w:tcPr>
            <w:tcW w:w="1365" w:type="dxa"/>
            <w:tcBorders>
              <w:top w:val="single" w:sz="6" w:space="0" w:color="000000"/>
              <w:left w:val="single" w:sz="6" w:space="0" w:color="000000"/>
              <w:bottom w:val="single" w:sz="6" w:space="0" w:color="000000"/>
              <w:right w:val="single" w:sz="6" w:space="0" w:color="000000"/>
            </w:tcBorders>
            <w:shd w:val="clear" w:color="auto" w:fill="D4D4D4"/>
            <w:tcMar>
              <w:top w:w="45" w:type="dxa"/>
              <w:left w:w="45" w:type="dxa"/>
              <w:bottom w:w="45" w:type="dxa"/>
              <w:right w:w="45" w:type="dxa"/>
            </w:tcMar>
            <w:hideMark/>
          </w:tcPr>
          <w:p w14:paraId="2DDB1D5D"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b/>
                <w:bCs/>
                <w:color w:val="000000"/>
                <w:sz w:val="15"/>
                <w:szCs w:val="15"/>
                <w:lang w:val="en-US"/>
              </w:rPr>
              <w:t>BGC_69</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4A023254"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9</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5151AD89"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6</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457B459F"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include</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252AD156"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predicted</w:t>
            </w:r>
          </w:p>
        </w:tc>
      </w:tr>
      <w:tr w:rsidR="002505B6" w:rsidRPr="002505B6" w14:paraId="53C5C66D" w14:textId="77777777" w:rsidTr="002505B6">
        <w:trPr>
          <w:trHeight w:val="180"/>
        </w:trPr>
        <w:tc>
          <w:tcPr>
            <w:tcW w:w="1365" w:type="dxa"/>
            <w:tcBorders>
              <w:top w:val="single" w:sz="6" w:space="0" w:color="000000"/>
              <w:left w:val="single" w:sz="6" w:space="0" w:color="000000"/>
              <w:bottom w:val="single" w:sz="6" w:space="0" w:color="000000"/>
              <w:right w:val="single" w:sz="6" w:space="0" w:color="000000"/>
            </w:tcBorders>
            <w:shd w:val="clear" w:color="auto" w:fill="D4D4D4"/>
            <w:tcMar>
              <w:top w:w="45" w:type="dxa"/>
              <w:left w:w="45" w:type="dxa"/>
              <w:bottom w:w="45" w:type="dxa"/>
              <w:right w:w="45" w:type="dxa"/>
            </w:tcMar>
            <w:hideMark/>
          </w:tcPr>
          <w:p w14:paraId="7AC54E73"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b/>
                <w:bCs/>
                <w:color w:val="000000"/>
                <w:sz w:val="15"/>
                <w:szCs w:val="15"/>
                <w:lang w:val="en-US"/>
              </w:rPr>
              <w:t>BGC_70</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7E5F975F"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1</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343F129F"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2</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72BA2205"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include</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69B805DC"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predicted</w:t>
            </w:r>
          </w:p>
        </w:tc>
      </w:tr>
      <w:tr w:rsidR="002505B6" w:rsidRPr="002505B6" w14:paraId="3C42A6D0" w14:textId="77777777" w:rsidTr="002505B6">
        <w:trPr>
          <w:trHeight w:val="180"/>
        </w:trPr>
        <w:tc>
          <w:tcPr>
            <w:tcW w:w="1365" w:type="dxa"/>
            <w:tcBorders>
              <w:top w:val="single" w:sz="6" w:space="0" w:color="000000"/>
              <w:left w:val="single" w:sz="6" w:space="0" w:color="000000"/>
              <w:bottom w:val="single" w:sz="6" w:space="0" w:color="000000"/>
              <w:right w:val="single" w:sz="6" w:space="0" w:color="000000"/>
            </w:tcBorders>
            <w:shd w:val="clear" w:color="auto" w:fill="D4D4D4"/>
            <w:tcMar>
              <w:top w:w="45" w:type="dxa"/>
              <w:left w:w="45" w:type="dxa"/>
              <w:bottom w:w="45" w:type="dxa"/>
              <w:right w:w="45" w:type="dxa"/>
            </w:tcMar>
            <w:hideMark/>
          </w:tcPr>
          <w:p w14:paraId="655A26F3"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b/>
                <w:bCs/>
                <w:color w:val="000000"/>
                <w:sz w:val="15"/>
                <w:szCs w:val="15"/>
                <w:lang w:val="en-US"/>
              </w:rPr>
              <w:t>BGC_71</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4E9532EF"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2</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4CCFE1ED"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1</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5E1B188A"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include</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50893EFF"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predicted</w:t>
            </w:r>
          </w:p>
        </w:tc>
      </w:tr>
      <w:tr w:rsidR="002505B6" w:rsidRPr="002505B6" w14:paraId="5DA47BD4" w14:textId="77777777" w:rsidTr="002505B6">
        <w:trPr>
          <w:trHeight w:val="180"/>
        </w:trPr>
        <w:tc>
          <w:tcPr>
            <w:tcW w:w="1365" w:type="dxa"/>
            <w:tcBorders>
              <w:top w:val="single" w:sz="6" w:space="0" w:color="000000"/>
              <w:left w:val="single" w:sz="6" w:space="0" w:color="000000"/>
              <w:bottom w:val="single" w:sz="6" w:space="0" w:color="000000"/>
              <w:right w:val="single" w:sz="6" w:space="0" w:color="000000"/>
            </w:tcBorders>
            <w:shd w:val="clear" w:color="auto" w:fill="D4D4D4"/>
            <w:tcMar>
              <w:top w:w="45" w:type="dxa"/>
              <w:left w:w="45" w:type="dxa"/>
              <w:bottom w:w="45" w:type="dxa"/>
              <w:right w:w="45" w:type="dxa"/>
            </w:tcMar>
            <w:hideMark/>
          </w:tcPr>
          <w:p w14:paraId="64063BCC"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b/>
                <w:bCs/>
                <w:color w:val="000000"/>
                <w:sz w:val="15"/>
                <w:szCs w:val="15"/>
                <w:lang w:val="en-US"/>
              </w:rPr>
              <w:t>BGC_73</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5E30F0D3"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1</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1693C830"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4</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3E73A4BE"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include</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7583D58D"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predicted</w:t>
            </w:r>
          </w:p>
        </w:tc>
      </w:tr>
      <w:tr w:rsidR="002505B6" w:rsidRPr="002505B6" w14:paraId="12C18A35" w14:textId="77777777" w:rsidTr="002505B6">
        <w:trPr>
          <w:trHeight w:val="165"/>
        </w:trPr>
        <w:tc>
          <w:tcPr>
            <w:tcW w:w="1365" w:type="dxa"/>
            <w:tcBorders>
              <w:top w:val="single" w:sz="6" w:space="0" w:color="000000"/>
              <w:left w:val="single" w:sz="6" w:space="0" w:color="000000"/>
              <w:bottom w:val="single" w:sz="6" w:space="0" w:color="000000"/>
              <w:right w:val="single" w:sz="6" w:space="0" w:color="000000"/>
            </w:tcBorders>
            <w:shd w:val="clear" w:color="auto" w:fill="D4D4D4"/>
            <w:tcMar>
              <w:top w:w="45" w:type="dxa"/>
              <w:left w:w="45" w:type="dxa"/>
              <w:bottom w:w="45" w:type="dxa"/>
              <w:right w:w="45" w:type="dxa"/>
            </w:tcMar>
            <w:hideMark/>
          </w:tcPr>
          <w:p w14:paraId="0A2F6CBB"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b/>
                <w:bCs/>
                <w:color w:val="000000"/>
                <w:sz w:val="15"/>
                <w:szCs w:val="15"/>
                <w:lang w:val="en-US"/>
              </w:rPr>
              <w:t>BGC_75</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586AE6F2"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1</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182AC7C7"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4</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3C3EEC6B"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include</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55009784"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predicted</w:t>
            </w:r>
          </w:p>
        </w:tc>
      </w:tr>
      <w:tr w:rsidR="002505B6" w:rsidRPr="002505B6" w14:paraId="5F1683CA" w14:textId="77777777" w:rsidTr="002505B6">
        <w:trPr>
          <w:trHeight w:val="180"/>
        </w:trPr>
        <w:tc>
          <w:tcPr>
            <w:tcW w:w="1365" w:type="dxa"/>
            <w:tcBorders>
              <w:top w:val="single" w:sz="6" w:space="0" w:color="000000"/>
              <w:left w:val="single" w:sz="6" w:space="0" w:color="000000"/>
              <w:bottom w:val="single" w:sz="6" w:space="0" w:color="000000"/>
              <w:right w:val="single" w:sz="6" w:space="0" w:color="000000"/>
            </w:tcBorders>
            <w:shd w:val="clear" w:color="auto" w:fill="D4D4D4"/>
            <w:tcMar>
              <w:top w:w="45" w:type="dxa"/>
              <w:left w:w="45" w:type="dxa"/>
              <w:bottom w:w="45" w:type="dxa"/>
              <w:right w:w="45" w:type="dxa"/>
            </w:tcMar>
            <w:hideMark/>
          </w:tcPr>
          <w:p w14:paraId="25DFD245"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b/>
                <w:bCs/>
                <w:color w:val="000000"/>
                <w:sz w:val="15"/>
                <w:szCs w:val="15"/>
                <w:lang w:val="en-US"/>
              </w:rPr>
              <w:t>BGC_76</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169271B1"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1</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0B2057DD"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6</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72D7747A"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include</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4E9C5931"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predicted</w:t>
            </w:r>
          </w:p>
        </w:tc>
      </w:tr>
      <w:tr w:rsidR="002505B6" w:rsidRPr="002505B6" w14:paraId="23DCF857" w14:textId="77777777" w:rsidTr="002505B6">
        <w:trPr>
          <w:trHeight w:val="180"/>
        </w:trPr>
        <w:tc>
          <w:tcPr>
            <w:tcW w:w="1365" w:type="dxa"/>
            <w:tcBorders>
              <w:top w:val="single" w:sz="6" w:space="0" w:color="000000"/>
              <w:left w:val="single" w:sz="6" w:space="0" w:color="000000"/>
              <w:bottom w:val="single" w:sz="6" w:space="0" w:color="000000"/>
              <w:right w:val="single" w:sz="6" w:space="0" w:color="000000"/>
            </w:tcBorders>
            <w:shd w:val="clear" w:color="auto" w:fill="D4D4D4"/>
            <w:tcMar>
              <w:top w:w="45" w:type="dxa"/>
              <w:left w:w="45" w:type="dxa"/>
              <w:bottom w:w="45" w:type="dxa"/>
              <w:right w:w="45" w:type="dxa"/>
            </w:tcMar>
            <w:hideMark/>
          </w:tcPr>
          <w:p w14:paraId="7DCAD829"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b/>
                <w:bCs/>
                <w:color w:val="000000"/>
                <w:sz w:val="15"/>
                <w:szCs w:val="15"/>
                <w:lang w:val="en-US"/>
              </w:rPr>
              <w:t>BGC_77</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69D39FCB"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2</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76A6152C"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3</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5C871E70"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include</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46A7866E"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predicted</w:t>
            </w:r>
          </w:p>
        </w:tc>
      </w:tr>
      <w:tr w:rsidR="002505B6" w:rsidRPr="002505B6" w14:paraId="059EDF74" w14:textId="77777777" w:rsidTr="002505B6">
        <w:trPr>
          <w:trHeight w:val="180"/>
        </w:trPr>
        <w:tc>
          <w:tcPr>
            <w:tcW w:w="1365" w:type="dxa"/>
            <w:tcBorders>
              <w:top w:val="single" w:sz="6" w:space="0" w:color="000000"/>
              <w:left w:val="single" w:sz="6" w:space="0" w:color="000000"/>
              <w:bottom w:val="single" w:sz="6" w:space="0" w:color="000000"/>
              <w:right w:val="single" w:sz="6" w:space="0" w:color="000000"/>
            </w:tcBorders>
            <w:shd w:val="clear" w:color="auto" w:fill="D4D4D4"/>
            <w:tcMar>
              <w:top w:w="45" w:type="dxa"/>
              <w:left w:w="45" w:type="dxa"/>
              <w:bottom w:w="45" w:type="dxa"/>
              <w:right w:w="45" w:type="dxa"/>
            </w:tcMar>
            <w:hideMark/>
          </w:tcPr>
          <w:p w14:paraId="6F2FD4EE"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b/>
                <w:bCs/>
                <w:color w:val="000000"/>
                <w:sz w:val="15"/>
                <w:szCs w:val="15"/>
                <w:lang w:val="en-US"/>
              </w:rPr>
              <w:t>BGC_78</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19089890"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13</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79D18794"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4</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764B2C9A"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include</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3CFB0941"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predicted</w:t>
            </w:r>
          </w:p>
        </w:tc>
      </w:tr>
      <w:tr w:rsidR="002505B6" w:rsidRPr="002505B6" w14:paraId="02694E0E" w14:textId="77777777" w:rsidTr="002505B6">
        <w:trPr>
          <w:trHeight w:val="165"/>
        </w:trPr>
        <w:tc>
          <w:tcPr>
            <w:tcW w:w="1365" w:type="dxa"/>
            <w:tcBorders>
              <w:top w:val="single" w:sz="6" w:space="0" w:color="000000"/>
              <w:left w:val="single" w:sz="6" w:space="0" w:color="000000"/>
              <w:bottom w:val="single" w:sz="6" w:space="0" w:color="000000"/>
              <w:right w:val="single" w:sz="6" w:space="0" w:color="000000"/>
            </w:tcBorders>
            <w:shd w:val="clear" w:color="auto" w:fill="D4D4D4"/>
            <w:tcMar>
              <w:top w:w="45" w:type="dxa"/>
              <w:left w:w="45" w:type="dxa"/>
              <w:bottom w:w="45" w:type="dxa"/>
              <w:right w:w="45" w:type="dxa"/>
            </w:tcMar>
            <w:hideMark/>
          </w:tcPr>
          <w:p w14:paraId="3AEF1AA4"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b/>
                <w:bCs/>
                <w:color w:val="000000"/>
                <w:sz w:val="15"/>
                <w:szCs w:val="15"/>
                <w:lang w:val="en-US"/>
              </w:rPr>
              <w:t>BGC_79</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01DDD395"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5</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360AB1FA"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2</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535A9C2A"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include</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5625C7A8"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predicted</w:t>
            </w:r>
          </w:p>
        </w:tc>
      </w:tr>
      <w:tr w:rsidR="002505B6" w:rsidRPr="002505B6" w14:paraId="26E0FD44" w14:textId="77777777" w:rsidTr="002505B6">
        <w:trPr>
          <w:trHeight w:val="180"/>
        </w:trPr>
        <w:tc>
          <w:tcPr>
            <w:tcW w:w="1365" w:type="dxa"/>
            <w:tcBorders>
              <w:top w:val="single" w:sz="6" w:space="0" w:color="000000"/>
              <w:left w:val="single" w:sz="6" w:space="0" w:color="000000"/>
              <w:bottom w:val="single" w:sz="6" w:space="0" w:color="000000"/>
              <w:right w:val="single" w:sz="6" w:space="0" w:color="000000"/>
            </w:tcBorders>
            <w:shd w:val="clear" w:color="auto" w:fill="D4D4D4"/>
            <w:tcMar>
              <w:top w:w="45" w:type="dxa"/>
              <w:left w:w="45" w:type="dxa"/>
              <w:bottom w:w="45" w:type="dxa"/>
              <w:right w:w="45" w:type="dxa"/>
            </w:tcMar>
            <w:hideMark/>
          </w:tcPr>
          <w:p w14:paraId="1CE41048"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b/>
                <w:bCs/>
                <w:color w:val="000000"/>
                <w:sz w:val="15"/>
                <w:szCs w:val="15"/>
                <w:lang w:val="en-US"/>
              </w:rPr>
              <w:t>BGC_80</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74515F8A"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5</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70CB299D"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16</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3D086F3C"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include</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07A02CBD"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predicted</w:t>
            </w:r>
          </w:p>
        </w:tc>
      </w:tr>
      <w:tr w:rsidR="002505B6" w:rsidRPr="002505B6" w14:paraId="0978A35E" w14:textId="77777777" w:rsidTr="002505B6">
        <w:trPr>
          <w:trHeight w:val="180"/>
        </w:trPr>
        <w:tc>
          <w:tcPr>
            <w:tcW w:w="1365" w:type="dxa"/>
            <w:tcBorders>
              <w:top w:val="single" w:sz="6" w:space="0" w:color="000000"/>
              <w:left w:val="single" w:sz="6" w:space="0" w:color="000000"/>
              <w:bottom w:val="single" w:sz="6" w:space="0" w:color="000000"/>
              <w:right w:val="single" w:sz="6" w:space="0" w:color="000000"/>
            </w:tcBorders>
            <w:shd w:val="clear" w:color="auto" w:fill="D4D4D4"/>
            <w:tcMar>
              <w:top w:w="45" w:type="dxa"/>
              <w:left w:w="45" w:type="dxa"/>
              <w:bottom w:w="45" w:type="dxa"/>
              <w:right w:w="45" w:type="dxa"/>
            </w:tcMar>
            <w:hideMark/>
          </w:tcPr>
          <w:p w14:paraId="2060F2CC"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b/>
                <w:bCs/>
                <w:color w:val="000000"/>
                <w:sz w:val="15"/>
                <w:szCs w:val="15"/>
                <w:lang w:val="en-US"/>
              </w:rPr>
              <w:t>BGC_81</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424F2E76"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1</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72B6411A"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3</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54EC7349"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include</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0E0FA6A4"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predicted</w:t>
            </w:r>
          </w:p>
        </w:tc>
      </w:tr>
      <w:tr w:rsidR="002505B6" w:rsidRPr="002505B6" w14:paraId="7E76541C" w14:textId="77777777" w:rsidTr="002505B6">
        <w:trPr>
          <w:trHeight w:val="180"/>
        </w:trPr>
        <w:tc>
          <w:tcPr>
            <w:tcW w:w="1365" w:type="dxa"/>
            <w:tcBorders>
              <w:top w:val="single" w:sz="6" w:space="0" w:color="000000"/>
              <w:left w:val="single" w:sz="6" w:space="0" w:color="000000"/>
              <w:bottom w:val="single" w:sz="6" w:space="0" w:color="000000"/>
              <w:right w:val="single" w:sz="6" w:space="0" w:color="000000"/>
            </w:tcBorders>
            <w:shd w:val="clear" w:color="auto" w:fill="D4D4D4"/>
            <w:tcMar>
              <w:top w:w="45" w:type="dxa"/>
              <w:left w:w="45" w:type="dxa"/>
              <w:bottom w:w="45" w:type="dxa"/>
              <w:right w:w="45" w:type="dxa"/>
            </w:tcMar>
            <w:hideMark/>
          </w:tcPr>
          <w:p w14:paraId="7420130E"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b/>
                <w:bCs/>
                <w:color w:val="000000"/>
                <w:sz w:val="15"/>
                <w:szCs w:val="15"/>
                <w:lang w:val="en-US"/>
              </w:rPr>
              <w:t>BGC_82</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0D87EBFC"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7</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3274EB9A"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11</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4A7F509B"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include</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11442619"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predicted</w:t>
            </w:r>
          </w:p>
        </w:tc>
      </w:tr>
      <w:tr w:rsidR="002505B6" w:rsidRPr="002505B6" w14:paraId="1AEA25C4" w14:textId="77777777" w:rsidTr="002505B6">
        <w:trPr>
          <w:trHeight w:val="165"/>
        </w:trPr>
        <w:tc>
          <w:tcPr>
            <w:tcW w:w="1365" w:type="dxa"/>
            <w:tcBorders>
              <w:top w:val="single" w:sz="6" w:space="0" w:color="000000"/>
              <w:left w:val="single" w:sz="6" w:space="0" w:color="000000"/>
              <w:bottom w:val="single" w:sz="6" w:space="0" w:color="000000"/>
              <w:right w:val="single" w:sz="6" w:space="0" w:color="000000"/>
            </w:tcBorders>
            <w:shd w:val="clear" w:color="auto" w:fill="D4D4D4"/>
            <w:tcMar>
              <w:top w:w="45" w:type="dxa"/>
              <w:left w:w="45" w:type="dxa"/>
              <w:bottom w:w="45" w:type="dxa"/>
              <w:right w:w="45" w:type="dxa"/>
            </w:tcMar>
            <w:hideMark/>
          </w:tcPr>
          <w:p w14:paraId="1C85BDDF"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b/>
                <w:bCs/>
                <w:color w:val="000000"/>
                <w:sz w:val="15"/>
                <w:szCs w:val="15"/>
                <w:lang w:val="en-US"/>
              </w:rPr>
              <w:t>BGC_83</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51D1C5B0"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1</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7799DB2F"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1</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647A89A4"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include</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4BFF4440"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predicted</w:t>
            </w:r>
          </w:p>
        </w:tc>
      </w:tr>
      <w:tr w:rsidR="002505B6" w:rsidRPr="002505B6" w14:paraId="778118E1" w14:textId="77777777" w:rsidTr="002505B6">
        <w:trPr>
          <w:trHeight w:val="180"/>
        </w:trPr>
        <w:tc>
          <w:tcPr>
            <w:tcW w:w="1365" w:type="dxa"/>
            <w:tcBorders>
              <w:top w:val="single" w:sz="6" w:space="0" w:color="000000"/>
              <w:left w:val="single" w:sz="6" w:space="0" w:color="000000"/>
              <w:bottom w:val="single" w:sz="6" w:space="0" w:color="000000"/>
              <w:right w:val="single" w:sz="6" w:space="0" w:color="000000"/>
            </w:tcBorders>
            <w:shd w:val="clear" w:color="auto" w:fill="D4D4D4"/>
            <w:tcMar>
              <w:top w:w="45" w:type="dxa"/>
              <w:left w:w="45" w:type="dxa"/>
              <w:bottom w:w="45" w:type="dxa"/>
              <w:right w:w="45" w:type="dxa"/>
            </w:tcMar>
            <w:hideMark/>
          </w:tcPr>
          <w:p w14:paraId="23B793DE"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b/>
                <w:bCs/>
                <w:color w:val="000000"/>
                <w:sz w:val="15"/>
                <w:szCs w:val="15"/>
                <w:lang w:val="en-US"/>
              </w:rPr>
              <w:t>BGC_84</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54B05FF3"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51</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0D5DBEE1"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31</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607069CB"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include</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53978974"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predicted</w:t>
            </w:r>
          </w:p>
        </w:tc>
      </w:tr>
      <w:tr w:rsidR="002505B6" w:rsidRPr="002505B6" w14:paraId="141B598D" w14:textId="77777777" w:rsidTr="002505B6">
        <w:trPr>
          <w:trHeight w:val="180"/>
        </w:trPr>
        <w:tc>
          <w:tcPr>
            <w:tcW w:w="1365" w:type="dxa"/>
            <w:tcBorders>
              <w:top w:val="single" w:sz="6" w:space="0" w:color="000000"/>
              <w:left w:val="single" w:sz="6" w:space="0" w:color="000000"/>
              <w:bottom w:val="single" w:sz="6" w:space="0" w:color="000000"/>
              <w:right w:val="single" w:sz="6" w:space="0" w:color="000000"/>
            </w:tcBorders>
            <w:shd w:val="clear" w:color="auto" w:fill="D4D4D4"/>
            <w:tcMar>
              <w:top w:w="45" w:type="dxa"/>
              <w:left w:w="45" w:type="dxa"/>
              <w:bottom w:w="45" w:type="dxa"/>
              <w:right w:w="45" w:type="dxa"/>
            </w:tcMar>
            <w:hideMark/>
          </w:tcPr>
          <w:p w14:paraId="2EA4659A"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b/>
                <w:bCs/>
                <w:color w:val="000000"/>
                <w:sz w:val="15"/>
                <w:szCs w:val="15"/>
                <w:lang w:val="en-US"/>
              </w:rPr>
              <w:t>BGC_85</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73DA9424"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115</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2372290F"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6</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6D9DE137"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include</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5CD5E0BB"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predicted</w:t>
            </w:r>
          </w:p>
        </w:tc>
      </w:tr>
      <w:tr w:rsidR="002505B6" w:rsidRPr="002505B6" w14:paraId="1759A7EC" w14:textId="77777777" w:rsidTr="002505B6">
        <w:trPr>
          <w:trHeight w:val="180"/>
        </w:trPr>
        <w:tc>
          <w:tcPr>
            <w:tcW w:w="1365" w:type="dxa"/>
            <w:tcBorders>
              <w:top w:val="single" w:sz="6" w:space="0" w:color="000000"/>
              <w:left w:val="single" w:sz="6" w:space="0" w:color="000000"/>
              <w:bottom w:val="single" w:sz="6" w:space="0" w:color="000000"/>
              <w:right w:val="single" w:sz="6" w:space="0" w:color="000000"/>
            </w:tcBorders>
            <w:shd w:val="clear" w:color="auto" w:fill="D4D4D4"/>
            <w:tcMar>
              <w:top w:w="45" w:type="dxa"/>
              <w:left w:w="45" w:type="dxa"/>
              <w:bottom w:w="45" w:type="dxa"/>
              <w:right w:w="45" w:type="dxa"/>
            </w:tcMar>
            <w:hideMark/>
          </w:tcPr>
          <w:p w14:paraId="7847341C"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b/>
                <w:bCs/>
                <w:color w:val="000000"/>
                <w:sz w:val="15"/>
                <w:szCs w:val="15"/>
                <w:lang w:val="en-US"/>
              </w:rPr>
              <w:t>BGC_2</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5EA717B9"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4B45F04B"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55205027"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exclude</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53AFB904"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hybrid</w:t>
            </w:r>
          </w:p>
        </w:tc>
      </w:tr>
      <w:tr w:rsidR="002505B6" w:rsidRPr="002505B6" w14:paraId="17E6668B" w14:textId="77777777" w:rsidTr="002505B6">
        <w:trPr>
          <w:trHeight w:val="165"/>
        </w:trPr>
        <w:tc>
          <w:tcPr>
            <w:tcW w:w="1365" w:type="dxa"/>
            <w:tcBorders>
              <w:top w:val="single" w:sz="6" w:space="0" w:color="000000"/>
              <w:left w:val="single" w:sz="6" w:space="0" w:color="000000"/>
              <w:bottom w:val="single" w:sz="6" w:space="0" w:color="000000"/>
              <w:right w:val="single" w:sz="6" w:space="0" w:color="000000"/>
            </w:tcBorders>
            <w:shd w:val="clear" w:color="auto" w:fill="D4D4D4"/>
            <w:tcMar>
              <w:top w:w="45" w:type="dxa"/>
              <w:left w:w="45" w:type="dxa"/>
              <w:bottom w:w="45" w:type="dxa"/>
              <w:right w:w="45" w:type="dxa"/>
            </w:tcMar>
            <w:hideMark/>
          </w:tcPr>
          <w:p w14:paraId="658BB790"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b/>
                <w:bCs/>
                <w:color w:val="000000"/>
                <w:sz w:val="15"/>
                <w:szCs w:val="15"/>
                <w:lang w:val="en-US"/>
              </w:rPr>
              <w:t>BGC_21</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3C0DFD4F"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7FBB8C0C"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58F8AC15"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exclude</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56EE880E"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hybrid</w:t>
            </w:r>
          </w:p>
        </w:tc>
      </w:tr>
      <w:tr w:rsidR="002505B6" w:rsidRPr="002505B6" w14:paraId="49E3D155" w14:textId="77777777" w:rsidTr="002505B6">
        <w:trPr>
          <w:trHeight w:val="180"/>
        </w:trPr>
        <w:tc>
          <w:tcPr>
            <w:tcW w:w="1365" w:type="dxa"/>
            <w:tcBorders>
              <w:top w:val="single" w:sz="6" w:space="0" w:color="000000"/>
              <w:left w:val="single" w:sz="6" w:space="0" w:color="000000"/>
              <w:bottom w:val="single" w:sz="6" w:space="0" w:color="000000"/>
              <w:right w:val="single" w:sz="6" w:space="0" w:color="000000"/>
            </w:tcBorders>
            <w:shd w:val="clear" w:color="auto" w:fill="D4D4D4"/>
            <w:tcMar>
              <w:top w:w="45" w:type="dxa"/>
              <w:left w:w="45" w:type="dxa"/>
              <w:bottom w:w="45" w:type="dxa"/>
              <w:right w:w="45" w:type="dxa"/>
            </w:tcMar>
            <w:hideMark/>
          </w:tcPr>
          <w:p w14:paraId="7CF893B8"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b/>
                <w:bCs/>
                <w:color w:val="000000"/>
                <w:sz w:val="15"/>
                <w:szCs w:val="15"/>
                <w:lang w:val="en-US"/>
              </w:rPr>
              <w:t>BGC_22</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67480702"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5141B9A8"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617C4B61"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exclude</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7864B0E9"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hybrid</w:t>
            </w:r>
          </w:p>
        </w:tc>
      </w:tr>
      <w:tr w:rsidR="002505B6" w:rsidRPr="002505B6" w14:paraId="145563E6" w14:textId="77777777" w:rsidTr="002505B6">
        <w:trPr>
          <w:trHeight w:val="180"/>
        </w:trPr>
        <w:tc>
          <w:tcPr>
            <w:tcW w:w="1365" w:type="dxa"/>
            <w:tcBorders>
              <w:top w:val="single" w:sz="6" w:space="0" w:color="000000"/>
              <w:left w:val="single" w:sz="6" w:space="0" w:color="000000"/>
              <w:bottom w:val="single" w:sz="6" w:space="0" w:color="000000"/>
              <w:right w:val="single" w:sz="6" w:space="0" w:color="000000"/>
            </w:tcBorders>
            <w:shd w:val="clear" w:color="auto" w:fill="D4D4D4"/>
            <w:tcMar>
              <w:top w:w="45" w:type="dxa"/>
              <w:left w:w="45" w:type="dxa"/>
              <w:bottom w:w="45" w:type="dxa"/>
              <w:right w:w="45" w:type="dxa"/>
            </w:tcMar>
            <w:hideMark/>
          </w:tcPr>
          <w:p w14:paraId="43E278EE"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b/>
                <w:bCs/>
                <w:color w:val="000000"/>
                <w:sz w:val="15"/>
                <w:szCs w:val="15"/>
                <w:lang w:val="en-US"/>
              </w:rPr>
              <w:t>BGC_3</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62460E23"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34994017"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763C70FE"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exclude</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07C7BAC9"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hybrid</w:t>
            </w:r>
          </w:p>
        </w:tc>
      </w:tr>
      <w:tr w:rsidR="002505B6" w:rsidRPr="002505B6" w14:paraId="1B26076A" w14:textId="77777777" w:rsidTr="002505B6">
        <w:trPr>
          <w:trHeight w:val="180"/>
        </w:trPr>
        <w:tc>
          <w:tcPr>
            <w:tcW w:w="1365" w:type="dxa"/>
            <w:tcBorders>
              <w:top w:val="single" w:sz="6" w:space="0" w:color="000000"/>
              <w:left w:val="single" w:sz="6" w:space="0" w:color="000000"/>
              <w:bottom w:val="single" w:sz="6" w:space="0" w:color="000000"/>
              <w:right w:val="single" w:sz="6" w:space="0" w:color="000000"/>
            </w:tcBorders>
            <w:shd w:val="clear" w:color="auto" w:fill="D4D4D4"/>
            <w:tcMar>
              <w:top w:w="45" w:type="dxa"/>
              <w:left w:w="45" w:type="dxa"/>
              <w:bottom w:w="45" w:type="dxa"/>
              <w:right w:w="45" w:type="dxa"/>
            </w:tcMar>
            <w:hideMark/>
          </w:tcPr>
          <w:p w14:paraId="2AE62ED8"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b/>
                <w:bCs/>
                <w:color w:val="000000"/>
                <w:sz w:val="15"/>
                <w:szCs w:val="15"/>
                <w:lang w:val="en-US"/>
              </w:rPr>
              <w:t>BGC_32</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5B9FE876"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20A5E876"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17D3B86F"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exclude</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30572B54"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hybrid</w:t>
            </w:r>
          </w:p>
        </w:tc>
      </w:tr>
      <w:tr w:rsidR="002505B6" w:rsidRPr="002505B6" w14:paraId="46B3E7C2" w14:textId="77777777" w:rsidTr="002505B6">
        <w:trPr>
          <w:trHeight w:val="165"/>
        </w:trPr>
        <w:tc>
          <w:tcPr>
            <w:tcW w:w="1365" w:type="dxa"/>
            <w:tcBorders>
              <w:top w:val="single" w:sz="6" w:space="0" w:color="000000"/>
              <w:left w:val="single" w:sz="6" w:space="0" w:color="000000"/>
              <w:bottom w:val="single" w:sz="6" w:space="0" w:color="000000"/>
              <w:right w:val="single" w:sz="6" w:space="0" w:color="000000"/>
            </w:tcBorders>
            <w:shd w:val="clear" w:color="auto" w:fill="D4D4D4"/>
            <w:tcMar>
              <w:top w:w="45" w:type="dxa"/>
              <w:left w:w="45" w:type="dxa"/>
              <w:bottom w:w="45" w:type="dxa"/>
              <w:right w:w="45" w:type="dxa"/>
            </w:tcMar>
            <w:hideMark/>
          </w:tcPr>
          <w:p w14:paraId="1CF73571"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b/>
                <w:bCs/>
                <w:color w:val="000000"/>
                <w:sz w:val="15"/>
                <w:szCs w:val="15"/>
                <w:lang w:val="en-US"/>
              </w:rPr>
              <w:t>BGC_43</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52C9F1E9"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28526AE3"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7CDB47E0"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exclude</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03614C2C"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hybrid</w:t>
            </w:r>
          </w:p>
        </w:tc>
      </w:tr>
      <w:tr w:rsidR="002505B6" w:rsidRPr="002505B6" w14:paraId="7761D396" w14:textId="77777777" w:rsidTr="002505B6">
        <w:trPr>
          <w:trHeight w:val="180"/>
        </w:trPr>
        <w:tc>
          <w:tcPr>
            <w:tcW w:w="1365" w:type="dxa"/>
            <w:tcBorders>
              <w:top w:val="single" w:sz="6" w:space="0" w:color="000000"/>
              <w:left w:val="single" w:sz="6" w:space="0" w:color="000000"/>
              <w:bottom w:val="single" w:sz="6" w:space="0" w:color="000000"/>
              <w:right w:val="single" w:sz="6" w:space="0" w:color="000000"/>
            </w:tcBorders>
            <w:shd w:val="clear" w:color="auto" w:fill="D4D4D4"/>
            <w:tcMar>
              <w:top w:w="45" w:type="dxa"/>
              <w:left w:w="45" w:type="dxa"/>
              <w:bottom w:w="45" w:type="dxa"/>
              <w:right w:w="45" w:type="dxa"/>
            </w:tcMar>
            <w:hideMark/>
          </w:tcPr>
          <w:p w14:paraId="7ECEEB05"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b/>
                <w:bCs/>
                <w:color w:val="000000"/>
                <w:sz w:val="15"/>
                <w:szCs w:val="15"/>
                <w:lang w:val="en-US"/>
              </w:rPr>
              <w:t>BGC_8</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631B0E15"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1FF831CB"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0F9AFD62"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exclude</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47F75AC3"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hybrid</w:t>
            </w:r>
          </w:p>
        </w:tc>
      </w:tr>
      <w:tr w:rsidR="002505B6" w:rsidRPr="002505B6" w14:paraId="51A1238C" w14:textId="77777777" w:rsidTr="002505B6">
        <w:trPr>
          <w:trHeight w:val="180"/>
        </w:trPr>
        <w:tc>
          <w:tcPr>
            <w:tcW w:w="1365" w:type="dxa"/>
            <w:tcBorders>
              <w:top w:val="single" w:sz="6" w:space="0" w:color="000000"/>
              <w:left w:val="single" w:sz="6" w:space="0" w:color="000000"/>
              <w:bottom w:val="single" w:sz="6" w:space="0" w:color="000000"/>
              <w:right w:val="single" w:sz="6" w:space="0" w:color="000000"/>
            </w:tcBorders>
            <w:shd w:val="clear" w:color="auto" w:fill="D4D4D4"/>
            <w:tcMar>
              <w:top w:w="45" w:type="dxa"/>
              <w:left w:w="45" w:type="dxa"/>
              <w:bottom w:w="45" w:type="dxa"/>
              <w:right w:w="45" w:type="dxa"/>
            </w:tcMar>
            <w:hideMark/>
          </w:tcPr>
          <w:p w14:paraId="7EFF1F25"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b/>
                <w:bCs/>
                <w:color w:val="000000"/>
                <w:sz w:val="15"/>
                <w:szCs w:val="15"/>
                <w:lang w:val="en-US"/>
              </w:rPr>
              <w:t>BGC_34</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1C5ABFCF"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607D3B4B"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3F5896F2"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exclude</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44A38E91"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hybrid</w:t>
            </w:r>
          </w:p>
        </w:tc>
      </w:tr>
      <w:tr w:rsidR="002505B6" w:rsidRPr="002505B6" w14:paraId="2725A0C6" w14:textId="77777777" w:rsidTr="002505B6">
        <w:trPr>
          <w:trHeight w:val="180"/>
        </w:trPr>
        <w:tc>
          <w:tcPr>
            <w:tcW w:w="1365" w:type="dxa"/>
            <w:tcBorders>
              <w:top w:val="single" w:sz="6" w:space="0" w:color="000000"/>
              <w:left w:val="single" w:sz="6" w:space="0" w:color="000000"/>
              <w:bottom w:val="single" w:sz="6" w:space="0" w:color="000000"/>
              <w:right w:val="single" w:sz="6" w:space="0" w:color="000000"/>
            </w:tcBorders>
            <w:shd w:val="clear" w:color="auto" w:fill="D4D4D4"/>
            <w:tcMar>
              <w:top w:w="45" w:type="dxa"/>
              <w:left w:w="45" w:type="dxa"/>
              <w:bottom w:w="45" w:type="dxa"/>
              <w:right w:w="45" w:type="dxa"/>
            </w:tcMar>
            <w:hideMark/>
          </w:tcPr>
          <w:p w14:paraId="2DDD87A7"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b/>
                <w:bCs/>
                <w:color w:val="000000"/>
                <w:sz w:val="15"/>
                <w:szCs w:val="15"/>
                <w:lang w:val="en-US"/>
              </w:rPr>
              <w:t>BGC_18</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26A9EAAF"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5F9D0D52"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2714E326"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exclude</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675AF2E8"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no results from CV</w:t>
            </w:r>
          </w:p>
        </w:tc>
      </w:tr>
      <w:tr w:rsidR="002505B6" w:rsidRPr="002505B6" w14:paraId="16DC7618" w14:textId="77777777" w:rsidTr="002505B6">
        <w:trPr>
          <w:trHeight w:val="165"/>
        </w:trPr>
        <w:tc>
          <w:tcPr>
            <w:tcW w:w="1365" w:type="dxa"/>
            <w:tcBorders>
              <w:top w:val="single" w:sz="6" w:space="0" w:color="000000"/>
              <w:left w:val="single" w:sz="6" w:space="0" w:color="000000"/>
              <w:bottom w:val="single" w:sz="6" w:space="0" w:color="000000"/>
              <w:right w:val="single" w:sz="6" w:space="0" w:color="000000"/>
            </w:tcBorders>
            <w:shd w:val="clear" w:color="auto" w:fill="D4D4D4"/>
            <w:tcMar>
              <w:top w:w="45" w:type="dxa"/>
              <w:left w:w="45" w:type="dxa"/>
              <w:bottom w:w="45" w:type="dxa"/>
              <w:right w:w="45" w:type="dxa"/>
            </w:tcMar>
            <w:hideMark/>
          </w:tcPr>
          <w:p w14:paraId="69959462"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b/>
                <w:bCs/>
                <w:color w:val="000000"/>
                <w:sz w:val="15"/>
                <w:szCs w:val="15"/>
                <w:lang w:val="en-US"/>
              </w:rPr>
              <w:t>BGC_27</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2A6A663E"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4EE12EEA"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2FD1B168"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exclude</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1A8FB9ED"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no results from CV</w:t>
            </w:r>
          </w:p>
        </w:tc>
      </w:tr>
      <w:tr w:rsidR="002505B6" w:rsidRPr="002505B6" w14:paraId="1B3B71AF" w14:textId="77777777" w:rsidTr="002505B6">
        <w:trPr>
          <w:trHeight w:val="180"/>
        </w:trPr>
        <w:tc>
          <w:tcPr>
            <w:tcW w:w="1365" w:type="dxa"/>
            <w:tcBorders>
              <w:top w:val="single" w:sz="6" w:space="0" w:color="000000"/>
              <w:left w:val="single" w:sz="6" w:space="0" w:color="000000"/>
              <w:bottom w:val="single" w:sz="6" w:space="0" w:color="000000"/>
              <w:right w:val="single" w:sz="6" w:space="0" w:color="000000"/>
            </w:tcBorders>
            <w:shd w:val="clear" w:color="auto" w:fill="D4D4D4"/>
            <w:tcMar>
              <w:top w:w="45" w:type="dxa"/>
              <w:left w:w="45" w:type="dxa"/>
              <w:bottom w:w="45" w:type="dxa"/>
              <w:right w:w="45" w:type="dxa"/>
            </w:tcMar>
            <w:hideMark/>
          </w:tcPr>
          <w:p w14:paraId="22AB24A7"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b/>
                <w:bCs/>
                <w:color w:val="000000"/>
                <w:sz w:val="15"/>
                <w:szCs w:val="15"/>
                <w:lang w:val="en-US"/>
              </w:rPr>
              <w:t>BGC_29</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1AA9DB69"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0152FC3A"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67A2EF92"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exclude</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70CD9E36"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no results from CV</w:t>
            </w:r>
          </w:p>
        </w:tc>
      </w:tr>
      <w:tr w:rsidR="002505B6" w:rsidRPr="002505B6" w14:paraId="463B9BB6" w14:textId="77777777" w:rsidTr="002505B6">
        <w:trPr>
          <w:trHeight w:val="180"/>
        </w:trPr>
        <w:tc>
          <w:tcPr>
            <w:tcW w:w="1365" w:type="dxa"/>
            <w:tcBorders>
              <w:top w:val="single" w:sz="6" w:space="0" w:color="000000"/>
              <w:left w:val="single" w:sz="6" w:space="0" w:color="000000"/>
              <w:bottom w:val="single" w:sz="6" w:space="0" w:color="000000"/>
              <w:right w:val="single" w:sz="6" w:space="0" w:color="000000"/>
            </w:tcBorders>
            <w:shd w:val="clear" w:color="auto" w:fill="D4D4D4"/>
            <w:tcMar>
              <w:top w:w="45" w:type="dxa"/>
              <w:left w:w="45" w:type="dxa"/>
              <w:bottom w:w="45" w:type="dxa"/>
              <w:right w:w="45" w:type="dxa"/>
            </w:tcMar>
            <w:hideMark/>
          </w:tcPr>
          <w:p w14:paraId="528507FC"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b/>
                <w:bCs/>
                <w:color w:val="000000"/>
                <w:sz w:val="15"/>
                <w:szCs w:val="15"/>
                <w:lang w:val="en-US"/>
              </w:rPr>
              <w:t>BGC_1</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54903E57"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3CB469BF"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70498B91"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exclude</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507C28F2"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wrong region</w:t>
            </w:r>
          </w:p>
        </w:tc>
      </w:tr>
      <w:tr w:rsidR="002505B6" w:rsidRPr="002505B6" w14:paraId="7E07C398" w14:textId="77777777" w:rsidTr="002505B6">
        <w:trPr>
          <w:trHeight w:val="180"/>
        </w:trPr>
        <w:tc>
          <w:tcPr>
            <w:tcW w:w="1365" w:type="dxa"/>
            <w:tcBorders>
              <w:top w:val="single" w:sz="6" w:space="0" w:color="000000"/>
              <w:left w:val="single" w:sz="6" w:space="0" w:color="000000"/>
              <w:bottom w:val="single" w:sz="6" w:space="0" w:color="000000"/>
              <w:right w:val="single" w:sz="6" w:space="0" w:color="000000"/>
            </w:tcBorders>
            <w:shd w:val="clear" w:color="auto" w:fill="D4D4D4"/>
            <w:tcMar>
              <w:top w:w="45" w:type="dxa"/>
              <w:left w:w="45" w:type="dxa"/>
              <w:bottom w:w="45" w:type="dxa"/>
              <w:right w:w="45" w:type="dxa"/>
            </w:tcMar>
            <w:hideMark/>
          </w:tcPr>
          <w:p w14:paraId="77D1801D"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b/>
                <w:bCs/>
                <w:color w:val="000000"/>
                <w:sz w:val="15"/>
                <w:szCs w:val="15"/>
                <w:lang w:val="en-US"/>
              </w:rPr>
              <w:t>BGC_51</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3B2CC110"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3EF74546"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2F296CB1"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exclude</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633B891B"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wrong region</w:t>
            </w:r>
          </w:p>
        </w:tc>
      </w:tr>
      <w:tr w:rsidR="002505B6" w:rsidRPr="002505B6" w14:paraId="22A3480C" w14:textId="77777777" w:rsidTr="002505B6">
        <w:trPr>
          <w:trHeight w:val="165"/>
        </w:trPr>
        <w:tc>
          <w:tcPr>
            <w:tcW w:w="1365" w:type="dxa"/>
            <w:tcBorders>
              <w:top w:val="single" w:sz="6" w:space="0" w:color="000000"/>
              <w:left w:val="single" w:sz="6" w:space="0" w:color="000000"/>
              <w:bottom w:val="single" w:sz="6" w:space="0" w:color="000000"/>
              <w:right w:val="single" w:sz="6" w:space="0" w:color="000000"/>
            </w:tcBorders>
            <w:shd w:val="clear" w:color="auto" w:fill="D4D4D4"/>
            <w:tcMar>
              <w:top w:w="45" w:type="dxa"/>
              <w:left w:w="45" w:type="dxa"/>
              <w:bottom w:w="45" w:type="dxa"/>
              <w:right w:w="45" w:type="dxa"/>
            </w:tcMar>
            <w:hideMark/>
          </w:tcPr>
          <w:p w14:paraId="0AE7A8EA"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b/>
                <w:bCs/>
                <w:color w:val="000000"/>
                <w:sz w:val="15"/>
                <w:szCs w:val="15"/>
                <w:lang w:val="en-US"/>
              </w:rPr>
              <w:t>BGC_72</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7447D4DF"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02BE743D"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5F7DFA23"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exclude</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7EF1F079"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wrong region</w:t>
            </w:r>
          </w:p>
        </w:tc>
      </w:tr>
      <w:tr w:rsidR="002505B6" w:rsidRPr="002505B6" w14:paraId="3A7BC0CF" w14:textId="77777777" w:rsidTr="002505B6">
        <w:trPr>
          <w:trHeight w:val="180"/>
        </w:trPr>
        <w:tc>
          <w:tcPr>
            <w:tcW w:w="1365" w:type="dxa"/>
            <w:tcBorders>
              <w:top w:val="single" w:sz="6" w:space="0" w:color="000000"/>
              <w:left w:val="single" w:sz="6" w:space="0" w:color="000000"/>
              <w:bottom w:val="single" w:sz="6" w:space="0" w:color="000000"/>
              <w:right w:val="single" w:sz="6" w:space="0" w:color="000000"/>
            </w:tcBorders>
            <w:shd w:val="clear" w:color="auto" w:fill="D4D4D4"/>
            <w:tcMar>
              <w:top w:w="45" w:type="dxa"/>
              <w:left w:w="45" w:type="dxa"/>
              <w:bottom w:w="45" w:type="dxa"/>
              <w:right w:w="45" w:type="dxa"/>
            </w:tcMar>
            <w:hideMark/>
          </w:tcPr>
          <w:p w14:paraId="6D0FB206"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b/>
                <w:bCs/>
                <w:color w:val="000000"/>
                <w:sz w:val="15"/>
                <w:szCs w:val="15"/>
                <w:lang w:val="en-US"/>
              </w:rPr>
              <w:t>BGC_9</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0E2D7CD4"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021A932E"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508D0E19"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exclude</w:t>
            </w:r>
          </w:p>
        </w:tc>
        <w:tc>
          <w:tcPr>
            <w:tcW w:w="13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4E62AC60" w14:textId="77777777" w:rsidR="002505B6" w:rsidRPr="002505B6" w:rsidRDefault="002505B6" w:rsidP="002505B6">
            <w:pPr>
              <w:spacing w:line="240" w:lineRule="auto"/>
              <w:rPr>
                <w:rFonts w:ascii="Times New Roman" w:eastAsia="Times New Roman" w:hAnsi="Times New Roman" w:cs="Times New Roman"/>
                <w:sz w:val="24"/>
                <w:szCs w:val="24"/>
                <w:lang w:val="en-US"/>
              </w:rPr>
            </w:pPr>
            <w:r w:rsidRPr="002505B6">
              <w:rPr>
                <w:rFonts w:ascii="Helvetica" w:eastAsia="Times New Roman" w:hAnsi="Helvetica" w:cs="Helvetica"/>
                <w:color w:val="000000"/>
                <w:sz w:val="15"/>
                <w:szCs w:val="15"/>
                <w:lang w:val="en-US"/>
              </w:rPr>
              <w:t>wrong region</w:t>
            </w:r>
          </w:p>
        </w:tc>
      </w:tr>
    </w:tbl>
    <w:p w14:paraId="0A1EECF9" w14:textId="60F3397C" w:rsidR="00AD3418" w:rsidRDefault="00F92DBD">
      <w:pPr>
        <w:rPr>
          <w:rFonts w:ascii="Calibri" w:eastAsia="Calibri" w:hAnsi="Calibri" w:cs="Calibri"/>
          <w:noProof/>
          <w:sz w:val="20"/>
          <w:szCs w:val="20"/>
        </w:rPr>
      </w:pPr>
      <w:r>
        <w:rPr>
          <w:rFonts w:ascii="Calibri" w:eastAsia="Calibri" w:hAnsi="Calibri" w:cs="Calibri"/>
          <w:noProof/>
          <w:sz w:val="20"/>
          <w:szCs w:val="20"/>
        </w:rPr>
        <mc:AlternateContent>
          <mc:Choice Requires="wps">
            <w:drawing>
              <wp:anchor distT="0" distB="0" distL="114300" distR="114300" simplePos="0" relativeHeight="251672576" behindDoc="0" locked="0" layoutInCell="1" allowOverlap="1" wp14:anchorId="439923A7" wp14:editId="0EB213AE">
                <wp:simplePos x="0" y="0"/>
                <wp:positionH relativeFrom="column">
                  <wp:posOffset>-55418</wp:posOffset>
                </wp:positionH>
                <wp:positionV relativeFrom="paragraph">
                  <wp:posOffset>116898</wp:posOffset>
                </wp:positionV>
                <wp:extent cx="5803271" cy="1517072"/>
                <wp:effectExtent l="0" t="0" r="13335" b="6985"/>
                <wp:wrapNone/>
                <wp:docPr id="20" name="Text Box 20"/>
                <wp:cNvGraphicFramePr/>
                <a:graphic xmlns:a="http://schemas.openxmlformats.org/drawingml/2006/main">
                  <a:graphicData uri="http://schemas.microsoft.com/office/word/2010/wordprocessingShape">
                    <wps:wsp>
                      <wps:cNvSpPr txBox="1"/>
                      <wps:spPr>
                        <a:xfrm>
                          <a:off x="0" y="0"/>
                          <a:ext cx="5803271" cy="1517072"/>
                        </a:xfrm>
                        <a:prstGeom prst="rect">
                          <a:avLst/>
                        </a:prstGeom>
                        <a:solidFill>
                          <a:schemeClr val="lt1"/>
                        </a:solidFill>
                        <a:ln w="6350">
                          <a:solidFill>
                            <a:prstClr val="black"/>
                          </a:solidFill>
                        </a:ln>
                      </wps:spPr>
                      <wps:txbx>
                        <w:txbxContent>
                          <w:p w14:paraId="331715EC" w14:textId="7619859B" w:rsidR="005B5C2C" w:rsidRPr="006A3E1E" w:rsidRDefault="005B5C2C" w:rsidP="006A3E1E">
                            <w:pPr>
                              <w:spacing w:line="240" w:lineRule="auto"/>
                              <w:rPr>
                                <w:rFonts w:ascii="Calibri" w:eastAsia="Calibri" w:hAnsi="Calibri" w:cs="Calibri"/>
                                <w:sz w:val="20"/>
                                <w:szCs w:val="20"/>
                              </w:rPr>
                            </w:pPr>
                            <w:r>
                              <w:rPr>
                                <w:rFonts w:ascii="Calibri" w:eastAsia="Calibri" w:hAnsi="Calibri" w:cs="Calibri"/>
                                <w:b/>
                                <w:sz w:val="20"/>
                                <w:szCs w:val="20"/>
                              </w:rPr>
                              <w:t xml:space="preserve">Table S2. </w:t>
                            </w:r>
                            <w:r w:rsidRPr="005B5C2C">
                              <w:rPr>
                                <w:rFonts w:ascii="Calibri" w:eastAsia="Calibri" w:hAnsi="Calibri" w:cs="Calibri"/>
                                <w:b/>
                                <w:color w:val="FF0000"/>
                                <w:sz w:val="20"/>
                                <w:szCs w:val="20"/>
                              </w:rPr>
                              <w:t xml:space="preserve">The antiSMASH </w:t>
                            </w:r>
                            <w:r>
                              <w:rPr>
                                <w:rFonts w:ascii="Calibri" w:eastAsia="Calibri" w:hAnsi="Calibri" w:cs="Calibri"/>
                                <w:b/>
                                <w:sz w:val="20"/>
                                <w:szCs w:val="20"/>
                              </w:rPr>
                              <w:t>pathway prediction results.</w:t>
                            </w:r>
                            <w:r>
                              <w:rPr>
                                <w:rFonts w:ascii="Calibri" w:eastAsia="Calibri" w:hAnsi="Calibri" w:cs="Calibri"/>
                                <w:sz w:val="20"/>
                                <w:szCs w:val="20"/>
                              </w:rPr>
                              <w:t xml:space="preserve"> In the second column, </w:t>
                            </w:r>
                            <m:oMath>
                              <m:r>
                                <w:rPr>
                                  <w:rFonts w:ascii="Cambria Math" w:eastAsia="Calibri" w:hAnsi="Cambria Math" w:cs="Calibri"/>
                                  <w:sz w:val="20"/>
                                  <w:szCs w:val="20"/>
                                </w:rPr>
                                <m:t>x+</m:t>
                              </m:r>
                            </m:oMath>
                            <w:r>
                              <w:rPr>
                                <w:rFonts w:ascii="Calibri" w:eastAsia="Calibri" w:hAnsi="Calibri" w:cs="Calibri"/>
                                <w:sz w:val="20"/>
                                <w:szCs w:val="20"/>
                              </w:rPr>
                              <w:t xml:space="preserve"> means that </w:t>
                            </w:r>
                            <m:oMath>
                              <m:r>
                                <w:rPr>
                                  <w:rFonts w:ascii="Cambria Math" w:eastAsia="Calibri" w:hAnsi="Cambria Math" w:cs="Calibri"/>
                                  <w:sz w:val="20"/>
                                  <w:szCs w:val="20"/>
                                </w:rPr>
                                <m:t>x</m:t>
                              </m:r>
                            </m:oMath>
                            <w:r>
                              <w:rPr>
                                <w:rFonts w:ascii="Calibri" w:eastAsia="Calibri" w:hAnsi="Calibri" w:cs="Calibri"/>
                                <w:sz w:val="20"/>
                                <w:szCs w:val="20"/>
                              </w:rPr>
                              <w:t xml:space="preserve"> possible pathways are returned by antiSMASH, and the true pathway is not among these putative pathways. The third column is the number of pathways tied with the true pathway (including the true pathway itself). The fourth column indicates whether the PKS is considered for performance comparison. In the fifth column, “predicted” means that the pathway is predicted by antiSMASH; “assumed colinear” means the </w:t>
                            </w:r>
                            <w:r w:rsidRPr="005B5C2C">
                              <w:rPr>
                                <w:rFonts w:ascii="Calibri" w:eastAsia="Calibri" w:hAnsi="Calibri" w:cs="Calibri"/>
                                <w:color w:val="FF0000"/>
                                <w:sz w:val="20"/>
                                <w:szCs w:val="20"/>
                              </w:rPr>
                              <w:t>number of PKS genes is not within the range of 3 to 11,</w:t>
                            </w:r>
                            <w:r>
                              <w:rPr>
                                <w:rFonts w:ascii="Calibri" w:eastAsia="Calibri" w:hAnsi="Calibri" w:cs="Calibri"/>
                                <w:sz w:val="20"/>
                                <w:szCs w:val="20"/>
                              </w:rPr>
                              <w:t xml:space="preserve"> and the pathway is generated assuming colinearity; </w:t>
                            </w:r>
                            <w:r w:rsidRPr="005B5C2C">
                              <w:rPr>
                                <w:rFonts w:ascii="Calibri" w:eastAsia="Calibri" w:hAnsi="Calibri" w:cs="Calibri"/>
                                <w:color w:val="FF0000"/>
                                <w:sz w:val="20"/>
                                <w:szCs w:val="20"/>
                              </w:rPr>
                              <w:t>“hybrid” means antiSMASH assumes colinearity because hybrid genes are present in the gene cluster</w:t>
                            </w:r>
                            <w:r>
                              <w:rPr>
                                <w:rFonts w:ascii="Calibri" w:eastAsia="Calibri" w:hAnsi="Calibri" w:cs="Calibri"/>
                                <w:sz w:val="20"/>
                                <w:szCs w:val="20"/>
                              </w:rPr>
                              <w:t>; “wrong region” means that the PKS regions predicted by antiSMASH are inaccurate; “no results from CV” means that these PKSs did not receive pathway predictions in our CV.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9923A7" id="_x0000_t202" coordsize="21600,21600" o:spt="202" path="m,l,21600r21600,l21600,xe">
                <v:stroke joinstyle="miter"/>
                <v:path gradientshapeok="t" o:connecttype="rect"/>
              </v:shapetype>
              <v:shape id="Text Box 20" o:spid="_x0000_s1034" type="#_x0000_t202" style="position:absolute;margin-left:-4.35pt;margin-top:9.2pt;width:456.95pt;height:119.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" fillcolor="white [3201]" strokeweight=".5pt">
                <v:textbox>
                  <w:txbxContent>
                    <w:p w14:paraId="331715EC" w14:textId="7619859B" w:rsidR="005B5C2C" w:rsidRPr="006A3E1E" w:rsidRDefault="005B5C2C" w:rsidP="006A3E1E">
                      <w:pPr>
                        <w:spacing w:line="240" w:lineRule="auto"/>
                        <w:rPr>
                          <w:rFonts w:ascii="Calibri" w:eastAsia="Calibri" w:hAnsi="Calibri" w:cs="Calibri"/>
                          <w:sz w:val="20"/>
                          <w:szCs w:val="20"/>
                        </w:rPr>
                      </w:pPr>
                      <w:r>
                        <w:rPr>
                          <w:rFonts w:ascii="Calibri" w:eastAsia="Calibri" w:hAnsi="Calibri" w:cs="Calibri"/>
                          <w:b/>
                          <w:sz w:val="20"/>
                          <w:szCs w:val="20"/>
                        </w:rPr>
                        <w:t xml:space="preserve">Table S2. </w:t>
                      </w:r>
                      <w:r w:rsidRPr="005B5C2C">
                        <w:rPr>
                          <w:rFonts w:ascii="Calibri" w:eastAsia="Calibri" w:hAnsi="Calibri" w:cs="Calibri"/>
                          <w:b/>
                          <w:color w:val="FF0000"/>
                          <w:sz w:val="20"/>
                          <w:szCs w:val="20"/>
                        </w:rPr>
                        <w:t xml:space="preserve">The antiSMASH </w:t>
                      </w:r>
                      <w:r>
                        <w:rPr>
                          <w:rFonts w:ascii="Calibri" w:eastAsia="Calibri" w:hAnsi="Calibri" w:cs="Calibri"/>
                          <w:b/>
                          <w:sz w:val="20"/>
                          <w:szCs w:val="20"/>
                        </w:rPr>
                        <w:t>pathway prediction results.</w:t>
                      </w:r>
                      <w:r>
                        <w:rPr>
                          <w:rFonts w:ascii="Calibri" w:eastAsia="Calibri" w:hAnsi="Calibri" w:cs="Calibri"/>
                          <w:sz w:val="20"/>
                          <w:szCs w:val="20"/>
                        </w:rPr>
                        <w:t xml:space="preserve"> In the second column, </w:t>
                      </w:r>
                      <m:oMath>
                        <m:r>
                          <w:rPr>
                            <w:rFonts w:ascii="Cambria Math" w:eastAsia="Calibri" w:hAnsi="Cambria Math" w:cs="Calibri"/>
                            <w:sz w:val="20"/>
                            <w:szCs w:val="20"/>
                          </w:rPr>
                          <m:t>x+</m:t>
                        </m:r>
                      </m:oMath>
                      <w:r>
                        <w:rPr>
                          <w:rFonts w:ascii="Calibri" w:eastAsia="Calibri" w:hAnsi="Calibri" w:cs="Calibri"/>
                          <w:sz w:val="20"/>
                          <w:szCs w:val="20"/>
                        </w:rPr>
                        <w:t xml:space="preserve"> means that </w:t>
                      </w:r>
                      <m:oMath>
                        <m:r>
                          <w:rPr>
                            <w:rFonts w:ascii="Cambria Math" w:eastAsia="Calibri" w:hAnsi="Cambria Math" w:cs="Calibri"/>
                            <w:sz w:val="20"/>
                            <w:szCs w:val="20"/>
                          </w:rPr>
                          <m:t>x</m:t>
                        </m:r>
                      </m:oMath>
                      <w:r>
                        <w:rPr>
                          <w:rFonts w:ascii="Calibri" w:eastAsia="Calibri" w:hAnsi="Calibri" w:cs="Calibri"/>
                          <w:sz w:val="20"/>
                          <w:szCs w:val="20"/>
                        </w:rPr>
                        <w:t xml:space="preserve"> possible pathways are returned by antiSMASH, and the true pathway is not among these putative pathways. The third column is the number of pathways tied with the true pathway (including the true pathway itself). The fourth column indicates whether the PKS is considered for performance comparison. In the fifth column, “predicted” means that the pathway is predicted by antiSMASH; “assumed colinear” means the </w:t>
                      </w:r>
                      <w:r w:rsidRPr="005B5C2C">
                        <w:rPr>
                          <w:rFonts w:ascii="Calibri" w:eastAsia="Calibri" w:hAnsi="Calibri" w:cs="Calibri"/>
                          <w:color w:val="FF0000"/>
                          <w:sz w:val="20"/>
                          <w:szCs w:val="20"/>
                        </w:rPr>
                        <w:t>number of PKS genes is not within the range of 3 to 11,</w:t>
                      </w:r>
                      <w:r>
                        <w:rPr>
                          <w:rFonts w:ascii="Calibri" w:eastAsia="Calibri" w:hAnsi="Calibri" w:cs="Calibri"/>
                          <w:sz w:val="20"/>
                          <w:szCs w:val="20"/>
                        </w:rPr>
                        <w:t xml:space="preserve"> and the pathway is generated assuming colinearity; </w:t>
                      </w:r>
                      <w:r w:rsidRPr="005B5C2C">
                        <w:rPr>
                          <w:rFonts w:ascii="Calibri" w:eastAsia="Calibri" w:hAnsi="Calibri" w:cs="Calibri"/>
                          <w:color w:val="FF0000"/>
                          <w:sz w:val="20"/>
                          <w:szCs w:val="20"/>
                        </w:rPr>
                        <w:t>“hybrid” means antiSMASH assumes colinearity because hybrid genes are present in the gene cluster</w:t>
                      </w:r>
                      <w:r>
                        <w:rPr>
                          <w:rFonts w:ascii="Calibri" w:eastAsia="Calibri" w:hAnsi="Calibri" w:cs="Calibri"/>
                          <w:sz w:val="20"/>
                          <w:szCs w:val="20"/>
                        </w:rPr>
                        <w:t>; “wrong region” means that the PKS regions predicted by antiSMASH are inaccurate; “no results from CV” means that these PKSs did not receive pathway predictions in our CV.</w:t>
                      </w:r>
                    </w:p>
                  </w:txbxContent>
                </v:textbox>
              </v:shape>
            </w:pict>
          </mc:Fallback>
        </mc:AlternateContent>
      </w:r>
      <w:r w:rsidR="00AD3418">
        <w:rPr>
          <w:rFonts w:ascii="Calibri" w:eastAsia="Calibri" w:hAnsi="Calibri" w:cs="Calibri"/>
          <w:noProof/>
          <w:sz w:val="20"/>
          <w:szCs w:val="20"/>
        </w:rPr>
        <w:t xml:space="preserve"> </w:t>
      </w:r>
    </w:p>
    <w:p w14:paraId="29630C87" w14:textId="780550D4" w:rsidR="00AD3418" w:rsidRDefault="00AD3418">
      <w:pPr>
        <w:rPr>
          <w:rFonts w:ascii="Calibri" w:eastAsia="Calibri" w:hAnsi="Calibri" w:cs="Calibri"/>
          <w:noProof/>
          <w:sz w:val="20"/>
          <w:szCs w:val="20"/>
        </w:rPr>
      </w:pPr>
    </w:p>
    <w:p w14:paraId="32A8C102" w14:textId="5016A9CB" w:rsidR="00AD3418" w:rsidRDefault="00AD3418">
      <w:pPr>
        <w:rPr>
          <w:rFonts w:ascii="Calibri" w:eastAsia="Calibri" w:hAnsi="Calibri" w:cs="Calibri"/>
          <w:noProof/>
          <w:sz w:val="20"/>
          <w:szCs w:val="20"/>
        </w:rPr>
      </w:pPr>
    </w:p>
    <w:p w14:paraId="3EF7DAEB" w14:textId="00595698" w:rsidR="00AD3418" w:rsidRDefault="00AD3418">
      <w:pPr>
        <w:rPr>
          <w:rFonts w:ascii="Calibri" w:eastAsia="Calibri" w:hAnsi="Calibri" w:cs="Calibri"/>
          <w:noProof/>
          <w:sz w:val="20"/>
          <w:szCs w:val="20"/>
        </w:rPr>
      </w:pPr>
    </w:p>
    <w:p w14:paraId="7E5BBEE9" w14:textId="693E312D" w:rsidR="00AD3418" w:rsidRDefault="00AD3418">
      <w:pPr>
        <w:rPr>
          <w:rFonts w:ascii="Calibri" w:eastAsia="Calibri" w:hAnsi="Calibri" w:cs="Calibri"/>
          <w:noProof/>
          <w:sz w:val="20"/>
          <w:szCs w:val="20"/>
        </w:rPr>
      </w:pPr>
    </w:p>
    <w:p w14:paraId="03B5A0A1" w14:textId="01B6E81C" w:rsidR="00AD3418" w:rsidRDefault="00AD3418">
      <w:pPr>
        <w:rPr>
          <w:rFonts w:ascii="Calibri" w:eastAsia="Calibri" w:hAnsi="Calibri" w:cs="Calibri"/>
          <w:noProof/>
          <w:sz w:val="20"/>
          <w:szCs w:val="20"/>
        </w:rPr>
      </w:pPr>
    </w:p>
    <w:p w14:paraId="0D25C404" w14:textId="1C2916F9" w:rsidR="00AD3418" w:rsidRDefault="00AD3418">
      <w:pPr>
        <w:rPr>
          <w:rFonts w:ascii="Calibri" w:eastAsia="Calibri" w:hAnsi="Calibri" w:cs="Calibri"/>
          <w:noProof/>
          <w:sz w:val="20"/>
          <w:szCs w:val="20"/>
        </w:rPr>
      </w:pPr>
    </w:p>
    <w:p w14:paraId="4BA2C391" w14:textId="5EC0AC68" w:rsidR="00AD3418" w:rsidRDefault="00AD3418">
      <w:pPr>
        <w:rPr>
          <w:rFonts w:ascii="Calibri" w:eastAsia="Calibri" w:hAnsi="Calibri" w:cs="Calibri"/>
          <w:noProof/>
          <w:sz w:val="20"/>
          <w:szCs w:val="20"/>
        </w:rPr>
      </w:pPr>
    </w:p>
    <w:p w14:paraId="24CBDD36" w14:textId="631379E7" w:rsidR="00AD3418" w:rsidRDefault="00AD3418">
      <w:pPr>
        <w:rPr>
          <w:rFonts w:ascii="Calibri" w:eastAsia="Calibri" w:hAnsi="Calibri" w:cs="Calibri"/>
          <w:noProof/>
          <w:sz w:val="20"/>
          <w:szCs w:val="20"/>
        </w:rPr>
      </w:pPr>
    </w:p>
    <w:p w14:paraId="593ED184" w14:textId="4E23C172" w:rsidR="00610382" w:rsidRDefault="00FD5EA8">
      <w:pPr>
        <w:pStyle w:val="Heading1"/>
        <w:rPr>
          <w:b/>
        </w:rPr>
      </w:pPr>
      <w:bookmarkStart w:id="13" w:name="_zg4zzb1dmctu" w:colFirst="0" w:colLast="0"/>
      <w:bookmarkEnd w:id="13"/>
      <w:r>
        <w:rPr>
          <w:b/>
        </w:rPr>
        <w:lastRenderedPageBreak/>
        <w:t>2 Reference</w:t>
      </w:r>
      <w:r w:rsidR="00F432D5">
        <w:rPr>
          <w:b/>
        </w:rPr>
        <w:t>s</w:t>
      </w:r>
    </w:p>
    <w:p w14:paraId="17E6E0B1" w14:textId="1DC9ABCF" w:rsidR="0016084B" w:rsidRPr="0016084B" w:rsidRDefault="00DE69D9" w:rsidP="0016084B">
      <w:pPr>
        <w:pStyle w:val="Bibliography"/>
        <w:rPr>
          <w:rFonts w:ascii="Calibri" w:hAnsi="Calibri"/>
          <w:color w:val="FF0000"/>
          <w:sz w:val="20"/>
        </w:rPr>
      </w:pPr>
      <w:r w:rsidRPr="000D4EC8">
        <w:rPr>
          <w:rFonts w:ascii="Calibri" w:eastAsia="Calibri" w:hAnsi="Calibri" w:cs="Calibri"/>
          <w:b/>
          <w:color w:val="FF0000"/>
          <w:sz w:val="20"/>
          <w:szCs w:val="20"/>
        </w:rPr>
        <w:fldChar w:fldCharType="begin"/>
      </w:r>
      <w:r w:rsidR="00CC506A" w:rsidRPr="000D4EC8">
        <w:rPr>
          <w:rFonts w:ascii="Calibri" w:eastAsia="Calibri" w:hAnsi="Calibri" w:cs="Calibri"/>
          <w:b/>
          <w:color w:val="FF0000"/>
          <w:sz w:val="20"/>
          <w:szCs w:val="20"/>
        </w:rPr>
        <w:instrText xml:space="preserve"> ADDIN ZOTERO_BIBL {"uncited":[],"omitted":[],"custom":[]} CSL_BIBLIOGRAPHY </w:instrText>
      </w:r>
      <w:r w:rsidRPr="000D4EC8">
        <w:rPr>
          <w:rFonts w:ascii="Calibri" w:eastAsia="Calibri" w:hAnsi="Calibri" w:cs="Calibri"/>
          <w:b/>
          <w:color w:val="FF0000"/>
          <w:sz w:val="20"/>
          <w:szCs w:val="20"/>
        </w:rPr>
        <w:fldChar w:fldCharType="separate"/>
      </w:r>
      <w:r w:rsidR="0016084B" w:rsidRPr="0016084B">
        <w:rPr>
          <w:rFonts w:ascii="Calibri" w:hAnsi="Calibri"/>
          <w:color w:val="FF0000"/>
          <w:sz w:val="20"/>
        </w:rPr>
        <w:t xml:space="preserve">Altschul,S.F. </w:t>
      </w:r>
      <w:r w:rsidR="0016084B" w:rsidRPr="0016084B">
        <w:rPr>
          <w:rFonts w:ascii="Calibri" w:hAnsi="Calibri"/>
          <w:i/>
          <w:iCs/>
          <w:color w:val="FF0000"/>
          <w:sz w:val="20"/>
        </w:rPr>
        <w:t>et al.</w:t>
      </w:r>
      <w:r w:rsidR="0016084B" w:rsidRPr="0016084B">
        <w:rPr>
          <w:rFonts w:ascii="Calibri" w:hAnsi="Calibri"/>
          <w:color w:val="FF0000"/>
          <w:sz w:val="20"/>
        </w:rPr>
        <w:t xml:space="preserve"> (1997) Gapped BLAST and PSI-BLAST: a new generation of protein database search programs. </w:t>
      </w:r>
      <w:r w:rsidR="00541B9D" w:rsidRPr="0016084B">
        <w:rPr>
          <w:rFonts w:ascii="Calibri" w:hAnsi="Calibri"/>
          <w:i/>
          <w:iCs/>
          <w:color w:val="FF0000"/>
          <w:sz w:val="20"/>
        </w:rPr>
        <w:t>Nucleic Acids Research</w:t>
      </w:r>
      <w:r w:rsidR="0016084B" w:rsidRPr="0016084B">
        <w:rPr>
          <w:rFonts w:ascii="Calibri" w:hAnsi="Calibri"/>
          <w:color w:val="FF0000"/>
          <w:sz w:val="20"/>
        </w:rPr>
        <w:t xml:space="preserve">, </w:t>
      </w:r>
      <w:r w:rsidR="0016084B" w:rsidRPr="0016084B">
        <w:rPr>
          <w:rFonts w:ascii="Calibri" w:hAnsi="Calibri"/>
          <w:b/>
          <w:bCs/>
          <w:color w:val="FF0000"/>
          <w:sz w:val="20"/>
        </w:rPr>
        <w:t>25</w:t>
      </w:r>
      <w:r w:rsidR="0016084B" w:rsidRPr="0016084B">
        <w:rPr>
          <w:rFonts w:ascii="Calibri" w:hAnsi="Calibri"/>
          <w:color w:val="FF0000"/>
          <w:sz w:val="20"/>
        </w:rPr>
        <w:t>, 3389–3402.</w:t>
      </w:r>
    </w:p>
    <w:p w14:paraId="0F4695BC" w14:textId="77777777" w:rsidR="0016084B" w:rsidRPr="0016084B" w:rsidRDefault="0016084B" w:rsidP="0016084B">
      <w:pPr>
        <w:pStyle w:val="Bibliography"/>
        <w:rPr>
          <w:rFonts w:ascii="Calibri" w:hAnsi="Calibri"/>
          <w:color w:val="FF0000"/>
          <w:sz w:val="20"/>
        </w:rPr>
      </w:pPr>
      <w:r w:rsidRPr="0016084B">
        <w:rPr>
          <w:rFonts w:ascii="Calibri" w:hAnsi="Calibri"/>
          <w:color w:val="FF0000"/>
          <w:sz w:val="20"/>
        </w:rPr>
        <w:t xml:space="preserve">Benson,D.A. </w:t>
      </w:r>
      <w:r w:rsidRPr="0016084B">
        <w:rPr>
          <w:rFonts w:ascii="Calibri" w:hAnsi="Calibri"/>
          <w:i/>
          <w:iCs/>
          <w:color w:val="FF0000"/>
          <w:sz w:val="20"/>
        </w:rPr>
        <w:t>et al.</w:t>
      </w:r>
      <w:r w:rsidRPr="0016084B">
        <w:rPr>
          <w:rFonts w:ascii="Calibri" w:hAnsi="Calibri"/>
          <w:color w:val="FF0000"/>
          <w:sz w:val="20"/>
        </w:rPr>
        <w:t xml:space="preserve"> (2017) GenBank. </w:t>
      </w:r>
      <w:r w:rsidRPr="0016084B">
        <w:rPr>
          <w:rFonts w:ascii="Calibri" w:hAnsi="Calibri"/>
          <w:i/>
          <w:iCs/>
          <w:color w:val="FF0000"/>
          <w:sz w:val="20"/>
        </w:rPr>
        <w:t>Nucleic Acids Research</w:t>
      </w:r>
      <w:r w:rsidRPr="0016084B">
        <w:rPr>
          <w:rFonts w:ascii="Calibri" w:hAnsi="Calibri"/>
          <w:color w:val="FF0000"/>
          <w:sz w:val="20"/>
        </w:rPr>
        <w:t xml:space="preserve">, </w:t>
      </w:r>
      <w:r w:rsidRPr="0016084B">
        <w:rPr>
          <w:rFonts w:ascii="Calibri" w:hAnsi="Calibri"/>
          <w:b/>
          <w:bCs/>
          <w:color w:val="FF0000"/>
          <w:sz w:val="20"/>
        </w:rPr>
        <w:t>45</w:t>
      </w:r>
      <w:r w:rsidRPr="0016084B">
        <w:rPr>
          <w:rFonts w:ascii="Calibri" w:hAnsi="Calibri"/>
          <w:color w:val="FF0000"/>
          <w:sz w:val="20"/>
        </w:rPr>
        <w:t>, D37–D42.</w:t>
      </w:r>
    </w:p>
    <w:p w14:paraId="21EAFFF3" w14:textId="77777777" w:rsidR="0016084B" w:rsidRPr="0016084B" w:rsidRDefault="0016084B" w:rsidP="0016084B">
      <w:pPr>
        <w:pStyle w:val="Bibliography"/>
        <w:rPr>
          <w:rFonts w:ascii="Calibri" w:hAnsi="Calibri"/>
          <w:color w:val="FF0000"/>
          <w:sz w:val="20"/>
        </w:rPr>
      </w:pPr>
      <w:r w:rsidRPr="0016084B">
        <w:rPr>
          <w:rFonts w:ascii="Calibri" w:hAnsi="Calibri"/>
          <w:color w:val="FF0000"/>
          <w:sz w:val="20"/>
        </w:rPr>
        <w:t xml:space="preserve">Blin,K. </w:t>
      </w:r>
      <w:r w:rsidRPr="0016084B">
        <w:rPr>
          <w:rFonts w:ascii="Calibri" w:hAnsi="Calibri"/>
          <w:i/>
          <w:iCs/>
          <w:color w:val="FF0000"/>
          <w:sz w:val="20"/>
        </w:rPr>
        <w:t>et al.</w:t>
      </w:r>
      <w:r w:rsidRPr="0016084B">
        <w:rPr>
          <w:rFonts w:ascii="Calibri" w:hAnsi="Calibri"/>
          <w:color w:val="FF0000"/>
          <w:sz w:val="20"/>
        </w:rPr>
        <w:t xml:space="preserve"> (2017) antiSMASH 4.0—improvements in chemistry prediction and gene cluster boundary identification. </w:t>
      </w:r>
      <w:r w:rsidRPr="0016084B">
        <w:rPr>
          <w:rFonts w:ascii="Calibri" w:hAnsi="Calibri"/>
          <w:i/>
          <w:iCs/>
          <w:color w:val="FF0000"/>
          <w:sz w:val="20"/>
        </w:rPr>
        <w:t>Nucleic Acids Research</w:t>
      </w:r>
      <w:r w:rsidRPr="0016084B">
        <w:rPr>
          <w:rFonts w:ascii="Calibri" w:hAnsi="Calibri"/>
          <w:color w:val="FF0000"/>
          <w:sz w:val="20"/>
        </w:rPr>
        <w:t xml:space="preserve">, </w:t>
      </w:r>
      <w:r w:rsidRPr="0016084B">
        <w:rPr>
          <w:rFonts w:ascii="Calibri" w:hAnsi="Calibri"/>
          <w:b/>
          <w:bCs/>
          <w:color w:val="FF0000"/>
          <w:sz w:val="20"/>
        </w:rPr>
        <w:t>45</w:t>
      </w:r>
      <w:r w:rsidRPr="0016084B">
        <w:rPr>
          <w:rFonts w:ascii="Calibri" w:hAnsi="Calibri"/>
          <w:color w:val="FF0000"/>
          <w:sz w:val="20"/>
        </w:rPr>
        <w:t>, W36–W41.</w:t>
      </w:r>
    </w:p>
    <w:p w14:paraId="4F69DF06" w14:textId="77777777" w:rsidR="0016084B" w:rsidRPr="0016084B" w:rsidRDefault="0016084B" w:rsidP="0016084B">
      <w:pPr>
        <w:pStyle w:val="Bibliography"/>
        <w:rPr>
          <w:rFonts w:ascii="Calibri" w:hAnsi="Calibri"/>
          <w:color w:val="FF0000"/>
          <w:sz w:val="20"/>
        </w:rPr>
      </w:pPr>
      <w:r w:rsidRPr="0016084B">
        <w:rPr>
          <w:rFonts w:ascii="Calibri" w:hAnsi="Calibri"/>
          <w:color w:val="FF0000"/>
          <w:sz w:val="20"/>
        </w:rPr>
        <w:t xml:space="preserve">Blin,K. </w:t>
      </w:r>
      <w:r w:rsidRPr="0016084B">
        <w:rPr>
          <w:rFonts w:ascii="Calibri" w:hAnsi="Calibri"/>
          <w:i/>
          <w:iCs/>
          <w:color w:val="FF0000"/>
          <w:sz w:val="20"/>
        </w:rPr>
        <w:t>et al.</w:t>
      </w:r>
      <w:r w:rsidRPr="0016084B">
        <w:rPr>
          <w:rFonts w:ascii="Calibri" w:hAnsi="Calibri"/>
          <w:color w:val="FF0000"/>
          <w:sz w:val="20"/>
        </w:rPr>
        <w:t xml:space="preserve"> (2019) antiSMASH 5.0: updates to the secondary metabolite genome mining pipeline. </w:t>
      </w:r>
      <w:r w:rsidRPr="0016084B">
        <w:rPr>
          <w:rFonts w:ascii="Calibri" w:hAnsi="Calibri"/>
          <w:i/>
          <w:iCs/>
          <w:color w:val="FF0000"/>
          <w:sz w:val="20"/>
        </w:rPr>
        <w:t>Nucleic Acids Research</w:t>
      </w:r>
      <w:r w:rsidRPr="0016084B">
        <w:rPr>
          <w:rFonts w:ascii="Calibri" w:hAnsi="Calibri"/>
          <w:color w:val="FF0000"/>
          <w:sz w:val="20"/>
        </w:rPr>
        <w:t>.</w:t>
      </w:r>
    </w:p>
    <w:p w14:paraId="2B9DC98A" w14:textId="4CA87603" w:rsidR="0016084B" w:rsidRPr="0016084B" w:rsidRDefault="0016084B" w:rsidP="0016084B">
      <w:pPr>
        <w:pStyle w:val="Bibliography"/>
        <w:rPr>
          <w:rFonts w:ascii="Calibri" w:hAnsi="Calibri"/>
          <w:color w:val="FF0000"/>
          <w:sz w:val="20"/>
        </w:rPr>
      </w:pPr>
      <w:r w:rsidRPr="0016084B">
        <w:rPr>
          <w:rFonts w:ascii="Calibri" w:hAnsi="Calibri"/>
          <w:color w:val="FF0000"/>
          <w:sz w:val="20"/>
        </w:rPr>
        <w:t xml:space="preserve">Broadhurst,R.W. </w:t>
      </w:r>
      <w:r w:rsidRPr="0016084B">
        <w:rPr>
          <w:rFonts w:ascii="Calibri" w:hAnsi="Calibri"/>
          <w:i/>
          <w:iCs/>
          <w:color w:val="FF0000"/>
          <w:sz w:val="20"/>
        </w:rPr>
        <w:t>et al.</w:t>
      </w:r>
      <w:r w:rsidRPr="0016084B">
        <w:rPr>
          <w:rFonts w:ascii="Calibri" w:hAnsi="Calibri"/>
          <w:color w:val="FF0000"/>
          <w:sz w:val="20"/>
        </w:rPr>
        <w:t xml:space="preserve"> (2003) The structure of docking domains in modular polyketide synthases. </w:t>
      </w:r>
      <w:r w:rsidR="006E66AA" w:rsidRPr="006E66AA">
        <w:rPr>
          <w:rFonts w:ascii="Calibri" w:hAnsi="Calibri"/>
          <w:i/>
          <w:iCs/>
          <w:color w:val="FF0000"/>
          <w:sz w:val="20"/>
        </w:rPr>
        <w:t>Chemistry &amp; Biology</w:t>
      </w:r>
      <w:r w:rsidRPr="0016084B">
        <w:rPr>
          <w:rFonts w:ascii="Calibri" w:hAnsi="Calibri"/>
          <w:color w:val="FF0000"/>
          <w:sz w:val="20"/>
        </w:rPr>
        <w:t xml:space="preserve">, </w:t>
      </w:r>
      <w:r w:rsidRPr="0016084B">
        <w:rPr>
          <w:rFonts w:ascii="Calibri" w:hAnsi="Calibri"/>
          <w:b/>
          <w:bCs/>
          <w:color w:val="FF0000"/>
          <w:sz w:val="20"/>
        </w:rPr>
        <w:t>10</w:t>
      </w:r>
      <w:r w:rsidRPr="0016084B">
        <w:rPr>
          <w:rFonts w:ascii="Calibri" w:hAnsi="Calibri"/>
          <w:color w:val="FF0000"/>
          <w:sz w:val="20"/>
        </w:rPr>
        <w:t>, 723–731.</w:t>
      </w:r>
    </w:p>
    <w:p w14:paraId="5F497D3C" w14:textId="5D041BF7" w:rsidR="0016084B" w:rsidRPr="0016084B" w:rsidRDefault="0016084B" w:rsidP="0016084B">
      <w:pPr>
        <w:pStyle w:val="Bibliography"/>
        <w:rPr>
          <w:rFonts w:ascii="Calibri" w:hAnsi="Calibri"/>
          <w:color w:val="FF0000"/>
          <w:sz w:val="20"/>
        </w:rPr>
      </w:pPr>
      <w:r w:rsidRPr="0016084B">
        <w:rPr>
          <w:rFonts w:ascii="Calibri" w:hAnsi="Calibri"/>
          <w:color w:val="FF0000"/>
          <w:sz w:val="20"/>
        </w:rPr>
        <w:t xml:space="preserve">Buchholz,T.J. </w:t>
      </w:r>
      <w:r w:rsidRPr="0016084B">
        <w:rPr>
          <w:rFonts w:ascii="Calibri" w:hAnsi="Calibri"/>
          <w:i/>
          <w:iCs/>
          <w:color w:val="FF0000"/>
          <w:sz w:val="20"/>
        </w:rPr>
        <w:t>et al.</w:t>
      </w:r>
      <w:r w:rsidRPr="0016084B">
        <w:rPr>
          <w:rFonts w:ascii="Calibri" w:hAnsi="Calibri"/>
          <w:color w:val="FF0000"/>
          <w:sz w:val="20"/>
        </w:rPr>
        <w:t xml:space="preserve"> (2009) Structural </w:t>
      </w:r>
      <w:r w:rsidR="006E66AA">
        <w:rPr>
          <w:rFonts w:ascii="Calibri" w:hAnsi="Calibri"/>
          <w:color w:val="FF0000"/>
          <w:sz w:val="20"/>
        </w:rPr>
        <w:t>b</w:t>
      </w:r>
      <w:r w:rsidRPr="0016084B">
        <w:rPr>
          <w:rFonts w:ascii="Calibri" w:hAnsi="Calibri"/>
          <w:color w:val="FF0000"/>
          <w:sz w:val="20"/>
        </w:rPr>
        <w:t xml:space="preserve">asis for </w:t>
      </w:r>
      <w:r w:rsidR="006E66AA">
        <w:rPr>
          <w:rFonts w:ascii="Calibri" w:hAnsi="Calibri"/>
          <w:color w:val="FF0000"/>
          <w:sz w:val="20"/>
        </w:rPr>
        <w:t>b</w:t>
      </w:r>
      <w:r w:rsidRPr="0016084B">
        <w:rPr>
          <w:rFonts w:ascii="Calibri" w:hAnsi="Calibri"/>
          <w:color w:val="FF0000"/>
          <w:sz w:val="20"/>
        </w:rPr>
        <w:t xml:space="preserve">inding </w:t>
      </w:r>
      <w:r w:rsidR="006E66AA">
        <w:rPr>
          <w:rFonts w:ascii="Calibri" w:hAnsi="Calibri"/>
          <w:color w:val="FF0000"/>
          <w:sz w:val="20"/>
        </w:rPr>
        <w:t>s</w:t>
      </w:r>
      <w:r w:rsidRPr="0016084B">
        <w:rPr>
          <w:rFonts w:ascii="Calibri" w:hAnsi="Calibri"/>
          <w:color w:val="FF0000"/>
          <w:sz w:val="20"/>
        </w:rPr>
        <w:t xml:space="preserve">pecificity between </w:t>
      </w:r>
      <w:r w:rsidR="006E66AA">
        <w:rPr>
          <w:rFonts w:ascii="Calibri" w:hAnsi="Calibri"/>
          <w:color w:val="FF0000"/>
          <w:sz w:val="20"/>
        </w:rPr>
        <w:t>s</w:t>
      </w:r>
      <w:r w:rsidRPr="0016084B">
        <w:rPr>
          <w:rFonts w:ascii="Calibri" w:hAnsi="Calibri"/>
          <w:color w:val="FF0000"/>
          <w:sz w:val="20"/>
        </w:rPr>
        <w:t xml:space="preserve">ubclasses of </w:t>
      </w:r>
      <w:r w:rsidR="006E66AA">
        <w:rPr>
          <w:rFonts w:ascii="Calibri" w:hAnsi="Calibri"/>
          <w:color w:val="FF0000"/>
          <w:sz w:val="20"/>
        </w:rPr>
        <w:t>m</w:t>
      </w:r>
      <w:r w:rsidRPr="0016084B">
        <w:rPr>
          <w:rFonts w:ascii="Calibri" w:hAnsi="Calibri"/>
          <w:color w:val="FF0000"/>
          <w:sz w:val="20"/>
        </w:rPr>
        <w:t xml:space="preserve">odular </w:t>
      </w:r>
      <w:r w:rsidR="006E66AA">
        <w:rPr>
          <w:rFonts w:ascii="Calibri" w:hAnsi="Calibri"/>
          <w:color w:val="FF0000"/>
          <w:sz w:val="20"/>
        </w:rPr>
        <w:t>p</w:t>
      </w:r>
      <w:r w:rsidRPr="0016084B">
        <w:rPr>
          <w:rFonts w:ascii="Calibri" w:hAnsi="Calibri"/>
          <w:color w:val="FF0000"/>
          <w:sz w:val="20"/>
        </w:rPr>
        <w:t xml:space="preserve">olyketide </w:t>
      </w:r>
      <w:r w:rsidR="006E66AA">
        <w:rPr>
          <w:rFonts w:ascii="Calibri" w:hAnsi="Calibri"/>
          <w:color w:val="FF0000"/>
          <w:sz w:val="20"/>
        </w:rPr>
        <w:t>s</w:t>
      </w:r>
      <w:r w:rsidRPr="0016084B">
        <w:rPr>
          <w:rFonts w:ascii="Calibri" w:hAnsi="Calibri"/>
          <w:color w:val="FF0000"/>
          <w:sz w:val="20"/>
        </w:rPr>
        <w:t xml:space="preserve">ynthase </w:t>
      </w:r>
      <w:r w:rsidR="006E66AA">
        <w:rPr>
          <w:rFonts w:ascii="Calibri" w:hAnsi="Calibri"/>
          <w:color w:val="FF0000"/>
          <w:sz w:val="20"/>
        </w:rPr>
        <w:t>d</w:t>
      </w:r>
      <w:r w:rsidRPr="0016084B">
        <w:rPr>
          <w:rFonts w:ascii="Calibri" w:hAnsi="Calibri"/>
          <w:color w:val="FF0000"/>
          <w:sz w:val="20"/>
        </w:rPr>
        <w:t xml:space="preserve">ocking </w:t>
      </w:r>
      <w:r w:rsidR="006E66AA">
        <w:rPr>
          <w:rFonts w:ascii="Calibri" w:hAnsi="Calibri"/>
          <w:color w:val="FF0000"/>
          <w:sz w:val="20"/>
        </w:rPr>
        <w:t>d</w:t>
      </w:r>
      <w:r w:rsidRPr="0016084B">
        <w:rPr>
          <w:rFonts w:ascii="Calibri" w:hAnsi="Calibri"/>
          <w:color w:val="FF0000"/>
          <w:sz w:val="20"/>
        </w:rPr>
        <w:t xml:space="preserve">omains. </w:t>
      </w:r>
      <w:r w:rsidRPr="0016084B">
        <w:rPr>
          <w:rFonts w:ascii="Calibri" w:hAnsi="Calibri"/>
          <w:i/>
          <w:iCs/>
          <w:color w:val="FF0000"/>
          <w:sz w:val="20"/>
        </w:rPr>
        <w:t>ACS Chemical Biology</w:t>
      </w:r>
      <w:r w:rsidRPr="0016084B">
        <w:rPr>
          <w:rFonts w:ascii="Calibri" w:hAnsi="Calibri"/>
          <w:color w:val="FF0000"/>
          <w:sz w:val="20"/>
        </w:rPr>
        <w:t xml:space="preserve">, </w:t>
      </w:r>
      <w:r w:rsidRPr="0016084B">
        <w:rPr>
          <w:rFonts w:ascii="Calibri" w:hAnsi="Calibri"/>
          <w:b/>
          <w:bCs/>
          <w:color w:val="FF0000"/>
          <w:sz w:val="20"/>
        </w:rPr>
        <w:t>4</w:t>
      </w:r>
      <w:r w:rsidRPr="0016084B">
        <w:rPr>
          <w:rFonts w:ascii="Calibri" w:hAnsi="Calibri"/>
          <w:color w:val="FF0000"/>
          <w:sz w:val="20"/>
        </w:rPr>
        <w:t>, 41–52.</w:t>
      </w:r>
    </w:p>
    <w:p w14:paraId="2156594A" w14:textId="77777777" w:rsidR="0016084B" w:rsidRPr="0016084B" w:rsidRDefault="0016084B" w:rsidP="0016084B">
      <w:pPr>
        <w:pStyle w:val="Bibliography"/>
        <w:rPr>
          <w:rFonts w:ascii="Calibri" w:hAnsi="Calibri"/>
          <w:color w:val="FF0000"/>
          <w:sz w:val="20"/>
        </w:rPr>
      </w:pPr>
      <w:r w:rsidRPr="0016084B">
        <w:rPr>
          <w:rFonts w:ascii="Calibri" w:hAnsi="Calibri"/>
          <w:color w:val="FF0000"/>
          <w:sz w:val="20"/>
        </w:rPr>
        <w:t xml:space="preserve">Camacho,C. </w:t>
      </w:r>
      <w:r w:rsidRPr="0016084B">
        <w:rPr>
          <w:rFonts w:ascii="Calibri" w:hAnsi="Calibri"/>
          <w:i/>
          <w:iCs/>
          <w:color w:val="FF0000"/>
          <w:sz w:val="20"/>
        </w:rPr>
        <w:t>et al.</w:t>
      </w:r>
      <w:r w:rsidRPr="0016084B">
        <w:rPr>
          <w:rFonts w:ascii="Calibri" w:hAnsi="Calibri"/>
          <w:color w:val="FF0000"/>
          <w:sz w:val="20"/>
        </w:rPr>
        <w:t xml:space="preserve"> (2009) BLAST+: architecture and applications. </w:t>
      </w:r>
      <w:r w:rsidRPr="0016084B">
        <w:rPr>
          <w:rFonts w:ascii="Calibri" w:hAnsi="Calibri"/>
          <w:i/>
          <w:iCs/>
          <w:color w:val="FF0000"/>
          <w:sz w:val="20"/>
        </w:rPr>
        <w:t>BMC Bioinformatics</w:t>
      </w:r>
      <w:r w:rsidRPr="0016084B">
        <w:rPr>
          <w:rFonts w:ascii="Calibri" w:hAnsi="Calibri"/>
          <w:color w:val="FF0000"/>
          <w:sz w:val="20"/>
        </w:rPr>
        <w:t xml:space="preserve">, </w:t>
      </w:r>
      <w:r w:rsidRPr="0016084B">
        <w:rPr>
          <w:rFonts w:ascii="Calibri" w:hAnsi="Calibri"/>
          <w:b/>
          <w:bCs/>
          <w:color w:val="FF0000"/>
          <w:sz w:val="20"/>
        </w:rPr>
        <w:t>10</w:t>
      </w:r>
      <w:r w:rsidRPr="0016084B">
        <w:rPr>
          <w:rFonts w:ascii="Calibri" w:hAnsi="Calibri"/>
          <w:color w:val="FF0000"/>
          <w:sz w:val="20"/>
        </w:rPr>
        <w:t>, 421.</w:t>
      </w:r>
    </w:p>
    <w:p w14:paraId="08AC3458" w14:textId="035DACBF" w:rsidR="0016084B" w:rsidRPr="0016084B" w:rsidRDefault="0016084B" w:rsidP="0016084B">
      <w:pPr>
        <w:pStyle w:val="Bibliography"/>
        <w:rPr>
          <w:rFonts w:ascii="Calibri" w:hAnsi="Calibri"/>
          <w:color w:val="FF0000"/>
          <w:sz w:val="20"/>
        </w:rPr>
      </w:pPr>
      <w:r w:rsidRPr="0016084B">
        <w:rPr>
          <w:rFonts w:ascii="Calibri" w:hAnsi="Calibri"/>
          <w:color w:val="FF0000"/>
          <w:sz w:val="20"/>
        </w:rPr>
        <w:t xml:space="preserve">de Juan,D. </w:t>
      </w:r>
      <w:r w:rsidRPr="0016084B">
        <w:rPr>
          <w:rFonts w:ascii="Calibri" w:hAnsi="Calibri"/>
          <w:i/>
          <w:iCs/>
          <w:color w:val="FF0000"/>
          <w:sz w:val="20"/>
        </w:rPr>
        <w:t>et al.</w:t>
      </w:r>
      <w:r w:rsidRPr="0016084B">
        <w:rPr>
          <w:rFonts w:ascii="Calibri" w:hAnsi="Calibri"/>
          <w:color w:val="FF0000"/>
          <w:sz w:val="20"/>
        </w:rPr>
        <w:t xml:space="preserve"> (2013) Emerging methods in protein co-evolution. </w:t>
      </w:r>
      <w:r w:rsidR="006E66AA" w:rsidRPr="006E66AA">
        <w:rPr>
          <w:rFonts w:ascii="Calibri" w:hAnsi="Calibri"/>
          <w:i/>
          <w:iCs/>
          <w:color w:val="FF0000"/>
          <w:sz w:val="20"/>
        </w:rPr>
        <w:t>Nature Reviews Genetics</w:t>
      </w:r>
      <w:r w:rsidRPr="0016084B">
        <w:rPr>
          <w:rFonts w:ascii="Calibri" w:hAnsi="Calibri"/>
          <w:color w:val="FF0000"/>
          <w:sz w:val="20"/>
        </w:rPr>
        <w:t xml:space="preserve">, </w:t>
      </w:r>
      <w:r w:rsidRPr="0016084B">
        <w:rPr>
          <w:rFonts w:ascii="Calibri" w:hAnsi="Calibri"/>
          <w:b/>
          <w:bCs/>
          <w:color w:val="FF0000"/>
          <w:sz w:val="20"/>
        </w:rPr>
        <w:t>14</w:t>
      </w:r>
      <w:r w:rsidRPr="0016084B">
        <w:rPr>
          <w:rFonts w:ascii="Calibri" w:hAnsi="Calibri"/>
          <w:color w:val="FF0000"/>
          <w:sz w:val="20"/>
        </w:rPr>
        <w:t>, 249–261.</w:t>
      </w:r>
    </w:p>
    <w:p w14:paraId="5160B9E2" w14:textId="460C4C3B" w:rsidR="0016084B" w:rsidRPr="0016084B" w:rsidRDefault="0016084B" w:rsidP="0016084B">
      <w:pPr>
        <w:pStyle w:val="Bibliography"/>
        <w:rPr>
          <w:rFonts w:ascii="Calibri" w:hAnsi="Calibri"/>
          <w:color w:val="FF0000"/>
          <w:sz w:val="20"/>
        </w:rPr>
      </w:pPr>
      <w:r w:rsidRPr="0016084B">
        <w:rPr>
          <w:rFonts w:ascii="Calibri" w:hAnsi="Calibri"/>
          <w:color w:val="FF0000"/>
          <w:sz w:val="20"/>
        </w:rPr>
        <w:t xml:space="preserve">Källberg,M. </w:t>
      </w:r>
      <w:r w:rsidRPr="0016084B">
        <w:rPr>
          <w:rFonts w:ascii="Calibri" w:hAnsi="Calibri"/>
          <w:i/>
          <w:iCs/>
          <w:color w:val="FF0000"/>
          <w:sz w:val="20"/>
        </w:rPr>
        <w:t>et al.</w:t>
      </w:r>
      <w:r w:rsidRPr="0016084B">
        <w:rPr>
          <w:rFonts w:ascii="Calibri" w:hAnsi="Calibri"/>
          <w:color w:val="FF0000"/>
          <w:sz w:val="20"/>
        </w:rPr>
        <w:t xml:space="preserve"> (2012) Template-based protein structure modeling using the RaptorX web server. </w:t>
      </w:r>
      <w:r w:rsidR="006E66AA" w:rsidRPr="006E66AA">
        <w:rPr>
          <w:rFonts w:ascii="Calibri" w:hAnsi="Calibri"/>
          <w:i/>
          <w:iCs/>
          <w:color w:val="FF0000"/>
          <w:sz w:val="20"/>
        </w:rPr>
        <w:t>Nature Protocols</w:t>
      </w:r>
      <w:r w:rsidRPr="0016084B">
        <w:rPr>
          <w:rFonts w:ascii="Calibri" w:hAnsi="Calibri"/>
          <w:color w:val="FF0000"/>
          <w:sz w:val="20"/>
        </w:rPr>
        <w:t xml:space="preserve">, </w:t>
      </w:r>
      <w:r w:rsidRPr="0016084B">
        <w:rPr>
          <w:rFonts w:ascii="Calibri" w:hAnsi="Calibri"/>
          <w:b/>
          <w:bCs/>
          <w:color w:val="FF0000"/>
          <w:sz w:val="20"/>
        </w:rPr>
        <w:t>7</w:t>
      </w:r>
      <w:r w:rsidRPr="0016084B">
        <w:rPr>
          <w:rFonts w:ascii="Calibri" w:hAnsi="Calibri"/>
          <w:color w:val="FF0000"/>
          <w:sz w:val="20"/>
        </w:rPr>
        <w:t>, 1511–1522.</w:t>
      </w:r>
    </w:p>
    <w:p w14:paraId="06C7E97F" w14:textId="6B735996" w:rsidR="0016084B" w:rsidRPr="0016084B" w:rsidRDefault="0016084B" w:rsidP="0016084B">
      <w:pPr>
        <w:pStyle w:val="Bibliography"/>
        <w:rPr>
          <w:rFonts w:ascii="Calibri" w:hAnsi="Calibri"/>
          <w:color w:val="FF0000"/>
          <w:sz w:val="20"/>
        </w:rPr>
      </w:pPr>
      <w:r w:rsidRPr="0016084B">
        <w:rPr>
          <w:rFonts w:ascii="Calibri" w:hAnsi="Calibri"/>
          <w:color w:val="FF0000"/>
          <w:sz w:val="20"/>
        </w:rPr>
        <w:t xml:space="preserve">McSherry,F. and Najork,M. (2008) Computing information retrieval performance measures efficiently in the presence of tied scores. </w:t>
      </w:r>
      <w:r w:rsidRPr="0016084B">
        <w:rPr>
          <w:rFonts w:ascii="Calibri" w:hAnsi="Calibri"/>
          <w:i/>
          <w:iCs/>
          <w:color w:val="FF0000"/>
          <w:sz w:val="20"/>
        </w:rPr>
        <w:t xml:space="preserve">European </w:t>
      </w:r>
      <w:r w:rsidR="000B4BF1">
        <w:rPr>
          <w:rFonts w:ascii="Calibri" w:hAnsi="Calibri"/>
          <w:i/>
          <w:iCs/>
          <w:color w:val="FF0000"/>
          <w:sz w:val="20"/>
        </w:rPr>
        <w:t>C</w:t>
      </w:r>
      <w:r w:rsidRPr="0016084B">
        <w:rPr>
          <w:rFonts w:ascii="Calibri" w:hAnsi="Calibri"/>
          <w:i/>
          <w:iCs/>
          <w:color w:val="FF0000"/>
          <w:sz w:val="20"/>
        </w:rPr>
        <w:t xml:space="preserve">onference on </w:t>
      </w:r>
      <w:r w:rsidR="000B4BF1">
        <w:rPr>
          <w:rFonts w:ascii="Calibri" w:hAnsi="Calibri"/>
          <w:i/>
          <w:iCs/>
          <w:color w:val="FF0000"/>
          <w:sz w:val="20"/>
        </w:rPr>
        <w:t>I</w:t>
      </w:r>
      <w:r w:rsidRPr="0016084B">
        <w:rPr>
          <w:rFonts w:ascii="Calibri" w:hAnsi="Calibri"/>
          <w:i/>
          <w:iCs/>
          <w:color w:val="FF0000"/>
          <w:sz w:val="20"/>
        </w:rPr>
        <w:t xml:space="preserve">nformation </w:t>
      </w:r>
      <w:r w:rsidR="000B4BF1">
        <w:rPr>
          <w:rFonts w:ascii="Calibri" w:hAnsi="Calibri"/>
          <w:i/>
          <w:iCs/>
          <w:color w:val="FF0000"/>
          <w:sz w:val="20"/>
        </w:rPr>
        <w:t>R</w:t>
      </w:r>
      <w:r w:rsidRPr="0016084B">
        <w:rPr>
          <w:rFonts w:ascii="Calibri" w:hAnsi="Calibri"/>
          <w:i/>
          <w:iCs/>
          <w:color w:val="FF0000"/>
          <w:sz w:val="20"/>
        </w:rPr>
        <w:t>etrieval</w:t>
      </w:r>
      <w:r w:rsidRPr="0016084B">
        <w:rPr>
          <w:rFonts w:ascii="Calibri" w:hAnsi="Calibri"/>
          <w:color w:val="FF0000"/>
          <w:sz w:val="20"/>
        </w:rPr>
        <w:t>. Springer, pp. 414–421.</w:t>
      </w:r>
    </w:p>
    <w:p w14:paraId="3E55712C" w14:textId="631273CF" w:rsidR="0016084B" w:rsidRPr="0016084B" w:rsidRDefault="0016084B" w:rsidP="0016084B">
      <w:pPr>
        <w:pStyle w:val="Bibliography"/>
        <w:rPr>
          <w:rFonts w:ascii="Calibri" w:hAnsi="Calibri"/>
          <w:color w:val="FF0000"/>
          <w:sz w:val="20"/>
        </w:rPr>
      </w:pPr>
      <w:r w:rsidRPr="0016084B">
        <w:rPr>
          <w:rFonts w:ascii="Calibri" w:hAnsi="Calibri"/>
          <w:color w:val="FF0000"/>
          <w:sz w:val="20"/>
        </w:rPr>
        <w:t xml:space="preserve">Medema,M.H. </w:t>
      </w:r>
      <w:r w:rsidRPr="0016084B">
        <w:rPr>
          <w:rFonts w:ascii="Calibri" w:hAnsi="Calibri"/>
          <w:i/>
          <w:iCs/>
          <w:color w:val="FF0000"/>
          <w:sz w:val="20"/>
        </w:rPr>
        <w:t>et al.</w:t>
      </w:r>
      <w:r w:rsidRPr="0016084B">
        <w:rPr>
          <w:rFonts w:ascii="Calibri" w:hAnsi="Calibri"/>
          <w:color w:val="FF0000"/>
          <w:sz w:val="20"/>
        </w:rPr>
        <w:t xml:space="preserve"> (2015) Minimum </w:t>
      </w:r>
      <w:r w:rsidR="006E66AA">
        <w:rPr>
          <w:rFonts w:ascii="Calibri" w:hAnsi="Calibri"/>
          <w:color w:val="FF0000"/>
          <w:sz w:val="20"/>
        </w:rPr>
        <w:t>i</w:t>
      </w:r>
      <w:r w:rsidRPr="0016084B">
        <w:rPr>
          <w:rFonts w:ascii="Calibri" w:hAnsi="Calibri"/>
          <w:color w:val="FF0000"/>
          <w:sz w:val="20"/>
        </w:rPr>
        <w:t xml:space="preserve">nformation about a </w:t>
      </w:r>
      <w:r w:rsidR="006E66AA">
        <w:rPr>
          <w:rFonts w:ascii="Calibri" w:hAnsi="Calibri"/>
          <w:color w:val="FF0000"/>
          <w:sz w:val="20"/>
        </w:rPr>
        <w:t>b</w:t>
      </w:r>
      <w:r w:rsidRPr="0016084B">
        <w:rPr>
          <w:rFonts w:ascii="Calibri" w:hAnsi="Calibri"/>
          <w:color w:val="FF0000"/>
          <w:sz w:val="20"/>
        </w:rPr>
        <w:t xml:space="preserve">iosynthetic </w:t>
      </w:r>
      <w:r w:rsidR="006E66AA">
        <w:rPr>
          <w:rFonts w:ascii="Calibri" w:hAnsi="Calibri"/>
          <w:color w:val="FF0000"/>
          <w:sz w:val="20"/>
        </w:rPr>
        <w:t>g</w:t>
      </w:r>
      <w:r w:rsidRPr="0016084B">
        <w:rPr>
          <w:rFonts w:ascii="Calibri" w:hAnsi="Calibri"/>
          <w:color w:val="FF0000"/>
          <w:sz w:val="20"/>
        </w:rPr>
        <w:t xml:space="preserve">ene cluster. </w:t>
      </w:r>
      <w:r w:rsidRPr="0016084B">
        <w:rPr>
          <w:rFonts w:ascii="Calibri" w:hAnsi="Calibri"/>
          <w:i/>
          <w:iCs/>
          <w:color w:val="FF0000"/>
          <w:sz w:val="20"/>
        </w:rPr>
        <w:t>Nature Chemical Biology</w:t>
      </w:r>
      <w:r w:rsidRPr="0016084B">
        <w:rPr>
          <w:rFonts w:ascii="Calibri" w:hAnsi="Calibri"/>
          <w:color w:val="FF0000"/>
          <w:sz w:val="20"/>
        </w:rPr>
        <w:t xml:space="preserve">, </w:t>
      </w:r>
      <w:r w:rsidRPr="0016084B">
        <w:rPr>
          <w:rFonts w:ascii="Calibri" w:hAnsi="Calibri"/>
          <w:b/>
          <w:bCs/>
          <w:color w:val="FF0000"/>
          <w:sz w:val="20"/>
        </w:rPr>
        <w:t>11</w:t>
      </w:r>
      <w:r w:rsidRPr="0016084B">
        <w:rPr>
          <w:rFonts w:ascii="Calibri" w:hAnsi="Calibri"/>
          <w:color w:val="FF0000"/>
          <w:sz w:val="20"/>
        </w:rPr>
        <w:t>, 625–631.</w:t>
      </w:r>
    </w:p>
    <w:p w14:paraId="6EE37C20" w14:textId="3256593D" w:rsidR="0016084B" w:rsidRPr="0016084B" w:rsidRDefault="0016084B" w:rsidP="0016084B">
      <w:pPr>
        <w:pStyle w:val="Bibliography"/>
        <w:rPr>
          <w:rFonts w:ascii="Calibri" w:hAnsi="Calibri"/>
          <w:color w:val="FF0000"/>
          <w:sz w:val="20"/>
        </w:rPr>
      </w:pPr>
      <w:r w:rsidRPr="0016084B">
        <w:rPr>
          <w:rFonts w:ascii="Calibri" w:hAnsi="Calibri"/>
          <w:color w:val="FF0000"/>
          <w:sz w:val="20"/>
        </w:rPr>
        <w:t xml:space="preserve">Moss,N.A. </w:t>
      </w:r>
      <w:r w:rsidRPr="0016084B">
        <w:rPr>
          <w:rFonts w:ascii="Calibri" w:hAnsi="Calibri"/>
          <w:i/>
          <w:iCs/>
          <w:color w:val="FF0000"/>
          <w:sz w:val="20"/>
        </w:rPr>
        <w:t>et al.</w:t>
      </w:r>
      <w:r w:rsidRPr="0016084B">
        <w:rPr>
          <w:rFonts w:ascii="Calibri" w:hAnsi="Calibri"/>
          <w:color w:val="FF0000"/>
          <w:sz w:val="20"/>
        </w:rPr>
        <w:t xml:space="preserve"> (2019) Nature’s </w:t>
      </w:r>
      <w:r w:rsidR="0093377A">
        <w:rPr>
          <w:rFonts w:ascii="Calibri" w:hAnsi="Calibri"/>
          <w:color w:val="FF0000"/>
          <w:sz w:val="20"/>
        </w:rPr>
        <w:t>c</w:t>
      </w:r>
      <w:r w:rsidRPr="0016084B">
        <w:rPr>
          <w:rFonts w:ascii="Calibri" w:hAnsi="Calibri"/>
          <w:color w:val="FF0000"/>
          <w:sz w:val="20"/>
        </w:rPr>
        <w:t xml:space="preserve">ombinatorial </w:t>
      </w:r>
      <w:r w:rsidR="0093377A">
        <w:rPr>
          <w:rFonts w:ascii="Calibri" w:hAnsi="Calibri"/>
          <w:color w:val="FF0000"/>
          <w:sz w:val="20"/>
        </w:rPr>
        <w:t>b</w:t>
      </w:r>
      <w:r w:rsidRPr="0016084B">
        <w:rPr>
          <w:rFonts w:ascii="Calibri" w:hAnsi="Calibri"/>
          <w:color w:val="FF0000"/>
          <w:sz w:val="20"/>
        </w:rPr>
        <w:t xml:space="preserve">iosynthesis </w:t>
      </w:r>
      <w:r w:rsidR="0093377A">
        <w:rPr>
          <w:rFonts w:ascii="Calibri" w:hAnsi="Calibri"/>
          <w:color w:val="FF0000"/>
          <w:sz w:val="20"/>
        </w:rPr>
        <w:t>p</w:t>
      </w:r>
      <w:r w:rsidRPr="0016084B">
        <w:rPr>
          <w:rFonts w:ascii="Calibri" w:hAnsi="Calibri"/>
          <w:color w:val="FF0000"/>
          <w:sz w:val="20"/>
        </w:rPr>
        <w:t xml:space="preserve">roduces </w:t>
      </w:r>
      <w:r w:rsidR="0093377A">
        <w:rPr>
          <w:rFonts w:ascii="Calibri" w:hAnsi="Calibri"/>
          <w:color w:val="FF0000"/>
          <w:sz w:val="20"/>
        </w:rPr>
        <w:t>v</w:t>
      </w:r>
      <w:r w:rsidRPr="0016084B">
        <w:rPr>
          <w:rFonts w:ascii="Calibri" w:hAnsi="Calibri"/>
          <w:color w:val="FF0000"/>
          <w:sz w:val="20"/>
        </w:rPr>
        <w:t xml:space="preserve">atiamides A-F. </w:t>
      </w:r>
      <w:r w:rsidRPr="0016084B">
        <w:rPr>
          <w:rFonts w:ascii="Calibri" w:hAnsi="Calibri"/>
          <w:i/>
          <w:iCs/>
          <w:color w:val="FF0000"/>
          <w:sz w:val="20"/>
        </w:rPr>
        <w:t>Angewandte Chemie International Edition</w:t>
      </w:r>
      <w:r w:rsidRPr="0016084B">
        <w:rPr>
          <w:rFonts w:ascii="Calibri" w:hAnsi="Calibri"/>
          <w:color w:val="FF0000"/>
          <w:sz w:val="20"/>
        </w:rPr>
        <w:t>.</w:t>
      </w:r>
    </w:p>
    <w:p w14:paraId="281DBAFB" w14:textId="1CB2A0FD" w:rsidR="0016084B" w:rsidRPr="0016084B" w:rsidRDefault="0016084B" w:rsidP="0016084B">
      <w:pPr>
        <w:pStyle w:val="Bibliography"/>
        <w:rPr>
          <w:rFonts w:ascii="Calibri" w:hAnsi="Calibri"/>
          <w:color w:val="FF0000"/>
          <w:sz w:val="20"/>
        </w:rPr>
      </w:pPr>
      <w:r w:rsidRPr="0016084B">
        <w:rPr>
          <w:rFonts w:ascii="Calibri" w:hAnsi="Calibri"/>
          <w:color w:val="FF0000"/>
          <w:sz w:val="20"/>
        </w:rPr>
        <w:t xml:space="preserve">Pedregosa,F. </w:t>
      </w:r>
      <w:r w:rsidRPr="0016084B">
        <w:rPr>
          <w:rFonts w:ascii="Calibri" w:hAnsi="Calibri"/>
          <w:i/>
          <w:iCs/>
          <w:color w:val="FF0000"/>
          <w:sz w:val="20"/>
        </w:rPr>
        <w:t>et al.</w:t>
      </w:r>
      <w:r w:rsidRPr="0016084B">
        <w:rPr>
          <w:rFonts w:ascii="Calibri" w:hAnsi="Calibri"/>
          <w:color w:val="FF0000"/>
          <w:sz w:val="20"/>
        </w:rPr>
        <w:t xml:space="preserve"> (2011) Scikit-learn: </w:t>
      </w:r>
      <w:r w:rsidR="006E66AA">
        <w:rPr>
          <w:rFonts w:ascii="Calibri" w:hAnsi="Calibri"/>
          <w:color w:val="FF0000"/>
          <w:sz w:val="20"/>
        </w:rPr>
        <w:t>m</w:t>
      </w:r>
      <w:r w:rsidRPr="0016084B">
        <w:rPr>
          <w:rFonts w:ascii="Calibri" w:hAnsi="Calibri"/>
          <w:color w:val="FF0000"/>
          <w:sz w:val="20"/>
        </w:rPr>
        <w:t xml:space="preserve">achine </w:t>
      </w:r>
      <w:r w:rsidR="006E66AA">
        <w:rPr>
          <w:rFonts w:ascii="Calibri" w:hAnsi="Calibri"/>
          <w:color w:val="FF0000"/>
          <w:sz w:val="20"/>
        </w:rPr>
        <w:t>l</w:t>
      </w:r>
      <w:r w:rsidRPr="0016084B">
        <w:rPr>
          <w:rFonts w:ascii="Calibri" w:hAnsi="Calibri"/>
          <w:color w:val="FF0000"/>
          <w:sz w:val="20"/>
        </w:rPr>
        <w:t xml:space="preserve">earning in </w:t>
      </w:r>
      <w:r w:rsidR="006E66AA">
        <w:rPr>
          <w:rFonts w:ascii="Calibri" w:hAnsi="Calibri"/>
          <w:color w:val="FF0000"/>
          <w:sz w:val="20"/>
        </w:rPr>
        <w:t>p</w:t>
      </w:r>
      <w:r w:rsidRPr="0016084B">
        <w:rPr>
          <w:rFonts w:ascii="Calibri" w:hAnsi="Calibri"/>
          <w:color w:val="FF0000"/>
          <w:sz w:val="20"/>
        </w:rPr>
        <w:t xml:space="preserve">ython. </w:t>
      </w:r>
      <w:r w:rsidRPr="0016084B">
        <w:rPr>
          <w:rFonts w:ascii="Calibri" w:hAnsi="Calibri"/>
          <w:i/>
          <w:iCs/>
          <w:color w:val="FF0000"/>
          <w:sz w:val="20"/>
        </w:rPr>
        <w:t>Journal of Machine Learning Research</w:t>
      </w:r>
      <w:r w:rsidRPr="0016084B">
        <w:rPr>
          <w:rFonts w:ascii="Calibri" w:hAnsi="Calibri"/>
          <w:color w:val="FF0000"/>
          <w:sz w:val="20"/>
        </w:rPr>
        <w:t xml:space="preserve">, </w:t>
      </w:r>
      <w:r w:rsidRPr="0016084B">
        <w:rPr>
          <w:rFonts w:ascii="Calibri" w:hAnsi="Calibri"/>
          <w:b/>
          <w:bCs/>
          <w:color w:val="FF0000"/>
          <w:sz w:val="20"/>
        </w:rPr>
        <w:t>12</w:t>
      </w:r>
      <w:r w:rsidRPr="0016084B">
        <w:rPr>
          <w:rFonts w:ascii="Calibri" w:hAnsi="Calibri"/>
          <w:color w:val="FF0000"/>
          <w:sz w:val="20"/>
        </w:rPr>
        <w:t>, 2825–2830.</w:t>
      </w:r>
    </w:p>
    <w:p w14:paraId="30E7062A" w14:textId="5FF7BCD9" w:rsidR="0016084B" w:rsidRPr="0016084B" w:rsidRDefault="0016084B" w:rsidP="0016084B">
      <w:pPr>
        <w:pStyle w:val="Bibliography"/>
        <w:rPr>
          <w:rFonts w:ascii="Calibri" w:hAnsi="Calibri"/>
          <w:color w:val="FF0000"/>
          <w:sz w:val="20"/>
        </w:rPr>
      </w:pPr>
      <w:r w:rsidRPr="0016084B">
        <w:rPr>
          <w:rFonts w:ascii="Calibri" w:hAnsi="Calibri"/>
          <w:color w:val="FF0000"/>
          <w:sz w:val="20"/>
        </w:rPr>
        <w:t xml:space="preserve">Thattai,M. </w:t>
      </w:r>
      <w:r w:rsidRPr="0016084B">
        <w:rPr>
          <w:rFonts w:ascii="Calibri" w:hAnsi="Calibri"/>
          <w:i/>
          <w:iCs/>
          <w:color w:val="FF0000"/>
          <w:sz w:val="20"/>
        </w:rPr>
        <w:t>et al.</w:t>
      </w:r>
      <w:r w:rsidRPr="0016084B">
        <w:rPr>
          <w:rFonts w:ascii="Calibri" w:hAnsi="Calibri"/>
          <w:color w:val="FF0000"/>
          <w:sz w:val="20"/>
        </w:rPr>
        <w:t xml:space="preserve"> (2007) The </w:t>
      </w:r>
      <w:r w:rsidR="006E66AA">
        <w:rPr>
          <w:rFonts w:ascii="Calibri" w:hAnsi="Calibri"/>
          <w:color w:val="FF0000"/>
          <w:sz w:val="20"/>
        </w:rPr>
        <w:t>o</w:t>
      </w:r>
      <w:r w:rsidRPr="0016084B">
        <w:rPr>
          <w:rFonts w:ascii="Calibri" w:hAnsi="Calibri"/>
          <w:color w:val="FF0000"/>
          <w:sz w:val="20"/>
        </w:rPr>
        <w:t xml:space="preserve">rigins of </w:t>
      </w:r>
      <w:r w:rsidR="006E66AA">
        <w:rPr>
          <w:rFonts w:ascii="Calibri" w:hAnsi="Calibri"/>
          <w:color w:val="FF0000"/>
          <w:sz w:val="20"/>
        </w:rPr>
        <w:t>s</w:t>
      </w:r>
      <w:r w:rsidRPr="0016084B">
        <w:rPr>
          <w:rFonts w:ascii="Calibri" w:hAnsi="Calibri"/>
          <w:color w:val="FF0000"/>
          <w:sz w:val="20"/>
        </w:rPr>
        <w:t xml:space="preserve">pecificity in </w:t>
      </w:r>
      <w:r w:rsidR="006E66AA">
        <w:rPr>
          <w:rFonts w:ascii="Calibri" w:hAnsi="Calibri"/>
          <w:color w:val="FF0000"/>
          <w:sz w:val="20"/>
        </w:rPr>
        <w:t>p</w:t>
      </w:r>
      <w:r w:rsidRPr="0016084B">
        <w:rPr>
          <w:rFonts w:ascii="Calibri" w:hAnsi="Calibri"/>
          <w:color w:val="FF0000"/>
          <w:sz w:val="20"/>
        </w:rPr>
        <w:t xml:space="preserve">olyketide </w:t>
      </w:r>
      <w:r w:rsidR="006E66AA">
        <w:rPr>
          <w:rFonts w:ascii="Calibri" w:hAnsi="Calibri"/>
          <w:color w:val="FF0000"/>
          <w:sz w:val="20"/>
        </w:rPr>
        <w:t>s</w:t>
      </w:r>
      <w:r w:rsidRPr="0016084B">
        <w:rPr>
          <w:rFonts w:ascii="Calibri" w:hAnsi="Calibri"/>
          <w:color w:val="FF0000"/>
          <w:sz w:val="20"/>
        </w:rPr>
        <w:t xml:space="preserve">ynthase </w:t>
      </w:r>
      <w:r w:rsidR="006E66AA">
        <w:rPr>
          <w:rFonts w:ascii="Calibri" w:hAnsi="Calibri"/>
          <w:color w:val="FF0000"/>
          <w:sz w:val="20"/>
        </w:rPr>
        <w:t>p</w:t>
      </w:r>
      <w:r w:rsidRPr="0016084B">
        <w:rPr>
          <w:rFonts w:ascii="Calibri" w:hAnsi="Calibri"/>
          <w:color w:val="FF0000"/>
          <w:sz w:val="20"/>
        </w:rPr>
        <w:t xml:space="preserve">rotein </w:t>
      </w:r>
      <w:r w:rsidR="006E66AA">
        <w:rPr>
          <w:rFonts w:ascii="Calibri" w:hAnsi="Calibri"/>
          <w:color w:val="FF0000"/>
          <w:sz w:val="20"/>
        </w:rPr>
        <w:t>i</w:t>
      </w:r>
      <w:r w:rsidRPr="0016084B">
        <w:rPr>
          <w:rFonts w:ascii="Calibri" w:hAnsi="Calibri"/>
          <w:color w:val="FF0000"/>
          <w:sz w:val="20"/>
        </w:rPr>
        <w:t xml:space="preserve">nteractions. </w:t>
      </w:r>
      <w:r w:rsidRPr="0016084B">
        <w:rPr>
          <w:rFonts w:ascii="Calibri" w:hAnsi="Calibri"/>
          <w:i/>
          <w:iCs/>
          <w:color w:val="FF0000"/>
          <w:sz w:val="20"/>
        </w:rPr>
        <w:t>PL</w:t>
      </w:r>
      <w:r w:rsidR="006E66AA">
        <w:rPr>
          <w:rFonts w:ascii="Calibri" w:hAnsi="Calibri"/>
          <w:i/>
          <w:iCs/>
          <w:color w:val="FF0000"/>
          <w:sz w:val="20"/>
        </w:rPr>
        <w:t>O</w:t>
      </w:r>
      <w:r w:rsidRPr="0016084B">
        <w:rPr>
          <w:rFonts w:ascii="Calibri" w:hAnsi="Calibri"/>
          <w:i/>
          <w:iCs/>
          <w:color w:val="FF0000"/>
          <w:sz w:val="20"/>
        </w:rPr>
        <w:t>S Computational Biology</w:t>
      </w:r>
      <w:r w:rsidRPr="0016084B">
        <w:rPr>
          <w:rFonts w:ascii="Calibri" w:hAnsi="Calibri"/>
          <w:color w:val="FF0000"/>
          <w:sz w:val="20"/>
        </w:rPr>
        <w:t xml:space="preserve">, </w:t>
      </w:r>
      <w:r w:rsidRPr="0016084B">
        <w:rPr>
          <w:rFonts w:ascii="Calibri" w:hAnsi="Calibri"/>
          <w:b/>
          <w:bCs/>
          <w:color w:val="FF0000"/>
          <w:sz w:val="20"/>
        </w:rPr>
        <w:t>3</w:t>
      </w:r>
      <w:r w:rsidRPr="0016084B">
        <w:rPr>
          <w:rFonts w:ascii="Calibri" w:hAnsi="Calibri"/>
          <w:color w:val="FF0000"/>
          <w:sz w:val="20"/>
        </w:rPr>
        <w:t>, e186.</w:t>
      </w:r>
    </w:p>
    <w:p w14:paraId="29E44875" w14:textId="78AE68E1" w:rsidR="0016084B" w:rsidRPr="0016084B" w:rsidRDefault="0016084B" w:rsidP="0016084B">
      <w:pPr>
        <w:pStyle w:val="Bibliography"/>
        <w:rPr>
          <w:rFonts w:ascii="Calibri" w:hAnsi="Calibri"/>
          <w:color w:val="FF0000"/>
          <w:sz w:val="20"/>
        </w:rPr>
      </w:pPr>
      <w:r w:rsidRPr="0016084B">
        <w:rPr>
          <w:rFonts w:ascii="Calibri" w:hAnsi="Calibri"/>
          <w:color w:val="FF0000"/>
          <w:sz w:val="20"/>
        </w:rPr>
        <w:t xml:space="preserve">Whicher,J.R. </w:t>
      </w:r>
      <w:r w:rsidRPr="0016084B">
        <w:rPr>
          <w:rFonts w:ascii="Calibri" w:hAnsi="Calibri"/>
          <w:i/>
          <w:iCs/>
          <w:color w:val="FF0000"/>
          <w:sz w:val="20"/>
        </w:rPr>
        <w:t>et al.</w:t>
      </w:r>
      <w:r w:rsidRPr="0016084B">
        <w:rPr>
          <w:rFonts w:ascii="Calibri" w:hAnsi="Calibri"/>
          <w:color w:val="FF0000"/>
          <w:sz w:val="20"/>
        </w:rPr>
        <w:t xml:space="preserve"> (2013) Cyanobacterial polyketide synthase docking domains: a tool for engineering natural product biosynthesis. </w:t>
      </w:r>
      <w:r w:rsidR="006E66AA" w:rsidRPr="006E66AA">
        <w:rPr>
          <w:rFonts w:ascii="Calibri" w:hAnsi="Calibri"/>
          <w:i/>
          <w:iCs/>
          <w:color w:val="FF0000"/>
          <w:sz w:val="20"/>
        </w:rPr>
        <w:t>Chemistry &amp; Biology</w:t>
      </w:r>
      <w:r w:rsidRPr="0016084B">
        <w:rPr>
          <w:rFonts w:ascii="Calibri" w:hAnsi="Calibri"/>
          <w:color w:val="FF0000"/>
          <w:sz w:val="20"/>
        </w:rPr>
        <w:t xml:space="preserve">, </w:t>
      </w:r>
      <w:r w:rsidRPr="0016084B">
        <w:rPr>
          <w:rFonts w:ascii="Calibri" w:hAnsi="Calibri"/>
          <w:b/>
          <w:bCs/>
          <w:color w:val="FF0000"/>
          <w:sz w:val="20"/>
        </w:rPr>
        <w:t>20</w:t>
      </w:r>
      <w:r w:rsidRPr="0016084B">
        <w:rPr>
          <w:rFonts w:ascii="Calibri" w:hAnsi="Calibri"/>
          <w:color w:val="FF0000"/>
          <w:sz w:val="20"/>
        </w:rPr>
        <w:t>, 1340–1351.</w:t>
      </w:r>
    </w:p>
    <w:p w14:paraId="35BC8A1E" w14:textId="07D7A474" w:rsidR="0016084B" w:rsidRPr="0016084B" w:rsidRDefault="0016084B" w:rsidP="0016084B">
      <w:pPr>
        <w:pStyle w:val="Bibliography"/>
        <w:rPr>
          <w:rFonts w:ascii="Calibri" w:hAnsi="Calibri"/>
          <w:color w:val="FF0000"/>
          <w:sz w:val="20"/>
        </w:rPr>
      </w:pPr>
      <w:r w:rsidRPr="0016084B">
        <w:rPr>
          <w:rFonts w:ascii="Calibri" w:hAnsi="Calibri"/>
          <w:color w:val="FF0000"/>
          <w:sz w:val="20"/>
        </w:rPr>
        <w:t xml:space="preserve">Yadav,G. </w:t>
      </w:r>
      <w:r w:rsidRPr="0016084B">
        <w:rPr>
          <w:rFonts w:ascii="Calibri" w:hAnsi="Calibri"/>
          <w:i/>
          <w:iCs/>
          <w:color w:val="FF0000"/>
          <w:sz w:val="20"/>
        </w:rPr>
        <w:t>et al.</w:t>
      </w:r>
      <w:r w:rsidRPr="0016084B">
        <w:rPr>
          <w:rFonts w:ascii="Calibri" w:hAnsi="Calibri"/>
          <w:color w:val="FF0000"/>
          <w:sz w:val="20"/>
        </w:rPr>
        <w:t xml:space="preserve"> (2009) Towards prediction of metabolic products of polyketide synthases: an in silico analysis. </w:t>
      </w:r>
      <w:r w:rsidR="006E66AA" w:rsidRPr="006E66AA">
        <w:rPr>
          <w:rFonts w:ascii="Calibri" w:hAnsi="Calibri"/>
          <w:i/>
          <w:iCs/>
          <w:color w:val="FF0000"/>
          <w:sz w:val="20"/>
        </w:rPr>
        <w:t>PLOS Computational Biology</w:t>
      </w:r>
      <w:r w:rsidRPr="0016084B">
        <w:rPr>
          <w:rFonts w:ascii="Calibri" w:hAnsi="Calibri"/>
          <w:color w:val="FF0000"/>
          <w:sz w:val="20"/>
        </w:rPr>
        <w:t xml:space="preserve">, </w:t>
      </w:r>
      <w:r w:rsidRPr="0016084B">
        <w:rPr>
          <w:rFonts w:ascii="Calibri" w:hAnsi="Calibri"/>
          <w:b/>
          <w:bCs/>
          <w:color w:val="FF0000"/>
          <w:sz w:val="20"/>
        </w:rPr>
        <w:t>5</w:t>
      </w:r>
      <w:r w:rsidRPr="0016084B">
        <w:rPr>
          <w:rFonts w:ascii="Calibri" w:hAnsi="Calibri"/>
          <w:color w:val="FF0000"/>
          <w:sz w:val="20"/>
        </w:rPr>
        <w:t>, e1000351.</w:t>
      </w:r>
    </w:p>
    <w:p w14:paraId="70984645" w14:textId="191DDFC2" w:rsidR="00610382" w:rsidRDefault="00DE69D9" w:rsidP="005B5C2C">
      <w:pPr>
        <w:pStyle w:val="Bibliography"/>
        <w:rPr>
          <w:rFonts w:ascii="Calibri" w:eastAsia="Calibri" w:hAnsi="Calibri" w:cs="Calibri"/>
          <w:b/>
          <w:sz w:val="24"/>
          <w:szCs w:val="24"/>
        </w:rPr>
      </w:pPr>
      <w:r w:rsidRPr="000D4EC8">
        <w:rPr>
          <w:rFonts w:ascii="Calibri" w:eastAsia="Calibri" w:hAnsi="Calibri" w:cs="Calibri"/>
          <w:b/>
          <w:color w:val="FF0000"/>
          <w:sz w:val="20"/>
          <w:szCs w:val="20"/>
        </w:rPr>
        <w:fldChar w:fldCharType="end"/>
      </w:r>
    </w:p>
    <w:sectPr w:rsidR="0061038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0DE55F" w14:textId="77777777" w:rsidR="003B0352" w:rsidRDefault="003B0352">
      <w:pPr>
        <w:spacing w:line="240" w:lineRule="auto"/>
      </w:pPr>
      <w:r>
        <w:separator/>
      </w:r>
    </w:p>
  </w:endnote>
  <w:endnote w:type="continuationSeparator" w:id="0">
    <w:p w14:paraId="147673AF" w14:textId="77777777" w:rsidR="003B0352" w:rsidRDefault="003B035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Helvetica">
    <w:panose1 w:val="00000000000000000000"/>
    <w:charset w:val="00"/>
    <w:family w:val="auto"/>
    <w:pitch w:val="variable"/>
    <w:sig w:usb0="E00002FF" w:usb1="5000785B" w:usb2="00000000" w:usb3="00000000" w:csb0="0000019F" w:csb1="00000000"/>
  </w:font>
  <w:font w:name="Helvetica-Light">
    <w:altName w:val="Helvetica"/>
    <w:panose1 w:val="020B0403020202020204"/>
    <w:charset w:val="00"/>
    <w:family w:val="swiss"/>
    <w:pitch w:val="variable"/>
    <w:sig w:usb0="800000AF" w:usb1="4000204A"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DB69D0" w14:textId="77777777" w:rsidR="003B0352" w:rsidRDefault="003B0352">
      <w:pPr>
        <w:spacing w:line="240" w:lineRule="auto"/>
      </w:pPr>
      <w:r>
        <w:separator/>
      </w:r>
    </w:p>
  </w:footnote>
  <w:footnote w:type="continuationSeparator" w:id="0">
    <w:p w14:paraId="76065C03" w14:textId="77777777" w:rsidR="003B0352" w:rsidRDefault="003B0352">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8"/>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0382"/>
    <w:rsid w:val="000029D9"/>
    <w:rsid w:val="00025737"/>
    <w:rsid w:val="00025CD7"/>
    <w:rsid w:val="0003269D"/>
    <w:rsid w:val="00040F7A"/>
    <w:rsid w:val="000719E1"/>
    <w:rsid w:val="000759E8"/>
    <w:rsid w:val="00077183"/>
    <w:rsid w:val="00080E2E"/>
    <w:rsid w:val="00083652"/>
    <w:rsid w:val="00083A3F"/>
    <w:rsid w:val="000935E0"/>
    <w:rsid w:val="000A08CD"/>
    <w:rsid w:val="000B02BC"/>
    <w:rsid w:val="000B40C2"/>
    <w:rsid w:val="000B4BF1"/>
    <w:rsid w:val="000B4CCD"/>
    <w:rsid w:val="000C03D8"/>
    <w:rsid w:val="000D2595"/>
    <w:rsid w:val="000D4EC8"/>
    <w:rsid w:val="000D63BE"/>
    <w:rsid w:val="000D6B18"/>
    <w:rsid w:val="000F217E"/>
    <w:rsid w:val="000F3B79"/>
    <w:rsid w:val="000F4484"/>
    <w:rsid w:val="000F5D20"/>
    <w:rsid w:val="000F6D63"/>
    <w:rsid w:val="00101733"/>
    <w:rsid w:val="0010739E"/>
    <w:rsid w:val="0012014F"/>
    <w:rsid w:val="00125722"/>
    <w:rsid w:val="00125E48"/>
    <w:rsid w:val="00144C74"/>
    <w:rsid w:val="00146DA7"/>
    <w:rsid w:val="00153FCF"/>
    <w:rsid w:val="001549D1"/>
    <w:rsid w:val="0016084B"/>
    <w:rsid w:val="001676C3"/>
    <w:rsid w:val="001758B3"/>
    <w:rsid w:val="0017758D"/>
    <w:rsid w:val="0018772C"/>
    <w:rsid w:val="0019258F"/>
    <w:rsid w:val="001961D2"/>
    <w:rsid w:val="001A201D"/>
    <w:rsid w:val="001A255F"/>
    <w:rsid w:val="001A5EE3"/>
    <w:rsid w:val="001B0D19"/>
    <w:rsid w:val="001B6379"/>
    <w:rsid w:val="001B7267"/>
    <w:rsid w:val="001C1DD8"/>
    <w:rsid w:val="001C6596"/>
    <w:rsid w:val="001E3C8E"/>
    <w:rsid w:val="001E4F45"/>
    <w:rsid w:val="00203BD1"/>
    <w:rsid w:val="00210384"/>
    <w:rsid w:val="002131FF"/>
    <w:rsid w:val="00214580"/>
    <w:rsid w:val="0023505E"/>
    <w:rsid w:val="002357D3"/>
    <w:rsid w:val="002457FA"/>
    <w:rsid w:val="002502DC"/>
    <w:rsid w:val="002505B6"/>
    <w:rsid w:val="00256A5B"/>
    <w:rsid w:val="00260DAD"/>
    <w:rsid w:val="002625B8"/>
    <w:rsid w:val="0026427B"/>
    <w:rsid w:val="00265B11"/>
    <w:rsid w:val="002866ED"/>
    <w:rsid w:val="002A5DBB"/>
    <w:rsid w:val="002A6C9A"/>
    <w:rsid w:val="002A7BD9"/>
    <w:rsid w:val="002B0FA4"/>
    <w:rsid w:val="002C70DF"/>
    <w:rsid w:val="002D2CEC"/>
    <w:rsid w:val="002D5541"/>
    <w:rsid w:val="002D771F"/>
    <w:rsid w:val="002E5D39"/>
    <w:rsid w:val="002E5D5E"/>
    <w:rsid w:val="002F4D03"/>
    <w:rsid w:val="002F6EAD"/>
    <w:rsid w:val="002F72A0"/>
    <w:rsid w:val="002F7C32"/>
    <w:rsid w:val="00315049"/>
    <w:rsid w:val="003171AB"/>
    <w:rsid w:val="00321037"/>
    <w:rsid w:val="00327CCF"/>
    <w:rsid w:val="00345DC6"/>
    <w:rsid w:val="00347B3B"/>
    <w:rsid w:val="00350055"/>
    <w:rsid w:val="00350CD9"/>
    <w:rsid w:val="00361407"/>
    <w:rsid w:val="00366455"/>
    <w:rsid w:val="003732E7"/>
    <w:rsid w:val="00385180"/>
    <w:rsid w:val="003B0352"/>
    <w:rsid w:val="003B2E64"/>
    <w:rsid w:val="003B720A"/>
    <w:rsid w:val="003C1D06"/>
    <w:rsid w:val="003C3E15"/>
    <w:rsid w:val="00403C14"/>
    <w:rsid w:val="00404769"/>
    <w:rsid w:val="00406785"/>
    <w:rsid w:val="004077D8"/>
    <w:rsid w:val="00415C2B"/>
    <w:rsid w:val="00424085"/>
    <w:rsid w:val="004242E9"/>
    <w:rsid w:val="00424732"/>
    <w:rsid w:val="004272AC"/>
    <w:rsid w:val="00427BAA"/>
    <w:rsid w:val="004561FA"/>
    <w:rsid w:val="00460ADE"/>
    <w:rsid w:val="00464ED2"/>
    <w:rsid w:val="00470BC1"/>
    <w:rsid w:val="004863F2"/>
    <w:rsid w:val="004A778B"/>
    <w:rsid w:val="004B0E63"/>
    <w:rsid w:val="004B38D0"/>
    <w:rsid w:val="004B5460"/>
    <w:rsid w:val="004B64B3"/>
    <w:rsid w:val="004C2CBE"/>
    <w:rsid w:val="004C3056"/>
    <w:rsid w:val="004D3A42"/>
    <w:rsid w:val="004E6D69"/>
    <w:rsid w:val="00506144"/>
    <w:rsid w:val="0051639C"/>
    <w:rsid w:val="00524FD9"/>
    <w:rsid w:val="00541B9D"/>
    <w:rsid w:val="00542959"/>
    <w:rsid w:val="005456A9"/>
    <w:rsid w:val="00554183"/>
    <w:rsid w:val="00557D85"/>
    <w:rsid w:val="00567EAC"/>
    <w:rsid w:val="00576C70"/>
    <w:rsid w:val="005851C8"/>
    <w:rsid w:val="00593F6C"/>
    <w:rsid w:val="005A631A"/>
    <w:rsid w:val="005B5C2C"/>
    <w:rsid w:val="005C05E3"/>
    <w:rsid w:val="005E19B3"/>
    <w:rsid w:val="005E27FA"/>
    <w:rsid w:val="005F43EE"/>
    <w:rsid w:val="00610382"/>
    <w:rsid w:val="00612A25"/>
    <w:rsid w:val="00615388"/>
    <w:rsid w:val="006202A5"/>
    <w:rsid w:val="0062351D"/>
    <w:rsid w:val="006305FD"/>
    <w:rsid w:val="0063163F"/>
    <w:rsid w:val="006416DF"/>
    <w:rsid w:val="00647259"/>
    <w:rsid w:val="006541A4"/>
    <w:rsid w:val="00656A1F"/>
    <w:rsid w:val="00657125"/>
    <w:rsid w:val="0066413F"/>
    <w:rsid w:val="00667B13"/>
    <w:rsid w:val="00672EB0"/>
    <w:rsid w:val="00681BA9"/>
    <w:rsid w:val="00684316"/>
    <w:rsid w:val="006A3E1E"/>
    <w:rsid w:val="006A4A64"/>
    <w:rsid w:val="006B7131"/>
    <w:rsid w:val="006D3F3F"/>
    <w:rsid w:val="006E6418"/>
    <w:rsid w:val="006E66AA"/>
    <w:rsid w:val="006E74CD"/>
    <w:rsid w:val="006F3CC4"/>
    <w:rsid w:val="007132F7"/>
    <w:rsid w:val="00713A3F"/>
    <w:rsid w:val="00737BAA"/>
    <w:rsid w:val="00740105"/>
    <w:rsid w:val="0074220B"/>
    <w:rsid w:val="007460EA"/>
    <w:rsid w:val="007464CA"/>
    <w:rsid w:val="007537E3"/>
    <w:rsid w:val="00760729"/>
    <w:rsid w:val="007674C6"/>
    <w:rsid w:val="00771500"/>
    <w:rsid w:val="007719C0"/>
    <w:rsid w:val="0078027B"/>
    <w:rsid w:val="00795EB0"/>
    <w:rsid w:val="007A25D6"/>
    <w:rsid w:val="007A33C3"/>
    <w:rsid w:val="007A3FB3"/>
    <w:rsid w:val="007B26AF"/>
    <w:rsid w:val="007E2304"/>
    <w:rsid w:val="00800EBA"/>
    <w:rsid w:val="008217D0"/>
    <w:rsid w:val="0084211A"/>
    <w:rsid w:val="008434D4"/>
    <w:rsid w:val="00852459"/>
    <w:rsid w:val="0085308D"/>
    <w:rsid w:val="00861E72"/>
    <w:rsid w:val="00862746"/>
    <w:rsid w:val="008768C2"/>
    <w:rsid w:val="00877F46"/>
    <w:rsid w:val="008817BF"/>
    <w:rsid w:val="00886712"/>
    <w:rsid w:val="008A1CB5"/>
    <w:rsid w:val="008D09E4"/>
    <w:rsid w:val="008F3C7B"/>
    <w:rsid w:val="008F7AA6"/>
    <w:rsid w:val="00902E5D"/>
    <w:rsid w:val="00930710"/>
    <w:rsid w:val="0093207E"/>
    <w:rsid w:val="0093377A"/>
    <w:rsid w:val="00937121"/>
    <w:rsid w:val="00961B8F"/>
    <w:rsid w:val="00963F3F"/>
    <w:rsid w:val="00971334"/>
    <w:rsid w:val="00974B98"/>
    <w:rsid w:val="00980C36"/>
    <w:rsid w:val="00983C77"/>
    <w:rsid w:val="0099184A"/>
    <w:rsid w:val="00996B3F"/>
    <w:rsid w:val="009A62FB"/>
    <w:rsid w:val="009B21C9"/>
    <w:rsid w:val="009C50D7"/>
    <w:rsid w:val="009F7480"/>
    <w:rsid w:val="00A0234F"/>
    <w:rsid w:val="00A04399"/>
    <w:rsid w:val="00A11496"/>
    <w:rsid w:val="00A127BC"/>
    <w:rsid w:val="00A30867"/>
    <w:rsid w:val="00A326FD"/>
    <w:rsid w:val="00A3426B"/>
    <w:rsid w:val="00A36942"/>
    <w:rsid w:val="00A379D7"/>
    <w:rsid w:val="00A37D07"/>
    <w:rsid w:val="00A454E4"/>
    <w:rsid w:val="00A5324D"/>
    <w:rsid w:val="00A6015E"/>
    <w:rsid w:val="00A60AA5"/>
    <w:rsid w:val="00A65AC6"/>
    <w:rsid w:val="00A679E1"/>
    <w:rsid w:val="00A732D0"/>
    <w:rsid w:val="00A73AB6"/>
    <w:rsid w:val="00A90C00"/>
    <w:rsid w:val="00AA32A7"/>
    <w:rsid w:val="00AC7379"/>
    <w:rsid w:val="00AD258E"/>
    <w:rsid w:val="00AD3418"/>
    <w:rsid w:val="00AE3548"/>
    <w:rsid w:val="00B0096C"/>
    <w:rsid w:val="00B11E8D"/>
    <w:rsid w:val="00B12B93"/>
    <w:rsid w:val="00B16B2F"/>
    <w:rsid w:val="00B73795"/>
    <w:rsid w:val="00B75BB4"/>
    <w:rsid w:val="00B96924"/>
    <w:rsid w:val="00BA638B"/>
    <w:rsid w:val="00BC2F5E"/>
    <w:rsid w:val="00BD22B4"/>
    <w:rsid w:val="00BD3C72"/>
    <w:rsid w:val="00BD6728"/>
    <w:rsid w:val="00BE4AFA"/>
    <w:rsid w:val="00BE55C2"/>
    <w:rsid w:val="00BF09DF"/>
    <w:rsid w:val="00C03D8E"/>
    <w:rsid w:val="00C11A40"/>
    <w:rsid w:val="00C2340C"/>
    <w:rsid w:val="00C23587"/>
    <w:rsid w:val="00C242F4"/>
    <w:rsid w:val="00C2734F"/>
    <w:rsid w:val="00C344AC"/>
    <w:rsid w:val="00C40764"/>
    <w:rsid w:val="00C446D2"/>
    <w:rsid w:val="00C44DCC"/>
    <w:rsid w:val="00C470BB"/>
    <w:rsid w:val="00C71A36"/>
    <w:rsid w:val="00CA748C"/>
    <w:rsid w:val="00CB006E"/>
    <w:rsid w:val="00CB18F9"/>
    <w:rsid w:val="00CC506A"/>
    <w:rsid w:val="00CC5453"/>
    <w:rsid w:val="00CD05B4"/>
    <w:rsid w:val="00CD0E48"/>
    <w:rsid w:val="00CE0599"/>
    <w:rsid w:val="00CE6D44"/>
    <w:rsid w:val="00D02365"/>
    <w:rsid w:val="00D0348D"/>
    <w:rsid w:val="00D26AC4"/>
    <w:rsid w:val="00D32372"/>
    <w:rsid w:val="00D37146"/>
    <w:rsid w:val="00D46A5A"/>
    <w:rsid w:val="00D55412"/>
    <w:rsid w:val="00D80D78"/>
    <w:rsid w:val="00D82162"/>
    <w:rsid w:val="00DC1DA4"/>
    <w:rsid w:val="00DC7900"/>
    <w:rsid w:val="00DD166D"/>
    <w:rsid w:val="00DE4394"/>
    <w:rsid w:val="00DE69D9"/>
    <w:rsid w:val="00DF41DA"/>
    <w:rsid w:val="00E123BF"/>
    <w:rsid w:val="00E2293B"/>
    <w:rsid w:val="00E262C4"/>
    <w:rsid w:val="00E42AE9"/>
    <w:rsid w:val="00E45C17"/>
    <w:rsid w:val="00E62595"/>
    <w:rsid w:val="00E701DF"/>
    <w:rsid w:val="00E852B7"/>
    <w:rsid w:val="00E92481"/>
    <w:rsid w:val="00EB4A2E"/>
    <w:rsid w:val="00EC28A3"/>
    <w:rsid w:val="00EC42CC"/>
    <w:rsid w:val="00EC704D"/>
    <w:rsid w:val="00F05597"/>
    <w:rsid w:val="00F100E0"/>
    <w:rsid w:val="00F1538E"/>
    <w:rsid w:val="00F2218C"/>
    <w:rsid w:val="00F35205"/>
    <w:rsid w:val="00F40AFB"/>
    <w:rsid w:val="00F432D5"/>
    <w:rsid w:val="00F43CFE"/>
    <w:rsid w:val="00F46BEB"/>
    <w:rsid w:val="00F55400"/>
    <w:rsid w:val="00F5637C"/>
    <w:rsid w:val="00F6714C"/>
    <w:rsid w:val="00F832A3"/>
    <w:rsid w:val="00F9035B"/>
    <w:rsid w:val="00F92DBD"/>
    <w:rsid w:val="00FA56A9"/>
    <w:rsid w:val="00FB1263"/>
    <w:rsid w:val="00FB1AE1"/>
    <w:rsid w:val="00FB48D6"/>
    <w:rsid w:val="00FB4B30"/>
    <w:rsid w:val="00FB564B"/>
    <w:rsid w:val="00FB654E"/>
    <w:rsid w:val="00FD4CB2"/>
    <w:rsid w:val="00FD5E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79B576"/>
  <w15:docId w15:val="{93639BA0-0C9F-8548-8CFD-078E4B35FC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SimSun"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D80D78"/>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80D78"/>
    <w:rPr>
      <w:rFonts w:ascii="Times New Roman" w:hAnsi="Times New Roman" w:cs="Times New Roman"/>
      <w:sz w:val="18"/>
      <w:szCs w:val="18"/>
    </w:rPr>
  </w:style>
  <w:style w:type="character" w:styleId="PlaceholderText">
    <w:name w:val="Placeholder Text"/>
    <w:basedOn w:val="DefaultParagraphFont"/>
    <w:uiPriority w:val="99"/>
    <w:semiHidden/>
    <w:rsid w:val="00D80D78"/>
    <w:rPr>
      <w:color w:val="808080"/>
    </w:rPr>
  </w:style>
  <w:style w:type="table" w:styleId="GridTable1Light">
    <w:name w:val="Grid Table 1 Light"/>
    <w:basedOn w:val="TableNormal"/>
    <w:uiPriority w:val="46"/>
    <w:rsid w:val="00593F6C"/>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593F6C"/>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1">
    <w:name w:val="Grid Table 1 Light Accent 1"/>
    <w:basedOn w:val="TableNormal"/>
    <w:uiPriority w:val="46"/>
    <w:rsid w:val="00593F6C"/>
    <w:pPr>
      <w:spacing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593F6C"/>
    <w:pPr>
      <w:spacing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593F6C"/>
    <w:pPr>
      <w:spacing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TableGrid">
    <w:name w:val="Table Grid"/>
    <w:basedOn w:val="TableNormal"/>
    <w:uiPriority w:val="39"/>
    <w:rsid w:val="00593F6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F72A0"/>
    <w:rPr>
      <w:rFonts w:ascii="Times New Roman" w:hAnsi="Times New Roman" w:cs="Times New Roman"/>
      <w:sz w:val="24"/>
      <w:szCs w:val="24"/>
    </w:rPr>
  </w:style>
  <w:style w:type="paragraph" w:styleId="Bibliography">
    <w:name w:val="Bibliography"/>
    <w:basedOn w:val="Normal"/>
    <w:next w:val="Normal"/>
    <w:uiPriority w:val="37"/>
    <w:unhideWhenUsed/>
    <w:rsid w:val="00DE69D9"/>
    <w:pPr>
      <w:spacing w:line="240" w:lineRule="auto"/>
      <w:ind w:left="720" w:hanging="720"/>
    </w:pPr>
  </w:style>
  <w:style w:type="character" w:styleId="CommentReference">
    <w:name w:val="annotation reference"/>
    <w:basedOn w:val="DefaultParagraphFont"/>
    <w:uiPriority w:val="99"/>
    <w:semiHidden/>
    <w:unhideWhenUsed/>
    <w:rsid w:val="00F9035B"/>
    <w:rPr>
      <w:sz w:val="16"/>
      <w:szCs w:val="16"/>
    </w:rPr>
  </w:style>
  <w:style w:type="paragraph" w:styleId="CommentText">
    <w:name w:val="annotation text"/>
    <w:basedOn w:val="Normal"/>
    <w:link w:val="CommentTextChar"/>
    <w:uiPriority w:val="99"/>
    <w:semiHidden/>
    <w:unhideWhenUsed/>
    <w:rsid w:val="00F9035B"/>
    <w:pPr>
      <w:spacing w:line="240" w:lineRule="auto"/>
    </w:pPr>
    <w:rPr>
      <w:sz w:val="20"/>
      <w:szCs w:val="20"/>
    </w:rPr>
  </w:style>
  <w:style w:type="character" w:customStyle="1" w:styleId="CommentTextChar">
    <w:name w:val="Comment Text Char"/>
    <w:basedOn w:val="DefaultParagraphFont"/>
    <w:link w:val="CommentText"/>
    <w:uiPriority w:val="99"/>
    <w:semiHidden/>
    <w:rsid w:val="00F9035B"/>
    <w:rPr>
      <w:sz w:val="20"/>
      <w:szCs w:val="20"/>
    </w:rPr>
  </w:style>
  <w:style w:type="paragraph" w:styleId="CommentSubject">
    <w:name w:val="annotation subject"/>
    <w:basedOn w:val="CommentText"/>
    <w:next w:val="CommentText"/>
    <w:link w:val="CommentSubjectChar"/>
    <w:uiPriority w:val="99"/>
    <w:semiHidden/>
    <w:unhideWhenUsed/>
    <w:rsid w:val="00F9035B"/>
    <w:rPr>
      <w:b/>
      <w:bCs/>
    </w:rPr>
  </w:style>
  <w:style w:type="character" w:customStyle="1" w:styleId="CommentSubjectChar">
    <w:name w:val="Comment Subject Char"/>
    <w:basedOn w:val="CommentTextChar"/>
    <w:link w:val="CommentSubject"/>
    <w:uiPriority w:val="99"/>
    <w:semiHidden/>
    <w:rsid w:val="00F9035B"/>
    <w:rPr>
      <w:b/>
      <w:bCs/>
      <w:sz w:val="20"/>
      <w:szCs w:val="20"/>
    </w:rPr>
  </w:style>
  <w:style w:type="paragraph" w:styleId="Revision">
    <w:name w:val="Revision"/>
    <w:hidden/>
    <w:uiPriority w:val="99"/>
    <w:semiHidden/>
    <w:rsid w:val="000C03D8"/>
    <w:pPr>
      <w:spacing w:line="240" w:lineRule="auto"/>
    </w:pPr>
  </w:style>
  <w:style w:type="paragraph" w:styleId="Header">
    <w:name w:val="header"/>
    <w:basedOn w:val="Normal"/>
    <w:link w:val="HeaderChar"/>
    <w:uiPriority w:val="99"/>
    <w:unhideWhenUsed/>
    <w:rsid w:val="00385180"/>
    <w:pPr>
      <w:tabs>
        <w:tab w:val="center" w:pos="4680"/>
        <w:tab w:val="right" w:pos="9360"/>
      </w:tabs>
      <w:spacing w:line="240" w:lineRule="auto"/>
    </w:pPr>
  </w:style>
  <w:style w:type="character" w:customStyle="1" w:styleId="HeaderChar">
    <w:name w:val="Header Char"/>
    <w:basedOn w:val="DefaultParagraphFont"/>
    <w:link w:val="Header"/>
    <w:uiPriority w:val="99"/>
    <w:rsid w:val="00385180"/>
  </w:style>
  <w:style w:type="paragraph" w:styleId="Footer">
    <w:name w:val="footer"/>
    <w:basedOn w:val="Normal"/>
    <w:link w:val="FooterChar"/>
    <w:uiPriority w:val="99"/>
    <w:unhideWhenUsed/>
    <w:rsid w:val="00385180"/>
    <w:pPr>
      <w:tabs>
        <w:tab w:val="center" w:pos="4680"/>
        <w:tab w:val="right" w:pos="9360"/>
      </w:tabs>
      <w:spacing w:line="240" w:lineRule="auto"/>
    </w:pPr>
  </w:style>
  <w:style w:type="character" w:customStyle="1" w:styleId="FooterChar">
    <w:name w:val="Footer Char"/>
    <w:basedOn w:val="DefaultParagraphFont"/>
    <w:link w:val="Footer"/>
    <w:uiPriority w:val="99"/>
    <w:rsid w:val="003851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6211762">
      <w:bodyDiv w:val="1"/>
      <w:marLeft w:val="0"/>
      <w:marRight w:val="0"/>
      <w:marTop w:val="0"/>
      <w:marBottom w:val="0"/>
      <w:divBdr>
        <w:top w:val="none" w:sz="0" w:space="0" w:color="auto"/>
        <w:left w:val="none" w:sz="0" w:space="0" w:color="auto"/>
        <w:bottom w:val="none" w:sz="0" w:space="0" w:color="auto"/>
        <w:right w:val="none" w:sz="0" w:space="0" w:color="auto"/>
      </w:divBdr>
    </w:div>
    <w:div w:id="324820649">
      <w:bodyDiv w:val="1"/>
      <w:marLeft w:val="0"/>
      <w:marRight w:val="0"/>
      <w:marTop w:val="0"/>
      <w:marBottom w:val="0"/>
      <w:divBdr>
        <w:top w:val="none" w:sz="0" w:space="0" w:color="auto"/>
        <w:left w:val="none" w:sz="0" w:space="0" w:color="auto"/>
        <w:bottom w:val="none" w:sz="0" w:space="0" w:color="auto"/>
        <w:right w:val="none" w:sz="0" w:space="0" w:color="auto"/>
      </w:divBdr>
    </w:div>
    <w:div w:id="368841545">
      <w:bodyDiv w:val="1"/>
      <w:marLeft w:val="0"/>
      <w:marRight w:val="0"/>
      <w:marTop w:val="0"/>
      <w:marBottom w:val="0"/>
      <w:divBdr>
        <w:top w:val="none" w:sz="0" w:space="0" w:color="auto"/>
        <w:left w:val="none" w:sz="0" w:space="0" w:color="auto"/>
        <w:bottom w:val="none" w:sz="0" w:space="0" w:color="auto"/>
        <w:right w:val="none" w:sz="0" w:space="0" w:color="auto"/>
      </w:divBdr>
    </w:div>
    <w:div w:id="379594081">
      <w:bodyDiv w:val="1"/>
      <w:marLeft w:val="0"/>
      <w:marRight w:val="0"/>
      <w:marTop w:val="0"/>
      <w:marBottom w:val="0"/>
      <w:divBdr>
        <w:top w:val="none" w:sz="0" w:space="0" w:color="auto"/>
        <w:left w:val="none" w:sz="0" w:space="0" w:color="auto"/>
        <w:bottom w:val="none" w:sz="0" w:space="0" w:color="auto"/>
        <w:right w:val="none" w:sz="0" w:space="0" w:color="auto"/>
      </w:divBdr>
    </w:div>
    <w:div w:id="473375680">
      <w:bodyDiv w:val="1"/>
      <w:marLeft w:val="0"/>
      <w:marRight w:val="0"/>
      <w:marTop w:val="0"/>
      <w:marBottom w:val="0"/>
      <w:divBdr>
        <w:top w:val="none" w:sz="0" w:space="0" w:color="auto"/>
        <w:left w:val="none" w:sz="0" w:space="0" w:color="auto"/>
        <w:bottom w:val="none" w:sz="0" w:space="0" w:color="auto"/>
        <w:right w:val="none" w:sz="0" w:space="0" w:color="auto"/>
      </w:divBdr>
    </w:div>
    <w:div w:id="636378523">
      <w:bodyDiv w:val="1"/>
      <w:marLeft w:val="0"/>
      <w:marRight w:val="0"/>
      <w:marTop w:val="0"/>
      <w:marBottom w:val="0"/>
      <w:divBdr>
        <w:top w:val="none" w:sz="0" w:space="0" w:color="auto"/>
        <w:left w:val="none" w:sz="0" w:space="0" w:color="auto"/>
        <w:bottom w:val="none" w:sz="0" w:space="0" w:color="auto"/>
        <w:right w:val="none" w:sz="0" w:space="0" w:color="auto"/>
      </w:divBdr>
    </w:div>
    <w:div w:id="687412566">
      <w:bodyDiv w:val="1"/>
      <w:marLeft w:val="0"/>
      <w:marRight w:val="0"/>
      <w:marTop w:val="0"/>
      <w:marBottom w:val="0"/>
      <w:divBdr>
        <w:top w:val="none" w:sz="0" w:space="0" w:color="auto"/>
        <w:left w:val="none" w:sz="0" w:space="0" w:color="auto"/>
        <w:bottom w:val="none" w:sz="0" w:space="0" w:color="auto"/>
        <w:right w:val="none" w:sz="0" w:space="0" w:color="auto"/>
      </w:divBdr>
    </w:div>
    <w:div w:id="725228645">
      <w:bodyDiv w:val="1"/>
      <w:marLeft w:val="0"/>
      <w:marRight w:val="0"/>
      <w:marTop w:val="0"/>
      <w:marBottom w:val="0"/>
      <w:divBdr>
        <w:top w:val="none" w:sz="0" w:space="0" w:color="auto"/>
        <w:left w:val="none" w:sz="0" w:space="0" w:color="auto"/>
        <w:bottom w:val="none" w:sz="0" w:space="0" w:color="auto"/>
        <w:right w:val="none" w:sz="0" w:space="0" w:color="auto"/>
      </w:divBdr>
    </w:div>
    <w:div w:id="961614427">
      <w:bodyDiv w:val="1"/>
      <w:marLeft w:val="0"/>
      <w:marRight w:val="0"/>
      <w:marTop w:val="0"/>
      <w:marBottom w:val="0"/>
      <w:divBdr>
        <w:top w:val="none" w:sz="0" w:space="0" w:color="auto"/>
        <w:left w:val="none" w:sz="0" w:space="0" w:color="auto"/>
        <w:bottom w:val="none" w:sz="0" w:space="0" w:color="auto"/>
        <w:right w:val="none" w:sz="0" w:space="0" w:color="auto"/>
      </w:divBdr>
    </w:div>
    <w:div w:id="992220098">
      <w:bodyDiv w:val="1"/>
      <w:marLeft w:val="0"/>
      <w:marRight w:val="0"/>
      <w:marTop w:val="0"/>
      <w:marBottom w:val="0"/>
      <w:divBdr>
        <w:top w:val="none" w:sz="0" w:space="0" w:color="auto"/>
        <w:left w:val="none" w:sz="0" w:space="0" w:color="auto"/>
        <w:bottom w:val="none" w:sz="0" w:space="0" w:color="auto"/>
        <w:right w:val="none" w:sz="0" w:space="0" w:color="auto"/>
      </w:divBdr>
    </w:div>
    <w:div w:id="1112821272">
      <w:bodyDiv w:val="1"/>
      <w:marLeft w:val="0"/>
      <w:marRight w:val="0"/>
      <w:marTop w:val="0"/>
      <w:marBottom w:val="0"/>
      <w:divBdr>
        <w:top w:val="none" w:sz="0" w:space="0" w:color="auto"/>
        <w:left w:val="none" w:sz="0" w:space="0" w:color="auto"/>
        <w:bottom w:val="none" w:sz="0" w:space="0" w:color="auto"/>
        <w:right w:val="none" w:sz="0" w:space="0" w:color="auto"/>
      </w:divBdr>
      <w:divsChild>
        <w:div w:id="884410961">
          <w:marLeft w:val="0"/>
          <w:marRight w:val="0"/>
          <w:marTop w:val="0"/>
          <w:marBottom w:val="0"/>
          <w:divBdr>
            <w:top w:val="none" w:sz="0" w:space="0" w:color="auto"/>
            <w:left w:val="none" w:sz="0" w:space="0" w:color="auto"/>
            <w:bottom w:val="none" w:sz="0" w:space="0" w:color="auto"/>
            <w:right w:val="none" w:sz="0" w:space="0" w:color="auto"/>
          </w:divBdr>
          <w:divsChild>
            <w:div w:id="205117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655983">
      <w:bodyDiv w:val="1"/>
      <w:marLeft w:val="0"/>
      <w:marRight w:val="0"/>
      <w:marTop w:val="0"/>
      <w:marBottom w:val="0"/>
      <w:divBdr>
        <w:top w:val="none" w:sz="0" w:space="0" w:color="auto"/>
        <w:left w:val="none" w:sz="0" w:space="0" w:color="auto"/>
        <w:bottom w:val="none" w:sz="0" w:space="0" w:color="auto"/>
        <w:right w:val="none" w:sz="0" w:space="0" w:color="auto"/>
      </w:divBdr>
    </w:div>
    <w:div w:id="1333144320">
      <w:bodyDiv w:val="1"/>
      <w:marLeft w:val="0"/>
      <w:marRight w:val="0"/>
      <w:marTop w:val="0"/>
      <w:marBottom w:val="0"/>
      <w:divBdr>
        <w:top w:val="none" w:sz="0" w:space="0" w:color="auto"/>
        <w:left w:val="none" w:sz="0" w:space="0" w:color="auto"/>
        <w:bottom w:val="none" w:sz="0" w:space="0" w:color="auto"/>
        <w:right w:val="none" w:sz="0" w:space="0" w:color="auto"/>
      </w:divBdr>
    </w:div>
    <w:div w:id="1393851917">
      <w:bodyDiv w:val="1"/>
      <w:marLeft w:val="0"/>
      <w:marRight w:val="0"/>
      <w:marTop w:val="0"/>
      <w:marBottom w:val="0"/>
      <w:divBdr>
        <w:top w:val="none" w:sz="0" w:space="0" w:color="auto"/>
        <w:left w:val="none" w:sz="0" w:space="0" w:color="auto"/>
        <w:bottom w:val="none" w:sz="0" w:space="0" w:color="auto"/>
        <w:right w:val="none" w:sz="0" w:space="0" w:color="auto"/>
      </w:divBdr>
    </w:div>
    <w:div w:id="1937327197">
      <w:bodyDiv w:val="1"/>
      <w:marLeft w:val="0"/>
      <w:marRight w:val="0"/>
      <w:marTop w:val="0"/>
      <w:marBottom w:val="0"/>
      <w:divBdr>
        <w:top w:val="none" w:sz="0" w:space="0" w:color="auto"/>
        <w:left w:val="none" w:sz="0" w:space="0" w:color="auto"/>
        <w:bottom w:val="none" w:sz="0" w:space="0" w:color="auto"/>
        <w:right w:val="none" w:sz="0" w:space="0" w:color="auto"/>
      </w:divBdr>
    </w:div>
    <w:div w:id="1937907042">
      <w:bodyDiv w:val="1"/>
      <w:marLeft w:val="0"/>
      <w:marRight w:val="0"/>
      <w:marTop w:val="0"/>
      <w:marBottom w:val="0"/>
      <w:divBdr>
        <w:top w:val="none" w:sz="0" w:space="0" w:color="auto"/>
        <w:left w:val="none" w:sz="0" w:space="0" w:color="auto"/>
        <w:bottom w:val="none" w:sz="0" w:space="0" w:color="auto"/>
        <w:right w:val="none" w:sz="0" w:space="0" w:color="auto"/>
      </w:divBdr>
    </w:div>
    <w:div w:id="2007896215">
      <w:bodyDiv w:val="1"/>
      <w:marLeft w:val="0"/>
      <w:marRight w:val="0"/>
      <w:marTop w:val="0"/>
      <w:marBottom w:val="0"/>
      <w:divBdr>
        <w:top w:val="none" w:sz="0" w:space="0" w:color="auto"/>
        <w:left w:val="none" w:sz="0" w:space="0" w:color="auto"/>
        <w:bottom w:val="none" w:sz="0" w:space="0" w:color="auto"/>
        <w:right w:val="none" w:sz="0" w:space="0" w:color="auto"/>
      </w:divBdr>
    </w:div>
    <w:div w:id="20671019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C79745-A655-B24A-86A4-D7713967E6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11</Pages>
  <Words>10709</Words>
  <Characters>61042</Characters>
  <Application>Microsoft Office Word</Application>
  <DocSecurity>0</DocSecurity>
  <Lines>508</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Tingyang Li</cp:lastModifiedBy>
  <cp:revision>15</cp:revision>
  <dcterms:created xsi:type="dcterms:W3CDTF">2019-06-25T01:54:00Z</dcterms:created>
  <dcterms:modified xsi:type="dcterms:W3CDTF">2019-06-25T20:46:00Z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zotero-version="5.0.66"&gt;&lt;session id="6bpBK0gP"/&gt;&lt;style id="http://www.zotero.org/styles/bioinformatics" hasBibliography="1" bibliographyStyleHasBeenSet="1"/&gt;&lt;prefs&gt;&lt;pref name="fieldType" value="Field"/&gt;&lt;/prefs&gt;&lt;/data&gt;</vt:lpwstr>
  </property>
</Properties>
</file>