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60" w:rsidRPr="00C64560" w:rsidRDefault="00C64560" w:rsidP="00C64560">
      <w:pPr>
        <w:spacing w:line="480" w:lineRule="auto"/>
        <w:jc w:val="both"/>
        <w:rPr>
          <w:b/>
          <w:lang w:val="en-GB"/>
        </w:rPr>
      </w:pPr>
      <w:bookmarkStart w:id="0" w:name="_Hlk493761212"/>
      <w:r w:rsidRPr="00C64560">
        <w:rPr>
          <w:b/>
          <w:lang w:val="en-GB"/>
        </w:rPr>
        <w:t>Locomotor performance in a running toad: roles of morphology, sex, and agrosystem vs natural habitat</w:t>
      </w:r>
    </w:p>
    <w:bookmarkEnd w:id="0"/>
    <w:p w:rsidR="00C64560" w:rsidRDefault="00C64560" w:rsidP="00C64560">
      <w:pPr>
        <w:jc w:val="center"/>
        <w:rPr>
          <w:lang w:val="en-GB"/>
        </w:rPr>
      </w:pPr>
      <w:r>
        <w:rPr>
          <w:lang w:val="en-GB"/>
        </w:rPr>
        <w:t>Francisco Javier Zamora-Camacho</w:t>
      </w:r>
    </w:p>
    <w:p w:rsidR="00C64560" w:rsidRDefault="00C64560" w:rsidP="00C64560">
      <w:pPr>
        <w:jc w:val="center"/>
        <w:rPr>
          <w:lang w:val="en-GB"/>
        </w:rPr>
      </w:pPr>
    </w:p>
    <w:p w:rsidR="00C64560" w:rsidRDefault="00C64560" w:rsidP="00C64560">
      <w:pPr>
        <w:jc w:val="center"/>
        <w:rPr>
          <w:lang w:val="en-GB"/>
        </w:rPr>
      </w:pPr>
    </w:p>
    <w:p w:rsidR="00C64560" w:rsidRDefault="00C64560" w:rsidP="00C64560">
      <w:pPr>
        <w:jc w:val="center"/>
        <w:rPr>
          <w:lang w:val="en-GB"/>
        </w:rPr>
      </w:pPr>
      <w:r>
        <w:rPr>
          <w:lang w:val="en-GB"/>
        </w:rPr>
        <w:t>Supplementary Material</w:t>
      </w:r>
    </w:p>
    <w:p w:rsidR="00C64560" w:rsidRDefault="00C64560" w:rsidP="00C64560">
      <w:pPr>
        <w:jc w:val="center"/>
        <w:rPr>
          <w:lang w:val="en-GB"/>
        </w:rPr>
      </w:pPr>
    </w:p>
    <w:p w:rsidR="00C64560" w:rsidRPr="00106BDB" w:rsidRDefault="00C64560" w:rsidP="00C64560">
      <w:pPr>
        <w:spacing w:after="0" w:line="480" w:lineRule="auto"/>
        <w:jc w:val="both"/>
        <w:rPr>
          <w:lang w:val="en-GB"/>
        </w:rPr>
      </w:pPr>
      <w:r w:rsidRPr="00106BDB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Pr="00106BDB">
        <w:rPr>
          <w:b/>
          <w:lang w:val="en-GB"/>
        </w:rPr>
        <w:t>1</w:t>
      </w:r>
      <w:r>
        <w:rPr>
          <w:b/>
          <w:lang w:val="en-GB"/>
        </w:rPr>
        <w:t>.</w:t>
      </w:r>
      <w:r w:rsidRPr="00106BDB">
        <w:rPr>
          <w:lang w:val="en-GB"/>
        </w:rPr>
        <w:t xml:space="preserve"> </w:t>
      </w:r>
      <w:r>
        <w:rPr>
          <w:lang w:val="en-GB"/>
        </w:rPr>
        <w:t>Individual ANOVAs</w:t>
      </w:r>
      <w:r w:rsidRPr="00106BDB">
        <w:rPr>
          <w:lang w:val="en-GB"/>
        </w:rPr>
        <w:t xml:space="preserve"> testing the effect of sex, habitat, and their interaction on body mass, snout-vent len</w:t>
      </w:r>
      <w:r w:rsidR="00E3312A">
        <w:rPr>
          <w:lang w:val="en-GB"/>
        </w:rPr>
        <w:t>gth, fore and hind limb length,</w:t>
      </w:r>
      <w:r>
        <w:rPr>
          <w:lang w:val="en-GB"/>
        </w:rPr>
        <w:t xml:space="preserve"> </w:t>
      </w:r>
      <w:r w:rsidRPr="00106BDB">
        <w:rPr>
          <w:lang w:val="en-GB"/>
        </w:rPr>
        <w:t>limb ratio</w:t>
      </w:r>
      <w:r w:rsidR="00E3312A">
        <w:rPr>
          <w:lang w:val="en-GB"/>
        </w:rPr>
        <w:t>, and average speed</w:t>
      </w:r>
      <w:r w:rsidRPr="00106BDB">
        <w:rPr>
          <w:lang w:val="en-GB"/>
        </w:rPr>
        <w:t xml:space="preserve">. Note that fore and hind limb length were controlled for snout-vent length, so degrees of freedom were 1 and 115. </w:t>
      </w:r>
      <w:r w:rsidRPr="00106BDB">
        <w:rPr>
          <w:i/>
          <w:lang w:val="en-GB"/>
        </w:rPr>
        <w:t>F</w:t>
      </w:r>
      <w:r w:rsidRPr="00106BDB">
        <w:rPr>
          <w:lang w:val="en-GB"/>
        </w:rPr>
        <w:t xml:space="preserve">-values are indicated. Symbols mean: </w:t>
      </w:r>
      <w:r w:rsidRPr="00106BDB">
        <w:rPr>
          <w:vertAlign w:val="superscript"/>
          <w:lang w:val="en-GB"/>
        </w:rPr>
        <w:t>ns</w:t>
      </w:r>
      <w:r w:rsidRPr="00106BDB">
        <w:rPr>
          <w:lang w:val="en-GB"/>
        </w:rPr>
        <w:t xml:space="preserve"> = non-significant; </w:t>
      </w:r>
      <w:r w:rsidRPr="00106BDB">
        <w:rPr>
          <w:vertAlign w:val="superscript"/>
          <w:lang w:val="en-GB"/>
        </w:rPr>
        <w:t>§</w:t>
      </w:r>
      <w:r w:rsidRPr="00106BDB">
        <w:rPr>
          <w:lang w:val="en-GB"/>
        </w:rPr>
        <w:t xml:space="preserve"> = marginally non-significant; </w:t>
      </w:r>
      <w:r w:rsidRPr="00106BDB">
        <w:rPr>
          <w:b/>
          <w:lang w:val="en-GB"/>
        </w:rPr>
        <w:t>*</w:t>
      </w:r>
      <w:r w:rsidRPr="00106BDB">
        <w:rPr>
          <w:lang w:val="en-GB"/>
        </w:rPr>
        <w:t xml:space="preserve"> = </w:t>
      </w:r>
      <w:r w:rsidRPr="00106BDB">
        <w:rPr>
          <w:i/>
          <w:lang w:val="en-GB"/>
        </w:rPr>
        <w:t>P</w:t>
      </w:r>
      <w:r w:rsidRPr="00106BDB">
        <w:rPr>
          <w:lang w:val="en-GB"/>
        </w:rPr>
        <w:t xml:space="preserve"> &lt; 0.05; </w:t>
      </w:r>
      <w:r w:rsidRPr="00106BDB">
        <w:rPr>
          <w:b/>
          <w:lang w:val="en-GB"/>
        </w:rPr>
        <w:t>***</w:t>
      </w:r>
      <w:r w:rsidRPr="00106BDB">
        <w:rPr>
          <w:lang w:val="en-GB"/>
        </w:rPr>
        <w:t xml:space="preserve"> = </w:t>
      </w:r>
      <w:r w:rsidRPr="00106BDB">
        <w:rPr>
          <w:i/>
          <w:lang w:val="en-GB"/>
        </w:rPr>
        <w:t>P</w:t>
      </w:r>
      <w:r w:rsidRPr="00106BDB">
        <w:rPr>
          <w:lang w:val="en-GB"/>
        </w:rPr>
        <w:t xml:space="preserve"> &lt; 0.001. Significant results are in bold. </w:t>
      </w:r>
    </w:p>
    <w:tbl>
      <w:tblPr>
        <w:tblStyle w:val="Tablaconcuadrcula"/>
        <w:tblW w:w="6379" w:type="dxa"/>
        <w:tblInd w:w="562" w:type="dxa"/>
        <w:tblLook w:val="04A0" w:firstRow="1" w:lastRow="0" w:firstColumn="1" w:lastColumn="0" w:noHBand="0" w:noVBand="1"/>
      </w:tblPr>
      <w:tblGrid>
        <w:gridCol w:w="2188"/>
        <w:gridCol w:w="1434"/>
        <w:gridCol w:w="1274"/>
        <w:gridCol w:w="1483"/>
      </w:tblGrid>
      <w:tr w:rsidR="00C64560" w:rsidRPr="00106BDB" w:rsidTr="00D85C4D">
        <w:tc>
          <w:tcPr>
            <w:tcW w:w="2188" w:type="dxa"/>
          </w:tcPr>
          <w:p w:rsidR="00C64560" w:rsidRPr="00106BDB" w:rsidRDefault="00B54F67" w:rsidP="00D85C4D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Dependent v</w:t>
            </w:r>
            <w:r w:rsidR="00C64560" w:rsidRPr="00106BDB">
              <w:rPr>
                <w:b/>
                <w:lang w:val="en-GB"/>
              </w:rPr>
              <w:t>ariable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143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Sex</w:t>
            </w:r>
          </w:p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F</w:t>
            </w:r>
            <w:r w:rsidRPr="00106BDB">
              <w:rPr>
                <w:b/>
                <w:vertAlign w:val="subscript"/>
                <w:lang w:val="en-GB"/>
              </w:rPr>
              <w:t>1, 116</w:t>
            </w:r>
          </w:p>
        </w:tc>
        <w:tc>
          <w:tcPr>
            <w:tcW w:w="127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Habitat</w:t>
            </w:r>
          </w:p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F</w:t>
            </w:r>
            <w:r w:rsidRPr="00106BDB">
              <w:rPr>
                <w:b/>
                <w:vertAlign w:val="subscript"/>
                <w:lang w:val="en-GB"/>
              </w:rPr>
              <w:t>1, 116</w:t>
            </w:r>
          </w:p>
        </w:tc>
        <w:tc>
          <w:tcPr>
            <w:tcW w:w="1483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Sex*Habitat</w:t>
            </w:r>
          </w:p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F</w:t>
            </w:r>
            <w:r w:rsidRPr="00106BDB">
              <w:rPr>
                <w:b/>
                <w:vertAlign w:val="subscript"/>
                <w:lang w:val="en-GB"/>
              </w:rPr>
              <w:t>1, 116</w:t>
            </w:r>
          </w:p>
        </w:tc>
      </w:tr>
      <w:tr w:rsidR="00C64560" w:rsidRPr="00106BDB" w:rsidTr="00D85C4D">
        <w:tc>
          <w:tcPr>
            <w:tcW w:w="2188" w:type="dxa"/>
          </w:tcPr>
          <w:p w:rsidR="00C64560" w:rsidRPr="00106BDB" w:rsidRDefault="00C6456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 xml:space="preserve">Body Mass </w:t>
            </w:r>
          </w:p>
        </w:tc>
        <w:tc>
          <w:tcPr>
            <w:tcW w:w="143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1.080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27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17.238***</w:t>
            </w:r>
          </w:p>
        </w:tc>
        <w:tc>
          <w:tcPr>
            <w:tcW w:w="1483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4.030*</w:t>
            </w:r>
          </w:p>
        </w:tc>
      </w:tr>
      <w:tr w:rsidR="00C64560" w:rsidRPr="00106BDB" w:rsidTr="00D85C4D">
        <w:tc>
          <w:tcPr>
            <w:tcW w:w="2188" w:type="dxa"/>
          </w:tcPr>
          <w:p w:rsidR="00C64560" w:rsidRPr="00106BDB" w:rsidRDefault="00C6456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Snout-Vent Length</w:t>
            </w:r>
          </w:p>
        </w:tc>
        <w:tc>
          <w:tcPr>
            <w:tcW w:w="143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0.197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27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6.859*</w:t>
            </w:r>
          </w:p>
        </w:tc>
        <w:tc>
          <w:tcPr>
            <w:tcW w:w="1483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1.939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</w:tr>
      <w:tr w:rsidR="00C64560" w:rsidRPr="00106BDB" w:rsidTr="00D85C4D">
        <w:tc>
          <w:tcPr>
            <w:tcW w:w="2188" w:type="dxa"/>
          </w:tcPr>
          <w:p w:rsidR="00C64560" w:rsidRPr="00106BDB" w:rsidRDefault="00C6456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Fore Limb Length</w:t>
            </w:r>
          </w:p>
        </w:tc>
        <w:tc>
          <w:tcPr>
            <w:tcW w:w="143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5.539*</w:t>
            </w:r>
          </w:p>
        </w:tc>
        <w:tc>
          <w:tcPr>
            <w:tcW w:w="127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0.133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483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3.061</w:t>
            </w:r>
            <w:r w:rsidRPr="00106BDB">
              <w:rPr>
                <w:vertAlign w:val="superscript"/>
                <w:lang w:val="en-GB"/>
              </w:rPr>
              <w:t>§</w:t>
            </w:r>
          </w:p>
        </w:tc>
      </w:tr>
      <w:tr w:rsidR="00C64560" w:rsidRPr="00106BDB" w:rsidTr="00D85C4D">
        <w:tc>
          <w:tcPr>
            <w:tcW w:w="2188" w:type="dxa"/>
          </w:tcPr>
          <w:p w:rsidR="00C64560" w:rsidRPr="00106BDB" w:rsidRDefault="00C6456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Hind Limb Length</w:t>
            </w:r>
          </w:p>
        </w:tc>
        <w:tc>
          <w:tcPr>
            <w:tcW w:w="143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129.701***</w:t>
            </w:r>
          </w:p>
        </w:tc>
        <w:tc>
          <w:tcPr>
            <w:tcW w:w="127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0.336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483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4.395*</w:t>
            </w:r>
          </w:p>
        </w:tc>
      </w:tr>
      <w:tr w:rsidR="00C64560" w:rsidRPr="00106BDB" w:rsidTr="00D85C4D">
        <w:tc>
          <w:tcPr>
            <w:tcW w:w="2188" w:type="dxa"/>
          </w:tcPr>
          <w:p w:rsidR="00C64560" w:rsidRPr="00106BDB" w:rsidRDefault="00C6456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Limb Ratio</w:t>
            </w:r>
          </w:p>
        </w:tc>
        <w:tc>
          <w:tcPr>
            <w:tcW w:w="143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47.490***</w:t>
            </w:r>
          </w:p>
        </w:tc>
        <w:tc>
          <w:tcPr>
            <w:tcW w:w="1274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0.670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483" w:type="dxa"/>
          </w:tcPr>
          <w:p w:rsidR="00C64560" w:rsidRPr="00106BDB" w:rsidRDefault="00C6456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0.310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</w:tr>
      <w:tr w:rsidR="00E3312A" w:rsidRPr="00106BDB" w:rsidTr="00D85C4D">
        <w:tc>
          <w:tcPr>
            <w:tcW w:w="2188" w:type="dxa"/>
          </w:tcPr>
          <w:p w:rsidR="00E3312A" w:rsidRPr="00106BDB" w:rsidRDefault="00E3312A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 Speed</w:t>
            </w:r>
          </w:p>
        </w:tc>
        <w:tc>
          <w:tcPr>
            <w:tcW w:w="1434" w:type="dxa"/>
          </w:tcPr>
          <w:p w:rsidR="00E3312A" w:rsidRPr="00106BDB" w:rsidRDefault="00E3312A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18.681***</w:t>
            </w:r>
          </w:p>
        </w:tc>
        <w:tc>
          <w:tcPr>
            <w:tcW w:w="1274" w:type="dxa"/>
          </w:tcPr>
          <w:p w:rsidR="00E3312A" w:rsidRPr="00106BDB" w:rsidRDefault="00E3312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1.342</w:t>
            </w:r>
            <w:r w:rsidRPr="00E3312A">
              <w:rPr>
                <w:vertAlign w:val="superscript"/>
                <w:lang w:val="en-GB"/>
              </w:rPr>
              <w:t>ns</w:t>
            </w:r>
          </w:p>
        </w:tc>
        <w:tc>
          <w:tcPr>
            <w:tcW w:w="1483" w:type="dxa"/>
          </w:tcPr>
          <w:p w:rsidR="00E3312A" w:rsidRPr="00106BDB" w:rsidRDefault="00E3312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0.005</w:t>
            </w:r>
            <w:r w:rsidRPr="00E3312A">
              <w:rPr>
                <w:vertAlign w:val="superscript"/>
                <w:lang w:val="en-GB"/>
              </w:rPr>
              <w:t>ns</w:t>
            </w:r>
          </w:p>
        </w:tc>
      </w:tr>
    </w:tbl>
    <w:p w:rsidR="00C64560" w:rsidRDefault="00C64560" w:rsidP="00C64560">
      <w:pPr>
        <w:jc w:val="center"/>
        <w:rPr>
          <w:vertAlign w:val="superscript"/>
          <w:lang w:val="en-GB"/>
        </w:rPr>
      </w:pPr>
    </w:p>
    <w:p w:rsidR="00CA5A23" w:rsidRDefault="00CA5A23" w:rsidP="00C64560">
      <w:pPr>
        <w:jc w:val="center"/>
        <w:rPr>
          <w:vertAlign w:val="superscript"/>
          <w:lang w:val="en-GB"/>
        </w:rPr>
      </w:pPr>
    </w:p>
    <w:p w:rsidR="00CA5A23" w:rsidRDefault="00CA5A23" w:rsidP="00C64560">
      <w:pPr>
        <w:jc w:val="center"/>
        <w:rPr>
          <w:vertAlign w:val="superscript"/>
          <w:lang w:val="en-GB"/>
        </w:rPr>
      </w:pPr>
    </w:p>
    <w:p w:rsidR="004A1E40" w:rsidRDefault="004A1E40" w:rsidP="00C64560">
      <w:pPr>
        <w:jc w:val="center"/>
        <w:rPr>
          <w:vertAlign w:val="superscript"/>
          <w:lang w:val="en-GB"/>
        </w:rPr>
      </w:pPr>
    </w:p>
    <w:p w:rsidR="004A1E40" w:rsidRDefault="004A1E40" w:rsidP="00C64560">
      <w:pPr>
        <w:jc w:val="center"/>
        <w:rPr>
          <w:vertAlign w:val="superscript"/>
          <w:lang w:val="en-GB"/>
        </w:rPr>
      </w:pPr>
    </w:p>
    <w:p w:rsidR="004A1E40" w:rsidRDefault="004A1E40" w:rsidP="00C64560">
      <w:pPr>
        <w:jc w:val="center"/>
        <w:rPr>
          <w:vertAlign w:val="superscript"/>
          <w:lang w:val="en-GB"/>
        </w:rPr>
      </w:pPr>
    </w:p>
    <w:p w:rsidR="004A1E40" w:rsidRDefault="004A1E40" w:rsidP="00C64560">
      <w:pPr>
        <w:jc w:val="center"/>
        <w:rPr>
          <w:vertAlign w:val="superscript"/>
          <w:lang w:val="en-GB"/>
        </w:rPr>
      </w:pPr>
    </w:p>
    <w:p w:rsidR="004A1E40" w:rsidRPr="00106BDB" w:rsidRDefault="004A1E40" w:rsidP="004A1E40">
      <w:pPr>
        <w:spacing w:after="0" w:line="480" w:lineRule="auto"/>
        <w:ind w:left="709" w:hanging="709"/>
        <w:jc w:val="both"/>
        <w:rPr>
          <w:lang w:val="en-GB"/>
        </w:rPr>
      </w:pPr>
      <w:r>
        <w:rPr>
          <w:b/>
          <w:lang w:val="en-GB"/>
        </w:rPr>
        <w:lastRenderedPageBreak/>
        <w:t xml:space="preserve">Table </w:t>
      </w:r>
      <w:r>
        <w:rPr>
          <w:b/>
          <w:lang w:val="en-GB"/>
        </w:rPr>
        <w:t>S2</w:t>
      </w:r>
      <w:r>
        <w:rPr>
          <w:b/>
          <w:lang w:val="en-GB"/>
        </w:rPr>
        <w:t>.</w:t>
      </w:r>
      <w:r w:rsidRPr="00106BDB">
        <w:rPr>
          <w:lang w:val="en-GB"/>
        </w:rPr>
        <w:t xml:space="preserve"> Individual models testing the effects of body mass, snout-vent length, fore and </w:t>
      </w:r>
    </w:p>
    <w:p w:rsidR="004A1E40" w:rsidRPr="00106BDB" w:rsidRDefault="004A1E40" w:rsidP="004A1E40">
      <w:pPr>
        <w:spacing w:after="0" w:line="480" w:lineRule="auto"/>
        <w:jc w:val="both"/>
        <w:rPr>
          <w:lang w:val="en-GB"/>
        </w:rPr>
      </w:pPr>
      <w:r w:rsidRPr="00106BDB">
        <w:rPr>
          <w:lang w:val="en-GB"/>
        </w:rPr>
        <w:t xml:space="preserve">hind limb length, limb ratio, and run rate on </w:t>
      </w:r>
      <w:r>
        <w:rPr>
          <w:lang w:val="en-GB"/>
        </w:rPr>
        <w:t>average</w:t>
      </w:r>
      <w:r w:rsidRPr="00106BDB">
        <w:rPr>
          <w:lang w:val="en-GB"/>
        </w:rPr>
        <w:t xml:space="preserve"> speed. Sex, habitat, and their interaction were controlled for in all models. </w:t>
      </w:r>
      <w:r w:rsidRPr="00106BDB">
        <w:rPr>
          <w:i/>
          <w:lang w:val="en-GB"/>
        </w:rPr>
        <w:t>F</w:t>
      </w:r>
      <w:r w:rsidRPr="00106BDB">
        <w:rPr>
          <w:lang w:val="en-GB"/>
        </w:rPr>
        <w:t xml:space="preserve">- and </w:t>
      </w:r>
      <w:r w:rsidRPr="00106BDB">
        <w:rPr>
          <w:i/>
          <w:lang w:val="en-GB"/>
        </w:rPr>
        <w:t>β</w:t>
      </w:r>
      <w:r w:rsidRPr="00106BDB">
        <w:rPr>
          <w:lang w:val="en-GB"/>
        </w:rPr>
        <w:t xml:space="preserve">-values are indicated. Note that the effects of limb length were controlled for snout-vent length, so degrees of freedom were 1 and 114. Symbols mean: </w:t>
      </w:r>
      <w:r w:rsidRPr="00106BDB">
        <w:rPr>
          <w:vertAlign w:val="superscript"/>
          <w:lang w:val="en-GB"/>
        </w:rPr>
        <w:t>ns</w:t>
      </w:r>
      <w:r w:rsidRPr="00106BDB">
        <w:rPr>
          <w:lang w:val="en-GB"/>
        </w:rPr>
        <w:t xml:space="preserve"> = non-significant; </w:t>
      </w:r>
      <w:r w:rsidR="00DC694A">
        <w:rPr>
          <w:vertAlign w:val="superscript"/>
          <w:lang w:val="en-GB"/>
        </w:rPr>
        <w:t>§</w:t>
      </w:r>
      <w:r w:rsidR="00DC694A">
        <w:rPr>
          <w:lang w:val="en-GB"/>
        </w:rPr>
        <w:t xml:space="preserve"> = marginally non-significant; </w:t>
      </w:r>
      <w:r w:rsidRPr="00106BDB">
        <w:rPr>
          <w:b/>
          <w:lang w:val="en-GB"/>
        </w:rPr>
        <w:t>*</w:t>
      </w:r>
      <w:r w:rsidRPr="00106BDB">
        <w:rPr>
          <w:lang w:val="en-GB"/>
        </w:rPr>
        <w:t xml:space="preserve"> = </w:t>
      </w:r>
      <w:r w:rsidRPr="00106BDB">
        <w:rPr>
          <w:i/>
          <w:lang w:val="en-GB"/>
        </w:rPr>
        <w:t>P</w:t>
      </w:r>
      <w:r w:rsidRPr="00106BDB">
        <w:rPr>
          <w:lang w:val="en-GB"/>
        </w:rPr>
        <w:t xml:space="preserve"> &lt; 0.05; </w:t>
      </w:r>
      <w:r w:rsidRPr="00106BDB">
        <w:rPr>
          <w:b/>
          <w:lang w:val="en-GB"/>
        </w:rPr>
        <w:t>**</w:t>
      </w:r>
      <w:r w:rsidRPr="00106BDB">
        <w:rPr>
          <w:lang w:val="en-GB"/>
        </w:rPr>
        <w:t xml:space="preserve"> = </w:t>
      </w:r>
      <w:r w:rsidRPr="00106BDB">
        <w:rPr>
          <w:i/>
          <w:lang w:val="en-GB"/>
        </w:rPr>
        <w:t>P</w:t>
      </w:r>
      <w:r w:rsidRPr="00106BDB">
        <w:rPr>
          <w:lang w:val="en-GB"/>
        </w:rPr>
        <w:t xml:space="preserve"> &lt; 0.01; </w:t>
      </w:r>
      <w:r w:rsidRPr="00106BDB">
        <w:rPr>
          <w:b/>
          <w:lang w:val="en-GB"/>
        </w:rPr>
        <w:t>***</w:t>
      </w:r>
      <w:r w:rsidRPr="00106BDB">
        <w:rPr>
          <w:lang w:val="en-GB"/>
        </w:rPr>
        <w:t xml:space="preserve"> = </w:t>
      </w:r>
      <w:r w:rsidRPr="00106BDB">
        <w:rPr>
          <w:i/>
          <w:lang w:val="en-GB"/>
        </w:rPr>
        <w:t>P</w:t>
      </w:r>
      <w:r w:rsidRPr="00106BDB">
        <w:rPr>
          <w:lang w:val="en-GB"/>
        </w:rPr>
        <w:t xml:space="preserve"> &lt; 0.001. Significant results are in bold. </w:t>
      </w: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276"/>
        <w:gridCol w:w="1275"/>
        <w:gridCol w:w="1560"/>
      </w:tblGrid>
      <w:tr w:rsidR="004A1E40" w:rsidRPr="00106BDB" w:rsidTr="00D85C4D">
        <w:tc>
          <w:tcPr>
            <w:tcW w:w="2269" w:type="dxa"/>
          </w:tcPr>
          <w:p w:rsidR="004A1E40" w:rsidRPr="00106BDB" w:rsidRDefault="004A1E40" w:rsidP="00D85C4D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Co-v</w:t>
            </w:r>
            <w:r w:rsidRPr="00106BDB">
              <w:rPr>
                <w:b/>
                <w:lang w:val="en-GB"/>
              </w:rPr>
              <w:t>ariable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Co-v</w:t>
            </w:r>
            <w:r w:rsidRPr="00106BDB">
              <w:rPr>
                <w:b/>
                <w:lang w:val="en-GB"/>
              </w:rPr>
              <w:t>ariable</w:t>
            </w:r>
          </w:p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F</w:t>
            </w:r>
            <w:r w:rsidRPr="00106BDB">
              <w:rPr>
                <w:b/>
                <w:vertAlign w:val="subscript"/>
                <w:lang w:val="en-GB"/>
              </w:rPr>
              <w:t>1, 115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Co-v</w:t>
            </w:r>
            <w:r w:rsidRPr="00106BDB">
              <w:rPr>
                <w:b/>
                <w:lang w:val="en-GB"/>
              </w:rPr>
              <w:t>ariable</w:t>
            </w:r>
          </w:p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β</w:t>
            </w:r>
            <w:r w:rsidRPr="00106BDB">
              <w:rPr>
                <w:b/>
                <w:lang w:val="en-GB"/>
              </w:rPr>
              <w:t>-value</w:t>
            </w:r>
          </w:p>
        </w:tc>
        <w:tc>
          <w:tcPr>
            <w:tcW w:w="1276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Sex</w:t>
            </w:r>
          </w:p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F</w:t>
            </w:r>
            <w:r w:rsidRPr="00106BDB">
              <w:rPr>
                <w:b/>
                <w:vertAlign w:val="subscript"/>
                <w:lang w:val="en-GB"/>
              </w:rPr>
              <w:t>1, 115</w:t>
            </w:r>
          </w:p>
        </w:tc>
        <w:tc>
          <w:tcPr>
            <w:tcW w:w="1275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Habitat</w:t>
            </w:r>
          </w:p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F</w:t>
            </w:r>
            <w:r w:rsidRPr="00106BDB">
              <w:rPr>
                <w:b/>
                <w:vertAlign w:val="subscript"/>
                <w:lang w:val="en-GB"/>
              </w:rPr>
              <w:t>1, 115</w:t>
            </w:r>
          </w:p>
        </w:tc>
        <w:tc>
          <w:tcPr>
            <w:tcW w:w="1560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Sex*Habitat</w:t>
            </w:r>
          </w:p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 w:rsidRPr="00106BDB">
              <w:rPr>
                <w:b/>
                <w:i/>
                <w:lang w:val="en-GB"/>
              </w:rPr>
              <w:t>F</w:t>
            </w:r>
            <w:r w:rsidRPr="00106BDB">
              <w:rPr>
                <w:b/>
                <w:vertAlign w:val="subscript"/>
                <w:lang w:val="en-GB"/>
              </w:rPr>
              <w:t>1, 115</w:t>
            </w:r>
          </w:p>
        </w:tc>
      </w:tr>
      <w:tr w:rsidR="004A1E40" w:rsidRPr="00106BDB" w:rsidTr="00D85C4D">
        <w:tc>
          <w:tcPr>
            <w:tcW w:w="2269" w:type="dxa"/>
          </w:tcPr>
          <w:p w:rsidR="004A1E40" w:rsidRPr="00106BDB" w:rsidRDefault="004A1E4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 xml:space="preserve">Body Mass 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 w:rsidRPr="00106BDB">
              <w:rPr>
                <w:lang w:val="en-GB"/>
              </w:rPr>
              <w:t>0.3</w:t>
            </w:r>
            <w:r>
              <w:rPr>
                <w:lang w:val="en-GB"/>
              </w:rPr>
              <w:t>82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0.059</w:t>
            </w:r>
          </w:p>
        </w:tc>
        <w:tc>
          <w:tcPr>
            <w:tcW w:w="1276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18.957</w:t>
            </w:r>
            <w:r w:rsidRPr="00106BDB">
              <w:rPr>
                <w:b/>
                <w:lang w:val="en-GB"/>
              </w:rPr>
              <w:t>***</w:t>
            </w:r>
          </w:p>
        </w:tc>
        <w:tc>
          <w:tcPr>
            <w:tcW w:w="1275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1.691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60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0.034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</w:tr>
      <w:tr w:rsidR="004A1E40" w:rsidRPr="00106BDB" w:rsidTr="00D85C4D">
        <w:tc>
          <w:tcPr>
            <w:tcW w:w="2269" w:type="dxa"/>
          </w:tcPr>
          <w:p w:rsidR="004A1E40" w:rsidRPr="00106BDB" w:rsidRDefault="004A1E4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Snout-Vent Length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1.740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0.117</w:t>
            </w:r>
          </w:p>
        </w:tc>
        <w:tc>
          <w:tcPr>
            <w:tcW w:w="1276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19.241</w:t>
            </w:r>
            <w:r w:rsidRPr="00106BDB">
              <w:rPr>
                <w:b/>
                <w:lang w:val="en-GB"/>
              </w:rPr>
              <w:t>***</w:t>
            </w:r>
          </w:p>
        </w:tc>
        <w:tc>
          <w:tcPr>
            <w:tcW w:w="1275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2.076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60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0.0.058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</w:tr>
      <w:tr w:rsidR="004A1E40" w:rsidRPr="00106BDB" w:rsidTr="00D85C4D">
        <w:tc>
          <w:tcPr>
            <w:tcW w:w="2269" w:type="dxa"/>
          </w:tcPr>
          <w:p w:rsidR="004A1E40" w:rsidRPr="00106BDB" w:rsidRDefault="004A1E4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Fore Limb Length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0.250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0.058</w:t>
            </w:r>
          </w:p>
        </w:tc>
        <w:tc>
          <w:tcPr>
            <w:tcW w:w="1276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17.334</w:t>
            </w:r>
            <w:r w:rsidRPr="00106BDB">
              <w:rPr>
                <w:b/>
                <w:lang w:val="en-GB"/>
              </w:rPr>
              <w:t>***</w:t>
            </w:r>
          </w:p>
        </w:tc>
        <w:tc>
          <w:tcPr>
            <w:tcW w:w="1275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2.109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60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0.025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</w:tr>
      <w:tr w:rsidR="004A1E40" w:rsidRPr="00106BDB" w:rsidTr="00D85C4D">
        <w:tc>
          <w:tcPr>
            <w:tcW w:w="2269" w:type="dxa"/>
          </w:tcPr>
          <w:p w:rsidR="004A1E40" w:rsidRPr="00106BDB" w:rsidRDefault="004A1E4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Hind Limb Length</w:t>
            </w:r>
          </w:p>
        </w:tc>
        <w:tc>
          <w:tcPr>
            <w:tcW w:w="1559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2.271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59" w:type="dxa"/>
          </w:tcPr>
          <w:p w:rsidR="004A1E40" w:rsidRPr="00DC694A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0.247</w:t>
            </w:r>
          </w:p>
        </w:tc>
        <w:tc>
          <w:tcPr>
            <w:tcW w:w="1276" w:type="dxa"/>
          </w:tcPr>
          <w:p w:rsidR="004A1E40" w:rsidRPr="00DC694A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 w:rsidRPr="00DC694A">
              <w:rPr>
                <w:lang w:val="en-GB"/>
              </w:rPr>
              <w:t>3.712</w:t>
            </w:r>
            <w:r>
              <w:rPr>
                <w:vertAlign w:val="superscript"/>
                <w:lang w:val="en-GB"/>
              </w:rPr>
              <w:t>§</w:t>
            </w:r>
          </w:p>
        </w:tc>
        <w:tc>
          <w:tcPr>
            <w:tcW w:w="1275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2.335</w:t>
            </w:r>
            <w:r w:rsidR="004A1E40"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60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0.003</w:t>
            </w:r>
            <w:r w:rsidR="004A1E40" w:rsidRPr="00106BDB">
              <w:rPr>
                <w:vertAlign w:val="superscript"/>
                <w:lang w:val="en-GB"/>
              </w:rPr>
              <w:t>ns</w:t>
            </w:r>
          </w:p>
        </w:tc>
      </w:tr>
      <w:tr w:rsidR="004A1E40" w:rsidRPr="00106BDB" w:rsidTr="00D85C4D">
        <w:tc>
          <w:tcPr>
            <w:tcW w:w="2269" w:type="dxa"/>
          </w:tcPr>
          <w:p w:rsidR="004A1E40" w:rsidRPr="00106BDB" w:rsidRDefault="004A1E4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Limb Ratio</w:t>
            </w:r>
          </w:p>
        </w:tc>
        <w:tc>
          <w:tcPr>
            <w:tcW w:w="1559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0.757</w:t>
            </w:r>
            <w:r w:rsidR="004A1E40"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59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-0.088</w:t>
            </w:r>
          </w:p>
        </w:tc>
        <w:tc>
          <w:tcPr>
            <w:tcW w:w="1276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10.036</w:t>
            </w:r>
            <w:r w:rsidR="004A1E40" w:rsidRPr="00106BDB">
              <w:rPr>
                <w:b/>
                <w:lang w:val="en-GB"/>
              </w:rPr>
              <w:t>**</w:t>
            </w:r>
          </w:p>
        </w:tc>
        <w:tc>
          <w:tcPr>
            <w:tcW w:w="1275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1.487</w:t>
            </w:r>
            <w:r w:rsidR="004A1E40"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60" w:type="dxa"/>
          </w:tcPr>
          <w:p w:rsidR="004A1E40" w:rsidRPr="00106BDB" w:rsidRDefault="00DC694A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0.014</w:t>
            </w:r>
            <w:r w:rsidR="004A1E40" w:rsidRPr="00106BDB">
              <w:rPr>
                <w:vertAlign w:val="superscript"/>
                <w:lang w:val="en-GB"/>
              </w:rPr>
              <w:t>ns</w:t>
            </w:r>
          </w:p>
        </w:tc>
      </w:tr>
      <w:tr w:rsidR="004A1E40" w:rsidRPr="00106BDB" w:rsidTr="00D85C4D">
        <w:tc>
          <w:tcPr>
            <w:tcW w:w="2269" w:type="dxa"/>
          </w:tcPr>
          <w:p w:rsidR="004A1E40" w:rsidRPr="00106BDB" w:rsidRDefault="004A1E40" w:rsidP="00D85C4D">
            <w:pPr>
              <w:spacing w:line="480" w:lineRule="auto"/>
              <w:jc w:val="both"/>
              <w:rPr>
                <w:b/>
                <w:lang w:val="en-GB"/>
              </w:rPr>
            </w:pPr>
            <w:r w:rsidRPr="00106BDB">
              <w:rPr>
                <w:b/>
                <w:lang w:val="en-GB"/>
              </w:rPr>
              <w:t>Run Rate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134.518</w:t>
            </w:r>
            <w:r w:rsidRPr="00106BDB">
              <w:rPr>
                <w:b/>
                <w:lang w:val="en-GB"/>
              </w:rPr>
              <w:t>***</w:t>
            </w:r>
          </w:p>
        </w:tc>
        <w:tc>
          <w:tcPr>
            <w:tcW w:w="1559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-0.696</w:t>
            </w:r>
          </w:p>
        </w:tc>
        <w:tc>
          <w:tcPr>
            <w:tcW w:w="1276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35.360</w:t>
            </w:r>
            <w:r w:rsidRPr="00106BDB">
              <w:rPr>
                <w:b/>
                <w:lang w:val="en-GB"/>
              </w:rPr>
              <w:t>***</w:t>
            </w:r>
          </w:p>
        </w:tc>
        <w:tc>
          <w:tcPr>
            <w:tcW w:w="1275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1.266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  <w:tc>
          <w:tcPr>
            <w:tcW w:w="1560" w:type="dxa"/>
          </w:tcPr>
          <w:p w:rsidR="004A1E40" w:rsidRPr="00106BDB" w:rsidRDefault="004A1E40" w:rsidP="00D85C4D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0.723</w:t>
            </w:r>
            <w:r w:rsidRPr="00106BDB">
              <w:rPr>
                <w:vertAlign w:val="superscript"/>
                <w:lang w:val="en-GB"/>
              </w:rPr>
              <w:t>ns</w:t>
            </w:r>
          </w:p>
        </w:tc>
      </w:tr>
    </w:tbl>
    <w:p w:rsidR="004A1E40" w:rsidRPr="00106BDB" w:rsidRDefault="004A1E40" w:rsidP="004A1E40">
      <w:pPr>
        <w:spacing w:after="0" w:line="480" w:lineRule="auto"/>
        <w:ind w:left="709" w:hanging="709"/>
        <w:jc w:val="both"/>
        <w:rPr>
          <w:lang w:val="en-GB"/>
        </w:rPr>
      </w:pPr>
    </w:p>
    <w:p w:rsidR="004A1E40" w:rsidRPr="00106BDB" w:rsidRDefault="004A1E40" w:rsidP="004A1E40">
      <w:pPr>
        <w:spacing w:after="0" w:line="480" w:lineRule="auto"/>
        <w:jc w:val="both"/>
        <w:rPr>
          <w:lang w:val="en-GB"/>
        </w:rPr>
      </w:pPr>
    </w:p>
    <w:p w:rsidR="004A1E40" w:rsidRDefault="004A1E40" w:rsidP="00C64560">
      <w:pPr>
        <w:jc w:val="center"/>
        <w:rPr>
          <w:vertAlign w:val="superscript"/>
          <w:lang w:val="en-GB"/>
        </w:rPr>
      </w:pPr>
    </w:p>
    <w:p w:rsidR="00CA5A23" w:rsidRPr="00106BDB" w:rsidRDefault="00CA5A23" w:rsidP="00CA5A23">
      <w:pPr>
        <w:spacing w:after="0" w:line="480" w:lineRule="auto"/>
        <w:jc w:val="both"/>
        <w:rPr>
          <w:lang w:val="en-GB"/>
        </w:rPr>
      </w:pPr>
      <w:r w:rsidRPr="00106BDB">
        <w:rPr>
          <w:noProof/>
          <w:lang w:val="en-GB"/>
        </w:rPr>
        <w:lastRenderedPageBreak/>
        <w:drawing>
          <wp:inline distT="0" distB="0" distL="0" distR="0" wp14:anchorId="76EA2385" wp14:editId="0F619CFB">
            <wp:extent cx="5321300" cy="3987845"/>
            <wp:effectExtent l="0" t="0" r="0" b="0"/>
            <wp:docPr id="1" name="Imagen 1" descr="C:\Users\User\AppData\Local\Microsoft\Windows\INetCache\Content.Word\Fig 1a Body mas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ig 1a Body mas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60" cy="39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3" w:rsidRPr="00106BDB" w:rsidRDefault="00E3312A" w:rsidP="00CA5A23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>Fig.</w:t>
      </w:r>
      <w:r w:rsidR="00CA5A23" w:rsidRPr="00106BDB">
        <w:rPr>
          <w:b/>
          <w:lang w:val="en-GB"/>
        </w:rPr>
        <w:t xml:space="preserve"> </w:t>
      </w:r>
      <w:r w:rsidR="00CA5A23">
        <w:rPr>
          <w:b/>
          <w:lang w:val="en-GB"/>
        </w:rPr>
        <w:t>S</w:t>
      </w:r>
      <w:r w:rsidR="00CA5A23" w:rsidRPr="00106BDB">
        <w:rPr>
          <w:b/>
          <w:lang w:val="en-GB"/>
        </w:rPr>
        <w:t>1a</w:t>
      </w:r>
    </w:p>
    <w:p w:rsidR="00CA5A23" w:rsidRPr="00106BDB" w:rsidRDefault="00CA5A23" w:rsidP="00CA5A23">
      <w:pPr>
        <w:spacing w:after="0" w:line="480" w:lineRule="auto"/>
        <w:jc w:val="both"/>
        <w:rPr>
          <w:lang w:val="en-GB"/>
        </w:rPr>
      </w:pPr>
      <w:r w:rsidRPr="00106BDB">
        <w:rPr>
          <w:noProof/>
          <w:lang w:val="en-GB"/>
        </w:rPr>
        <w:drawing>
          <wp:inline distT="0" distB="0" distL="0" distR="0" wp14:anchorId="2ECFFFCF" wp14:editId="7C956BA2">
            <wp:extent cx="5278874" cy="3956050"/>
            <wp:effectExtent l="0" t="0" r="0" b="6350"/>
            <wp:docPr id="2" name="Imagen 2" descr="C:\Users\User\AppData\Local\Microsoft\Windows\INetCache\Content.Word\Fig 1b SV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Fig 1b SV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06" cy="39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3" w:rsidRPr="00106BDB" w:rsidRDefault="00E3312A" w:rsidP="00CA5A23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>Fig.</w:t>
      </w:r>
      <w:r w:rsidR="00CA5A23" w:rsidRPr="00106BDB">
        <w:rPr>
          <w:b/>
          <w:lang w:val="en-GB"/>
        </w:rPr>
        <w:t xml:space="preserve"> </w:t>
      </w:r>
      <w:r w:rsidR="00CA5A23">
        <w:rPr>
          <w:b/>
          <w:lang w:val="en-GB"/>
        </w:rPr>
        <w:t>S</w:t>
      </w:r>
      <w:r w:rsidR="00CA5A23" w:rsidRPr="00106BDB">
        <w:rPr>
          <w:b/>
          <w:lang w:val="en-GB"/>
        </w:rPr>
        <w:t>1b</w:t>
      </w:r>
    </w:p>
    <w:p w:rsidR="00CA5A23" w:rsidRPr="00106BDB" w:rsidRDefault="00CA5A23" w:rsidP="00CA5A23">
      <w:pPr>
        <w:spacing w:after="0" w:line="480" w:lineRule="auto"/>
        <w:jc w:val="both"/>
        <w:rPr>
          <w:lang w:val="en-GB"/>
        </w:rPr>
      </w:pPr>
      <w:r w:rsidRPr="00106BDB">
        <w:rPr>
          <w:noProof/>
          <w:lang w:val="en-GB"/>
        </w:rPr>
        <w:lastRenderedPageBreak/>
        <w:drawing>
          <wp:inline distT="0" distB="0" distL="0" distR="0" wp14:anchorId="0B4F11FA" wp14:editId="73715B7D">
            <wp:extent cx="5321300" cy="3987845"/>
            <wp:effectExtent l="0" t="0" r="0" b="0"/>
            <wp:docPr id="3" name="Imagen 3" descr="C:\Users\User\AppData\Local\Microsoft\Windows\INetCache\Content.Word\Fig 1c F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ig 1c FL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790" cy="39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3" w:rsidRPr="00106BDB" w:rsidRDefault="00E3312A" w:rsidP="00CA5A23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>Fig.</w:t>
      </w:r>
      <w:r w:rsidR="00CA5A23" w:rsidRPr="00106BDB">
        <w:rPr>
          <w:b/>
          <w:lang w:val="en-GB"/>
        </w:rPr>
        <w:t xml:space="preserve"> </w:t>
      </w:r>
      <w:r w:rsidR="00CA5A23">
        <w:rPr>
          <w:b/>
          <w:lang w:val="en-GB"/>
        </w:rPr>
        <w:t>S</w:t>
      </w:r>
      <w:r w:rsidR="00CA5A23" w:rsidRPr="00106BDB">
        <w:rPr>
          <w:b/>
          <w:lang w:val="en-GB"/>
        </w:rPr>
        <w:t>1c</w:t>
      </w:r>
    </w:p>
    <w:p w:rsidR="00CA5A23" w:rsidRPr="00106BDB" w:rsidRDefault="00CA5A23" w:rsidP="00CA5A23">
      <w:pPr>
        <w:spacing w:after="0" w:line="480" w:lineRule="auto"/>
        <w:jc w:val="both"/>
        <w:rPr>
          <w:lang w:val="en-GB"/>
        </w:rPr>
      </w:pPr>
      <w:r w:rsidRPr="00106BDB">
        <w:rPr>
          <w:noProof/>
          <w:lang w:val="en-GB"/>
        </w:rPr>
        <w:drawing>
          <wp:inline distT="0" distB="0" distL="0" distR="0" wp14:anchorId="5ECFC90A" wp14:editId="64605D92">
            <wp:extent cx="5334000" cy="3997362"/>
            <wp:effectExtent l="0" t="0" r="0" b="3175"/>
            <wp:docPr id="4" name="Imagen 4" descr="C:\Users\User\AppData\Local\Microsoft\Windows\INetCache\Content.Word\Fig 1d H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ig 1d HL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07" cy="39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3" w:rsidRPr="00106BDB" w:rsidRDefault="00E3312A" w:rsidP="00CA5A23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>Fig.</w:t>
      </w:r>
      <w:r w:rsidR="00CA5A23" w:rsidRPr="00106BDB">
        <w:rPr>
          <w:b/>
          <w:lang w:val="en-GB"/>
        </w:rPr>
        <w:t xml:space="preserve"> </w:t>
      </w:r>
      <w:r w:rsidR="00CA5A23">
        <w:rPr>
          <w:b/>
          <w:lang w:val="en-GB"/>
        </w:rPr>
        <w:t>S</w:t>
      </w:r>
      <w:r w:rsidR="00CA5A23" w:rsidRPr="00106BDB">
        <w:rPr>
          <w:b/>
          <w:lang w:val="en-GB"/>
        </w:rPr>
        <w:t>1d</w:t>
      </w:r>
    </w:p>
    <w:p w:rsidR="00CA5A23" w:rsidRPr="00106BDB" w:rsidRDefault="00CA5A23" w:rsidP="00CA5A23">
      <w:pPr>
        <w:spacing w:after="0" w:line="480" w:lineRule="auto"/>
        <w:jc w:val="both"/>
        <w:rPr>
          <w:lang w:val="en-GB"/>
        </w:rPr>
      </w:pPr>
      <w:r w:rsidRPr="00106BDB">
        <w:rPr>
          <w:noProof/>
          <w:lang w:val="en-GB"/>
        </w:rPr>
        <w:lastRenderedPageBreak/>
        <w:drawing>
          <wp:inline distT="0" distB="0" distL="0" distR="0" wp14:anchorId="5FF29B2E" wp14:editId="79381830">
            <wp:extent cx="5304294" cy="3975100"/>
            <wp:effectExtent l="0" t="0" r="0" b="6350"/>
            <wp:docPr id="5" name="Imagen 5" descr="C:\Users\User\AppData\Local\Microsoft\Windows\INetCache\Content.Word\Fig 1e Limb Rat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Fig 1e Limb Rati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33" cy="39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3" w:rsidRDefault="00E3312A" w:rsidP="00CA5A23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>Fig.</w:t>
      </w:r>
      <w:r w:rsidR="00CA5A23" w:rsidRPr="00106BDB">
        <w:rPr>
          <w:b/>
          <w:lang w:val="en-GB"/>
        </w:rPr>
        <w:t xml:space="preserve"> </w:t>
      </w:r>
      <w:r w:rsidR="00CA5A23">
        <w:rPr>
          <w:b/>
          <w:lang w:val="en-GB"/>
        </w:rPr>
        <w:t>S</w:t>
      </w:r>
      <w:r w:rsidR="00CA5A23" w:rsidRPr="00106BDB">
        <w:rPr>
          <w:b/>
          <w:lang w:val="en-GB"/>
        </w:rPr>
        <w:t>1e</w:t>
      </w:r>
    </w:p>
    <w:p w:rsidR="00E3312A" w:rsidRDefault="00E3312A" w:rsidP="00CA5A23">
      <w:pPr>
        <w:spacing w:after="0" w:line="480" w:lineRule="auto"/>
        <w:jc w:val="both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>
            <wp:extent cx="5324475" cy="3998060"/>
            <wp:effectExtent l="0" t="0" r="0" b="2540"/>
            <wp:docPr id="6" name="Imagen 6" descr="C:\Users\User\AppData\Local\Microsoft\Windows\INetCache\Content.Word\Fig S1f Average spe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ig S1f Average speed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49" cy="399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3312A" w:rsidRPr="00106BDB" w:rsidRDefault="00E3312A" w:rsidP="00CA5A23">
      <w:pPr>
        <w:spacing w:after="0" w:line="480" w:lineRule="auto"/>
        <w:jc w:val="both"/>
        <w:rPr>
          <w:b/>
          <w:lang w:val="en-GB"/>
        </w:rPr>
      </w:pPr>
      <w:r>
        <w:rPr>
          <w:b/>
          <w:lang w:val="en-GB"/>
        </w:rPr>
        <w:t>Fig. S1f</w:t>
      </w:r>
    </w:p>
    <w:p w:rsidR="00CA5A23" w:rsidRPr="00106BDB" w:rsidRDefault="00E3312A" w:rsidP="00CA5A23">
      <w:pPr>
        <w:spacing w:after="0" w:line="480" w:lineRule="auto"/>
        <w:jc w:val="both"/>
        <w:rPr>
          <w:lang w:val="en-GB"/>
        </w:rPr>
      </w:pPr>
      <w:r>
        <w:rPr>
          <w:b/>
          <w:lang w:val="en-GB"/>
        </w:rPr>
        <w:lastRenderedPageBreak/>
        <w:t>Fig.</w:t>
      </w:r>
      <w:r w:rsidR="00CA5A23" w:rsidRPr="00106BDB">
        <w:rPr>
          <w:b/>
          <w:lang w:val="en-GB"/>
        </w:rPr>
        <w:t xml:space="preserve"> </w:t>
      </w:r>
      <w:r w:rsidR="00CA5A23">
        <w:rPr>
          <w:b/>
          <w:lang w:val="en-GB"/>
        </w:rPr>
        <w:t>S</w:t>
      </w:r>
      <w:r w:rsidR="00CA5A23" w:rsidRPr="00106BDB">
        <w:rPr>
          <w:b/>
          <w:lang w:val="en-GB"/>
        </w:rPr>
        <w:t>1</w:t>
      </w:r>
      <w:r w:rsidR="00CA5A23">
        <w:rPr>
          <w:b/>
          <w:lang w:val="en-GB"/>
        </w:rPr>
        <w:t>.</w:t>
      </w:r>
      <w:r w:rsidR="00CA5A23" w:rsidRPr="00106BDB">
        <w:rPr>
          <w:lang w:val="en-GB"/>
        </w:rPr>
        <w:t xml:space="preserve"> Sex and habitat differences in body mass (Fig. </w:t>
      </w:r>
      <w:r w:rsidR="00CA5A23">
        <w:rPr>
          <w:lang w:val="en-GB"/>
        </w:rPr>
        <w:t>S</w:t>
      </w:r>
      <w:r w:rsidR="00CA5A23" w:rsidRPr="00106BDB">
        <w:rPr>
          <w:lang w:val="en-GB"/>
        </w:rPr>
        <w:t xml:space="preserve">1a), SVL (Fig. </w:t>
      </w:r>
      <w:r w:rsidR="00CA5A23">
        <w:rPr>
          <w:lang w:val="en-GB"/>
        </w:rPr>
        <w:t>S</w:t>
      </w:r>
      <w:r w:rsidR="00CA5A23" w:rsidRPr="00106BDB">
        <w:rPr>
          <w:lang w:val="en-GB"/>
        </w:rPr>
        <w:t xml:space="preserve">1b), fore limb length (Fig. </w:t>
      </w:r>
      <w:r w:rsidR="00CA5A23">
        <w:rPr>
          <w:lang w:val="en-GB"/>
        </w:rPr>
        <w:t>S</w:t>
      </w:r>
      <w:r w:rsidR="00CA5A23" w:rsidRPr="00106BDB">
        <w:rPr>
          <w:lang w:val="en-GB"/>
        </w:rPr>
        <w:t xml:space="preserve">1c), hind limb length (Fig. </w:t>
      </w:r>
      <w:r w:rsidR="00CA5A23">
        <w:rPr>
          <w:lang w:val="en-GB"/>
        </w:rPr>
        <w:t>S</w:t>
      </w:r>
      <w:r w:rsidR="00CA5A23" w:rsidRPr="00106BDB">
        <w:rPr>
          <w:lang w:val="en-GB"/>
        </w:rPr>
        <w:t xml:space="preserve">1d), limb ratio (Fig. </w:t>
      </w:r>
      <w:r w:rsidR="00CA5A23">
        <w:rPr>
          <w:lang w:val="en-GB"/>
        </w:rPr>
        <w:t>S1e)</w:t>
      </w:r>
      <w:r>
        <w:rPr>
          <w:lang w:val="en-GB"/>
        </w:rPr>
        <w:t>, and average speed (Fig. S1f)</w:t>
      </w:r>
      <w:r w:rsidR="00CA5A23">
        <w:rPr>
          <w:lang w:val="en-GB"/>
        </w:rPr>
        <w:t xml:space="preserve">. </w:t>
      </w:r>
      <w:r w:rsidR="00CA5A23" w:rsidRPr="00106BDB">
        <w:rPr>
          <w:lang w:val="en-GB"/>
        </w:rPr>
        <w:t xml:space="preserve">Fore and hind limb length were controlled for SVL. Sample sizes are indicated in Fig. </w:t>
      </w:r>
      <w:r w:rsidR="00CA5A23">
        <w:rPr>
          <w:lang w:val="en-GB"/>
        </w:rPr>
        <w:t>S</w:t>
      </w:r>
      <w:r w:rsidR="00CA5A23" w:rsidRPr="00106BDB">
        <w:rPr>
          <w:lang w:val="en-GB"/>
        </w:rPr>
        <w:t>1a. Vertical bars represent standard errors.</w:t>
      </w:r>
    </w:p>
    <w:p w:rsidR="00CA5A23" w:rsidRPr="00C64560" w:rsidRDefault="00CA5A23" w:rsidP="00C64560">
      <w:pPr>
        <w:jc w:val="center"/>
        <w:rPr>
          <w:vertAlign w:val="superscript"/>
          <w:lang w:val="en-GB"/>
        </w:rPr>
      </w:pPr>
    </w:p>
    <w:sectPr w:rsidR="00CA5A23" w:rsidRPr="00C64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0"/>
    <w:rsid w:val="004A1E40"/>
    <w:rsid w:val="005E68FC"/>
    <w:rsid w:val="006608A1"/>
    <w:rsid w:val="006711C2"/>
    <w:rsid w:val="00673022"/>
    <w:rsid w:val="009A4460"/>
    <w:rsid w:val="00A33AB5"/>
    <w:rsid w:val="00B54F67"/>
    <w:rsid w:val="00C64560"/>
    <w:rsid w:val="00CA5A23"/>
    <w:rsid w:val="00DC694A"/>
    <w:rsid w:val="00E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3BA47"/>
  <w15:chartTrackingRefBased/>
  <w15:docId w15:val="{2479D5A6-8770-4E5E-AA77-B64C849B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560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45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2017-09-22T18:20:00Z</dcterms:created>
  <dcterms:modified xsi:type="dcterms:W3CDTF">2017-09-22T19:22:00Z</dcterms:modified>
</cp:coreProperties>
</file>