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25F3" w14:textId="77777777" w:rsidR="00AF04AB" w:rsidRPr="002E278F" w:rsidRDefault="00AF04AB" w:rsidP="00AF04AB">
      <w:pPr>
        <w:pStyle w:val="Heading2"/>
        <w:widowControl w:val="0"/>
        <w:jc w:val="both"/>
        <w:rPr>
          <w:rFonts w:ascii="Helvetica" w:hAnsi="Helvetica"/>
        </w:rPr>
      </w:pPr>
      <w:r w:rsidRPr="002E278F">
        <w:rPr>
          <w:rFonts w:ascii="Helvetica" w:hAnsi="Helvetica"/>
        </w:rPr>
        <w:t>Supplementary Table</w:t>
      </w:r>
    </w:p>
    <w:p w14:paraId="1BA4BF89" w14:textId="77777777" w:rsidR="00AF04AB" w:rsidRPr="002E278F" w:rsidRDefault="00AF04AB" w:rsidP="00AF04AB">
      <w:pPr>
        <w:jc w:val="both"/>
        <w:rPr>
          <w:rFonts w:ascii="Helvetica" w:hAnsi="Helvetica"/>
        </w:rPr>
      </w:pPr>
    </w:p>
    <w:p w14:paraId="1A549F99" w14:textId="77777777" w:rsidR="00AF04AB" w:rsidRPr="002E278F" w:rsidRDefault="00AF04AB" w:rsidP="00AF04AB">
      <w:pPr>
        <w:jc w:val="both"/>
        <w:rPr>
          <w:rFonts w:ascii="Helvetica" w:hAnsi="Helvetica"/>
          <w:b/>
        </w:rPr>
      </w:pPr>
      <w:r w:rsidRPr="002E278F">
        <w:rPr>
          <w:rFonts w:ascii="Helvetica" w:hAnsi="Helvetica"/>
          <w:b/>
          <w:sz w:val="20"/>
          <w:szCs w:val="20"/>
        </w:rPr>
        <w:t>Table S1. Breakdown of time to complete each step of each protocol.</w:t>
      </w:r>
    </w:p>
    <w:tbl>
      <w:tblPr>
        <w:tblW w:w="6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010"/>
        <w:gridCol w:w="1740"/>
      </w:tblGrid>
      <w:tr w:rsidR="00AF04AB" w:rsidRPr="002E278F" w14:paraId="71C3FDC5" w14:textId="77777777" w:rsidTr="006A3D48">
        <w:trPr>
          <w:trHeight w:val="585"/>
        </w:trPr>
        <w:tc>
          <w:tcPr>
            <w:tcW w:w="23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B663B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Steps*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0DC160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400 bp ARTIC Network LSK*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C02E7C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1200 bp ARTIC Network RBK</w:t>
            </w:r>
          </w:p>
        </w:tc>
      </w:tr>
      <w:tr w:rsidR="00AF04AB" w:rsidRPr="002E278F" w14:paraId="3E369A68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B6DA6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Reverse transcription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A2F2E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1h 15m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0C231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1h 15m</w:t>
            </w:r>
          </w:p>
        </w:tc>
      </w:tr>
      <w:tr w:rsidR="00AF04AB" w:rsidRPr="002E278F" w14:paraId="1C03ECB9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E61FF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 xml:space="preserve">PCR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9241CA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3h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2A72A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3h</w:t>
            </w:r>
          </w:p>
        </w:tc>
      </w:tr>
      <w:tr w:rsidR="00AF04AB" w:rsidRPr="002E278F" w14:paraId="5718F157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9D2F6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Clean up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1479B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30m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4EB6F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0</w:t>
            </w:r>
          </w:p>
        </w:tc>
      </w:tr>
      <w:tr w:rsidR="00AF04AB" w:rsidRPr="002E278F" w14:paraId="50090714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F85A5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End prep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7127C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20m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BD0F83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0</w:t>
            </w:r>
          </w:p>
        </w:tc>
      </w:tr>
      <w:tr w:rsidR="00AF04AB" w:rsidRPr="002E278F" w14:paraId="690200E6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17917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 xml:space="preserve">Native barcode ligation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F0D46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5CE675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0</w:t>
            </w:r>
          </w:p>
        </w:tc>
      </w:tr>
      <w:tr w:rsidR="00AF04AB" w:rsidRPr="002E278F" w14:paraId="5276DB2A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97510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Adapter addition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CA3C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50m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4EA21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10m</w:t>
            </w:r>
          </w:p>
        </w:tc>
      </w:tr>
      <w:tr w:rsidR="00AF04AB" w:rsidRPr="002E278F" w14:paraId="63C4B4A8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2B8BE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Clean up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62CB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20m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F0EBA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0</w:t>
            </w:r>
          </w:p>
        </w:tc>
      </w:tr>
      <w:tr w:rsidR="00AF04AB" w:rsidRPr="002E278F" w14:paraId="7EC88BC3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38EF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Loading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14058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10m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E7843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10m</w:t>
            </w:r>
          </w:p>
        </w:tc>
      </w:tr>
      <w:tr w:rsidR="00AF04AB" w:rsidRPr="002E278F" w14:paraId="77F6E2A7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6A77B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Total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40C67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7h 25m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C827E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sz w:val="20"/>
                <w:szCs w:val="20"/>
              </w:rPr>
              <w:t>4h 15m</w:t>
            </w:r>
          </w:p>
        </w:tc>
      </w:tr>
      <w:tr w:rsidR="00AF04AB" w:rsidRPr="002E278F" w14:paraId="09369069" w14:textId="77777777" w:rsidTr="006A3D48">
        <w:trPr>
          <w:trHeight w:val="345"/>
        </w:trPr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21A6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b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b/>
                <w:sz w:val="20"/>
                <w:szCs w:val="20"/>
              </w:rPr>
              <w:t xml:space="preserve">Approx hands on time: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CA7E2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b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b/>
                <w:sz w:val="20"/>
                <w:szCs w:val="20"/>
              </w:rPr>
              <w:t>2h 15m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14C3D" w14:textId="77777777" w:rsidR="00AF04AB" w:rsidRPr="002E278F" w:rsidRDefault="00AF04AB" w:rsidP="006A3D48">
            <w:pPr>
              <w:jc w:val="both"/>
              <w:rPr>
                <w:rFonts w:ascii="Helvetica" w:eastAsia="Helvetica" w:hAnsi="Helvetica" w:cs="Helvetica"/>
                <w:b/>
                <w:sz w:val="20"/>
                <w:szCs w:val="20"/>
              </w:rPr>
            </w:pPr>
            <w:r w:rsidRPr="002E278F">
              <w:rPr>
                <w:rFonts w:ascii="Helvetica" w:eastAsia="Helvetica" w:hAnsi="Helvetica" w:cs="Helvetica"/>
                <w:b/>
                <w:sz w:val="20"/>
                <w:szCs w:val="20"/>
              </w:rPr>
              <w:t>25m</w:t>
            </w:r>
          </w:p>
        </w:tc>
      </w:tr>
    </w:tbl>
    <w:p w14:paraId="0D4ED43B" w14:textId="77777777" w:rsidR="00AF04AB" w:rsidRPr="002E278F" w:rsidRDefault="00AF04AB" w:rsidP="00AF04AB">
      <w:pPr>
        <w:jc w:val="both"/>
        <w:rPr>
          <w:rFonts w:ascii="Helvetica" w:eastAsia="Helvetica Neue" w:hAnsi="Helvetica" w:cs="Helvetica Neue"/>
          <w:sz w:val="20"/>
          <w:szCs w:val="20"/>
        </w:rPr>
      </w:pPr>
      <w:r w:rsidRPr="002E278F">
        <w:rPr>
          <w:rFonts w:ascii="Helvetica" w:eastAsia="Helvetica Neue" w:hAnsi="Helvetica" w:cs="Helvetica Neue"/>
          <w:sz w:val="20"/>
          <w:szCs w:val="20"/>
        </w:rPr>
        <w:t xml:space="preserve"> </w:t>
      </w:r>
    </w:p>
    <w:p w14:paraId="243084DF" w14:textId="77777777" w:rsidR="00AF04AB" w:rsidRPr="002E278F" w:rsidRDefault="00AF04AB" w:rsidP="00AF04AB">
      <w:pPr>
        <w:jc w:val="both"/>
        <w:rPr>
          <w:rFonts w:ascii="Helvetica" w:eastAsia="Helvetica Neue" w:hAnsi="Helvetica" w:cs="Helvetica Neue"/>
          <w:sz w:val="20"/>
          <w:szCs w:val="20"/>
        </w:rPr>
      </w:pPr>
      <w:r w:rsidRPr="002E278F">
        <w:rPr>
          <w:rFonts w:ascii="Helvetica" w:eastAsia="Helvetica Neue" w:hAnsi="Helvetica" w:cs="Helvetica Neue"/>
          <w:sz w:val="20"/>
          <w:szCs w:val="20"/>
        </w:rPr>
        <w:t>*Indicated times are as described by the Oxford Nanopore PCR tiling of COVID-19 virus protocol. LSK indicates Ligation Sequencing kit (SQK-LSK109), RBK indicates Rapid Barcode Kit (SQK-RBK004).</w:t>
      </w:r>
    </w:p>
    <w:p w14:paraId="746623A5" w14:textId="77777777" w:rsidR="00AF04AB" w:rsidRPr="002E278F" w:rsidRDefault="00AF04AB" w:rsidP="00AF04AB">
      <w:pPr>
        <w:rPr>
          <w:rFonts w:ascii="Helvetica" w:eastAsia="Helvetica Neue" w:hAnsi="Helvetica" w:cs="Helvetica Neue"/>
          <w:sz w:val="20"/>
          <w:szCs w:val="20"/>
        </w:rPr>
      </w:pPr>
    </w:p>
    <w:p w14:paraId="0D725978" w14:textId="77777777" w:rsidR="00037AA7" w:rsidRDefault="00037AA7">
      <w:bookmarkStart w:id="0" w:name="_GoBack"/>
      <w:bookmarkEnd w:id="0"/>
    </w:p>
    <w:sectPr w:rsidR="00037A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D0A5" w14:textId="77777777" w:rsidR="00AF04AB" w:rsidRDefault="00AF04AB" w:rsidP="00AF04AB">
      <w:pPr>
        <w:spacing w:line="240" w:lineRule="auto"/>
      </w:pPr>
      <w:r>
        <w:separator/>
      </w:r>
    </w:p>
  </w:endnote>
  <w:endnote w:type="continuationSeparator" w:id="0">
    <w:p w14:paraId="20237E1D" w14:textId="77777777" w:rsidR="00AF04AB" w:rsidRDefault="00AF04AB" w:rsidP="00AF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1F36" w14:textId="77777777" w:rsidR="00991725" w:rsidRDefault="00AF04A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FDB4" w14:textId="77777777" w:rsidR="00AF04AB" w:rsidRDefault="00AF04AB" w:rsidP="00AF04AB">
      <w:pPr>
        <w:spacing w:line="240" w:lineRule="auto"/>
      </w:pPr>
      <w:r>
        <w:separator/>
      </w:r>
    </w:p>
  </w:footnote>
  <w:footnote w:type="continuationSeparator" w:id="0">
    <w:p w14:paraId="4F3C93A0" w14:textId="77777777" w:rsidR="00AF04AB" w:rsidRDefault="00AF04AB" w:rsidP="00AF0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EF34" w14:textId="77777777" w:rsidR="00991725" w:rsidRDefault="00AF04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AB"/>
    <w:rsid w:val="00037AA7"/>
    <w:rsid w:val="00AF04AB"/>
    <w:rsid w:val="00D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77B6F"/>
  <w15:chartTrackingRefBased/>
  <w15:docId w15:val="{C9BDF9F6-DE1D-4675-BC0A-FFF356B0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4AB"/>
    <w:pPr>
      <w:spacing w:after="0"/>
      <w:jc w:val="left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837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837"/>
    <w:pPr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837"/>
    <w:pPr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837"/>
    <w:pPr>
      <w:outlineLvl w:val="3"/>
    </w:pPr>
    <w:rPr>
      <w:rFonts w:asciiTheme="minorHAnsi" w:eastAsiaTheme="minorHAnsi" w:hAnsiTheme="minorHAnsi" w:cstheme="minorBidi"/>
      <w:i/>
      <w:iCs/>
      <w:smallCaps/>
      <w:spacing w:val="1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837"/>
    <w:pPr>
      <w:outlineLvl w:val="4"/>
    </w:pPr>
    <w:rPr>
      <w:rFonts w:asciiTheme="minorHAnsi" w:eastAsiaTheme="minorHAnsi" w:hAnsiTheme="minorHAnsi" w:cstheme="minorBidi"/>
      <w:smallCaps/>
      <w:color w:val="538135" w:themeColor="accent6" w:themeShade="BF"/>
      <w:spacing w:val="1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837"/>
    <w:pPr>
      <w:outlineLvl w:val="5"/>
    </w:pPr>
    <w:rPr>
      <w:rFonts w:asciiTheme="minorHAnsi" w:eastAsiaTheme="minorHAnsi" w:hAnsiTheme="minorHAnsi" w:cstheme="minorBidi"/>
      <w:smallCaps/>
      <w:color w:val="70AD47" w:themeColor="accent6"/>
      <w:spacing w:val="5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837"/>
    <w:pPr>
      <w:outlineLvl w:val="6"/>
    </w:pPr>
    <w:rPr>
      <w:rFonts w:asciiTheme="minorHAnsi" w:eastAsiaTheme="minorHAnsi" w:hAnsiTheme="minorHAnsi" w:cstheme="minorBidi"/>
      <w:b/>
      <w:bCs/>
      <w:smallCaps/>
      <w:color w:val="70AD47" w:themeColor="accent6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837"/>
    <w:pPr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 w:themeColor="accent6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837"/>
    <w:pPr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 w:themeColor="accent6" w:themeShade="8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83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3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83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83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837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837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837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837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837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0837"/>
    <w:pPr>
      <w:spacing w:after="200"/>
      <w:jc w:val="both"/>
    </w:pPr>
    <w:rPr>
      <w:rFonts w:asciiTheme="minorHAnsi" w:eastAsiaTheme="minorHAnsi" w:hAnsiTheme="minorHAnsi" w:cstheme="minorBidi"/>
      <w:b/>
      <w:bCs/>
      <w:caps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00837"/>
    <w:pPr>
      <w:pBdr>
        <w:top w:val="single" w:sz="8" w:space="1" w:color="70AD47" w:themeColor="accent6"/>
      </w:pBdr>
      <w:spacing w:after="120" w:line="240" w:lineRule="auto"/>
      <w:jc w:val="right"/>
    </w:pPr>
    <w:rPr>
      <w:rFonts w:asciiTheme="minorHAnsi" w:eastAsiaTheme="minorHAnsi" w:hAnsiTheme="minorHAnsi" w:cstheme="minorBidi"/>
      <w:smallCaps/>
      <w:color w:val="262626" w:themeColor="text1" w:themeTint="D9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0837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83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00837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00837"/>
    <w:rPr>
      <w:b/>
      <w:bCs/>
      <w:color w:val="70AD47" w:themeColor="accent6"/>
    </w:rPr>
  </w:style>
  <w:style w:type="character" w:styleId="Emphasis">
    <w:name w:val="Emphasis"/>
    <w:uiPriority w:val="20"/>
    <w:qFormat/>
    <w:rsid w:val="00D0083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D008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0837"/>
    <w:pPr>
      <w:spacing w:after="200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008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837"/>
    <w:pPr>
      <w:pBdr>
        <w:top w:val="single" w:sz="8" w:space="1" w:color="70AD47" w:themeColor="accent6"/>
      </w:pBdr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837"/>
    <w:rPr>
      <w:b/>
      <w:bCs/>
      <w:i/>
      <w:iCs/>
    </w:rPr>
  </w:style>
  <w:style w:type="character" w:styleId="SubtleEmphasis">
    <w:name w:val="Subtle Emphasis"/>
    <w:uiPriority w:val="19"/>
    <w:qFormat/>
    <w:rsid w:val="00D00837"/>
    <w:rPr>
      <w:i/>
      <w:iCs/>
    </w:rPr>
  </w:style>
  <w:style w:type="character" w:styleId="IntenseEmphasis">
    <w:name w:val="Intense Emphasis"/>
    <w:uiPriority w:val="21"/>
    <w:qFormat/>
    <w:rsid w:val="00D00837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D00837"/>
    <w:rPr>
      <w:b/>
      <w:bCs/>
    </w:rPr>
  </w:style>
  <w:style w:type="character" w:styleId="IntenseReference">
    <w:name w:val="Intense Reference"/>
    <w:uiPriority w:val="32"/>
    <w:qFormat/>
    <w:rsid w:val="00D0083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0083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8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E24491CAEBE4393B2CD7C721F2E6F" ma:contentTypeVersion="10" ma:contentTypeDescription="Create a new document." ma:contentTypeScope="" ma:versionID="d7fce01b146d91802996a42e69b4d09a">
  <xsd:schema xmlns:xsd="http://www.w3.org/2001/XMLSchema" xmlns:xs="http://www.w3.org/2001/XMLSchema" xmlns:p="http://schemas.microsoft.com/office/2006/metadata/properties" xmlns:ns3="8d05fd96-afcc-437b-84c1-7a7887764441" targetNamespace="http://schemas.microsoft.com/office/2006/metadata/properties" ma:root="true" ma:fieldsID="248f72c1074ab2632b6cdbb659e8fad4" ns3:_="">
    <xsd:import namespace="8d05fd96-afcc-437b-84c1-7a7887764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fd96-afcc-437b-84c1-7a7887764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1DD91-1760-4916-90E5-92FF8FB8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5fd96-afcc-437b-84c1-7a7887764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2B9D2-4E93-4AEA-8F0B-30A2AFE73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08CBF-6CBD-4E5C-A783-1176ABAE1C9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d05fd96-afcc-437b-84c1-7a78877644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BERNARDES-SILVA, Martine</dc:creator>
  <cp:keywords/>
  <dc:description/>
  <cp:lastModifiedBy>BERNARDES-SILVA, Martine</cp:lastModifiedBy>
  <cp:revision>1</cp:revision>
  <dcterms:created xsi:type="dcterms:W3CDTF">2020-07-15T08:12:00Z</dcterms:created>
  <dcterms:modified xsi:type="dcterms:W3CDTF">2020-07-15T08:12:00Z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2020-07-15T08:12:45Z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7ef6f37f-2147-45b0-a1f2-00006ff3e636</vt:lpwstr>
  </property>
  <property fmtid="{D5CDD505-2E9C-101B-9397-08002B2CF9AE}" pid="8" name="MSIP_Label_89f61502-7731-4690-a118-333634878cc9_ContentBits">
    <vt:lpwstr>0</vt:lpwstr>
  </property>
  <property fmtid="{D5CDD505-2E9C-101B-9397-08002B2CF9AE}" pid="9" name="ContentTypeId">
    <vt:lpwstr>0x0101008B4E24491CAEBE4393B2CD7C721F2E6F</vt:lpwstr>
  </property>
</Properties>
</file>