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59A" w:rsidRPr="009A7393" w:rsidRDefault="009A7393" w:rsidP="00231F0A">
      <w:pPr>
        <w:spacing w:line="360" w:lineRule="auto"/>
        <w:rPr>
          <w:rFonts w:ascii="Arial" w:hAnsi="Arial" w:cs="Arial"/>
          <w:b/>
          <w:sz w:val="28"/>
        </w:rPr>
      </w:pPr>
      <w:r w:rsidRPr="009A7393">
        <w:rPr>
          <w:rFonts w:ascii="Arial" w:hAnsi="Arial" w:cs="Arial"/>
          <w:b/>
          <w:sz w:val="28"/>
        </w:rPr>
        <w:t>Supplementary Material</w:t>
      </w:r>
    </w:p>
    <w:p w:rsidR="009A7393" w:rsidRPr="009A7393" w:rsidRDefault="009A7393" w:rsidP="00231F0A">
      <w:pPr>
        <w:spacing w:line="360" w:lineRule="auto"/>
        <w:rPr>
          <w:rFonts w:ascii="Arial" w:hAnsi="Arial" w:cs="Arial"/>
          <w:b/>
          <w:sz w:val="28"/>
        </w:rPr>
      </w:pPr>
      <w:proofErr w:type="gramStart"/>
      <w:r w:rsidRPr="009A7393">
        <w:rPr>
          <w:rFonts w:ascii="Arial" w:hAnsi="Arial" w:cs="Arial"/>
          <w:b/>
          <w:sz w:val="28"/>
        </w:rPr>
        <w:t>Reorganization of sound location processing in the auditory cortex of blind humans.</w:t>
      </w:r>
      <w:proofErr w:type="gramEnd"/>
    </w:p>
    <w:p w:rsidR="009A7393" w:rsidRPr="009A7393" w:rsidRDefault="009A7393" w:rsidP="00231F0A">
      <w:pPr>
        <w:spacing w:line="360" w:lineRule="auto"/>
        <w:rPr>
          <w:rFonts w:ascii="Arial" w:hAnsi="Arial" w:cs="Arial"/>
          <w:sz w:val="24"/>
        </w:rPr>
      </w:pPr>
      <w:r w:rsidRPr="009A7393">
        <w:rPr>
          <w:rFonts w:ascii="Arial" w:hAnsi="Arial" w:cs="Arial"/>
          <w:sz w:val="24"/>
        </w:rPr>
        <w:t xml:space="preserve">Kiki van der Heijden, Elia Formisano, Giancarlo Valente, Minye Zhan, Ron Kupers, Beatrice de Gelder. </w:t>
      </w:r>
    </w:p>
    <w:p w:rsidR="009A7393" w:rsidRDefault="009A7393">
      <w:pPr>
        <w:rPr>
          <w:rFonts w:ascii="Arial" w:hAnsi="Arial" w:cs="Arial"/>
        </w:rPr>
      </w:pPr>
      <w:r>
        <w:rPr>
          <w:rFonts w:ascii="Arial" w:hAnsi="Arial" w:cs="Arial"/>
        </w:rPr>
        <w:br w:type="page"/>
      </w:r>
    </w:p>
    <w:p w:rsidR="009A7393" w:rsidRPr="009A7393" w:rsidRDefault="009A7393" w:rsidP="00231F0A">
      <w:pPr>
        <w:spacing w:line="360" w:lineRule="auto"/>
        <w:jc w:val="both"/>
        <w:rPr>
          <w:rFonts w:ascii="Arial" w:hAnsi="Arial" w:cs="Arial"/>
          <w:b/>
        </w:rPr>
      </w:pPr>
      <w:r>
        <w:rPr>
          <w:rFonts w:ascii="Arial" w:hAnsi="Arial" w:cs="Arial"/>
          <w:b/>
        </w:rPr>
        <w:lastRenderedPageBreak/>
        <w:t>SUPPLEMENTARY DATA ANALYSIS</w:t>
      </w:r>
    </w:p>
    <w:p w:rsidR="0046559A" w:rsidRDefault="0046559A" w:rsidP="00231F0A">
      <w:pPr>
        <w:spacing w:line="360" w:lineRule="auto"/>
        <w:jc w:val="both"/>
        <w:rPr>
          <w:rFonts w:ascii="Arial" w:hAnsi="Arial" w:cs="Arial"/>
          <w:b/>
        </w:rPr>
      </w:pPr>
      <w:r>
        <w:rPr>
          <w:rFonts w:ascii="Arial" w:hAnsi="Arial" w:cs="Arial"/>
          <w:b/>
        </w:rPr>
        <w:t>Post-hoc p</w:t>
      </w:r>
      <w:r w:rsidR="00D63DBA">
        <w:rPr>
          <w:rFonts w:ascii="Arial" w:hAnsi="Arial" w:cs="Arial"/>
          <w:b/>
        </w:rPr>
        <w:t>ower estim</w:t>
      </w:r>
      <w:r>
        <w:rPr>
          <w:rFonts w:ascii="Arial" w:hAnsi="Arial" w:cs="Arial"/>
          <w:b/>
        </w:rPr>
        <w:t>ation for multivariate analysis</w:t>
      </w:r>
    </w:p>
    <w:p w:rsidR="005D7FE5" w:rsidRDefault="00D63DBA" w:rsidP="00231F0A">
      <w:pPr>
        <w:spacing w:line="360" w:lineRule="auto"/>
        <w:jc w:val="both"/>
        <w:rPr>
          <w:rFonts w:ascii="Arial" w:hAnsi="Arial" w:cs="Arial"/>
        </w:rPr>
      </w:pPr>
      <w:r>
        <w:rPr>
          <w:rFonts w:ascii="Arial" w:hAnsi="Arial" w:cs="Arial"/>
        </w:rPr>
        <w:t xml:space="preserve">To estimate the statistical power of the result obtained in this study with the multivariate analysis we performed </w:t>
      </w:r>
      <w:r w:rsidRPr="004034A0">
        <w:rPr>
          <w:rFonts w:ascii="Arial" w:hAnsi="Arial" w:cs="Arial"/>
          <w:i/>
        </w:rPr>
        <w:t>post-hoc</w:t>
      </w:r>
      <w:r>
        <w:rPr>
          <w:rFonts w:ascii="Arial" w:hAnsi="Arial" w:cs="Arial"/>
        </w:rPr>
        <w:t xml:space="preserve"> simulations based on an independent data set acquired with an identical experimental paradigm </w:t>
      </w:r>
      <w:r>
        <w:rPr>
          <w:rFonts w:ascii="Arial" w:hAnsi="Arial" w:cs="Arial"/>
        </w:rPr>
        <w:fldChar w:fldCharType="begin"/>
      </w:r>
      <w:r>
        <w:rPr>
          <w:rFonts w:ascii="Arial" w:hAnsi="Arial" w:cs="Arial"/>
        </w:rPr>
        <w:instrText xml:space="preserve"> ADDIN EN.CITE &lt;EndNote&gt;&lt;Cite&gt;&lt;Author&gt;Derey&lt;/Author&gt;&lt;Year&gt;2015&lt;/Year&gt;&lt;RecNum&gt;6&lt;/RecNum&gt;&lt;DisplayText&gt;(Derey, Valente et al. 2015)&lt;/DisplayText&gt;&lt;record&gt;&lt;rec-number&gt;6&lt;/rec-number&gt;&lt;foreign-keys&gt;&lt;key app="EN" db-id="9w0wepfawra5eye2d0ovad5cddw2vw9fvpa2" timestamp="1461595059"&gt;6&lt;/key&gt;&lt;/foreign-keys&gt;&lt;ref-type name="Journal Article"&gt;17&lt;/ref-type&gt;&lt;contributors&gt;&lt;authors&gt;&lt;author&gt;Derey, Kiki&lt;/author&gt;&lt;author&gt;Valente, Giancarlo&lt;/author&gt;&lt;author&gt;de Gelder, Beatrice&lt;/author&gt;&lt;author&gt;Formisano, Elia&lt;/author&gt;&lt;/authors&gt;&lt;/contributors&gt;&lt;titles&gt;&lt;title&gt;Opponent Coding of Sound Location (Azimuth) in Planum Temporale is Robust to Sound-Level Variations&lt;/title&gt;&lt;secondary-title&gt;Cerebral Cortex&lt;/secondary-title&gt;&lt;/titles&gt;&lt;periodical&gt;&lt;full-title&gt;Cerebral Cortex&lt;/full-title&gt;&lt;/periodical&gt;&lt;pages&gt;bhv269&lt;/pages&gt;&lt;dates&gt;&lt;year&gt;2015&lt;/year&gt;&lt;/dates&gt;&lt;isbn&gt;1047-3211&lt;/isbn&gt;&lt;urls&gt;&lt;/urls&gt;&lt;/record&gt;&lt;/Cite&gt;&lt;/EndNote&gt;</w:instrText>
      </w:r>
      <w:r>
        <w:rPr>
          <w:rFonts w:ascii="Arial" w:hAnsi="Arial" w:cs="Arial"/>
        </w:rPr>
        <w:fldChar w:fldCharType="separate"/>
      </w:r>
      <w:r>
        <w:rPr>
          <w:rFonts w:ascii="Arial" w:hAnsi="Arial" w:cs="Arial"/>
          <w:noProof/>
        </w:rPr>
        <w:t>(</w:t>
      </w:r>
      <w:hyperlink w:anchor="_ENREF_7" w:tooltip="Derey, 2015 #6" w:history="1">
        <w:r>
          <w:rPr>
            <w:rFonts w:ascii="Arial" w:hAnsi="Arial" w:cs="Arial"/>
            <w:noProof/>
          </w:rPr>
          <w:t>Derey, Valente et al. 2015</w:t>
        </w:r>
      </w:hyperlink>
      <w:r>
        <w:rPr>
          <w:rFonts w:ascii="Arial" w:hAnsi="Arial" w:cs="Arial"/>
          <w:noProof/>
        </w:rPr>
        <w:t>)</w:t>
      </w:r>
      <w:r>
        <w:rPr>
          <w:rFonts w:ascii="Arial" w:hAnsi="Arial" w:cs="Arial"/>
        </w:rPr>
        <w:fldChar w:fldCharType="end"/>
      </w:r>
      <w:r>
        <w:rPr>
          <w:rFonts w:ascii="Arial" w:hAnsi="Arial" w:cs="Arial"/>
        </w:rPr>
        <w:t>. Specifically, we used the fMRI responses in planum temporale from the prior study to construct regression weight maps similar to those included here. From these maps, we first estimated for each voxel first and second order statistics (i.e. mean and variance) across subjects. The power estimation then considered multiple scenarios to characterize the power of the set-up in the current experiment (i.e. twelve participants per group) as a function of effect size (i.e. decoding accuracy). To achieve this, we injected a difference in a subset of voxels in one group for each scenario, resulting in a difference that could be picked up by the decoding algorithm. The injected difference values were selected to correspond to a range of average decoding accuracy from 50% (i.e. chance) to 100%. For each scenario (fourteen in total, see Figure 10), we then performed the multivariate analysis identical to the procedure described in the main text (leave-one-out cross-validation, 30 repetitions) including the permutation testing procedure (2000 random permutations) to establish the significance (</w:t>
      </w:r>
      <w:r>
        <w:rPr>
          <w:rFonts w:ascii="Arial" w:hAnsi="Arial" w:cs="Arial"/>
          <w:i/>
        </w:rPr>
        <w:t xml:space="preserve">p </w:t>
      </w:r>
      <w:r>
        <w:rPr>
          <w:rFonts w:ascii="Arial" w:hAnsi="Arial" w:cs="Arial"/>
        </w:rPr>
        <w:t>value). For each scenario, we repeated the whole procedure (data generation, decoding, and permutation testing) 100 times. We then estimate the mean decoding accuracy and power (i.e. the percentage of rejections of the n</w:t>
      </w:r>
      <w:r w:rsidR="00231F0A">
        <w:rPr>
          <w:rFonts w:ascii="Arial" w:hAnsi="Arial" w:cs="Arial"/>
        </w:rPr>
        <w:t xml:space="preserve">ull hypothesis with α = 0.05). </w:t>
      </w:r>
      <w:r w:rsidR="00231F0A">
        <w:rPr>
          <w:rFonts w:ascii="Arial" w:hAnsi="Arial" w:cs="Arial"/>
        </w:rPr>
        <w:br/>
        <w:t xml:space="preserve"> </w:t>
      </w:r>
      <w:r w:rsidR="00231F0A">
        <w:rPr>
          <w:rFonts w:ascii="Arial" w:hAnsi="Arial" w:cs="Arial"/>
        </w:rPr>
        <w:tab/>
      </w:r>
      <w:r>
        <w:rPr>
          <w:rFonts w:ascii="Arial" w:hAnsi="Arial" w:cs="Arial"/>
        </w:rPr>
        <w:t xml:space="preserve">The results of the simulations show that for the present study, a power of 80% or more – with twelve participants per group – is achieved with a decoding accuracy of 78% (see Figure </w:t>
      </w:r>
      <w:r w:rsidR="00231F0A">
        <w:rPr>
          <w:rFonts w:ascii="Arial" w:hAnsi="Arial" w:cs="Arial"/>
        </w:rPr>
        <w:t>S1</w:t>
      </w:r>
      <w:r>
        <w:rPr>
          <w:rFonts w:ascii="Arial" w:hAnsi="Arial" w:cs="Arial"/>
        </w:rPr>
        <w:t>). Importantly, the actual accuracies that we observe in the present study range from ~80% to ~82%, corresponding to a power of around 90%.</w:t>
      </w:r>
    </w:p>
    <w:p w:rsidR="005545C1" w:rsidRPr="00772D06" w:rsidRDefault="005545C1" w:rsidP="00231F0A">
      <w:pPr>
        <w:spacing w:line="360" w:lineRule="auto"/>
        <w:jc w:val="both"/>
        <w:rPr>
          <w:rFonts w:ascii="Arial" w:hAnsi="Arial" w:cs="Arial"/>
          <w:b/>
          <w:i/>
          <w:highlight w:val="yellow"/>
        </w:rPr>
      </w:pPr>
      <w:r w:rsidRPr="00772D06">
        <w:rPr>
          <w:rFonts w:ascii="Arial" w:hAnsi="Arial" w:cs="Arial"/>
          <w:b/>
          <w:highlight w:val="yellow"/>
        </w:rPr>
        <w:t>Multivariate searchlight analysis</w:t>
      </w:r>
      <w:r w:rsidR="00B132F5" w:rsidRPr="00772D06">
        <w:rPr>
          <w:rFonts w:ascii="Arial" w:hAnsi="Arial" w:cs="Arial"/>
          <w:b/>
          <w:highlight w:val="yellow"/>
        </w:rPr>
        <w:t xml:space="preserve"> </w:t>
      </w:r>
    </w:p>
    <w:p w:rsidR="00231F0A" w:rsidRPr="00772D06" w:rsidRDefault="00B132F5" w:rsidP="00231F0A">
      <w:pPr>
        <w:spacing w:line="360" w:lineRule="auto"/>
        <w:contextualSpacing/>
        <w:jc w:val="both"/>
        <w:rPr>
          <w:rFonts w:ascii="Arial" w:hAnsi="Arial" w:cs="Arial"/>
          <w:highlight w:val="yellow"/>
        </w:rPr>
      </w:pPr>
      <w:r w:rsidRPr="00772D06">
        <w:rPr>
          <w:rFonts w:ascii="Arial" w:hAnsi="Arial" w:cs="Arial"/>
          <w:noProof/>
          <w:highlight w:val="yellow"/>
        </w:rPr>
        <w:t xml:space="preserve">Classifying the activation maps in response to the </w:t>
      </w:r>
      <w:r w:rsidRPr="00772D06">
        <w:rPr>
          <w:rFonts w:ascii="Arial" w:hAnsi="Arial" w:cs="Arial"/>
          <w:i/>
          <w:noProof/>
          <w:highlight w:val="yellow"/>
        </w:rPr>
        <w:t>binaural sum</w:t>
      </w:r>
      <w:r w:rsidRPr="00772D06">
        <w:rPr>
          <w:rFonts w:ascii="Arial" w:hAnsi="Arial" w:cs="Arial"/>
          <w:noProof/>
          <w:highlight w:val="yellow"/>
        </w:rPr>
        <w:t xml:space="preserve"> regressor (i.e. reflecting the general auditory response to sound, independent of sound position) with a SVM decoder </w:t>
      </w:r>
      <w:r w:rsidR="004F75FD" w:rsidRPr="00772D06">
        <w:rPr>
          <w:rFonts w:ascii="Arial" w:hAnsi="Arial" w:cs="Arial"/>
          <w:noProof/>
          <w:highlight w:val="yellow"/>
        </w:rPr>
        <w:t>suggested</w:t>
      </w:r>
      <w:r w:rsidRPr="00772D06">
        <w:rPr>
          <w:rFonts w:ascii="Arial" w:hAnsi="Arial" w:cs="Arial"/>
          <w:noProof/>
          <w:highlight w:val="yellow"/>
        </w:rPr>
        <w:t xml:space="preserve"> a difference between sighted and blind individuals in the auditory cortex, outside of HG and PT (Figure 6). To </w:t>
      </w:r>
      <w:r w:rsidR="00016011" w:rsidRPr="00772D06">
        <w:rPr>
          <w:rFonts w:ascii="Arial" w:hAnsi="Arial" w:cs="Arial"/>
          <w:noProof/>
          <w:highlight w:val="yellow"/>
        </w:rPr>
        <w:t>identify more precisely where in the auditory cortex this difference is located</w:t>
      </w:r>
      <w:r w:rsidRPr="00772D06">
        <w:rPr>
          <w:rFonts w:ascii="Arial" w:hAnsi="Arial" w:cs="Arial"/>
          <w:noProof/>
          <w:highlight w:val="yellow"/>
        </w:rPr>
        <w:t xml:space="preserve">, we performed </w:t>
      </w:r>
      <w:r w:rsidR="00A33633" w:rsidRPr="00772D06">
        <w:rPr>
          <w:rFonts w:ascii="Arial" w:hAnsi="Arial" w:cs="Arial"/>
          <w:noProof/>
          <w:highlight w:val="yellow"/>
        </w:rPr>
        <w:t xml:space="preserve">an additional </w:t>
      </w:r>
      <w:r w:rsidRPr="00772D06">
        <w:rPr>
          <w:rFonts w:ascii="Arial" w:hAnsi="Arial" w:cs="Arial"/>
          <w:noProof/>
          <w:highlight w:val="yellow"/>
        </w:rPr>
        <w:t xml:space="preserve">multivariate </w:t>
      </w:r>
      <w:r w:rsidR="00A33633" w:rsidRPr="00772D06">
        <w:rPr>
          <w:rFonts w:ascii="Arial" w:hAnsi="Arial" w:cs="Arial"/>
          <w:noProof/>
          <w:highlight w:val="yellow"/>
        </w:rPr>
        <w:t xml:space="preserve">searchlight analysis on the cortical surface. </w:t>
      </w:r>
      <w:r w:rsidR="00A33633" w:rsidRPr="00772D06">
        <w:rPr>
          <w:rFonts w:ascii="Arial" w:hAnsi="Arial" w:cs="Arial"/>
          <w:highlight w:val="yellow"/>
        </w:rPr>
        <w:t xml:space="preserve">First, we created disk-shaped </w:t>
      </w:r>
      <w:proofErr w:type="gramStart"/>
      <w:r w:rsidR="00A33633" w:rsidRPr="00772D06">
        <w:rPr>
          <w:rFonts w:ascii="Arial" w:hAnsi="Arial" w:cs="Arial"/>
          <w:highlight w:val="yellow"/>
        </w:rPr>
        <w:t>searchlights</w:t>
      </w:r>
      <w:r w:rsidRPr="00772D06">
        <w:rPr>
          <w:rFonts w:ascii="Arial" w:hAnsi="Arial" w:cs="Arial"/>
          <w:highlight w:val="yellow"/>
        </w:rPr>
        <w:t>,</w:t>
      </w:r>
      <w:proofErr w:type="gramEnd"/>
      <w:r w:rsidR="00A33633" w:rsidRPr="00772D06">
        <w:rPr>
          <w:rFonts w:ascii="Arial" w:hAnsi="Arial" w:cs="Arial"/>
          <w:highlight w:val="yellow"/>
        </w:rPr>
        <w:t xml:space="preserve"> using every vertex in the anatomically defined mask of the auditory cortex as seed once (</w:t>
      </w:r>
      <w:r w:rsidRPr="00772D06">
        <w:rPr>
          <w:rFonts w:ascii="Arial" w:hAnsi="Arial" w:cs="Arial"/>
          <w:highlight w:val="yellow"/>
        </w:rPr>
        <w:t>the mask is shown in</w:t>
      </w:r>
      <w:r w:rsidR="00A33633" w:rsidRPr="00772D06">
        <w:rPr>
          <w:rFonts w:ascii="Arial" w:hAnsi="Arial" w:cs="Arial"/>
          <w:highlight w:val="yellow"/>
        </w:rPr>
        <w:t xml:space="preserve"> Figure 6 A). To preserve the local anatomy, the construction of searchlight disks was based on the geodesic distance between </w:t>
      </w:r>
      <w:r w:rsidR="00A33633" w:rsidRPr="00772D06">
        <w:rPr>
          <w:rFonts w:ascii="Arial" w:hAnsi="Arial" w:cs="Arial"/>
          <w:highlight w:val="yellow"/>
        </w:rPr>
        <w:lastRenderedPageBreak/>
        <w:t>vertices (Chen et al, 201</w:t>
      </w:r>
      <w:r w:rsidR="003636F6" w:rsidRPr="00772D06">
        <w:rPr>
          <w:rFonts w:ascii="Arial" w:hAnsi="Arial" w:cs="Arial"/>
          <w:highlight w:val="yellow"/>
        </w:rPr>
        <w:t>1</w:t>
      </w:r>
      <w:r w:rsidR="00A33633" w:rsidRPr="00772D06">
        <w:rPr>
          <w:rFonts w:ascii="Arial" w:hAnsi="Arial" w:cs="Arial"/>
          <w:highlight w:val="yellow"/>
        </w:rPr>
        <w:t xml:space="preserve">). Specifically, we used </w:t>
      </w:r>
      <w:r w:rsidR="00135F8B">
        <w:rPr>
          <w:rFonts w:ascii="Arial" w:hAnsi="Arial" w:cs="Arial"/>
          <w:highlight w:val="yellow"/>
        </w:rPr>
        <w:t>modified versions</w:t>
      </w:r>
      <w:r w:rsidR="00A33633" w:rsidRPr="00772D06">
        <w:rPr>
          <w:rFonts w:ascii="Arial" w:hAnsi="Arial" w:cs="Arial"/>
          <w:highlight w:val="yellow"/>
        </w:rPr>
        <w:t xml:space="preserve"> of the Dijkstra algorithm (Dijkstra, 1959)</w:t>
      </w:r>
      <w:r w:rsidR="00135F8B">
        <w:rPr>
          <w:rFonts w:ascii="Arial" w:hAnsi="Arial" w:cs="Arial"/>
          <w:highlight w:val="yellow"/>
        </w:rPr>
        <w:t xml:space="preserve"> and the </w:t>
      </w:r>
      <w:proofErr w:type="spellStart"/>
      <w:r w:rsidR="00135F8B">
        <w:rPr>
          <w:rFonts w:ascii="Arial" w:hAnsi="Arial" w:cs="Arial"/>
          <w:highlight w:val="yellow"/>
        </w:rPr>
        <w:t>Matlab</w:t>
      </w:r>
      <w:proofErr w:type="spellEnd"/>
      <w:r w:rsidR="00135F8B">
        <w:rPr>
          <w:rFonts w:ascii="Arial" w:hAnsi="Arial" w:cs="Arial"/>
          <w:highlight w:val="yellow"/>
        </w:rPr>
        <w:t xml:space="preserve"> Surfing Toolbox (</w:t>
      </w:r>
      <w:proofErr w:type="spellStart"/>
      <w:r w:rsidR="00135F8B">
        <w:rPr>
          <w:rFonts w:ascii="Arial" w:hAnsi="Arial" w:cs="Arial"/>
          <w:highlight w:val="yellow"/>
        </w:rPr>
        <w:t>Oosterhof</w:t>
      </w:r>
      <w:proofErr w:type="spellEnd"/>
      <w:r w:rsidR="00135F8B">
        <w:rPr>
          <w:rFonts w:ascii="Arial" w:hAnsi="Arial" w:cs="Arial"/>
          <w:highlight w:val="yellow"/>
        </w:rPr>
        <w:t xml:space="preserve">, </w:t>
      </w:r>
      <w:proofErr w:type="spellStart"/>
      <w:r w:rsidR="00135F8B">
        <w:rPr>
          <w:rFonts w:ascii="Arial" w:hAnsi="Arial" w:cs="Arial"/>
          <w:highlight w:val="yellow"/>
        </w:rPr>
        <w:t>Wiestler</w:t>
      </w:r>
      <w:proofErr w:type="spellEnd"/>
      <w:r w:rsidR="00135F8B">
        <w:rPr>
          <w:rFonts w:ascii="Arial" w:hAnsi="Arial" w:cs="Arial"/>
          <w:highlight w:val="yellow"/>
        </w:rPr>
        <w:t xml:space="preserve">, and </w:t>
      </w:r>
      <w:proofErr w:type="spellStart"/>
      <w:r w:rsidR="00135F8B">
        <w:rPr>
          <w:rFonts w:ascii="Arial" w:hAnsi="Arial" w:cs="Arial"/>
          <w:highlight w:val="yellow"/>
        </w:rPr>
        <w:t>Diedrichsen</w:t>
      </w:r>
      <w:proofErr w:type="spellEnd"/>
      <w:r w:rsidR="00135F8B">
        <w:rPr>
          <w:rFonts w:ascii="Arial" w:hAnsi="Arial" w:cs="Arial"/>
          <w:highlight w:val="yellow"/>
        </w:rPr>
        <w:t>, 2011)</w:t>
      </w:r>
      <w:r w:rsidR="00B36AC9">
        <w:rPr>
          <w:rFonts w:ascii="Arial" w:hAnsi="Arial" w:cs="Arial"/>
          <w:highlight w:val="yellow"/>
        </w:rPr>
        <w:t xml:space="preserve"> </w:t>
      </w:r>
      <w:r w:rsidR="00A33633" w:rsidRPr="00772D06">
        <w:rPr>
          <w:rFonts w:ascii="Arial" w:hAnsi="Arial" w:cs="Arial"/>
          <w:highlight w:val="yellow"/>
        </w:rPr>
        <w:t>to identify the shortest path between vertices in term of geodesic distance. We used this information to construct searchlight disks from the seed vertex and the neighboring vertices within a radius of 2 of the seed vertex</w:t>
      </w:r>
      <w:r w:rsidR="00135F8B">
        <w:rPr>
          <w:rFonts w:ascii="Arial" w:hAnsi="Arial" w:cs="Arial"/>
          <w:highlight w:val="yellow"/>
        </w:rPr>
        <w:t>.</w:t>
      </w:r>
      <w:r w:rsidR="00B36AC9">
        <w:rPr>
          <w:rFonts w:ascii="Arial" w:hAnsi="Arial" w:cs="Arial"/>
          <w:highlight w:val="yellow"/>
        </w:rPr>
        <w:t xml:space="preserve"> </w:t>
      </w:r>
      <w:r w:rsidR="00A33633" w:rsidRPr="00772D06">
        <w:rPr>
          <w:rFonts w:ascii="Arial" w:hAnsi="Arial" w:cs="Arial"/>
          <w:highlight w:val="yellow"/>
        </w:rPr>
        <w:t xml:space="preserve">This resulted in searchlights disks consisting of 52 vertices on average (standard deviation = 15).   </w:t>
      </w:r>
    </w:p>
    <w:p w:rsidR="00A33633" w:rsidRPr="00772D06" w:rsidRDefault="00A33633" w:rsidP="00231F0A">
      <w:pPr>
        <w:spacing w:line="360" w:lineRule="auto"/>
        <w:ind w:firstLine="720"/>
        <w:contextualSpacing/>
        <w:jc w:val="both"/>
        <w:rPr>
          <w:rFonts w:ascii="Arial" w:hAnsi="Arial" w:cs="Arial"/>
          <w:noProof/>
          <w:highlight w:val="yellow"/>
        </w:rPr>
      </w:pPr>
      <w:r w:rsidRPr="00772D06">
        <w:rPr>
          <w:rFonts w:ascii="Arial" w:hAnsi="Arial" w:cs="Arial"/>
          <w:noProof/>
          <w:highlight w:val="yellow"/>
        </w:rPr>
        <w:t>Next, we performed a searchlight classification in which we decoded subject group from the subject-specific beta maps using a Fast Gaussian Naïve Bayes classifier (</w:t>
      </w:r>
      <w:r w:rsidR="00B132F5" w:rsidRPr="00772D06">
        <w:rPr>
          <w:rFonts w:ascii="Arial" w:hAnsi="Arial" w:cs="Arial"/>
          <w:noProof/>
          <w:highlight w:val="yellow"/>
        </w:rPr>
        <w:t xml:space="preserve">FGNB; </w:t>
      </w:r>
      <w:r w:rsidR="003636F6" w:rsidRPr="00772D06">
        <w:rPr>
          <w:rFonts w:ascii="Arial" w:hAnsi="Arial" w:cs="Arial"/>
          <w:noProof/>
          <w:highlight w:val="yellow"/>
        </w:rPr>
        <w:t>Ontivero-Ortega et al., 2017</w:t>
      </w:r>
      <w:r w:rsidRPr="00772D06">
        <w:rPr>
          <w:rFonts w:ascii="Arial" w:hAnsi="Arial" w:cs="Arial"/>
          <w:noProof/>
          <w:highlight w:val="yellow"/>
        </w:rPr>
        <w:t>).</w:t>
      </w:r>
      <w:r w:rsidR="00B132F5" w:rsidRPr="00772D06">
        <w:rPr>
          <w:rFonts w:ascii="Arial" w:hAnsi="Arial" w:cs="Arial"/>
          <w:noProof/>
          <w:highlight w:val="yellow"/>
        </w:rPr>
        <w:t xml:space="preserve"> This classifier generates similar results as SVM decoding, but has a much higher speed of computation and is therefore ideally suited for searchlight analyses (Ontivero-Ortega et al., 2017). Otherwise, t</w:t>
      </w:r>
      <w:r w:rsidRPr="00772D06">
        <w:rPr>
          <w:rFonts w:ascii="Arial" w:hAnsi="Arial" w:cs="Arial"/>
          <w:noProof/>
          <w:highlight w:val="yellow"/>
        </w:rPr>
        <w:t xml:space="preserve">he procedure was similar to the procedure described in the main text for the SVM </w:t>
      </w:r>
      <w:r w:rsidR="00B132F5" w:rsidRPr="00772D06">
        <w:rPr>
          <w:rFonts w:ascii="Arial" w:hAnsi="Arial" w:cs="Arial"/>
          <w:noProof/>
          <w:highlight w:val="yellow"/>
        </w:rPr>
        <w:t>decoder</w:t>
      </w:r>
      <w:r w:rsidRPr="00772D06">
        <w:rPr>
          <w:rFonts w:ascii="Arial" w:hAnsi="Arial" w:cs="Arial"/>
          <w:noProof/>
          <w:highlight w:val="yellow"/>
        </w:rPr>
        <w:t>. Specifically, for each searchlight, we performed a twelve-fold cross-validation procedure in which the classifier was trained on 22 labeled beta maps (eleven per participant group), and tested on two left-out unlabeled beta maps (one per participant group). For each fold, training and testing data we</w:t>
      </w:r>
      <w:r w:rsidR="00B132F5" w:rsidRPr="00772D06">
        <w:rPr>
          <w:rFonts w:ascii="Arial" w:hAnsi="Arial" w:cs="Arial"/>
          <w:noProof/>
          <w:highlight w:val="yellow"/>
        </w:rPr>
        <w:t>re subdivided such that overall,</w:t>
      </w:r>
      <w:r w:rsidRPr="00772D06">
        <w:rPr>
          <w:rFonts w:ascii="Arial" w:hAnsi="Arial" w:cs="Arial"/>
          <w:noProof/>
          <w:highlight w:val="yellow"/>
        </w:rPr>
        <w:t xml:space="preserve"> each subject belonged to the test set one time. We performed this twelve-fold cross-validation procedure 30 times, scrambling the order of participants within the groups on each iteration (see also main text). Classification accuracy was then calculated as the average percentage of correct classifications across the thirty repetitions. </w:t>
      </w:r>
    </w:p>
    <w:p w:rsidR="00A33633" w:rsidRPr="00772D06" w:rsidRDefault="00A33633" w:rsidP="00231F0A">
      <w:pPr>
        <w:spacing w:line="360" w:lineRule="auto"/>
        <w:ind w:firstLine="720"/>
        <w:contextualSpacing/>
        <w:jc w:val="both"/>
        <w:rPr>
          <w:rFonts w:ascii="Arial" w:hAnsi="Arial" w:cs="Arial"/>
          <w:noProof/>
          <w:highlight w:val="yellow"/>
        </w:rPr>
      </w:pPr>
      <w:r w:rsidRPr="00772D06">
        <w:rPr>
          <w:rFonts w:ascii="Arial" w:hAnsi="Arial" w:cs="Arial"/>
          <w:noProof/>
          <w:highlight w:val="yellow"/>
        </w:rPr>
        <w:t xml:space="preserve">For each searchlight, we assessed whether the classifier performed above chance level with a permutation testing procedure (2,000 repetitions) with scrambled beta map labels </w:t>
      </w:r>
      <w:r w:rsidR="00B132F5" w:rsidRPr="00772D06">
        <w:rPr>
          <w:rFonts w:ascii="Arial" w:hAnsi="Arial" w:cs="Arial"/>
          <w:noProof/>
          <w:highlight w:val="yellow"/>
        </w:rPr>
        <w:t xml:space="preserve">similar to the procedure used for the SVM </w:t>
      </w:r>
      <w:r w:rsidRPr="00772D06">
        <w:rPr>
          <w:rFonts w:ascii="Arial" w:hAnsi="Arial" w:cs="Arial"/>
          <w:noProof/>
          <w:highlight w:val="yellow"/>
        </w:rPr>
        <w:t xml:space="preserve">(see main text). For each permutation, we performed the </w:t>
      </w:r>
      <w:r w:rsidR="003636F6" w:rsidRPr="00772D06">
        <w:rPr>
          <w:rFonts w:ascii="Arial" w:hAnsi="Arial" w:cs="Arial"/>
          <w:noProof/>
          <w:highlight w:val="yellow"/>
        </w:rPr>
        <w:t xml:space="preserve">entire twelve-fold </w:t>
      </w:r>
      <w:r w:rsidRPr="00772D06">
        <w:rPr>
          <w:rFonts w:ascii="Arial" w:hAnsi="Arial" w:cs="Arial"/>
          <w:noProof/>
          <w:highlight w:val="yellow"/>
        </w:rPr>
        <w:t xml:space="preserve">cross-validation procedure and thirty iterations with scrambled subject order. We computed the significance level of each classifier as the number of times the permuted accuracy was equal or exceeded the observed accuracy divided by the number of permutations (with a one added to both the numerator and denominator to avoid zero </w:t>
      </w:r>
      <w:r w:rsidRPr="00772D06">
        <w:rPr>
          <w:rFonts w:ascii="Arial" w:hAnsi="Arial" w:cs="Arial"/>
          <w:i/>
          <w:noProof/>
          <w:highlight w:val="yellow"/>
        </w:rPr>
        <w:t>p</w:t>
      </w:r>
      <w:r w:rsidRPr="00772D06">
        <w:rPr>
          <w:rFonts w:ascii="Arial" w:hAnsi="Arial" w:cs="Arial"/>
          <w:noProof/>
          <w:highlight w:val="yellow"/>
        </w:rPr>
        <w:t xml:space="preserve">-values).  </w:t>
      </w:r>
    </w:p>
    <w:p w:rsidR="00A33633" w:rsidRPr="00772D06" w:rsidRDefault="00A33633" w:rsidP="00231F0A">
      <w:pPr>
        <w:spacing w:line="360" w:lineRule="auto"/>
        <w:ind w:firstLine="720"/>
        <w:contextualSpacing/>
        <w:jc w:val="both"/>
        <w:rPr>
          <w:rFonts w:ascii="Arial" w:hAnsi="Arial" w:cs="Arial"/>
          <w:noProof/>
          <w:highlight w:val="yellow"/>
        </w:rPr>
      </w:pPr>
      <w:r w:rsidRPr="00772D06">
        <w:rPr>
          <w:rFonts w:ascii="Arial" w:hAnsi="Arial" w:cs="Arial"/>
          <w:noProof/>
          <w:highlight w:val="yellow"/>
        </w:rPr>
        <w:t xml:space="preserve">Finally, to correct for multiple comparisons we performed a cluster extent based thresholding procedure (see main text). That is, for each of the permutations we identified false positive searchlights as those with </w:t>
      </w:r>
      <w:r w:rsidRPr="00772D06">
        <w:rPr>
          <w:rFonts w:ascii="Arial" w:hAnsi="Arial" w:cs="Arial"/>
          <w:i/>
          <w:noProof/>
          <w:highlight w:val="yellow"/>
        </w:rPr>
        <w:t>p</w:t>
      </w:r>
      <w:r w:rsidRPr="00772D06">
        <w:rPr>
          <w:rFonts w:ascii="Arial" w:hAnsi="Arial" w:cs="Arial"/>
          <w:noProof/>
          <w:highlight w:val="yellow"/>
        </w:rPr>
        <w:t xml:space="preserve"> &lt; 0.05 and used these to construct a cortical map of false positives. We then constructed a distribution of maximum cluster sizes by determining for each cortical map the maximum extent of false-positive clusters. Observed clusters in the data were thresholded at </w:t>
      </w:r>
      <w:r w:rsidRPr="00772D06">
        <w:rPr>
          <w:rFonts w:ascii="Arial" w:hAnsi="Arial" w:cs="Arial"/>
          <w:i/>
          <w:noProof/>
          <w:highlight w:val="yellow"/>
        </w:rPr>
        <w:t>p</w:t>
      </w:r>
      <w:r w:rsidRPr="00772D06">
        <w:rPr>
          <w:rFonts w:ascii="Arial" w:hAnsi="Arial" w:cs="Arial"/>
          <w:noProof/>
          <w:highlight w:val="yellow"/>
          <w:vertAlign w:val="subscript"/>
        </w:rPr>
        <w:t>cluster</w:t>
      </w:r>
      <w:r w:rsidRPr="00772D06">
        <w:rPr>
          <w:rFonts w:ascii="Arial" w:hAnsi="Arial" w:cs="Arial"/>
          <w:i/>
          <w:noProof/>
          <w:highlight w:val="yellow"/>
        </w:rPr>
        <w:t xml:space="preserve"> </w:t>
      </w:r>
      <w:r w:rsidRPr="00772D06">
        <w:rPr>
          <w:rFonts w:ascii="Arial" w:hAnsi="Arial" w:cs="Arial"/>
          <w:noProof/>
          <w:highlight w:val="yellow"/>
        </w:rPr>
        <w:t>&lt; 0.05 with this distribution.</w:t>
      </w:r>
    </w:p>
    <w:p w:rsidR="003636F6" w:rsidRPr="00772D06" w:rsidRDefault="00B132F5" w:rsidP="00231F0A">
      <w:pPr>
        <w:spacing w:line="360" w:lineRule="auto"/>
        <w:ind w:firstLine="720"/>
        <w:jc w:val="both"/>
        <w:rPr>
          <w:rFonts w:ascii="Arial" w:hAnsi="Arial" w:cs="Arial"/>
          <w:noProof/>
          <w:highlight w:val="yellow"/>
        </w:rPr>
      </w:pPr>
      <w:r w:rsidRPr="00772D06">
        <w:rPr>
          <w:rFonts w:ascii="Arial" w:hAnsi="Arial" w:cs="Arial"/>
          <w:noProof/>
          <w:highlight w:val="yellow"/>
        </w:rPr>
        <w:t>With the FGNB classifier operating on searchlights on the cortical surface, we could successfully decode participant group from a cluster in left medial temporal cortex (</w:t>
      </w:r>
      <w:r w:rsidR="001537E3" w:rsidRPr="00772D06">
        <w:rPr>
          <w:rFonts w:ascii="Arial" w:hAnsi="Arial" w:cs="Arial"/>
          <w:noProof/>
          <w:highlight w:val="yellow"/>
        </w:rPr>
        <w:t>~</w:t>
      </w:r>
      <w:r w:rsidR="0091112A" w:rsidRPr="00772D06">
        <w:rPr>
          <w:rFonts w:ascii="Arial" w:hAnsi="Arial" w:cs="Arial"/>
          <w:noProof/>
          <w:highlight w:val="yellow"/>
        </w:rPr>
        <w:t xml:space="preserve"> </w:t>
      </w:r>
      <w:r w:rsidR="001537E3" w:rsidRPr="00772D06">
        <w:rPr>
          <w:rFonts w:ascii="Arial" w:hAnsi="Arial" w:cs="Arial"/>
          <w:noProof/>
          <w:highlight w:val="yellow"/>
        </w:rPr>
        <w:t xml:space="preserve">1200 </w:t>
      </w:r>
      <w:r w:rsidR="001537E3" w:rsidRPr="00772D06">
        <w:rPr>
          <w:rFonts w:ascii="Arial" w:hAnsi="Arial" w:cs="Arial"/>
          <w:noProof/>
          <w:highlight w:val="yellow"/>
        </w:rPr>
        <w:lastRenderedPageBreak/>
        <w:t xml:space="preserve">vertices, </w:t>
      </w:r>
      <w:r w:rsidRPr="00772D06">
        <w:rPr>
          <w:rFonts w:ascii="Arial" w:hAnsi="Arial" w:cs="Arial"/>
          <w:noProof/>
          <w:highlight w:val="yellow"/>
        </w:rPr>
        <w:t xml:space="preserve">decoding accuracy = </w:t>
      </w:r>
      <w:r w:rsidR="001537E3" w:rsidRPr="00772D06">
        <w:rPr>
          <w:rFonts w:ascii="Arial" w:hAnsi="Arial" w:cs="Arial"/>
          <w:noProof/>
          <w:highlight w:val="yellow"/>
        </w:rPr>
        <w:t>74.3 %</w:t>
      </w:r>
      <w:r w:rsidRPr="00772D06">
        <w:rPr>
          <w:rFonts w:ascii="Arial" w:hAnsi="Arial" w:cs="Arial"/>
          <w:noProof/>
          <w:highlight w:val="yellow"/>
        </w:rPr>
        <w:t xml:space="preserve">, </w:t>
      </w:r>
      <w:r w:rsidRPr="00772D06">
        <w:rPr>
          <w:rFonts w:ascii="Arial" w:hAnsi="Arial" w:cs="Arial"/>
          <w:i/>
          <w:noProof/>
          <w:highlight w:val="yellow"/>
        </w:rPr>
        <w:t>p</w:t>
      </w:r>
      <w:r w:rsidR="001537E3" w:rsidRPr="00772D06">
        <w:rPr>
          <w:rFonts w:ascii="Arial" w:hAnsi="Arial" w:cs="Arial"/>
          <w:noProof/>
          <w:highlight w:val="yellow"/>
          <w:vertAlign w:val="subscript"/>
        </w:rPr>
        <w:t>clust</w:t>
      </w:r>
      <w:r w:rsidRPr="00772D06">
        <w:rPr>
          <w:rFonts w:ascii="Arial" w:hAnsi="Arial" w:cs="Arial"/>
          <w:noProof/>
          <w:highlight w:val="yellow"/>
        </w:rPr>
        <w:t xml:space="preserve"> </w:t>
      </w:r>
      <w:r w:rsidR="001537E3" w:rsidRPr="00772D06">
        <w:rPr>
          <w:rFonts w:ascii="Arial" w:hAnsi="Arial" w:cs="Arial"/>
          <w:noProof/>
          <w:highlight w:val="yellow"/>
        </w:rPr>
        <w:t>&lt; 0.05</w:t>
      </w:r>
      <w:r w:rsidRPr="00772D06">
        <w:rPr>
          <w:rFonts w:ascii="Arial" w:hAnsi="Arial" w:cs="Arial"/>
          <w:noProof/>
          <w:highlight w:val="yellow"/>
        </w:rPr>
        <w:t>;</w:t>
      </w:r>
      <w:r w:rsidR="0010206D" w:rsidRPr="00772D06">
        <w:rPr>
          <w:rFonts w:ascii="Arial" w:hAnsi="Arial" w:cs="Arial"/>
          <w:noProof/>
          <w:highlight w:val="yellow"/>
        </w:rPr>
        <w:t xml:space="preserve"> see</w:t>
      </w:r>
      <w:r w:rsidRPr="00772D06">
        <w:rPr>
          <w:rFonts w:ascii="Arial" w:hAnsi="Arial" w:cs="Arial"/>
          <w:noProof/>
          <w:highlight w:val="yellow"/>
        </w:rPr>
        <w:t xml:space="preserve"> Figure S6). </w:t>
      </w:r>
      <w:r w:rsidR="0091112A" w:rsidRPr="00772D06">
        <w:rPr>
          <w:rFonts w:ascii="Arial" w:hAnsi="Arial" w:cs="Arial"/>
          <w:noProof/>
          <w:highlight w:val="yellow"/>
        </w:rPr>
        <w:t xml:space="preserve">In the right hemisphere, we also observed clusters in which the FGNB classifier performed above chance level as judged on the single-searchlight level, but these clusters were smaller (largest cluster contained ~ 425 vertices) and more distributed over the auditory cortex and therefore did not survive the stringent cluster size thresholding procedure used here. </w:t>
      </w:r>
      <w:r w:rsidR="0010206D" w:rsidRPr="00772D06">
        <w:rPr>
          <w:rFonts w:ascii="Arial" w:hAnsi="Arial" w:cs="Arial"/>
          <w:noProof/>
          <w:highlight w:val="yellow"/>
        </w:rPr>
        <w:t xml:space="preserve">Thus, the difference in activation maps for the general auditory response to sound (independent of sound location) as identified with the SVM decoder </w:t>
      </w:r>
      <w:r w:rsidR="0091112A" w:rsidRPr="00772D06">
        <w:rPr>
          <w:rFonts w:ascii="Arial" w:hAnsi="Arial" w:cs="Arial"/>
          <w:noProof/>
          <w:highlight w:val="yellow"/>
        </w:rPr>
        <w:t>is concentrated in the left hemisphere in medial temporal cortex, while more distributed in the right hemisphere.</w:t>
      </w:r>
      <w:r w:rsidR="0010206D" w:rsidRPr="00772D06">
        <w:rPr>
          <w:rFonts w:ascii="Arial" w:hAnsi="Arial" w:cs="Arial"/>
          <w:noProof/>
          <w:highlight w:val="yellow"/>
        </w:rPr>
        <w:t xml:space="preserve"> These findings </w:t>
      </w:r>
      <w:r w:rsidR="0091112A" w:rsidRPr="00772D06">
        <w:rPr>
          <w:rFonts w:ascii="Arial" w:hAnsi="Arial" w:cs="Arial"/>
          <w:noProof/>
          <w:highlight w:val="yellow"/>
        </w:rPr>
        <w:t>confirm the results of the univariate analysis as well as the multivariate SVM decoder</w:t>
      </w:r>
      <w:r w:rsidR="0010206D" w:rsidRPr="00772D06">
        <w:rPr>
          <w:rFonts w:ascii="Arial" w:hAnsi="Arial" w:cs="Arial"/>
          <w:noProof/>
          <w:highlight w:val="yellow"/>
        </w:rPr>
        <w:t xml:space="preserve">.   </w:t>
      </w:r>
    </w:p>
    <w:p w:rsidR="00A33633" w:rsidRPr="00772D06" w:rsidRDefault="00BA732C" w:rsidP="00231F0A">
      <w:pPr>
        <w:spacing w:line="360" w:lineRule="auto"/>
        <w:jc w:val="both"/>
        <w:rPr>
          <w:rFonts w:ascii="Arial" w:hAnsi="Arial" w:cs="Arial"/>
          <w:b/>
          <w:highlight w:val="yellow"/>
        </w:rPr>
      </w:pPr>
      <w:r w:rsidRPr="00772D06">
        <w:rPr>
          <w:rFonts w:ascii="Arial" w:hAnsi="Arial" w:cs="Arial"/>
          <w:b/>
          <w:highlight w:val="yellow"/>
        </w:rPr>
        <w:t>References</w:t>
      </w:r>
    </w:p>
    <w:p w:rsidR="003636F6" w:rsidRPr="00772D06" w:rsidRDefault="003636F6" w:rsidP="00231F0A">
      <w:pPr>
        <w:spacing w:line="360" w:lineRule="auto"/>
        <w:jc w:val="both"/>
        <w:rPr>
          <w:rFonts w:ascii="Arial" w:hAnsi="Arial" w:cs="Arial"/>
          <w:color w:val="222222"/>
          <w:sz w:val="20"/>
          <w:szCs w:val="20"/>
          <w:highlight w:val="yellow"/>
          <w:shd w:val="clear" w:color="auto" w:fill="FFFFFF"/>
        </w:rPr>
      </w:pPr>
      <w:r w:rsidRPr="00772D06">
        <w:rPr>
          <w:rFonts w:ascii="Arial" w:hAnsi="Arial" w:cs="Arial"/>
          <w:color w:val="222222"/>
          <w:sz w:val="20"/>
          <w:szCs w:val="20"/>
          <w:highlight w:val="yellow"/>
          <w:shd w:val="clear" w:color="auto" w:fill="FFFFFF"/>
        </w:rPr>
        <w:t>Chen</w:t>
      </w:r>
      <w:r w:rsidR="00AF5BDF">
        <w:rPr>
          <w:rFonts w:ascii="Arial" w:hAnsi="Arial" w:cs="Arial"/>
          <w:color w:val="222222"/>
          <w:sz w:val="20"/>
          <w:szCs w:val="20"/>
          <w:highlight w:val="yellow"/>
          <w:shd w:val="clear" w:color="auto" w:fill="FFFFFF"/>
        </w:rPr>
        <w:t xml:space="preserve"> Y</w:t>
      </w:r>
      <w:r w:rsidRPr="00772D06">
        <w:rPr>
          <w:rFonts w:ascii="Arial" w:hAnsi="Arial" w:cs="Arial"/>
          <w:color w:val="222222"/>
          <w:sz w:val="20"/>
          <w:szCs w:val="20"/>
          <w:highlight w:val="yellow"/>
          <w:shd w:val="clear" w:color="auto" w:fill="FFFFFF"/>
        </w:rPr>
        <w:t xml:space="preserve">, </w:t>
      </w:r>
      <w:proofErr w:type="spellStart"/>
      <w:r w:rsidRPr="00772D06">
        <w:rPr>
          <w:rFonts w:ascii="Arial" w:hAnsi="Arial" w:cs="Arial"/>
          <w:color w:val="222222"/>
          <w:sz w:val="20"/>
          <w:szCs w:val="20"/>
          <w:highlight w:val="yellow"/>
          <w:shd w:val="clear" w:color="auto" w:fill="FFFFFF"/>
        </w:rPr>
        <w:t>Namburi</w:t>
      </w:r>
      <w:proofErr w:type="spellEnd"/>
      <w:r w:rsidR="00AF5BDF">
        <w:rPr>
          <w:rFonts w:ascii="Arial" w:hAnsi="Arial" w:cs="Arial"/>
          <w:color w:val="222222"/>
          <w:sz w:val="20"/>
          <w:szCs w:val="20"/>
          <w:highlight w:val="yellow"/>
          <w:shd w:val="clear" w:color="auto" w:fill="FFFFFF"/>
        </w:rPr>
        <w:t xml:space="preserve"> P</w:t>
      </w:r>
      <w:r w:rsidRPr="00772D06">
        <w:rPr>
          <w:rFonts w:ascii="Arial" w:hAnsi="Arial" w:cs="Arial"/>
          <w:color w:val="222222"/>
          <w:sz w:val="20"/>
          <w:szCs w:val="20"/>
          <w:highlight w:val="yellow"/>
          <w:shd w:val="clear" w:color="auto" w:fill="FFFFFF"/>
        </w:rPr>
        <w:t>, Elliott L</w:t>
      </w:r>
      <w:r w:rsidR="00AF5BDF">
        <w:rPr>
          <w:rFonts w:ascii="Arial" w:hAnsi="Arial" w:cs="Arial"/>
          <w:color w:val="222222"/>
          <w:sz w:val="20"/>
          <w:szCs w:val="20"/>
          <w:highlight w:val="yellow"/>
          <w:shd w:val="clear" w:color="auto" w:fill="FFFFFF"/>
        </w:rPr>
        <w:t>T</w:t>
      </w:r>
      <w:r w:rsidRPr="00772D06">
        <w:rPr>
          <w:rFonts w:ascii="Arial" w:hAnsi="Arial" w:cs="Arial"/>
          <w:color w:val="222222"/>
          <w:sz w:val="20"/>
          <w:szCs w:val="20"/>
          <w:highlight w:val="yellow"/>
          <w:shd w:val="clear" w:color="auto" w:fill="FFFFFF"/>
        </w:rPr>
        <w:t xml:space="preserve">, </w:t>
      </w:r>
      <w:proofErr w:type="spellStart"/>
      <w:r w:rsidRPr="00772D06">
        <w:rPr>
          <w:rFonts w:ascii="Arial" w:hAnsi="Arial" w:cs="Arial"/>
          <w:color w:val="222222"/>
          <w:sz w:val="20"/>
          <w:szCs w:val="20"/>
          <w:highlight w:val="yellow"/>
          <w:shd w:val="clear" w:color="auto" w:fill="FFFFFF"/>
        </w:rPr>
        <w:t>Heinzle</w:t>
      </w:r>
      <w:proofErr w:type="spellEnd"/>
      <w:r w:rsidRPr="00772D06">
        <w:rPr>
          <w:rFonts w:ascii="Arial" w:hAnsi="Arial" w:cs="Arial"/>
          <w:color w:val="222222"/>
          <w:sz w:val="20"/>
          <w:szCs w:val="20"/>
          <w:highlight w:val="yellow"/>
          <w:shd w:val="clear" w:color="auto" w:fill="FFFFFF"/>
        </w:rPr>
        <w:t xml:space="preserve"> J, Soon CS, Chee MW, </w:t>
      </w:r>
      <w:r w:rsidR="00AF5BDF">
        <w:rPr>
          <w:rFonts w:ascii="Arial" w:hAnsi="Arial" w:cs="Arial"/>
          <w:color w:val="222222"/>
          <w:sz w:val="20"/>
          <w:szCs w:val="20"/>
          <w:highlight w:val="yellow"/>
          <w:shd w:val="clear" w:color="auto" w:fill="FFFFFF"/>
        </w:rPr>
        <w:t>H</w:t>
      </w:r>
      <w:r w:rsidRPr="00772D06">
        <w:rPr>
          <w:rFonts w:ascii="Arial" w:hAnsi="Arial" w:cs="Arial"/>
          <w:color w:val="222222"/>
          <w:sz w:val="20"/>
          <w:szCs w:val="20"/>
          <w:highlight w:val="yellow"/>
          <w:shd w:val="clear" w:color="auto" w:fill="FFFFFF"/>
        </w:rPr>
        <w:t>aynes JD. 2011. Cortical surface-based searchlight decoding. </w:t>
      </w:r>
      <w:proofErr w:type="spellStart"/>
      <w:proofErr w:type="gramStart"/>
      <w:r w:rsidRPr="00E07526">
        <w:rPr>
          <w:rFonts w:ascii="Arial" w:hAnsi="Arial" w:cs="Arial"/>
          <w:iCs/>
          <w:color w:val="222222"/>
          <w:sz w:val="20"/>
          <w:szCs w:val="20"/>
          <w:highlight w:val="yellow"/>
          <w:shd w:val="clear" w:color="auto" w:fill="FFFFFF"/>
        </w:rPr>
        <w:t>Neuroimage</w:t>
      </w:r>
      <w:proofErr w:type="spellEnd"/>
      <w:r w:rsidR="00E07526">
        <w:rPr>
          <w:rFonts w:ascii="Arial" w:hAnsi="Arial" w:cs="Arial"/>
          <w:iCs/>
          <w:color w:val="222222"/>
          <w:sz w:val="20"/>
          <w:szCs w:val="20"/>
          <w:highlight w:val="yellow"/>
          <w:shd w:val="clear" w:color="auto" w:fill="FFFFFF"/>
        </w:rPr>
        <w:t>.</w:t>
      </w:r>
      <w:proofErr w:type="gramEnd"/>
      <w:r w:rsidRPr="00772D06">
        <w:rPr>
          <w:rFonts w:ascii="Arial" w:hAnsi="Arial" w:cs="Arial"/>
          <w:color w:val="222222"/>
          <w:sz w:val="20"/>
          <w:szCs w:val="20"/>
          <w:highlight w:val="yellow"/>
          <w:shd w:val="clear" w:color="auto" w:fill="FFFFFF"/>
        </w:rPr>
        <w:t> </w:t>
      </w:r>
      <w:r w:rsidR="00E07526" w:rsidRPr="00E07526">
        <w:rPr>
          <w:rFonts w:ascii="Arial" w:hAnsi="Arial" w:cs="Arial"/>
          <w:iCs/>
          <w:color w:val="222222"/>
          <w:sz w:val="20"/>
          <w:szCs w:val="20"/>
          <w:highlight w:val="yellow"/>
          <w:shd w:val="clear" w:color="auto" w:fill="FFFFFF"/>
        </w:rPr>
        <w:t>56:</w:t>
      </w:r>
      <w:r w:rsidRPr="00772D06">
        <w:rPr>
          <w:rFonts w:ascii="Arial" w:hAnsi="Arial" w:cs="Arial"/>
          <w:color w:val="222222"/>
          <w:sz w:val="20"/>
          <w:szCs w:val="20"/>
          <w:highlight w:val="yellow"/>
          <w:shd w:val="clear" w:color="auto" w:fill="FFFFFF"/>
        </w:rPr>
        <w:t>582-592.</w:t>
      </w:r>
    </w:p>
    <w:p w:rsidR="003636F6" w:rsidRPr="00772D06" w:rsidRDefault="003636F6" w:rsidP="00231F0A">
      <w:pPr>
        <w:spacing w:line="360" w:lineRule="auto"/>
        <w:jc w:val="both"/>
        <w:rPr>
          <w:rFonts w:ascii="Arial" w:hAnsi="Arial" w:cs="Arial"/>
          <w:color w:val="222222"/>
          <w:sz w:val="20"/>
          <w:szCs w:val="20"/>
          <w:highlight w:val="yellow"/>
          <w:shd w:val="clear" w:color="auto" w:fill="FFFFFF"/>
        </w:rPr>
      </w:pPr>
      <w:r w:rsidRPr="00772D06">
        <w:rPr>
          <w:rFonts w:ascii="Arial" w:hAnsi="Arial" w:cs="Arial"/>
          <w:color w:val="222222"/>
          <w:sz w:val="20"/>
          <w:szCs w:val="20"/>
          <w:highlight w:val="yellow"/>
          <w:shd w:val="clear" w:color="auto" w:fill="FFFFFF"/>
        </w:rPr>
        <w:t>Dijkstra EW. 195</w:t>
      </w:r>
      <w:r w:rsidR="00E07526">
        <w:rPr>
          <w:rFonts w:ascii="Arial" w:hAnsi="Arial" w:cs="Arial"/>
          <w:color w:val="222222"/>
          <w:sz w:val="20"/>
          <w:szCs w:val="20"/>
          <w:highlight w:val="yellow"/>
          <w:shd w:val="clear" w:color="auto" w:fill="FFFFFF"/>
        </w:rPr>
        <w:t>9</w:t>
      </w:r>
      <w:r w:rsidRPr="00772D06">
        <w:rPr>
          <w:rFonts w:ascii="Arial" w:hAnsi="Arial" w:cs="Arial"/>
          <w:color w:val="222222"/>
          <w:sz w:val="20"/>
          <w:szCs w:val="20"/>
          <w:highlight w:val="yellow"/>
          <w:shd w:val="clear" w:color="auto" w:fill="FFFFFF"/>
        </w:rPr>
        <w:t xml:space="preserve">. A note on two problems in </w:t>
      </w:r>
      <w:proofErr w:type="spellStart"/>
      <w:r w:rsidRPr="00772D06">
        <w:rPr>
          <w:rFonts w:ascii="Arial" w:hAnsi="Arial" w:cs="Arial"/>
          <w:color w:val="222222"/>
          <w:sz w:val="20"/>
          <w:szCs w:val="20"/>
          <w:highlight w:val="yellow"/>
          <w:shd w:val="clear" w:color="auto" w:fill="FFFFFF"/>
        </w:rPr>
        <w:t>connexion</w:t>
      </w:r>
      <w:proofErr w:type="spellEnd"/>
      <w:r w:rsidRPr="00772D06">
        <w:rPr>
          <w:rFonts w:ascii="Arial" w:hAnsi="Arial" w:cs="Arial"/>
          <w:color w:val="222222"/>
          <w:sz w:val="20"/>
          <w:szCs w:val="20"/>
          <w:highlight w:val="yellow"/>
          <w:shd w:val="clear" w:color="auto" w:fill="FFFFFF"/>
        </w:rPr>
        <w:t xml:space="preserve"> with graphs. </w:t>
      </w:r>
      <w:proofErr w:type="spellStart"/>
      <w:proofErr w:type="gramStart"/>
      <w:r w:rsidRPr="00E07526">
        <w:rPr>
          <w:rFonts w:ascii="Arial" w:hAnsi="Arial" w:cs="Arial"/>
          <w:iCs/>
          <w:color w:val="222222"/>
          <w:sz w:val="20"/>
          <w:szCs w:val="20"/>
          <w:highlight w:val="yellow"/>
          <w:shd w:val="clear" w:color="auto" w:fill="FFFFFF"/>
        </w:rPr>
        <w:t>Numerische</w:t>
      </w:r>
      <w:proofErr w:type="spellEnd"/>
      <w:r w:rsidRPr="00E07526">
        <w:rPr>
          <w:rFonts w:ascii="Arial" w:hAnsi="Arial" w:cs="Arial"/>
          <w:iCs/>
          <w:color w:val="222222"/>
          <w:sz w:val="20"/>
          <w:szCs w:val="20"/>
          <w:highlight w:val="yellow"/>
          <w:shd w:val="clear" w:color="auto" w:fill="FFFFFF"/>
        </w:rPr>
        <w:t xml:space="preserve"> </w:t>
      </w:r>
      <w:r w:rsidR="00E07526">
        <w:rPr>
          <w:rFonts w:ascii="Arial" w:hAnsi="Arial" w:cs="Arial"/>
          <w:iCs/>
          <w:color w:val="222222"/>
          <w:sz w:val="20"/>
          <w:szCs w:val="20"/>
          <w:highlight w:val="yellow"/>
          <w:shd w:val="clear" w:color="auto" w:fill="FFFFFF"/>
        </w:rPr>
        <w:t>mathematic</w:t>
      </w:r>
      <w:r w:rsidR="00E07526">
        <w:rPr>
          <w:rFonts w:ascii="Arial" w:hAnsi="Arial" w:cs="Arial"/>
          <w:color w:val="222222"/>
          <w:sz w:val="20"/>
          <w:szCs w:val="20"/>
          <w:highlight w:val="yellow"/>
          <w:shd w:val="clear" w:color="auto" w:fill="FFFFFF"/>
        </w:rPr>
        <w:t>.</w:t>
      </w:r>
      <w:proofErr w:type="gramEnd"/>
      <w:r w:rsidRPr="00772D06">
        <w:rPr>
          <w:rFonts w:ascii="Arial" w:hAnsi="Arial" w:cs="Arial"/>
          <w:color w:val="222222"/>
          <w:sz w:val="20"/>
          <w:szCs w:val="20"/>
          <w:highlight w:val="yellow"/>
          <w:shd w:val="clear" w:color="auto" w:fill="FFFFFF"/>
        </w:rPr>
        <w:t> </w:t>
      </w:r>
      <w:r w:rsidR="00E07526" w:rsidRPr="00E07526">
        <w:rPr>
          <w:rFonts w:ascii="Arial" w:hAnsi="Arial" w:cs="Arial"/>
          <w:iCs/>
          <w:color w:val="222222"/>
          <w:sz w:val="20"/>
          <w:szCs w:val="20"/>
          <w:highlight w:val="yellow"/>
          <w:shd w:val="clear" w:color="auto" w:fill="FFFFFF"/>
        </w:rPr>
        <w:t>1:</w:t>
      </w:r>
      <w:r w:rsidRPr="00772D06">
        <w:rPr>
          <w:rFonts w:ascii="Arial" w:hAnsi="Arial" w:cs="Arial"/>
          <w:color w:val="222222"/>
          <w:sz w:val="20"/>
          <w:szCs w:val="20"/>
          <w:highlight w:val="yellow"/>
          <w:shd w:val="clear" w:color="auto" w:fill="FFFFFF"/>
        </w:rPr>
        <w:t>269-271.</w:t>
      </w:r>
    </w:p>
    <w:p w:rsidR="00BA732C" w:rsidRPr="0091112A" w:rsidRDefault="00BA732C" w:rsidP="00231F0A">
      <w:pPr>
        <w:spacing w:line="360" w:lineRule="auto"/>
        <w:jc w:val="both"/>
        <w:rPr>
          <w:rFonts w:ascii="Arial" w:hAnsi="Arial" w:cs="Arial"/>
        </w:rPr>
      </w:pPr>
      <w:proofErr w:type="spellStart"/>
      <w:proofErr w:type="gramStart"/>
      <w:r w:rsidRPr="00772D06">
        <w:rPr>
          <w:rFonts w:ascii="Arial" w:hAnsi="Arial" w:cs="Arial"/>
          <w:color w:val="222222"/>
          <w:sz w:val="20"/>
          <w:szCs w:val="20"/>
          <w:highlight w:val="yellow"/>
          <w:shd w:val="clear" w:color="auto" w:fill="FFFFFF"/>
        </w:rPr>
        <w:t>Ontivero</w:t>
      </w:r>
      <w:proofErr w:type="spellEnd"/>
      <w:r w:rsidRPr="00772D06">
        <w:rPr>
          <w:rFonts w:ascii="Arial" w:hAnsi="Arial" w:cs="Arial"/>
          <w:color w:val="222222"/>
          <w:sz w:val="20"/>
          <w:szCs w:val="20"/>
          <w:highlight w:val="yellow"/>
          <w:shd w:val="clear" w:color="auto" w:fill="FFFFFF"/>
        </w:rPr>
        <w:t>-Ortega M, Lage-Castellanos A, Valente G, Goebel R, Valdes-Sosa M. 2017.</w:t>
      </w:r>
      <w:proofErr w:type="gramEnd"/>
      <w:r w:rsidRPr="00772D06">
        <w:rPr>
          <w:rFonts w:ascii="Arial" w:hAnsi="Arial" w:cs="Arial"/>
          <w:color w:val="222222"/>
          <w:sz w:val="20"/>
          <w:szCs w:val="20"/>
          <w:highlight w:val="yellow"/>
          <w:shd w:val="clear" w:color="auto" w:fill="FFFFFF"/>
        </w:rPr>
        <w:t xml:space="preserve"> </w:t>
      </w:r>
      <w:proofErr w:type="gramStart"/>
      <w:r w:rsidRPr="00772D06">
        <w:rPr>
          <w:rFonts w:ascii="Arial" w:hAnsi="Arial" w:cs="Arial"/>
          <w:color w:val="222222"/>
          <w:sz w:val="20"/>
          <w:szCs w:val="20"/>
          <w:highlight w:val="yellow"/>
          <w:shd w:val="clear" w:color="auto" w:fill="FFFFFF"/>
        </w:rPr>
        <w:t>Fast Gaussian Naïve Bayes for searchlight classification analysis.</w:t>
      </w:r>
      <w:proofErr w:type="gramEnd"/>
      <w:r w:rsidRPr="00772D06">
        <w:rPr>
          <w:rFonts w:ascii="Arial" w:hAnsi="Arial" w:cs="Arial"/>
          <w:color w:val="222222"/>
          <w:sz w:val="20"/>
          <w:szCs w:val="20"/>
          <w:highlight w:val="yellow"/>
          <w:shd w:val="clear" w:color="auto" w:fill="FFFFFF"/>
        </w:rPr>
        <w:t> </w:t>
      </w:r>
      <w:proofErr w:type="spellStart"/>
      <w:proofErr w:type="gramStart"/>
      <w:r w:rsidRPr="00766F08">
        <w:rPr>
          <w:rFonts w:ascii="Arial" w:hAnsi="Arial" w:cs="Arial"/>
          <w:iCs/>
          <w:color w:val="222222"/>
          <w:sz w:val="20"/>
          <w:szCs w:val="20"/>
          <w:highlight w:val="yellow"/>
          <w:shd w:val="clear" w:color="auto" w:fill="FFFFFF"/>
        </w:rPr>
        <w:t>Neuroimage</w:t>
      </w:r>
      <w:proofErr w:type="spellEnd"/>
      <w:r w:rsidR="00766F08">
        <w:rPr>
          <w:rFonts w:ascii="Arial" w:hAnsi="Arial" w:cs="Arial"/>
          <w:color w:val="222222"/>
          <w:sz w:val="20"/>
          <w:szCs w:val="20"/>
          <w:highlight w:val="yellow"/>
          <w:shd w:val="clear" w:color="auto" w:fill="FFFFFF"/>
        </w:rPr>
        <w:t>.</w:t>
      </w:r>
      <w:proofErr w:type="gramEnd"/>
      <w:r w:rsidRPr="00772D06">
        <w:rPr>
          <w:rFonts w:ascii="Arial" w:hAnsi="Arial" w:cs="Arial"/>
          <w:color w:val="222222"/>
          <w:sz w:val="20"/>
          <w:szCs w:val="20"/>
          <w:highlight w:val="yellow"/>
          <w:shd w:val="clear" w:color="auto" w:fill="FFFFFF"/>
        </w:rPr>
        <w:t> </w:t>
      </w:r>
      <w:r w:rsidRPr="00766F08">
        <w:rPr>
          <w:rFonts w:ascii="Arial" w:hAnsi="Arial" w:cs="Arial"/>
          <w:iCs/>
          <w:color w:val="222222"/>
          <w:sz w:val="20"/>
          <w:szCs w:val="20"/>
          <w:highlight w:val="yellow"/>
          <w:shd w:val="clear" w:color="auto" w:fill="FFFFFF"/>
        </w:rPr>
        <w:t>163</w:t>
      </w:r>
      <w:r w:rsidR="00766F08">
        <w:rPr>
          <w:rFonts w:ascii="Arial" w:hAnsi="Arial" w:cs="Arial"/>
          <w:iCs/>
          <w:color w:val="222222"/>
          <w:sz w:val="20"/>
          <w:szCs w:val="20"/>
          <w:highlight w:val="yellow"/>
          <w:shd w:val="clear" w:color="auto" w:fill="FFFFFF"/>
        </w:rPr>
        <w:t>:</w:t>
      </w:r>
      <w:r w:rsidRPr="00772D06">
        <w:rPr>
          <w:rFonts w:ascii="Arial" w:hAnsi="Arial" w:cs="Arial"/>
          <w:color w:val="222222"/>
          <w:sz w:val="20"/>
          <w:szCs w:val="20"/>
          <w:highlight w:val="yellow"/>
          <w:shd w:val="clear" w:color="auto" w:fill="FFFFFF"/>
        </w:rPr>
        <w:t>471-479.</w:t>
      </w:r>
    </w:p>
    <w:p w:rsidR="002F7D60" w:rsidRDefault="007B3707" w:rsidP="007B3707">
      <w:pPr>
        <w:spacing w:line="360" w:lineRule="auto"/>
        <w:rPr>
          <w:rFonts w:ascii="Arial" w:hAnsi="Arial" w:cs="Arial"/>
          <w:b/>
        </w:rPr>
      </w:pPr>
      <w:proofErr w:type="spellStart"/>
      <w:r w:rsidRPr="007B3707">
        <w:rPr>
          <w:rFonts w:ascii="Arial" w:hAnsi="Arial" w:cs="Arial"/>
          <w:color w:val="222222"/>
          <w:sz w:val="20"/>
          <w:szCs w:val="20"/>
          <w:highlight w:val="yellow"/>
          <w:shd w:val="clear" w:color="auto" w:fill="FFFFFF"/>
        </w:rPr>
        <w:t>Oosterhof</w:t>
      </w:r>
      <w:proofErr w:type="spellEnd"/>
      <w:r w:rsidRPr="007B3707">
        <w:rPr>
          <w:rFonts w:ascii="Arial" w:hAnsi="Arial" w:cs="Arial"/>
          <w:color w:val="222222"/>
          <w:sz w:val="20"/>
          <w:szCs w:val="20"/>
          <w:highlight w:val="yellow"/>
          <w:shd w:val="clear" w:color="auto" w:fill="FFFFFF"/>
        </w:rPr>
        <w:t xml:space="preserve"> NN, </w:t>
      </w:r>
      <w:proofErr w:type="spellStart"/>
      <w:r w:rsidRPr="007B3707">
        <w:rPr>
          <w:rFonts w:ascii="Arial" w:hAnsi="Arial" w:cs="Arial"/>
          <w:color w:val="222222"/>
          <w:sz w:val="20"/>
          <w:szCs w:val="20"/>
          <w:highlight w:val="yellow"/>
          <w:shd w:val="clear" w:color="auto" w:fill="FFFFFF"/>
        </w:rPr>
        <w:t>Wiestler</w:t>
      </w:r>
      <w:proofErr w:type="spellEnd"/>
      <w:r w:rsidRPr="007B3707">
        <w:rPr>
          <w:rFonts w:ascii="Arial" w:hAnsi="Arial" w:cs="Arial"/>
          <w:color w:val="222222"/>
          <w:sz w:val="20"/>
          <w:szCs w:val="20"/>
          <w:highlight w:val="yellow"/>
          <w:shd w:val="clear" w:color="auto" w:fill="FFFFFF"/>
        </w:rPr>
        <w:t xml:space="preserve"> T, </w:t>
      </w:r>
      <w:proofErr w:type="spellStart"/>
      <w:r w:rsidRPr="007B3707">
        <w:rPr>
          <w:rFonts w:ascii="Arial" w:hAnsi="Arial" w:cs="Arial"/>
          <w:color w:val="222222"/>
          <w:sz w:val="20"/>
          <w:szCs w:val="20"/>
          <w:highlight w:val="yellow"/>
          <w:shd w:val="clear" w:color="auto" w:fill="FFFFFF"/>
        </w:rPr>
        <w:t>Diedrichsen</w:t>
      </w:r>
      <w:proofErr w:type="spellEnd"/>
      <w:r w:rsidRPr="007B3707">
        <w:rPr>
          <w:rFonts w:ascii="Arial" w:hAnsi="Arial" w:cs="Arial"/>
          <w:color w:val="222222"/>
          <w:sz w:val="20"/>
          <w:szCs w:val="20"/>
          <w:highlight w:val="yellow"/>
          <w:shd w:val="clear" w:color="auto" w:fill="FFFFFF"/>
        </w:rPr>
        <w:t xml:space="preserve"> J. 2011. </w:t>
      </w:r>
      <w:proofErr w:type="gramStart"/>
      <w:r w:rsidRPr="007B3707">
        <w:rPr>
          <w:rFonts w:ascii="Arial" w:hAnsi="Arial" w:cs="Arial"/>
          <w:color w:val="222222"/>
          <w:sz w:val="20"/>
          <w:szCs w:val="20"/>
          <w:highlight w:val="yellow"/>
          <w:shd w:val="clear" w:color="auto" w:fill="FFFFFF"/>
        </w:rPr>
        <w:t>Surfing Toolbox.</w:t>
      </w:r>
      <w:proofErr w:type="gramEnd"/>
      <w:r w:rsidRPr="007B3707">
        <w:rPr>
          <w:rFonts w:ascii="Arial" w:hAnsi="Arial" w:cs="Arial"/>
          <w:color w:val="222222"/>
          <w:sz w:val="20"/>
          <w:szCs w:val="20"/>
          <w:highlight w:val="yellow"/>
          <w:shd w:val="clear" w:color="auto" w:fill="FFFFFF"/>
        </w:rPr>
        <w:t xml:space="preserve"> Available online at: </w:t>
      </w:r>
      <w:r>
        <w:rPr>
          <w:rFonts w:ascii="Arial" w:hAnsi="Arial" w:cs="Arial"/>
          <w:color w:val="222222"/>
          <w:sz w:val="20"/>
          <w:szCs w:val="20"/>
          <w:highlight w:val="yellow"/>
          <w:shd w:val="clear" w:color="auto" w:fill="FFFFFF"/>
        </w:rPr>
        <w:t>h</w:t>
      </w:r>
      <w:r w:rsidRPr="007B3707">
        <w:rPr>
          <w:rFonts w:ascii="Arial" w:hAnsi="Arial" w:cs="Arial"/>
          <w:color w:val="222222"/>
          <w:sz w:val="20"/>
          <w:szCs w:val="20"/>
          <w:highlight w:val="yellow"/>
          <w:shd w:val="clear" w:color="auto" w:fill="FFFFFF"/>
        </w:rPr>
        <w:t>ttps://github.com/nno/surfing</w:t>
      </w:r>
      <w:r w:rsidR="002F7D60">
        <w:rPr>
          <w:rFonts w:ascii="Arial" w:hAnsi="Arial" w:cs="Arial"/>
          <w:b/>
        </w:rPr>
        <w:br w:type="page"/>
      </w:r>
    </w:p>
    <w:p w:rsidR="00D63DBA" w:rsidRDefault="00CD7472" w:rsidP="00D63DBA">
      <w:pPr>
        <w:spacing w:line="360" w:lineRule="auto"/>
        <w:jc w:val="both"/>
        <w:rPr>
          <w:rFonts w:ascii="Arial" w:hAnsi="Arial" w:cs="Arial"/>
          <w:b/>
        </w:rPr>
      </w:pPr>
      <w:r>
        <w:rPr>
          <w:rFonts w:ascii="Arial" w:hAnsi="Arial" w:cs="Arial"/>
          <w:b/>
        </w:rPr>
        <w:lastRenderedPageBreak/>
        <w:t xml:space="preserve">SUPPLEMENTARY </w:t>
      </w:r>
      <w:r w:rsidR="0046559A">
        <w:rPr>
          <w:rFonts w:ascii="Arial" w:hAnsi="Arial" w:cs="Arial"/>
          <w:b/>
        </w:rPr>
        <w:t>FIGURES AND TABLES</w:t>
      </w:r>
    </w:p>
    <w:tbl>
      <w:tblPr>
        <w:tblStyle w:val="TableGrid"/>
        <w:tblW w:w="5000" w:type="pct"/>
        <w:tblLook w:val="04A0" w:firstRow="1" w:lastRow="0" w:firstColumn="1" w:lastColumn="0" w:noHBand="0" w:noVBand="1"/>
      </w:tblPr>
      <w:tblGrid>
        <w:gridCol w:w="9576"/>
      </w:tblGrid>
      <w:tr w:rsidR="00A50649" w:rsidTr="00762820">
        <w:tc>
          <w:tcPr>
            <w:tcW w:w="5000" w:type="pct"/>
            <w:tcBorders>
              <w:top w:val="nil"/>
              <w:left w:val="nil"/>
              <w:bottom w:val="nil"/>
              <w:right w:val="nil"/>
            </w:tcBorders>
          </w:tcPr>
          <w:p w:rsidR="00A50649" w:rsidRDefault="00A50649" w:rsidP="00762820">
            <w:pPr>
              <w:spacing w:line="360" w:lineRule="auto"/>
              <w:jc w:val="both"/>
              <w:rPr>
                <w:rFonts w:ascii="Arial" w:hAnsi="Arial" w:cs="Arial"/>
              </w:rPr>
            </w:pPr>
            <w:r>
              <w:rPr>
                <w:rFonts w:ascii="Arial" w:hAnsi="Arial" w:cs="Arial"/>
                <w:noProof/>
              </w:rPr>
              <w:drawing>
                <wp:inline distT="0" distB="0" distL="0" distR="0" wp14:anchorId="08720449" wp14:editId="191B0E8F">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9.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tc>
      </w:tr>
      <w:tr w:rsidR="00A50649" w:rsidTr="00762820">
        <w:tc>
          <w:tcPr>
            <w:tcW w:w="5000" w:type="pct"/>
            <w:tcBorders>
              <w:top w:val="nil"/>
              <w:left w:val="nil"/>
              <w:bottom w:val="nil"/>
              <w:right w:val="nil"/>
            </w:tcBorders>
          </w:tcPr>
          <w:p w:rsidR="00A50649" w:rsidRDefault="00A50649" w:rsidP="00A50649">
            <w:pPr>
              <w:spacing w:line="360" w:lineRule="auto"/>
              <w:jc w:val="both"/>
              <w:rPr>
                <w:rFonts w:ascii="Arial" w:hAnsi="Arial" w:cs="Arial"/>
              </w:rPr>
            </w:pPr>
            <w:r>
              <w:rPr>
                <w:rFonts w:ascii="Arial" w:hAnsi="Arial" w:cs="Arial"/>
                <w:b/>
              </w:rPr>
              <w:t xml:space="preserve">Figure S1. Post-hoc estimation of power. </w:t>
            </w:r>
            <w:r>
              <w:rPr>
                <w:rFonts w:ascii="Arial" w:hAnsi="Arial" w:cs="Arial"/>
              </w:rPr>
              <w:t xml:space="preserve">Plotted are the results of a post-hoc power estimation based on an independent data set acquired with an identical experimental paradigm </w:t>
            </w:r>
            <w:r>
              <w:rPr>
                <w:rFonts w:ascii="Arial" w:hAnsi="Arial" w:cs="Arial"/>
              </w:rPr>
              <w:fldChar w:fldCharType="begin"/>
            </w:r>
            <w:r>
              <w:rPr>
                <w:rFonts w:ascii="Arial" w:hAnsi="Arial" w:cs="Arial"/>
              </w:rPr>
              <w:instrText xml:space="preserve"> ADDIN EN.CITE &lt;EndNote&gt;&lt;Cite&gt;&lt;Author&gt;Derey&lt;/Author&gt;&lt;Year&gt;2015&lt;/Year&gt;&lt;RecNum&gt;6&lt;/RecNum&gt;&lt;DisplayText&gt;(Derey, Valente et al. 2015)&lt;/DisplayText&gt;&lt;record&gt;&lt;rec-number&gt;6&lt;/rec-number&gt;&lt;foreign-keys&gt;&lt;key app="EN" db-id="9w0wepfawra5eye2d0ovad5cddw2vw9fvpa2" timestamp="1461595059"&gt;6&lt;/key&gt;&lt;/foreign-keys&gt;&lt;ref-type name="Journal Article"&gt;17&lt;/ref-type&gt;&lt;contributors&gt;&lt;authors&gt;&lt;author&gt;Derey, Kiki&lt;/author&gt;&lt;author&gt;Valente, Giancarlo&lt;/author&gt;&lt;author&gt;de Gelder, Beatrice&lt;/author&gt;&lt;author&gt;Formisano, Elia&lt;/author&gt;&lt;/authors&gt;&lt;/contributors&gt;&lt;titles&gt;&lt;title&gt;Opponent Coding of Sound Location (Azimuth) in Planum Temporale is Robust to Sound-Level Variations&lt;/title&gt;&lt;secondary-title&gt;Cerebral Cortex&lt;/secondary-title&gt;&lt;/titles&gt;&lt;periodical&gt;&lt;full-title&gt;Cerebral Cortex&lt;/full-title&gt;&lt;/periodical&gt;&lt;pages&gt;bhv269&lt;/pages&gt;&lt;dates&gt;&lt;year&gt;2015&lt;/year&gt;&lt;/dates&gt;&lt;isbn&gt;1047-3211&lt;/isbn&gt;&lt;urls&gt;&lt;/urls&gt;&lt;/record&gt;&lt;/Cite&gt;&lt;/EndNote&gt;</w:instrText>
            </w:r>
            <w:r>
              <w:rPr>
                <w:rFonts w:ascii="Arial" w:hAnsi="Arial" w:cs="Arial"/>
              </w:rPr>
              <w:fldChar w:fldCharType="separate"/>
            </w:r>
            <w:r>
              <w:rPr>
                <w:rFonts w:ascii="Arial" w:hAnsi="Arial" w:cs="Arial"/>
                <w:noProof/>
              </w:rPr>
              <w:t>(</w:t>
            </w:r>
            <w:hyperlink w:anchor="_ENREF_7" w:tooltip="Derey, 2015 #6" w:history="1">
              <w:r>
                <w:rPr>
                  <w:rFonts w:ascii="Arial" w:hAnsi="Arial" w:cs="Arial"/>
                  <w:noProof/>
                </w:rPr>
                <w:t>Derey, Valente et al. 2015</w:t>
              </w:r>
            </w:hyperlink>
            <w:r>
              <w:rPr>
                <w:rFonts w:ascii="Arial" w:hAnsi="Arial" w:cs="Arial"/>
                <w:noProof/>
              </w:rPr>
              <w:t>)</w:t>
            </w:r>
            <w:r>
              <w:rPr>
                <w:rFonts w:ascii="Arial" w:hAnsi="Arial" w:cs="Arial"/>
              </w:rPr>
              <w:fldChar w:fldCharType="end"/>
            </w:r>
            <w:r>
              <w:rPr>
                <w:rFonts w:ascii="Arial" w:hAnsi="Arial" w:cs="Arial"/>
              </w:rPr>
              <w:t>. The line displays power as a function of decoding accuracy (i.e. effect size)</w:t>
            </w:r>
            <w:proofErr w:type="gramStart"/>
            <w:r>
              <w:rPr>
                <w:rFonts w:ascii="Arial" w:hAnsi="Arial" w:cs="Arial"/>
              </w:rPr>
              <w:t>,</w:t>
            </w:r>
            <w:proofErr w:type="gramEnd"/>
            <w:r>
              <w:rPr>
                <w:rFonts w:ascii="Arial" w:hAnsi="Arial" w:cs="Arial"/>
              </w:rPr>
              <w:t xml:space="preserve"> red diamonds correspond to each of the fourteen scenarios tested (see Supplementary Information main text). The horizontal, dashed line indicates α = 0.05, the horizontal, solid line indicates a power of 80%. The results show that for the decoding accuracies observed in the present experiment (~80% to ~82% with twelve participants per group), power is around 90%.</w:t>
            </w:r>
          </w:p>
        </w:tc>
      </w:tr>
    </w:tbl>
    <w:p w:rsidR="00A50649" w:rsidRDefault="00A50649" w:rsidP="00D63DBA">
      <w:pPr>
        <w:spacing w:line="360" w:lineRule="auto"/>
        <w:jc w:val="both"/>
        <w:rPr>
          <w:rFonts w:ascii="Arial" w:hAnsi="Arial" w:cs="Arial"/>
          <w:b/>
        </w:rPr>
      </w:pPr>
    </w:p>
    <w:p w:rsidR="005D7FE5" w:rsidRDefault="005D7FE5" w:rsidP="005D7FE5">
      <w:pPr>
        <w:spacing w:line="360" w:lineRule="auto"/>
        <w:jc w:val="both"/>
        <w:rPr>
          <w:rFonts w:ascii="Arial" w:hAnsi="Arial" w:cs="Arial"/>
          <w:b/>
        </w:rPr>
      </w:pPr>
      <w:r>
        <w:rPr>
          <w:rFonts w:ascii="Arial" w:hAnsi="Arial" w:cs="Arial"/>
          <w:b/>
          <w:noProof/>
        </w:rPr>
        <w:lastRenderedPageBreak/>
        <w:drawing>
          <wp:inline distT="0" distB="0" distL="0" distR="0" wp14:anchorId="5FCEBDF0" wp14:editId="195976CF">
            <wp:extent cx="594360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rsidR="005D7FE5" w:rsidRDefault="005D7FE5" w:rsidP="00F406C5">
      <w:pPr>
        <w:spacing w:line="480" w:lineRule="auto"/>
        <w:jc w:val="both"/>
        <w:rPr>
          <w:rFonts w:ascii="Arial" w:hAnsi="Arial" w:cs="Arial"/>
        </w:rPr>
      </w:pPr>
      <w:r>
        <w:rPr>
          <w:rFonts w:ascii="Arial" w:hAnsi="Arial" w:cs="Arial"/>
          <w:b/>
        </w:rPr>
        <w:t>Figure S</w:t>
      </w:r>
      <w:r w:rsidR="00535AEE">
        <w:rPr>
          <w:rFonts w:ascii="Arial" w:hAnsi="Arial" w:cs="Arial"/>
          <w:b/>
        </w:rPr>
        <w:t>2</w:t>
      </w:r>
      <w:r>
        <w:rPr>
          <w:rFonts w:ascii="Arial" w:hAnsi="Arial" w:cs="Arial"/>
          <w:b/>
        </w:rPr>
        <w:t xml:space="preserve">. Uncorrected maps of functional activation in response to long-duration, sustained sounds reflect clusters of lower activation in the medial temporal cortex of blind participants. </w:t>
      </w:r>
      <w:r>
        <w:rPr>
          <w:rFonts w:ascii="Arial" w:hAnsi="Arial" w:cs="Arial"/>
        </w:rPr>
        <w:t xml:space="preserve">Similar to Figure 1 (third row), this figure shows the mean regression weights for the between-group comparison for the contrast </w:t>
      </w:r>
      <w:r>
        <w:rPr>
          <w:rFonts w:ascii="Arial" w:hAnsi="Arial" w:cs="Arial"/>
          <w:i/>
        </w:rPr>
        <w:t xml:space="preserve">sustained + transient </w:t>
      </w:r>
      <w:r>
        <w:rPr>
          <w:rFonts w:ascii="Arial" w:hAnsi="Arial" w:cs="Arial"/>
        </w:rPr>
        <w:t xml:space="preserve">&gt; </w:t>
      </w:r>
      <w:r w:rsidRPr="003802F5">
        <w:rPr>
          <w:rFonts w:ascii="Arial" w:hAnsi="Arial" w:cs="Arial"/>
        </w:rPr>
        <w:t>baseline</w:t>
      </w:r>
      <w:r>
        <w:rPr>
          <w:rFonts w:ascii="Arial" w:hAnsi="Arial" w:cs="Arial"/>
        </w:rPr>
        <w:t xml:space="preserve">. Maps were </w:t>
      </w:r>
      <w:proofErr w:type="spellStart"/>
      <w:r>
        <w:rPr>
          <w:rFonts w:ascii="Arial" w:hAnsi="Arial" w:cs="Arial"/>
        </w:rPr>
        <w:t>thresholded</w:t>
      </w:r>
      <w:proofErr w:type="spellEnd"/>
      <w:r>
        <w:rPr>
          <w:rFonts w:ascii="Arial" w:hAnsi="Arial" w:cs="Arial"/>
        </w:rPr>
        <w:t xml:space="preserve"> with a non-parametric testing procedure at </w:t>
      </w:r>
      <w:r>
        <w:rPr>
          <w:rFonts w:ascii="Arial" w:hAnsi="Arial" w:cs="Arial"/>
          <w:i/>
        </w:rPr>
        <w:t xml:space="preserve">p </w:t>
      </w:r>
      <w:r>
        <w:rPr>
          <w:rFonts w:ascii="Arial" w:hAnsi="Arial" w:cs="Arial"/>
        </w:rPr>
        <w:t xml:space="preserve">&lt; 0.05, but not corrected for multiple comparisons. </w:t>
      </w:r>
    </w:p>
    <w:p w:rsidR="005D7FE5" w:rsidRDefault="005D7FE5" w:rsidP="005D7FE5">
      <w:pPr>
        <w:rPr>
          <w:rFonts w:ascii="Arial" w:hAnsi="Arial" w:cs="Arial"/>
          <w:b/>
        </w:rPr>
      </w:pPr>
      <w:r>
        <w:rPr>
          <w:rFonts w:ascii="Arial" w:hAnsi="Arial" w:cs="Arial"/>
          <w:b/>
        </w:rPr>
        <w:br w:type="page"/>
      </w:r>
    </w:p>
    <w:p w:rsidR="005D7FE5" w:rsidRPr="00FB68C5" w:rsidRDefault="005D7FE5" w:rsidP="005D7FE5">
      <w:pPr>
        <w:spacing w:line="360" w:lineRule="auto"/>
        <w:jc w:val="both"/>
        <w:rPr>
          <w:rFonts w:ascii="Arial" w:hAnsi="Arial" w:cs="Arial"/>
        </w:rPr>
      </w:pPr>
      <w:r>
        <w:rPr>
          <w:rFonts w:ascii="Arial" w:hAnsi="Arial" w:cs="Arial"/>
          <w:b/>
          <w:noProof/>
        </w:rPr>
        <w:lastRenderedPageBreak/>
        <w:drawing>
          <wp:anchor distT="0" distB="0" distL="114300" distR="114300" simplePos="0" relativeHeight="251659264" behindDoc="0" locked="0" layoutInCell="1" allowOverlap="1" wp14:anchorId="1966B462" wp14:editId="1422C62E">
            <wp:simplePos x="0" y="0"/>
            <wp:positionH relativeFrom="column">
              <wp:posOffset>-502285</wp:posOffset>
            </wp:positionH>
            <wp:positionV relativeFrom="paragraph">
              <wp:posOffset>-377190</wp:posOffset>
            </wp:positionV>
            <wp:extent cx="6635750" cy="441452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jpg"/>
                    <pic:cNvPicPr/>
                  </pic:nvPicPr>
                  <pic:blipFill rotWithShape="1">
                    <a:blip r:embed="rId8" cstate="print">
                      <a:extLst>
                        <a:ext uri="{28A0092B-C50C-407E-A947-70E740481C1C}">
                          <a14:useLocalDpi xmlns:a14="http://schemas.microsoft.com/office/drawing/2010/main" val="0"/>
                        </a:ext>
                      </a:extLst>
                    </a:blip>
                    <a:srcRect b="1971"/>
                    <a:stretch/>
                  </pic:blipFill>
                  <pic:spPr bwMode="auto">
                    <a:xfrm>
                      <a:off x="0" y="0"/>
                      <a:ext cx="6635750" cy="441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Figure S</w:t>
      </w:r>
      <w:r w:rsidR="00762820">
        <w:rPr>
          <w:rFonts w:ascii="Arial" w:hAnsi="Arial" w:cs="Arial"/>
          <w:b/>
        </w:rPr>
        <w:t>3</w:t>
      </w:r>
      <w:r>
        <w:rPr>
          <w:rFonts w:ascii="Arial" w:hAnsi="Arial" w:cs="Arial"/>
          <w:b/>
        </w:rPr>
        <w:t xml:space="preserve">. </w:t>
      </w:r>
      <w:proofErr w:type="gramStart"/>
      <w:r>
        <w:rPr>
          <w:rFonts w:ascii="Arial" w:hAnsi="Arial" w:cs="Arial"/>
          <w:b/>
        </w:rPr>
        <w:t>Decoding sound azimuth trajectories from the population fMRI response in the auditory cortex of sighted and blind participants with an opponent coding model.</w:t>
      </w:r>
      <w:proofErr w:type="gramEnd"/>
      <w:r>
        <w:rPr>
          <w:rFonts w:ascii="Arial" w:hAnsi="Arial" w:cs="Arial"/>
          <w:b/>
        </w:rPr>
        <w:t xml:space="preserve"> </w:t>
      </w:r>
      <w:r>
        <w:rPr>
          <w:rFonts w:ascii="Arial" w:hAnsi="Arial" w:cs="Arial"/>
        </w:rPr>
        <w:t xml:space="preserve">Polar plots show the actual sound azimuth trajectory of the stimuli in the frequency range 250 – 700 Hz (first row), and the sound azimuth trajectories reconstructed from the fMRI responses of spatially sensitive vertices in the auditory cortex of sighted participants (second row), and blind participants (third row). Colors indicate the sound intensity condition: green = soft; yellow = medium; red = loud (radius is arbitrarily selected for ease of visualization). Colored dots indicate the position of the sound at each measured time point (that is, every 2 seconds). Black arrows signal the starting point and the motion direction of the sound azimuth trajectory. </w:t>
      </w:r>
    </w:p>
    <w:p w:rsidR="005D7FE5" w:rsidRDefault="005D7FE5" w:rsidP="005D7FE5">
      <w:pPr>
        <w:rPr>
          <w:rFonts w:ascii="Arial" w:hAnsi="Arial" w:cs="Arial"/>
          <w:b/>
        </w:rPr>
      </w:pPr>
      <w:r>
        <w:rPr>
          <w:rFonts w:ascii="Arial" w:hAnsi="Arial" w:cs="Arial"/>
          <w:b/>
        </w:rPr>
        <w:br w:type="page"/>
      </w:r>
    </w:p>
    <w:p w:rsidR="005D7FE5" w:rsidRDefault="005D7FE5" w:rsidP="005D7FE5">
      <w:pPr>
        <w:spacing w:line="360" w:lineRule="auto"/>
        <w:jc w:val="both"/>
      </w:pPr>
      <w:r>
        <w:rPr>
          <w:rFonts w:ascii="Arial" w:hAnsi="Arial" w:cs="Arial"/>
          <w:b/>
          <w:noProof/>
        </w:rPr>
        <w:lastRenderedPageBreak/>
        <w:drawing>
          <wp:anchor distT="0" distB="0" distL="114300" distR="114300" simplePos="0" relativeHeight="251660288" behindDoc="0" locked="0" layoutInCell="1" allowOverlap="1" wp14:anchorId="444AFC8F" wp14:editId="0BC7C99A">
            <wp:simplePos x="0" y="0"/>
            <wp:positionH relativeFrom="column">
              <wp:posOffset>-369570</wp:posOffset>
            </wp:positionH>
            <wp:positionV relativeFrom="paragraph">
              <wp:posOffset>-228600</wp:posOffset>
            </wp:positionV>
            <wp:extent cx="6499860" cy="44100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9860" cy="44100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Figure S</w:t>
      </w:r>
      <w:r w:rsidR="00762820">
        <w:rPr>
          <w:rFonts w:ascii="Arial" w:hAnsi="Arial" w:cs="Arial"/>
          <w:b/>
        </w:rPr>
        <w:t>4</w:t>
      </w:r>
      <w:r>
        <w:rPr>
          <w:rFonts w:ascii="Arial" w:hAnsi="Arial" w:cs="Arial"/>
          <w:b/>
        </w:rPr>
        <w:t xml:space="preserve">. </w:t>
      </w:r>
      <w:proofErr w:type="gramStart"/>
      <w:r>
        <w:rPr>
          <w:rFonts w:ascii="Arial" w:hAnsi="Arial" w:cs="Arial"/>
          <w:b/>
        </w:rPr>
        <w:t>Decoding sound azimuth trajectories from the population fMRI response in the auditory cortex of sighted and blind participants with an opponent coding model.</w:t>
      </w:r>
      <w:proofErr w:type="gramEnd"/>
      <w:r w:rsidRPr="00FB68C5">
        <w:rPr>
          <w:rFonts w:ascii="Arial" w:hAnsi="Arial" w:cs="Arial"/>
        </w:rPr>
        <w:t xml:space="preserve"> </w:t>
      </w:r>
      <w:r>
        <w:rPr>
          <w:rFonts w:ascii="Arial" w:hAnsi="Arial" w:cs="Arial"/>
        </w:rPr>
        <w:t>Similar to Figure S</w:t>
      </w:r>
      <w:r w:rsidR="00762820">
        <w:rPr>
          <w:rFonts w:ascii="Arial" w:hAnsi="Arial" w:cs="Arial"/>
        </w:rPr>
        <w:t>3</w:t>
      </w:r>
      <w:r>
        <w:rPr>
          <w:rFonts w:ascii="Arial" w:hAnsi="Arial" w:cs="Arial"/>
        </w:rPr>
        <w:t xml:space="preserve"> but for stimuli in the frequency range 500 – 1400 Hz.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D7FE5" w:rsidTr="00762820">
        <w:tc>
          <w:tcPr>
            <w:tcW w:w="5000" w:type="pct"/>
          </w:tcPr>
          <w:p w:rsidR="005D7FE5" w:rsidRDefault="005D7FE5" w:rsidP="00762820">
            <w:pPr>
              <w:spacing w:line="360" w:lineRule="auto"/>
              <w:jc w:val="center"/>
              <w:rPr>
                <w:rFonts w:ascii="Arial" w:hAnsi="Arial" w:cs="Arial"/>
              </w:rPr>
            </w:pPr>
            <w:r>
              <w:rPr>
                <w:rFonts w:ascii="Arial" w:hAnsi="Arial" w:cs="Arial"/>
                <w:noProof/>
              </w:rPr>
              <w:lastRenderedPageBreak/>
              <w:drawing>
                <wp:inline distT="0" distB="0" distL="0" distR="0" wp14:anchorId="7D63B757" wp14:editId="757D92F7">
                  <wp:extent cx="4680204" cy="3959352"/>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204" cy="3959352"/>
                          </a:xfrm>
                          <a:prstGeom prst="rect">
                            <a:avLst/>
                          </a:prstGeom>
                        </pic:spPr>
                      </pic:pic>
                    </a:graphicData>
                  </a:graphic>
                </wp:inline>
              </w:drawing>
            </w:r>
          </w:p>
        </w:tc>
      </w:tr>
      <w:tr w:rsidR="005D7FE5" w:rsidTr="00762820">
        <w:tc>
          <w:tcPr>
            <w:tcW w:w="5000" w:type="pct"/>
          </w:tcPr>
          <w:p w:rsidR="005D7FE5" w:rsidRDefault="005D7FE5" w:rsidP="00D114BC">
            <w:pPr>
              <w:spacing w:line="360" w:lineRule="auto"/>
              <w:jc w:val="both"/>
            </w:pPr>
            <w:r>
              <w:rPr>
                <w:rFonts w:ascii="Arial" w:hAnsi="Arial" w:cs="Arial"/>
                <w:b/>
              </w:rPr>
              <w:t xml:space="preserve">Figure </w:t>
            </w:r>
            <w:r w:rsidR="00D114BC">
              <w:rPr>
                <w:rFonts w:ascii="Arial" w:hAnsi="Arial" w:cs="Arial"/>
                <w:b/>
              </w:rPr>
              <w:t>S5</w:t>
            </w:r>
            <w:r w:rsidRPr="00F47C1A">
              <w:rPr>
                <w:rFonts w:ascii="Arial" w:hAnsi="Arial" w:cs="Arial"/>
                <w:b/>
              </w:rPr>
              <w:t xml:space="preserve">. Multidimensional scaling of fMRI activity patterns in response to binaural differences in sighted and blind participants. </w:t>
            </w:r>
            <w:r w:rsidRPr="00F47C1A">
              <w:rPr>
                <w:rFonts w:ascii="Arial" w:hAnsi="Arial" w:cs="Arial"/>
              </w:rPr>
              <w:t xml:space="preserve">The spatial organization of the icons illustrates the separation in the activity patterns between sighted and blind participants as shown by the MVPA results previously (see main text), indicating that the response to binaural differences for sighted participants is distinct from that for blind participants. Icons for blind participants with and without minimal light </w:t>
            </w:r>
            <w:proofErr w:type="spellStart"/>
            <w:r w:rsidRPr="00F47C1A">
              <w:rPr>
                <w:rFonts w:ascii="Arial" w:hAnsi="Arial" w:cs="Arial"/>
              </w:rPr>
              <w:t>sensivity</w:t>
            </w:r>
            <w:proofErr w:type="spellEnd"/>
            <w:r w:rsidRPr="00F47C1A">
              <w:rPr>
                <w:rFonts w:ascii="Arial" w:hAnsi="Arial" w:cs="Arial"/>
              </w:rPr>
              <w:t xml:space="preserve"> cluster together, highlighting that there is no distinct difference in the fMRI activity patterns between these groups. We performed nonmetric multidimensional scaling on the beta maps in PT used for the MVPA, including the 1500 voxels that were most informative for the MVPA (i.e. with the largest absolute MVPA weight).   </w:t>
            </w:r>
          </w:p>
        </w:tc>
      </w:tr>
      <w:tr w:rsidR="005D7FE5" w:rsidTr="00762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5D7FE5" w:rsidRDefault="005D7FE5" w:rsidP="00762820">
            <w:pPr>
              <w:spacing w:line="360" w:lineRule="auto"/>
              <w:jc w:val="both"/>
              <w:rPr>
                <w:rFonts w:ascii="Arial" w:hAnsi="Arial" w:cs="Arial"/>
              </w:rPr>
            </w:pPr>
          </w:p>
        </w:tc>
      </w:tr>
      <w:tr w:rsidR="005D7FE5" w:rsidTr="007628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5D7FE5" w:rsidRDefault="005D7FE5" w:rsidP="00762820">
            <w:pPr>
              <w:spacing w:line="360" w:lineRule="auto"/>
              <w:jc w:val="both"/>
              <w:rPr>
                <w:rFonts w:ascii="Arial" w:hAnsi="Arial" w:cs="Arial"/>
              </w:rPr>
            </w:pPr>
          </w:p>
        </w:tc>
      </w:tr>
    </w:tbl>
    <w:p w:rsidR="00784221" w:rsidRDefault="00784221" w:rsidP="005D7FE5">
      <w:pPr>
        <w:rPr>
          <w:rFonts w:ascii="Arial" w:hAnsi="Arial" w:cs="Arial"/>
          <w:b/>
        </w:rPr>
      </w:pPr>
    </w:p>
    <w:p w:rsidR="00784221" w:rsidRDefault="00784221">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84221" w:rsidTr="00B10CF3">
        <w:tc>
          <w:tcPr>
            <w:tcW w:w="9576" w:type="dxa"/>
          </w:tcPr>
          <w:p w:rsidR="00784221" w:rsidRDefault="00784221" w:rsidP="00A11DB2">
            <w:pPr>
              <w:jc w:val="center"/>
              <w:rPr>
                <w:rFonts w:ascii="Arial" w:hAnsi="Arial" w:cs="Arial"/>
                <w:b/>
              </w:rPr>
            </w:pPr>
            <w:bookmarkStart w:id="0" w:name="_GoBack" w:colFirst="0" w:colLast="0"/>
            <w:r>
              <w:rPr>
                <w:rFonts w:ascii="Arial" w:hAnsi="Arial" w:cs="Arial"/>
                <w:b/>
                <w:noProof/>
              </w:rPr>
              <w:lastRenderedPageBreak/>
              <w:drawing>
                <wp:inline distT="0" distB="0" distL="0" distR="0" wp14:anchorId="1FB66700" wp14:editId="339A25F8">
                  <wp:extent cx="4725209" cy="27005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_Searchlight_MVP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5209" cy="2700528"/>
                          </a:xfrm>
                          <a:prstGeom prst="rect">
                            <a:avLst/>
                          </a:prstGeom>
                        </pic:spPr>
                      </pic:pic>
                    </a:graphicData>
                  </a:graphic>
                </wp:inline>
              </w:drawing>
            </w:r>
          </w:p>
          <w:p w:rsidR="00117045" w:rsidRDefault="00117045" w:rsidP="00A11DB2">
            <w:pPr>
              <w:jc w:val="center"/>
              <w:rPr>
                <w:rFonts w:ascii="Arial" w:hAnsi="Arial" w:cs="Arial"/>
                <w:b/>
              </w:rPr>
            </w:pPr>
          </w:p>
        </w:tc>
      </w:tr>
      <w:tr w:rsidR="00784221" w:rsidTr="00B10CF3">
        <w:tc>
          <w:tcPr>
            <w:tcW w:w="9576" w:type="dxa"/>
          </w:tcPr>
          <w:p w:rsidR="00784221" w:rsidRPr="00A11DB2" w:rsidRDefault="00A11DB2" w:rsidP="000A2E6F">
            <w:pPr>
              <w:spacing w:line="360" w:lineRule="auto"/>
              <w:jc w:val="both"/>
              <w:rPr>
                <w:rFonts w:ascii="Arial" w:hAnsi="Arial" w:cs="Arial"/>
                <w:b/>
              </w:rPr>
            </w:pPr>
            <w:r w:rsidRPr="00772D06">
              <w:rPr>
                <w:rFonts w:ascii="Arial" w:hAnsi="Arial" w:cs="Arial"/>
                <w:b/>
                <w:highlight w:val="yellow"/>
              </w:rPr>
              <w:t xml:space="preserve">Figure S6. </w:t>
            </w:r>
            <w:r w:rsidR="00417E62" w:rsidRPr="00772D06">
              <w:rPr>
                <w:rFonts w:ascii="Arial" w:hAnsi="Arial" w:cs="Arial"/>
                <w:b/>
                <w:highlight w:val="yellow"/>
              </w:rPr>
              <w:t>Decoding participant group with a m</w:t>
            </w:r>
            <w:r w:rsidRPr="00772D06">
              <w:rPr>
                <w:rFonts w:ascii="Arial" w:hAnsi="Arial" w:cs="Arial"/>
                <w:b/>
                <w:highlight w:val="yellow"/>
              </w:rPr>
              <w:t xml:space="preserve">ultivariate searchlight </w:t>
            </w:r>
            <w:r w:rsidR="00417E62" w:rsidRPr="00772D06">
              <w:rPr>
                <w:rFonts w:ascii="Arial" w:hAnsi="Arial" w:cs="Arial"/>
                <w:b/>
                <w:highlight w:val="yellow"/>
              </w:rPr>
              <w:t>decoder</w:t>
            </w:r>
            <w:r w:rsidRPr="00772D06">
              <w:rPr>
                <w:rFonts w:ascii="Arial" w:hAnsi="Arial" w:cs="Arial"/>
                <w:b/>
                <w:highlight w:val="yellow"/>
              </w:rPr>
              <w:t xml:space="preserve"> on the cortical surface</w:t>
            </w:r>
            <w:r w:rsidR="00417E62" w:rsidRPr="00772D06">
              <w:rPr>
                <w:rFonts w:ascii="Arial" w:hAnsi="Arial" w:cs="Arial"/>
                <w:b/>
                <w:highlight w:val="yellow"/>
              </w:rPr>
              <w:t xml:space="preserve">. </w:t>
            </w:r>
            <w:r w:rsidR="00417E62" w:rsidRPr="00772D06">
              <w:rPr>
                <w:rFonts w:ascii="Arial" w:hAnsi="Arial" w:cs="Arial"/>
                <w:highlight w:val="yellow"/>
              </w:rPr>
              <w:t xml:space="preserve">The colored region in </w:t>
            </w:r>
            <w:r w:rsidR="000A2E6F">
              <w:rPr>
                <w:rFonts w:ascii="Arial" w:hAnsi="Arial" w:cs="Arial"/>
                <w:highlight w:val="yellow"/>
              </w:rPr>
              <w:t>located medially with respect to HG</w:t>
            </w:r>
            <w:r w:rsidR="00417E62" w:rsidRPr="00772D06">
              <w:rPr>
                <w:rFonts w:ascii="Arial" w:hAnsi="Arial" w:cs="Arial"/>
                <w:highlight w:val="yellow"/>
              </w:rPr>
              <w:t xml:space="preserve"> indicates the cortical area where participant group can be decoded</w:t>
            </w:r>
            <w:r w:rsidR="00117045" w:rsidRPr="00772D06">
              <w:rPr>
                <w:rFonts w:ascii="Arial" w:hAnsi="Arial" w:cs="Arial"/>
                <w:highlight w:val="yellow"/>
              </w:rPr>
              <w:t xml:space="preserve"> significantly</w:t>
            </w:r>
            <w:r w:rsidR="00417E62" w:rsidRPr="00772D06">
              <w:rPr>
                <w:rFonts w:ascii="Arial" w:hAnsi="Arial" w:cs="Arial"/>
                <w:highlight w:val="yellow"/>
              </w:rPr>
              <w:t xml:space="preserve"> from local patterns by the FGNB decoder.</w:t>
            </w:r>
            <w:r w:rsidR="00117045" w:rsidRPr="00772D06">
              <w:rPr>
                <w:rFonts w:ascii="Arial" w:hAnsi="Arial" w:cs="Arial"/>
                <w:highlight w:val="yellow"/>
              </w:rPr>
              <w:t xml:space="preserve"> </w:t>
            </w:r>
            <w:r w:rsidR="00A413DD" w:rsidRPr="00772D06">
              <w:rPr>
                <w:rFonts w:ascii="Arial" w:hAnsi="Arial" w:cs="Arial"/>
                <w:highlight w:val="yellow"/>
              </w:rPr>
              <w:t>We color coded s</w:t>
            </w:r>
            <w:r w:rsidR="00117045" w:rsidRPr="00772D06">
              <w:rPr>
                <w:rFonts w:ascii="Arial" w:hAnsi="Arial" w:cs="Arial"/>
                <w:highlight w:val="yellow"/>
              </w:rPr>
              <w:t xml:space="preserve">eed vertices (i.e. the center of </w:t>
            </w:r>
            <w:r w:rsidR="00A413DD" w:rsidRPr="00772D06">
              <w:rPr>
                <w:rFonts w:ascii="Arial" w:hAnsi="Arial" w:cs="Arial"/>
                <w:highlight w:val="yellow"/>
              </w:rPr>
              <w:t xml:space="preserve">the </w:t>
            </w:r>
            <w:r w:rsidR="00117045" w:rsidRPr="00772D06">
              <w:rPr>
                <w:rFonts w:ascii="Arial" w:hAnsi="Arial" w:cs="Arial"/>
                <w:highlight w:val="yellow"/>
              </w:rPr>
              <w:t>searchlights)</w:t>
            </w:r>
            <w:r w:rsidR="00A413DD" w:rsidRPr="00772D06">
              <w:rPr>
                <w:rFonts w:ascii="Arial" w:hAnsi="Arial" w:cs="Arial"/>
                <w:highlight w:val="yellow"/>
              </w:rPr>
              <w:t xml:space="preserve">, </w:t>
            </w:r>
            <w:r w:rsidR="00117045" w:rsidRPr="00772D06">
              <w:rPr>
                <w:rFonts w:ascii="Arial" w:hAnsi="Arial" w:cs="Arial"/>
                <w:highlight w:val="yellow"/>
              </w:rPr>
              <w:t>color</w:t>
            </w:r>
            <w:r w:rsidR="004D1926" w:rsidRPr="00772D06">
              <w:rPr>
                <w:rFonts w:ascii="Arial" w:hAnsi="Arial" w:cs="Arial"/>
                <w:highlight w:val="yellow"/>
              </w:rPr>
              <w:t xml:space="preserve"> indicates the statistical significance</w:t>
            </w:r>
            <w:r w:rsidR="00117045" w:rsidRPr="00772D06">
              <w:rPr>
                <w:rFonts w:ascii="Arial" w:hAnsi="Arial" w:cs="Arial"/>
                <w:highlight w:val="yellow"/>
              </w:rPr>
              <w:t xml:space="preserve"> (c</w:t>
            </w:r>
            <w:r w:rsidR="004D1926" w:rsidRPr="00772D06">
              <w:rPr>
                <w:rFonts w:ascii="Arial" w:hAnsi="Arial" w:cs="Arial"/>
                <w:highlight w:val="yellow"/>
              </w:rPr>
              <w:t xml:space="preserve">luster-size </w:t>
            </w:r>
            <w:proofErr w:type="spellStart"/>
            <w:r w:rsidR="004D1926" w:rsidRPr="00772D06">
              <w:rPr>
                <w:rFonts w:ascii="Arial" w:hAnsi="Arial" w:cs="Arial"/>
                <w:highlight w:val="yellow"/>
              </w:rPr>
              <w:t>thresh</w:t>
            </w:r>
            <w:r w:rsidR="00117045" w:rsidRPr="00772D06">
              <w:rPr>
                <w:rFonts w:ascii="Arial" w:hAnsi="Arial" w:cs="Arial"/>
                <w:highlight w:val="yellow"/>
              </w:rPr>
              <w:t>olded</w:t>
            </w:r>
            <w:proofErr w:type="spellEnd"/>
            <w:r w:rsidR="00117045" w:rsidRPr="00772D06">
              <w:rPr>
                <w:rFonts w:ascii="Arial" w:hAnsi="Arial" w:cs="Arial"/>
                <w:highlight w:val="yellow"/>
              </w:rPr>
              <w:t xml:space="preserve"> </w:t>
            </w:r>
            <w:r w:rsidR="00A413DD" w:rsidRPr="00772D06">
              <w:rPr>
                <w:rFonts w:ascii="Arial" w:hAnsi="Arial" w:cs="Arial"/>
                <w:highlight w:val="yellow"/>
              </w:rPr>
              <w:t>to correct for</w:t>
            </w:r>
            <w:r w:rsidR="00117045" w:rsidRPr="00772D06">
              <w:rPr>
                <w:rFonts w:ascii="Arial" w:hAnsi="Arial" w:cs="Arial"/>
                <w:highlight w:val="yellow"/>
              </w:rPr>
              <w:t xml:space="preserve"> multiple comparisons, </w:t>
            </w:r>
            <w:r w:rsidR="004D1926" w:rsidRPr="00772D06">
              <w:rPr>
                <w:rFonts w:ascii="Arial" w:hAnsi="Arial" w:cs="Arial"/>
                <w:highlight w:val="yellow"/>
              </w:rPr>
              <w:t>see main text).</w:t>
            </w:r>
            <w:r w:rsidR="004D1926">
              <w:rPr>
                <w:rFonts w:ascii="Arial" w:hAnsi="Arial" w:cs="Arial"/>
              </w:rPr>
              <w:t xml:space="preserve"> </w:t>
            </w:r>
            <w:r w:rsidR="00417E62">
              <w:rPr>
                <w:rFonts w:ascii="Arial" w:hAnsi="Arial" w:cs="Arial"/>
                <w:b/>
              </w:rPr>
              <w:t xml:space="preserve"> </w:t>
            </w:r>
          </w:p>
        </w:tc>
      </w:tr>
      <w:bookmarkEnd w:id="0"/>
    </w:tbl>
    <w:p w:rsidR="005D7FE5" w:rsidRDefault="005D7FE5" w:rsidP="005D7FE5">
      <w:pPr>
        <w:rPr>
          <w:rFonts w:ascii="Arial" w:hAnsi="Arial" w:cs="Arial"/>
          <w:b/>
        </w:rPr>
      </w:pPr>
      <w:r>
        <w:rPr>
          <w:rFonts w:ascii="Arial" w:hAnsi="Arial" w:cs="Arial"/>
          <w:b/>
        </w:rPr>
        <w:br w:type="page"/>
      </w:r>
    </w:p>
    <w:tbl>
      <w:tblPr>
        <w:tblStyle w:val="TableGrid"/>
        <w:tblW w:w="5457" w:type="pct"/>
        <w:tblLook w:val="04A0" w:firstRow="1" w:lastRow="0" w:firstColumn="1" w:lastColumn="0" w:noHBand="0" w:noVBand="1"/>
      </w:tblPr>
      <w:tblGrid>
        <w:gridCol w:w="1102"/>
        <w:gridCol w:w="913"/>
        <w:gridCol w:w="10"/>
        <w:gridCol w:w="725"/>
        <w:gridCol w:w="650"/>
        <w:gridCol w:w="989"/>
        <w:gridCol w:w="719"/>
        <w:gridCol w:w="17"/>
        <w:gridCol w:w="589"/>
        <w:gridCol w:w="31"/>
        <w:gridCol w:w="888"/>
        <w:gridCol w:w="27"/>
        <w:gridCol w:w="811"/>
        <w:gridCol w:w="23"/>
        <w:gridCol w:w="606"/>
        <w:gridCol w:w="17"/>
        <w:gridCol w:w="1012"/>
        <w:gridCol w:w="786"/>
        <w:gridCol w:w="536"/>
      </w:tblGrid>
      <w:tr w:rsidR="005D7FE5" w:rsidRPr="00927F25" w:rsidTr="00762820">
        <w:tc>
          <w:tcPr>
            <w:tcW w:w="5000" w:type="pct"/>
            <w:gridSpan w:val="19"/>
            <w:tcBorders>
              <w:top w:val="nil"/>
              <w:left w:val="nil"/>
              <w:bottom w:val="nil"/>
              <w:right w:val="nil"/>
            </w:tcBorders>
          </w:tcPr>
          <w:p w:rsidR="005D7FE5" w:rsidRPr="00927F25" w:rsidRDefault="005D7FE5" w:rsidP="00762820">
            <w:pPr>
              <w:spacing w:before="120" w:after="120"/>
              <w:jc w:val="both"/>
              <w:rPr>
                <w:rFonts w:ascii="Arial" w:hAnsi="Arial" w:cs="Arial"/>
                <w:b/>
                <w:sz w:val="18"/>
                <w:szCs w:val="18"/>
              </w:rPr>
            </w:pPr>
            <w:r>
              <w:rPr>
                <w:rFonts w:ascii="Arial" w:hAnsi="Arial" w:cs="Arial"/>
                <w:b/>
                <w:noProof/>
              </w:rPr>
              <w:lastRenderedPageBreak/>
              <w:t xml:space="preserve">Table </w:t>
            </w:r>
            <w:r w:rsidR="00762820">
              <w:rPr>
                <w:rFonts w:ascii="Arial" w:hAnsi="Arial" w:cs="Arial"/>
                <w:b/>
                <w:noProof/>
              </w:rPr>
              <w:t>S</w:t>
            </w:r>
            <w:r>
              <w:rPr>
                <w:rFonts w:ascii="Arial" w:hAnsi="Arial" w:cs="Arial"/>
                <w:b/>
                <w:noProof/>
              </w:rPr>
              <w:t xml:space="preserve">1. Statistical comparison of the presence of spatial cues (interaural level and time differences [ILDs and ITDs, respectively]) in the binaural recordings of early blind and sighted participants for stimuli in the 500 – 1400 Hz range. </w:t>
            </w:r>
            <w:r>
              <w:rPr>
                <w:rFonts w:ascii="Arial" w:hAnsi="Arial" w:cs="Arial"/>
                <w:noProof/>
              </w:rPr>
              <w:t xml:space="preserve">Reported are the mean difference in ITD and ILD between the participant groups, the uncorrected </w:t>
            </w:r>
            <w:r>
              <w:rPr>
                <w:rFonts w:ascii="Arial" w:hAnsi="Arial" w:cs="Arial"/>
                <w:i/>
                <w:noProof/>
              </w:rPr>
              <w:t xml:space="preserve">p </w:t>
            </w:r>
            <w:r>
              <w:rPr>
                <w:rFonts w:ascii="Arial" w:hAnsi="Arial" w:cs="Arial"/>
                <w:noProof/>
              </w:rPr>
              <w:t xml:space="preserve">values, and the </w:t>
            </w:r>
            <w:r>
              <w:rPr>
                <w:rFonts w:ascii="Arial" w:hAnsi="Arial" w:cs="Arial"/>
                <w:i/>
                <w:noProof/>
              </w:rPr>
              <w:t>q</w:t>
            </w:r>
            <w:r>
              <w:rPr>
                <w:rFonts w:ascii="Arial" w:hAnsi="Arial" w:cs="Arial"/>
                <w:noProof/>
              </w:rPr>
              <w:t>[FDR] values. FDR correction was performed across the frequency bins in a single stimulus, which corresponds to 43 bins for stimuli in the 500 – 1400 Hz range. See text for details on the non-parametric permutation analysis.</w:t>
            </w:r>
          </w:p>
        </w:tc>
      </w:tr>
      <w:tr w:rsidR="005D7FE5" w:rsidRPr="00927F25" w:rsidTr="00762820">
        <w:tc>
          <w:tcPr>
            <w:tcW w:w="527" w:type="pct"/>
            <w:tcBorders>
              <w:top w:val="single" w:sz="12" w:space="0" w:color="auto"/>
              <w:left w:val="nil"/>
              <w:bottom w:val="nil"/>
              <w:right w:val="nil"/>
            </w:tcBorders>
          </w:tcPr>
          <w:p w:rsidR="005D7FE5" w:rsidRPr="00927F25" w:rsidRDefault="005D7FE5" w:rsidP="00762820">
            <w:pPr>
              <w:spacing w:before="120" w:after="120"/>
              <w:jc w:val="center"/>
              <w:rPr>
                <w:rFonts w:ascii="Arial" w:hAnsi="Arial" w:cs="Arial"/>
                <w:sz w:val="18"/>
                <w:szCs w:val="18"/>
              </w:rPr>
            </w:pPr>
          </w:p>
        </w:tc>
        <w:tc>
          <w:tcPr>
            <w:tcW w:w="1097" w:type="pct"/>
            <w:gridSpan w:val="4"/>
            <w:tcBorders>
              <w:top w:val="single" w:sz="12" w:space="0" w:color="auto"/>
              <w:left w:val="nil"/>
              <w:bottom w:val="nil"/>
              <w:right w:val="nil"/>
            </w:tcBorders>
          </w:tcPr>
          <w:p w:rsidR="005D7FE5" w:rsidRPr="00927F25" w:rsidRDefault="005D7FE5" w:rsidP="00762820">
            <w:pPr>
              <w:spacing w:before="120" w:after="120"/>
              <w:jc w:val="center"/>
              <w:rPr>
                <w:rFonts w:ascii="Arial" w:hAnsi="Arial" w:cs="Arial"/>
                <w:b/>
                <w:sz w:val="18"/>
                <w:szCs w:val="18"/>
              </w:rPr>
            </w:pPr>
            <w:r w:rsidRPr="00927F25">
              <w:rPr>
                <w:rFonts w:ascii="Arial" w:hAnsi="Arial" w:cs="Arial"/>
                <w:b/>
                <w:sz w:val="18"/>
                <w:szCs w:val="18"/>
              </w:rPr>
              <w:t>ILDs at -90⁰</w:t>
            </w:r>
          </w:p>
        </w:tc>
        <w:tc>
          <w:tcPr>
            <w:tcW w:w="1107" w:type="pct"/>
            <w:gridSpan w:val="4"/>
            <w:tcBorders>
              <w:top w:val="single" w:sz="12" w:space="0" w:color="auto"/>
              <w:left w:val="nil"/>
              <w:bottom w:val="nil"/>
              <w:right w:val="nil"/>
            </w:tcBorders>
          </w:tcPr>
          <w:p w:rsidR="005D7FE5" w:rsidRPr="00927F25" w:rsidRDefault="005D7FE5" w:rsidP="00762820">
            <w:pPr>
              <w:spacing w:before="120" w:after="120"/>
              <w:jc w:val="center"/>
              <w:rPr>
                <w:rFonts w:ascii="Arial" w:hAnsi="Arial" w:cs="Arial"/>
                <w:b/>
                <w:sz w:val="18"/>
                <w:szCs w:val="18"/>
              </w:rPr>
            </w:pPr>
            <w:r w:rsidRPr="00927F25">
              <w:rPr>
                <w:rFonts w:ascii="Arial" w:hAnsi="Arial" w:cs="Arial"/>
                <w:b/>
                <w:sz w:val="18"/>
                <w:szCs w:val="18"/>
              </w:rPr>
              <w:t>ILDs at +90⁰</w:t>
            </w:r>
          </w:p>
        </w:tc>
        <w:tc>
          <w:tcPr>
            <w:tcW w:w="1142" w:type="pct"/>
            <w:gridSpan w:val="6"/>
            <w:tcBorders>
              <w:top w:val="single" w:sz="12" w:space="0" w:color="auto"/>
              <w:left w:val="nil"/>
              <w:bottom w:val="nil"/>
              <w:right w:val="nil"/>
            </w:tcBorders>
          </w:tcPr>
          <w:p w:rsidR="005D7FE5" w:rsidRPr="00927F25" w:rsidRDefault="005D7FE5" w:rsidP="00762820">
            <w:pPr>
              <w:spacing w:before="120" w:after="120"/>
              <w:jc w:val="center"/>
              <w:rPr>
                <w:rFonts w:ascii="Arial" w:hAnsi="Arial" w:cs="Arial"/>
                <w:b/>
                <w:sz w:val="18"/>
                <w:szCs w:val="18"/>
              </w:rPr>
            </w:pPr>
            <w:r w:rsidRPr="00927F25">
              <w:rPr>
                <w:rFonts w:ascii="Arial" w:hAnsi="Arial" w:cs="Arial"/>
                <w:b/>
                <w:sz w:val="18"/>
                <w:szCs w:val="18"/>
              </w:rPr>
              <w:t>ITDs at -90⁰</w:t>
            </w:r>
          </w:p>
        </w:tc>
        <w:tc>
          <w:tcPr>
            <w:tcW w:w="1127" w:type="pct"/>
            <w:gridSpan w:val="4"/>
            <w:tcBorders>
              <w:top w:val="single" w:sz="12" w:space="0" w:color="auto"/>
              <w:left w:val="nil"/>
              <w:bottom w:val="nil"/>
              <w:right w:val="nil"/>
            </w:tcBorders>
          </w:tcPr>
          <w:p w:rsidR="005D7FE5" w:rsidRPr="00927F25" w:rsidRDefault="005D7FE5" w:rsidP="00762820">
            <w:pPr>
              <w:spacing w:before="120" w:after="120"/>
              <w:jc w:val="center"/>
              <w:rPr>
                <w:rFonts w:ascii="Arial" w:hAnsi="Arial" w:cs="Arial"/>
                <w:b/>
                <w:sz w:val="18"/>
                <w:szCs w:val="18"/>
              </w:rPr>
            </w:pPr>
            <w:r w:rsidRPr="00927F25">
              <w:rPr>
                <w:rFonts w:ascii="Arial" w:hAnsi="Arial" w:cs="Arial"/>
                <w:b/>
                <w:sz w:val="18"/>
                <w:szCs w:val="18"/>
              </w:rPr>
              <w:t>ITDs at +90⁰</w:t>
            </w:r>
          </w:p>
        </w:tc>
      </w:tr>
      <w:tr w:rsidR="005D7FE5" w:rsidRPr="00927F25" w:rsidTr="00762820">
        <w:tc>
          <w:tcPr>
            <w:tcW w:w="527" w:type="pct"/>
            <w:tcBorders>
              <w:top w:val="nil"/>
              <w:left w:val="nil"/>
              <w:bottom w:val="single" w:sz="12" w:space="0" w:color="auto"/>
              <w:right w:val="nil"/>
            </w:tcBorders>
          </w:tcPr>
          <w:p w:rsidR="005D7FE5" w:rsidRPr="00927F25" w:rsidRDefault="005D7FE5" w:rsidP="00762820">
            <w:pPr>
              <w:jc w:val="center"/>
              <w:rPr>
                <w:rFonts w:ascii="Arial" w:hAnsi="Arial" w:cs="Arial"/>
                <w:sz w:val="18"/>
                <w:szCs w:val="18"/>
              </w:rPr>
            </w:pPr>
            <w:r w:rsidRPr="00927F25">
              <w:rPr>
                <w:rFonts w:ascii="Arial" w:hAnsi="Arial" w:cs="Arial"/>
                <w:sz w:val="18"/>
                <w:szCs w:val="18"/>
              </w:rPr>
              <w:t>Frequency bin (Hz)</w:t>
            </w:r>
          </w:p>
        </w:tc>
        <w:tc>
          <w:tcPr>
            <w:tcW w:w="442" w:type="pct"/>
            <w:gridSpan w:val="2"/>
            <w:tcBorders>
              <w:top w:val="nil"/>
              <w:left w:val="nil"/>
              <w:bottom w:val="single" w:sz="12" w:space="0" w:color="auto"/>
              <w:right w:val="nil"/>
            </w:tcBorders>
          </w:tcPr>
          <w:p w:rsidR="005D7FE5" w:rsidRPr="00927F25" w:rsidRDefault="005D7FE5" w:rsidP="00762820">
            <w:pPr>
              <w:jc w:val="center"/>
              <w:rPr>
                <w:rFonts w:ascii="Arial" w:hAnsi="Arial" w:cs="Arial"/>
                <w:sz w:val="18"/>
                <w:szCs w:val="18"/>
              </w:rPr>
            </w:pPr>
            <w:r w:rsidRPr="00927F25">
              <w:rPr>
                <w:rFonts w:ascii="Arial" w:hAnsi="Arial" w:cs="Arial"/>
                <w:sz w:val="18"/>
                <w:szCs w:val="18"/>
              </w:rPr>
              <w:t>EB - SC (dB)</w:t>
            </w:r>
          </w:p>
        </w:tc>
        <w:tc>
          <w:tcPr>
            <w:tcW w:w="344" w:type="pct"/>
            <w:tcBorders>
              <w:top w:val="nil"/>
              <w:left w:val="nil"/>
              <w:bottom w:val="single" w:sz="12" w:space="0" w:color="auto"/>
              <w:right w:val="nil"/>
            </w:tcBorders>
          </w:tcPr>
          <w:p w:rsidR="005D7FE5" w:rsidRPr="00927F25" w:rsidRDefault="005D7FE5" w:rsidP="00762820">
            <w:pPr>
              <w:jc w:val="center"/>
              <w:rPr>
                <w:rFonts w:ascii="Arial" w:hAnsi="Arial" w:cs="Arial"/>
                <w:sz w:val="18"/>
                <w:szCs w:val="18"/>
              </w:rPr>
            </w:pPr>
            <w:r w:rsidRPr="00927F25">
              <w:rPr>
                <w:rFonts w:ascii="Arial" w:hAnsi="Arial" w:cs="Arial"/>
                <w:i/>
                <w:sz w:val="18"/>
                <w:szCs w:val="18"/>
              </w:rPr>
              <w:t>p</w:t>
            </w:r>
          </w:p>
        </w:tc>
        <w:tc>
          <w:tcPr>
            <w:tcW w:w="311" w:type="pct"/>
            <w:tcBorders>
              <w:top w:val="nil"/>
              <w:left w:val="nil"/>
              <w:bottom w:val="single" w:sz="12" w:space="0" w:color="auto"/>
              <w:right w:val="nil"/>
            </w:tcBorders>
          </w:tcPr>
          <w:p w:rsidR="005D7FE5" w:rsidRPr="00927F25" w:rsidRDefault="005D7FE5" w:rsidP="00762820">
            <w:pPr>
              <w:jc w:val="center"/>
              <w:rPr>
                <w:rFonts w:ascii="Arial" w:hAnsi="Arial" w:cs="Arial"/>
                <w:sz w:val="18"/>
                <w:szCs w:val="18"/>
              </w:rPr>
            </w:pPr>
            <w:r w:rsidRPr="00927F25">
              <w:rPr>
                <w:rFonts w:ascii="Arial" w:hAnsi="Arial" w:cs="Arial"/>
                <w:i/>
                <w:sz w:val="18"/>
                <w:szCs w:val="18"/>
              </w:rPr>
              <w:t>q</w:t>
            </w:r>
          </w:p>
        </w:tc>
        <w:tc>
          <w:tcPr>
            <w:tcW w:w="473" w:type="pct"/>
            <w:tcBorders>
              <w:top w:val="nil"/>
              <w:left w:val="nil"/>
              <w:bottom w:val="single" w:sz="12" w:space="0" w:color="auto"/>
              <w:right w:val="nil"/>
            </w:tcBorders>
          </w:tcPr>
          <w:p w:rsidR="005D7FE5" w:rsidRPr="00927F25" w:rsidRDefault="005D7FE5" w:rsidP="00762820">
            <w:pPr>
              <w:jc w:val="center"/>
              <w:rPr>
                <w:rFonts w:ascii="Arial" w:hAnsi="Arial" w:cs="Arial"/>
                <w:sz w:val="18"/>
                <w:szCs w:val="18"/>
              </w:rPr>
            </w:pPr>
            <w:r w:rsidRPr="00927F25">
              <w:rPr>
                <w:rFonts w:ascii="Arial" w:hAnsi="Arial" w:cs="Arial"/>
                <w:sz w:val="18"/>
                <w:szCs w:val="18"/>
              </w:rPr>
              <w:t>EB - SC (dB)</w:t>
            </w:r>
          </w:p>
        </w:tc>
        <w:tc>
          <w:tcPr>
            <w:tcW w:w="344" w:type="pct"/>
            <w:tcBorders>
              <w:top w:val="nil"/>
              <w:left w:val="nil"/>
              <w:bottom w:val="single" w:sz="12" w:space="0" w:color="auto"/>
              <w:right w:val="nil"/>
            </w:tcBorders>
          </w:tcPr>
          <w:p w:rsidR="005D7FE5" w:rsidRPr="00927F25" w:rsidRDefault="005D7FE5" w:rsidP="00762820">
            <w:pPr>
              <w:jc w:val="center"/>
              <w:rPr>
                <w:rFonts w:ascii="Arial" w:hAnsi="Arial" w:cs="Arial"/>
                <w:sz w:val="18"/>
                <w:szCs w:val="18"/>
              </w:rPr>
            </w:pPr>
            <w:r w:rsidRPr="00927F25">
              <w:rPr>
                <w:rFonts w:ascii="Arial" w:hAnsi="Arial" w:cs="Arial"/>
                <w:i/>
                <w:sz w:val="18"/>
                <w:szCs w:val="18"/>
              </w:rPr>
              <w:t>p</w:t>
            </w:r>
          </w:p>
        </w:tc>
        <w:tc>
          <w:tcPr>
            <w:tcW w:w="290" w:type="pct"/>
            <w:gridSpan w:val="2"/>
            <w:tcBorders>
              <w:top w:val="nil"/>
              <w:left w:val="nil"/>
              <w:bottom w:val="single" w:sz="12" w:space="0" w:color="auto"/>
              <w:right w:val="nil"/>
            </w:tcBorders>
          </w:tcPr>
          <w:p w:rsidR="005D7FE5" w:rsidRPr="00927F25" w:rsidRDefault="005D7FE5" w:rsidP="00762820">
            <w:pPr>
              <w:jc w:val="center"/>
              <w:rPr>
                <w:rFonts w:ascii="Arial" w:hAnsi="Arial" w:cs="Arial"/>
                <w:sz w:val="18"/>
                <w:szCs w:val="18"/>
              </w:rPr>
            </w:pPr>
            <w:r w:rsidRPr="00927F25">
              <w:rPr>
                <w:rFonts w:ascii="Arial" w:hAnsi="Arial" w:cs="Arial"/>
                <w:i/>
                <w:sz w:val="18"/>
                <w:szCs w:val="18"/>
              </w:rPr>
              <w:t>q</w:t>
            </w:r>
            <w:r w:rsidRPr="00927F25">
              <w:rPr>
                <w:rFonts w:ascii="Arial" w:hAnsi="Arial" w:cs="Arial"/>
                <w:sz w:val="18"/>
                <w:szCs w:val="18"/>
              </w:rPr>
              <w:t xml:space="preserve"> </w:t>
            </w:r>
          </w:p>
        </w:tc>
        <w:tc>
          <w:tcPr>
            <w:tcW w:w="440" w:type="pct"/>
            <w:gridSpan w:val="2"/>
            <w:tcBorders>
              <w:top w:val="nil"/>
              <w:left w:val="nil"/>
              <w:bottom w:val="single" w:sz="12" w:space="0" w:color="auto"/>
              <w:right w:val="nil"/>
            </w:tcBorders>
          </w:tcPr>
          <w:p w:rsidR="005D7FE5" w:rsidRPr="00927F25" w:rsidRDefault="005D7FE5" w:rsidP="00762820">
            <w:pPr>
              <w:jc w:val="center"/>
              <w:rPr>
                <w:rFonts w:ascii="Arial" w:hAnsi="Arial" w:cs="Arial"/>
                <w:i/>
                <w:sz w:val="18"/>
                <w:szCs w:val="18"/>
              </w:rPr>
            </w:pPr>
            <w:r w:rsidRPr="00927F25">
              <w:rPr>
                <w:rFonts w:ascii="Arial" w:hAnsi="Arial" w:cs="Arial"/>
                <w:sz w:val="18"/>
                <w:szCs w:val="18"/>
              </w:rPr>
              <w:t>EB - SC (</w:t>
            </w:r>
            <w:proofErr w:type="spellStart"/>
            <w:r w:rsidRPr="00927F25">
              <w:rPr>
                <w:rFonts w:ascii="Arial" w:hAnsi="Arial" w:cs="Arial"/>
                <w:sz w:val="18"/>
                <w:szCs w:val="18"/>
              </w:rPr>
              <w:t>ms</w:t>
            </w:r>
            <w:proofErr w:type="spellEnd"/>
            <w:r w:rsidRPr="00927F25">
              <w:rPr>
                <w:rFonts w:ascii="Arial" w:hAnsi="Arial" w:cs="Arial"/>
                <w:sz w:val="18"/>
                <w:szCs w:val="18"/>
              </w:rPr>
              <w:t>)</w:t>
            </w:r>
          </w:p>
        </w:tc>
        <w:tc>
          <w:tcPr>
            <w:tcW w:w="401" w:type="pct"/>
            <w:gridSpan w:val="2"/>
            <w:tcBorders>
              <w:top w:val="nil"/>
              <w:left w:val="nil"/>
              <w:bottom w:val="single" w:sz="12" w:space="0" w:color="auto"/>
              <w:right w:val="nil"/>
            </w:tcBorders>
          </w:tcPr>
          <w:p w:rsidR="005D7FE5" w:rsidRPr="00927F25" w:rsidRDefault="005D7FE5" w:rsidP="00762820">
            <w:pPr>
              <w:jc w:val="center"/>
              <w:rPr>
                <w:rFonts w:ascii="Arial" w:hAnsi="Arial" w:cs="Arial"/>
                <w:i/>
                <w:sz w:val="18"/>
                <w:szCs w:val="18"/>
              </w:rPr>
            </w:pPr>
            <w:r w:rsidRPr="00927F25">
              <w:rPr>
                <w:rFonts w:ascii="Arial" w:hAnsi="Arial" w:cs="Arial"/>
                <w:i/>
                <w:sz w:val="18"/>
                <w:szCs w:val="18"/>
              </w:rPr>
              <w:t>p</w:t>
            </w:r>
          </w:p>
        </w:tc>
        <w:tc>
          <w:tcPr>
            <w:tcW w:w="301" w:type="pct"/>
            <w:gridSpan w:val="2"/>
            <w:tcBorders>
              <w:top w:val="nil"/>
              <w:left w:val="nil"/>
              <w:bottom w:val="single" w:sz="12" w:space="0" w:color="auto"/>
              <w:right w:val="nil"/>
            </w:tcBorders>
          </w:tcPr>
          <w:p w:rsidR="005D7FE5" w:rsidRPr="00927F25" w:rsidRDefault="005D7FE5" w:rsidP="00762820">
            <w:pPr>
              <w:jc w:val="center"/>
              <w:rPr>
                <w:rFonts w:ascii="Arial" w:hAnsi="Arial" w:cs="Arial"/>
                <w:i/>
                <w:sz w:val="18"/>
                <w:szCs w:val="18"/>
              </w:rPr>
            </w:pPr>
            <w:r w:rsidRPr="00927F25">
              <w:rPr>
                <w:rFonts w:ascii="Arial" w:hAnsi="Arial" w:cs="Arial"/>
                <w:i/>
                <w:sz w:val="18"/>
                <w:szCs w:val="18"/>
              </w:rPr>
              <w:t>q</w:t>
            </w:r>
          </w:p>
        </w:tc>
        <w:tc>
          <w:tcPr>
            <w:tcW w:w="487" w:type="pct"/>
            <w:gridSpan w:val="2"/>
            <w:tcBorders>
              <w:top w:val="nil"/>
              <w:left w:val="nil"/>
              <w:bottom w:val="single" w:sz="12" w:space="0" w:color="auto"/>
              <w:right w:val="nil"/>
            </w:tcBorders>
          </w:tcPr>
          <w:p w:rsidR="005D7FE5" w:rsidRPr="00927F25" w:rsidRDefault="005D7FE5" w:rsidP="00762820">
            <w:pPr>
              <w:jc w:val="center"/>
              <w:rPr>
                <w:rFonts w:ascii="Arial" w:hAnsi="Arial" w:cs="Arial"/>
                <w:sz w:val="18"/>
                <w:szCs w:val="18"/>
              </w:rPr>
            </w:pPr>
            <w:r w:rsidRPr="00927F25">
              <w:rPr>
                <w:rFonts w:ascii="Arial" w:hAnsi="Arial" w:cs="Arial"/>
                <w:sz w:val="18"/>
                <w:szCs w:val="18"/>
              </w:rPr>
              <w:t>EB - SC (</w:t>
            </w:r>
            <w:proofErr w:type="spellStart"/>
            <w:r w:rsidRPr="00927F25">
              <w:rPr>
                <w:rFonts w:ascii="Arial" w:hAnsi="Arial" w:cs="Arial"/>
                <w:sz w:val="18"/>
                <w:szCs w:val="18"/>
              </w:rPr>
              <w:t>ms</w:t>
            </w:r>
            <w:proofErr w:type="spellEnd"/>
            <w:r w:rsidRPr="00927F25">
              <w:rPr>
                <w:rFonts w:ascii="Arial" w:hAnsi="Arial" w:cs="Arial"/>
                <w:sz w:val="18"/>
                <w:szCs w:val="18"/>
              </w:rPr>
              <w:t>)</w:t>
            </w:r>
          </w:p>
        </w:tc>
        <w:tc>
          <w:tcPr>
            <w:tcW w:w="376" w:type="pct"/>
            <w:tcBorders>
              <w:top w:val="nil"/>
              <w:left w:val="nil"/>
              <w:bottom w:val="single" w:sz="12" w:space="0" w:color="auto"/>
              <w:right w:val="nil"/>
            </w:tcBorders>
          </w:tcPr>
          <w:p w:rsidR="005D7FE5" w:rsidRPr="00927F25" w:rsidRDefault="005D7FE5" w:rsidP="00762820">
            <w:pPr>
              <w:jc w:val="center"/>
              <w:rPr>
                <w:rFonts w:ascii="Arial" w:hAnsi="Arial" w:cs="Arial"/>
                <w:i/>
                <w:sz w:val="18"/>
                <w:szCs w:val="18"/>
              </w:rPr>
            </w:pPr>
            <w:r w:rsidRPr="00927F25">
              <w:rPr>
                <w:rFonts w:ascii="Arial" w:hAnsi="Arial" w:cs="Arial"/>
                <w:i/>
                <w:sz w:val="18"/>
                <w:szCs w:val="18"/>
              </w:rPr>
              <w:t>p</w:t>
            </w:r>
          </w:p>
        </w:tc>
        <w:tc>
          <w:tcPr>
            <w:tcW w:w="264" w:type="pct"/>
            <w:tcBorders>
              <w:top w:val="nil"/>
              <w:left w:val="nil"/>
              <w:bottom w:val="single" w:sz="12" w:space="0" w:color="auto"/>
              <w:right w:val="nil"/>
            </w:tcBorders>
          </w:tcPr>
          <w:p w:rsidR="005D7FE5" w:rsidRPr="00927F25" w:rsidRDefault="005D7FE5" w:rsidP="00762820">
            <w:pPr>
              <w:jc w:val="center"/>
              <w:rPr>
                <w:rFonts w:ascii="Arial" w:hAnsi="Arial" w:cs="Arial"/>
                <w:i/>
                <w:sz w:val="18"/>
                <w:szCs w:val="18"/>
              </w:rPr>
            </w:pPr>
            <w:r w:rsidRPr="00927F25">
              <w:rPr>
                <w:rFonts w:ascii="Arial" w:hAnsi="Arial" w:cs="Arial"/>
                <w:i/>
                <w:sz w:val="18"/>
                <w:szCs w:val="18"/>
              </w:rPr>
              <w:t>q</w:t>
            </w:r>
          </w:p>
        </w:tc>
      </w:tr>
      <w:tr w:rsidR="005D7FE5" w:rsidRPr="00927F25" w:rsidTr="00762820">
        <w:tc>
          <w:tcPr>
            <w:tcW w:w="527" w:type="pct"/>
            <w:tcBorders>
              <w:top w:val="single" w:sz="12" w:space="0" w:color="auto"/>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495</w:t>
            </w:r>
          </w:p>
        </w:tc>
        <w:tc>
          <w:tcPr>
            <w:tcW w:w="442" w:type="pct"/>
            <w:gridSpan w:val="2"/>
            <w:tcBorders>
              <w:top w:val="single" w:sz="12" w:space="0" w:color="auto"/>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0.70</w:t>
            </w:r>
          </w:p>
        </w:tc>
        <w:tc>
          <w:tcPr>
            <w:tcW w:w="344" w:type="pct"/>
            <w:tcBorders>
              <w:top w:val="single" w:sz="12" w:space="0" w:color="auto"/>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0.279</w:t>
            </w:r>
          </w:p>
        </w:tc>
        <w:tc>
          <w:tcPr>
            <w:tcW w:w="311" w:type="pct"/>
            <w:tcBorders>
              <w:top w:val="single" w:sz="12" w:space="0" w:color="auto"/>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0.92</w:t>
            </w:r>
          </w:p>
        </w:tc>
        <w:tc>
          <w:tcPr>
            <w:tcW w:w="473" w:type="pct"/>
            <w:tcBorders>
              <w:top w:val="single" w:sz="12" w:space="0" w:color="auto"/>
              <w:left w:val="single" w:sz="4" w:space="0" w:color="auto"/>
              <w:bottom w:val="nil"/>
              <w:right w:val="nil"/>
            </w:tcBorders>
            <w:vAlign w:val="bottom"/>
          </w:tcPr>
          <w:p w:rsidR="005D7FE5" w:rsidRPr="00927F25" w:rsidRDefault="005D7FE5" w:rsidP="00762820">
            <w:pPr>
              <w:ind w:left="-108" w:right="-108"/>
              <w:jc w:val="center"/>
              <w:rPr>
                <w:rFonts w:ascii="Arial" w:hAnsi="Arial" w:cs="Arial"/>
                <w:sz w:val="18"/>
                <w:szCs w:val="18"/>
              </w:rPr>
            </w:pPr>
            <w:r w:rsidRPr="00927F25">
              <w:rPr>
                <w:rFonts w:ascii="Calibri" w:hAnsi="Calibri" w:cs="Calibri"/>
                <w:color w:val="000000"/>
                <w:sz w:val="18"/>
                <w:szCs w:val="18"/>
              </w:rPr>
              <w:t>0.24</w:t>
            </w:r>
          </w:p>
        </w:tc>
        <w:tc>
          <w:tcPr>
            <w:tcW w:w="344" w:type="pct"/>
            <w:tcBorders>
              <w:top w:val="single" w:sz="12" w:space="0" w:color="auto"/>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0.735</w:t>
            </w:r>
          </w:p>
        </w:tc>
        <w:tc>
          <w:tcPr>
            <w:tcW w:w="290" w:type="pct"/>
            <w:gridSpan w:val="2"/>
            <w:tcBorders>
              <w:top w:val="single" w:sz="12" w:space="0" w:color="auto"/>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single" w:sz="12" w:space="0" w:color="auto"/>
              <w:left w:val="single" w:sz="4" w:space="0" w:color="auto"/>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0.00</w:t>
            </w:r>
          </w:p>
        </w:tc>
        <w:tc>
          <w:tcPr>
            <w:tcW w:w="401" w:type="pct"/>
            <w:gridSpan w:val="2"/>
            <w:tcBorders>
              <w:top w:val="single" w:sz="12" w:space="0" w:color="auto"/>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0.980</w:t>
            </w:r>
          </w:p>
        </w:tc>
        <w:tc>
          <w:tcPr>
            <w:tcW w:w="301" w:type="pct"/>
            <w:gridSpan w:val="2"/>
            <w:tcBorders>
              <w:top w:val="single" w:sz="12" w:space="0" w:color="auto"/>
              <w:left w:val="nil"/>
              <w:bottom w:val="nil"/>
              <w:right w:val="single" w:sz="4" w:space="0" w:color="auto"/>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0.99</w:t>
            </w:r>
          </w:p>
        </w:tc>
        <w:tc>
          <w:tcPr>
            <w:tcW w:w="487" w:type="pct"/>
            <w:gridSpan w:val="2"/>
            <w:tcBorders>
              <w:top w:val="single" w:sz="12" w:space="0" w:color="auto"/>
              <w:left w:val="single" w:sz="4" w:space="0" w:color="auto"/>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0.07</w:t>
            </w:r>
          </w:p>
        </w:tc>
        <w:tc>
          <w:tcPr>
            <w:tcW w:w="376" w:type="pct"/>
            <w:tcBorders>
              <w:top w:val="single" w:sz="12" w:space="0" w:color="auto"/>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0.223</w:t>
            </w:r>
          </w:p>
        </w:tc>
        <w:tc>
          <w:tcPr>
            <w:tcW w:w="264" w:type="pct"/>
            <w:tcBorders>
              <w:top w:val="single" w:sz="12" w:space="0" w:color="auto"/>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517</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0.262</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0.92</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0.73</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0.263</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0.06</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0.215</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0.01</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0.915</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538</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1.07</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0.211</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0.91</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0.43</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0.628</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0.05</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0.423</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0.85</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0.10</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0.155</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560</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0.23</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0.660</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1.26</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0.137</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0.04</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0.502</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0.85</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0.991</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581</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0.24</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0.510</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0.15</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0.799</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0.875</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0.98</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0.07</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0.449</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603</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0.92</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0.189</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0.90</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0.50</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0.301</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0.08</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0.297</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0.08</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0.279</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625</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1.39</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0.051</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0.41</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0.09</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0.823</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0.06</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0.231</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0.04</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0.526</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646</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1.22</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0.069</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0.42</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0.02</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0.969</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0.98</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0.10</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0.201</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0.06</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0.329</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668</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0.27</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0.681</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0.18</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0.761</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0.751</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0.92</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0.05</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0.364</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689</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0.44</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0.569</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0.59</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0.485</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0.04</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0.656</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0.92</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0.766</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711</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0.04</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0.946</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0.98</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0.50</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0.368</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0.552</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0.88</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0.941</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732</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0.851</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0.65</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0.318</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0.887</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0.98</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0.974</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754</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0.77</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0.150</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0.81</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0.82</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0.245</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0.08</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0.263</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0.896</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775</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1.32</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0.015</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1.09</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0.017</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0.936</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0.98</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0.556</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797</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b/>
                <w:sz w:val="18"/>
                <w:szCs w:val="18"/>
              </w:rPr>
            </w:pPr>
            <w:r w:rsidRPr="00927F25">
              <w:rPr>
                <w:rFonts w:ascii="Calibri" w:hAnsi="Calibri" w:cs="Calibri"/>
                <w:b/>
                <w:color w:val="000000"/>
                <w:sz w:val="18"/>
                <w:szCs w:val="18"/>
              </w:rPr>
              <w:t>1.79</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b/>
                <w:sz w:val="18"/>
                <w:szCs w:val="18"/>
              </w:rPr>
            </w:pPr>
            <w:r w:rsidRPr="00927F25">
              <w:rPr>
                <w:rFonts w:ascii="Calibri" w:hAnsi="Calibri" w:cs="Calibri"/>
                <w:b/>
                <w:color w:val="000000"/>
                <w:sz w:val="18"/>
                <w:szCs w:val="18"/>
              </w:rPr>
              <w:t>0.001</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b/>
                <w:sz w:val="18"/>
                <w:szCs w:val="18"/>
              </w:rPr>
            </w:pPr>
            <w:r w:rsidRPr="00927F25">
              <w:rPr>
                <w:rFonts w:ascii="Calibri" w:hAnsi="Calibri" w:cs="Calibri"/>
                <w:b/>
                <w:color w:val="000000"/>
                <w:sz w:val="18"/>
                <w:szCs w:val="18"/>
              </w:rPr>
              <w:t>0.03</w:t>
            </w:r>
            <w:r>
              <w:rPr>
                <w:rFonts w:ascii="Calibri" w:hAnsi="Calibri" w:cs="Calibri"/>
                <w:b/>
                <w:color w:val="000000"/>
                <w:sz w:val="18"/>
                <w:szCs w:val="18"/>
              </w:rPr>
              <w:t>*</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1.26</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0.125</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0.835</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0.98</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0.811</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818</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1.21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0.058</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0.41</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0.38</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0.550</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0.06</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0.107</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0.509</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840</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0.77</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0.367</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0.94</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0.856</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0.07</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0.118</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0.910</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861</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0.03</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0.968</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0.98</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0.29</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0.578</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0.04</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0.442</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0.85</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0.833</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883</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0.18</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0.849</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0.411</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0.05</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0.467</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0.85</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0.885</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904</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1.62</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0.018</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0.79</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0.426</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0.479</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0.85</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0.899</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926</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1.03</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0.261</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0.92</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0.72</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0.563</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0.06</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0.296</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0.06</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0.447</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948</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0.02</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0.975</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0.98</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0.79</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0.305</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0.700</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0.92</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0.07</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0.239</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969</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0.35</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0.621</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0.17</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0.802</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0.04</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0.272</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0.564</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991</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0.54</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0.354</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0.94</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0.95</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0.205</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0.07</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0.031</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0.72</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0.939</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1012</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0.28</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0.702</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1.71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0.029</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0.05</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0.224</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0.799</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1034</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1.59</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0.038</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0.41</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0.53</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0.458</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0.09</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0.044</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0.72</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0.556</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1055</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0.12</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0.860</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0.433</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0.627</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0.92</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0.822</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1077</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0.08</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0.865</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0.38</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0.561</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0.321</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0.841</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1098</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0.400</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0.19</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0.675</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0.337</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0.964</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1120</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0.57</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0.355</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0.94</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0.15</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0.827</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0.05</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0.050</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0.72</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0.910</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1141</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0.50</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0.371</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0.94</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0.94</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0.158</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0.196</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0.784</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1163</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0.23</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0.661</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0.62</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0.305</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0.382</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0.82</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0.927</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1184</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0.14</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0.811</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0.984</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0.98</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0.712</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0.92</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0.977</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1206</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0.08</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0.872</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0.865</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0.249</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0.845</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1227</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0.23</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0.678</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0.62</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0.452</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0.990</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0.937</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1249</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0.33</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0.721</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0.14</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0.857</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0.513</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0.85</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0.552</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1271</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0.45</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0.587</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0.888</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0.888</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0.98</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0.04</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0.205</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1292</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0.41</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0.628</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0.83</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0.302</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0.748</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0.92</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0.328</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1314</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0.07</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0.942</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0.98</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0.79</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0.313</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0.370</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0.82</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0.01</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0.643</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1335</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0.14</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0.847</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0.20</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0.766</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0.93</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0.00</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0.928</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0.98</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0.04</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0.209</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1357</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0.24</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0.783</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1.07</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0.094</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0.303</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0.80</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0.03</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0.302</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1378</w:t>
            </w:r>
          </w:p>
        </w:tc>
        <w:tc>
          <w:tcPr>
            <w:tcW w:w="442" w:type="pct"/>
            <w:gridSpan w:val="2"/>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0.43</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0.567</w:t>
            </w:r>
          </w:p>
        </w:tc>
        <w:tc>
          <w:tcPr>
            <w:tcW w:w="311"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0.96</w:t>
            </w:r>
          </w:p>
        </w:tc>
        <w:tc>
          <w:tcPr>
            <w:tcW w:w="473" w:type="pct"/>
            <w:tcBorders>
              <w:top w:val="nil"/>
              <w:left w:val="single" w:sz="4" w:space="0" w:color="auto"/>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1.27</w:t>
            </w:r>
          </w:p>
        </w:tc>
        <w:tc>
          <w:tcPr>
            <w:tcW w:w="344" w:type="pct"/>
            <w:tcBorders>
              <w:top w:val="nil"/>
              <w:left w:val="nil"/>
              <w:bottom w:val="nil"/>
              <w:right w:val="nil"/>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0.221</w:t>
            </w:r>
          </w:p>
        </w:tc>
        <w:tc>
          <w:tcPr>
            <w:tcW w:w="290" w:type="pct"/>
            <w:gridSpan w:val="2"/>
            <w:tcBorders>
              <w:top w:val="nil"/>
              <w:left w:val="nil"/>
              <w:bottom w:val="nil"/>
              <w:right w:val="single" w:sz="4" w:space="0" w:color="auto"/>
            </w:tcBorders>
            <w:vAlign w:val="bottom"/>
          </w:tcPr>
          <w:p w:rsidR="005D7FE5" w:rsidRPr="00927F25" w:rsidRDefault="005D7FE5" w:rsidP="00762820">
            <w:pPr>
              <w:jc w:val="center"/>
              <w:rPr>
                <w:rFonts w:ascii="Arial" w:hAnsi="Arial" w:cs="Arial"/>
                <w:sz w:val="18"/>
                <w:szCs w:val="18"/>
              </w:rPr>
            </w:pPr>
            <w:r w:rsidRPr="00927F25">
              <w:rPr>
                <w:rFonts w:ascii="Calibri" w:hAnsi="Calibri" w:cs="Calibri"/>
                <w:color w:val="000000"/>
                <w:sz w:val="18"/>
                <w:szCs w:val="18"/>
              </w:rPr>
              <w:t>0.86</w:t>
            </w:r>
          </w:p>
        </w:tc>
        <w:tc>
          <w:tcPr>
            <w:tcW w:w="440"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0.02</w:t>
            </w:r>
          </w:p>
        </w:tc>
        <w:tc>
          <w:tcPr>
            <w:tcW w:w="401" w:type="pct"/>
            <w:gridSpan w:val="2"/>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0.591</w:t>
            </w:r>
          </w:p>
        </w:tc>
        <w:tc>
          <w:tcPr>
            <w:tcW w:w="301" w:type="pct"/>
            <w:gridSpan w:val="2"/>
            <w:tcBorders>
              <w:top w:val="nil"/>
              <w:left w:val="nil"/>
              <w:bottom w:val="nil"/>
              <w:right w:val="single" w:sz="4" w:space="0" w:color="auto"/>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0.91</w:t>
            </w:r>
          </w:p>
        </w:tc>
        <w:tc>
          <w:tcPr>
            <w:tcW w:w="487" w:type="pct"/>
            <w:gridSpan w:val="2"/>
            <w:tcBorders>
              <w:top w:val="nil"/>
              <w:left w:val="single" w:sz="4" w:space="0" w:color="auto"/>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0.06</w:t>
            </w:r>
          </w:p>
        </w:tc>
        <w:tc>
          <w:tcPr>
            <w:tcW w:w="376"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0.049</w:t>
            </w:r>
          </w:p>
        </w:tc>
        <w:tc>
          <w:tcPr>
            <w:tcW w:w="264" w:type="pct"/>
            <w:tcBorders>
              <w:top w:val="nil"/>
              <w:left w:val="nil"/>
              <w:bottom w:val="nil"/>
              <w:right w:val="nil"/>
            </w:tcBorders>
            <w:vAlign w:val="bottom"/>
          </w:tcPr>
          <w:p w:rsidR="005D7FE5" w:rsidRPr="00927F25" w:rsidRDefault="005D7FE5" w:rsidP="00762820">
            <w:pPr>
              <w:jc w:val="center"/>
              <w:rPr>
                <w:rFonts w:ascii="Calibri" w:hAnsi="Calibri" w:cs="Calibri"/>
                <w:sz w:val="18"/>
                <w:szCs w:val="18"/>
              </w:rPr>
            </w:pPr>
            <w:r w:rsidRPr="00927F25">
              <w:rPr>
                <w:rFonts w:ascii="Calibri" w:hAnsi="Calibri" w:cs="Calibri"/>
                <w:color w:val="000000"/>
                <w:sz w:val="18"/>
                <w:szCs w:val="18"/>
              </w:rPr>
              <w:t>0.99</w:t>
            </w:r>
          </w:p>
        </w:tc>
      </w:tr>
      <w:tr w:rsidR="005D7FE5" w:rsidRPr="00927F25" w:rsidTr="00762820">
        <w:tc>
          <w:tcPr>
            <w:tcW w:w="527" w:type="pct"/>
            <w:tcBorders>
              <w:top w:val="nil"/>
              <w:left w:val="nil"/>
              <w:bottom w:val="single" w:sz="12" w:space="0" w:color="auto"/>
              <w:right w:val="single" w:sz="4" w:space="0" w:color="auto"/>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1400</w:t>
            </w:r>
          </w:p>
        </w:tc>
        <w:tc>
          <w:tcPr>
            <w:tcW w:w="442" w:type="pct"/>
            <w:gridSpan w:val="2"/>
            <w:tcBorders>
              <w:top w:val="nil"/>
              <w:left w:val="single" w:sz="4" w:space="0" w:color="auto"/>
              <w:bottom w:val="single" w:sz="12" w:space="0" w:color="auto"/>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0.38</w:t>
            </w:r>
          </w:p>
        </w:tc>
        <w:tc>
          <w:tcPr>
            <w:tcW w:w="344" w:type="pct"/>
            <w:tcBorders>
              <w:top w:val="nil"/>
              <w:left w:val="nil"/>
              <w:bottom w:val="single" w:sz="12" w:space="0" w:color="auto"/>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0.545</w:t>
            </w:r>
          </w:p>
        </w:tc>
        <w:tc>
          <w:tcPr>
            <w:tcW w:w="311" w:type="pct"/>
            <w:tcBorders>
              <w:top w:val="nil"/>
              <w:left w:val="nil"/>
              <w:bottom w:val="single" w:sz="12" w:space="0" w:color="auto"/>
              <w:right w:val="single" w:sz="4" w:space="0" w:color="auto"/>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0.96</w:t>
            </w:r>
          </w:p>
        </w:tc>
        <w:tc>
          <w:tcPr>
            <w:tcW w:w="473" w:type="pct"/>
            <w:tcBorders>
              <w:top w:val="nil"/>
              <w:left w:val="single" w:sz="4" w:space="0" w:color="auto"/>
              <w:bottom w:val="single" w:sz="12" w:space="0" w:color="auto"/>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0.54</w:t>
            </w:r>
          </w:p>
        </w:tc>
        <w:tc>
          <w:tcPr>
            <w:tcW w:w="344" w:type="pct"/>
            <w:tcBorders>
              <w:top w:val="nil"/>
              <w:left w:val="nil"/>
              <w:bottom w:val="single" w:sz="12" w:space="0" w:color="auto"/>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0.564</w:t>
            </w:r>
          </w:p>
        </w:tc>
        <w:tc>
          <w:tcPr>
            <w:tcW w:w="290" w:type="pct"/>
            <w:gridSpan w:val="2"/>
            <w:tcBorders>
              <w:top w:val="nil"/>
              <w:left w:val="nil"/>
              <w:bottom w:val="single" w:sz="12" w:space="0" w:color="auto"/>
              <w:right w:val="single" w:sz="4" w:space="0" w:color="auto"/>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0.89</w:t>
            </w:r>
          </w:p>
        </w:tc>
        <w:tc>
          <w:tcPr>
            <w:tcW w:w="440" w:type="pct"/>
            <w:gridSpan w:val="2"/>
            <w:tcBorders>
              <w:top w:val="nil"/>
              <w:left w:val="single" w:sz="4" w:space="0" w:color="auto"/>
              <w:bottom w:val="single" w:sz="12" w:space="0" w:color="auto"/>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0.01</w:t>
            </w:r>
          </w:p>
        </w:tc>
        <w:tc>
          <w:tcPr>
            <w:tcW w:w="401" w:type="pct"/>
            <w:gridSpan w:val="2"/>
            <w:tcBorders>
              <w:top w:val="nil"/>
              <w:left w:val="nil"/>
              <w:bottom w:val="single" w:sz="12" w:space="0" w:color="auto"/>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0.698</w:t>
            </w:r>
          </w:p>
        </w:tc>
        <w:tc>
          <w:tcPr>
            <w:tcW w:w="301" w:type="pct"/>
            <w:gridSpan w:val="2"/>
            <w:tcBorders>
              <w:top w:val="nil"/>
              <w:left w:val="nil"/>
              <w:bottom w:val="single" w:sz="12" w:space="0" w:color="auto"/>
              <w:right w:val="single" w:sz="4" w:space="0" w:color="auto"/>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0.92</w:t>
            </w:r>
          </w:p>
        </w:tc>
        <w:tc>
          <w:tcPr>
            <w:tcW w:w="487" w:type="pct"/>
            <w:gridSpan w:val="2"/>
            <w:tcBorders>
              <w:top w:val="nil"/>
              <w:left w:val="single" w:sz="4" w:space="0" w:color="auto"/>
              <w:bottom w:val="single" w:sz="12" w:space="0" w:color="auto"/>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0.03</w:t>
            </w:r>
          </w:p>
        </w:tc>
        <w:tc>
          <w:tcPr>
            <w:tcW w:w="376" w:type="pct"/>
            <w:tcBorders>
              <w:top w:val="nil"/>
              <w:left w:val="nil"/>
              <w:bottom w:val="single" w:sz="12" w:space="0" w:color="auto"/>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0.206</w:t>
            </w:r>
          </w:p>
        </w:tc>
        <w:tc>
          <w:tcPr>
            <w:tcW w:w="264" w:type="pct"/>
            <w:tcBorders>
              <w:top w:val="nil"/>
              <w:left w:val="nil"/>
              <w:bottom w:val="single" w:sz="12" w:space="0" w:color="auto"/>
              <w:right w:val="nil"/>
            </w:tcBorders>
            <w:vAlign w:val="bottom"/>
          </w:tcPr>
          <w:p w:rsidR="005D7FE5" w:rsidRPr="00927F25" w:rsidRDefault="005D7FE5" w:rsidP="00762820">
            <w:pPr>
              <w:jc w:val="center"/>
              <w:rPr>
                <w:rFonts w:ascii="Calibri" w:hAnsi="Calibri" w:cs="Calibri"/>
                <w:color w:val="000000"/>
                <w:sz w:val="18"/>
                <w:szCs w:val="18"/>
              </w:rPr>
            </w:pPr>
            <w:r w:rsidRPr="00927F25">
              <w:rPr>
                <w:rFonts w:ascii="Calibri" w:hAnsi="Calibri" w:cs="Calibri"/>
                <w:color w:val="000000"/>
                <w:sz w:val="18"/>
                <w:szCs w:val="18"/>
              </w:rPr>
              <w:t>0.99</w:t>
            </w:r>
          </w:p>
        </w:tc>
      </w:tr>
      <w:tr w:rsidR="005D7FE5" w:rsidRPr="00927F25" w:rsidTr="00762820">
        <w:tc>
          <w:tcPr>
            <w:tcW w:w="5000" w:type="pct"/>
            <w:gridSpan w:val="19"/>
            <w:tcBorders>
              <w:top w:val="single" w:sz="12" w:space="0" w:color="auto"/>
              <w:left w:val="nil"/>
              <w:bottom w:val="nil"/>
              <w:right w:val="nil"/>
            </w:tcBorders>
            <w:vAlign w:val="bottom"/>
          </w:tcPr>
          <w:p w:rsidR="005D7FE5" w:rsidRPr="00927F25" w:rsidRDefault="005D7FE5" w:rsidP="00762820">
            <w:pPr>
              <w:jc w:val="both"/>
              <w:rPr>
                <w:rFonts w:ascii="Calibri" w:hAnsi="Calibri" w:cs="Calibri"/>
                <w:color w:val="000000"/>
                <w:sz w:val="18"/>
                <w:szCs w:val="18"/>
              </w:rPr>
            </w:pPr>
            <w:r>
              <w:rPr>
                <w:rFonts w:ascii="Arial" w:hAnsi="Arial" w:cs="Arial"/>
                <w:szCs w:val="18"/>
              </w:rPr>
              <w:t xml:space="preserve">EB = early blind. SC = sighted control. </w:t>
            </w:r>
            <w:r w:rsidRPr="00C22C86">
              <w:rPr>
                <w:rFonts w:ascii="Arial" w:hAnsi="Arial" w:cs="Arial"/>
                <w:szCs w:val="18"/>
              </w:rPr>
              <w:t xml:space="preserve">ILD = interaural level difference. ITD = interaural time difference. Hz = Hertz. </w:t>
            </w:r>
            <w:proofErr w:type="gramStart"/>
            <w:r w:rsidRPr="00C22C86">
              <w:rPr>
                <w:rFonts w:ascii="Arial" w:hAnsi="Arial" w:cs="Arial"/>
                <w:szCs w:val="18"/>
              </w:rPr>
              <w:t>dB</w:t>
            </w:r>
            <w:proofErr w:type="gramEnd"/>
            <w:r w:rsidRPr="00C22C86">
              <w:rPr>
                <w:rFonts w:ascii="Arial" w:hAnsi="Arial" w:cs="Arial"/>
                <w:szCs w:val="18"/>
              </w:rPr>
              <w:t xml:space="preserve"> = decibel. </w:t>
            </w:r>
            <w:proofErr w:type="spellStart"/>
            <w:r w:rsidRPr="00C22C86">
              <w:rPr>
                <w:rFonts w:ascii="Arial" w:hAnsi="Arial" w:cs="Arial"/>
                <w:szCs w:val="18"/>
              </w:rPr>
              <w:t>Ms</w:t>
            </w:r>
            <w:proofErr w:type="spellEnd"/>
            <w:r w:rsidRPr="00C22C86">
              <w:rPr>
                <w:rFonts w:ascii="Arial" w:hAnsi="Arial" w:cs="Arial"/>
                <w:szCs w:val="18"/>
              </w:rPr>
              <w:t xml:space="preserve"> = millisecond. FDR = False Discovery Rate.</w:t>
            </w:r>
            <w:r>
              <w:rPr>
                <w:rFonts w:ascii="Arial" w:hAnsi="Arial" w:cs="Arial"/>
                <w:szCs w:val="18"/>
              </w:rPr>
              <w:t xml:space="preserve"> * indicates a significant difference at </w:t>
            </w:r>
            <w:proofErr w:type="gramStart"/>
            <w:r>
              <w:rPr>
                <w:rFonts w:ascii="Arial" w:hAnsi="Arial" w:cs="Arial"/>
                <w:i/>
                <w:szCs w:val="18"/>
              </w:rPr>
              <w:t>q</w:t>
            </w:r>
            <w:r>
              <w:rPr>
                <w:rFonts w:ascii="Arial" w:hAnsi="Arial" w:cs="Arial"/>
                <w:szCs w:val="18"/>
              </w:rPr>
              <w:t>[</w:t>
            </w:r>
            <w:proofErr w:type="gramEnd"/>
            <w:r>
              <w:rPr>
                <w:rFonts w:ascii="Arial" w:hAnsi="Arial" w:cs="Arial"/>
                <w:szCs w:val="18"/>
              </w:rPr>
              <w:t>FDR] &lt; 0.05.</w:t>
            </w:r>
          </w:p>
        </w:tc>
      </w:tr>
      <w:tr w:rsidR="005D7FE5" w:rsidRPr="00360E81" w:rsidTr="00762820">
        <w:tc>
          <w:tcPr>
            <w:tcW w:w="5000" w:type="pct"/>
            <w:gridSpan w:val="19"/>
            <w:tcBorders>
              <w:top w:val="nil"/>
              <w:left w:val="nil"/>
              <w:bottom w:val="nil"/>
              <w:right w:val="nil"/>
            </w:tcBorders>
          </w:tcPr>
          <w:p w:rsidR="005D7FE5" w:rsidRPr="00360E81" w:rsidRDefault="005D7FE5" w:rsidP="00762820">
            <w:pPr>
              <w:spacing w:before="120" w:after="120"/>
              <w:jc w:val="both"/>
              <w:rPr>
                <w:rFonts w:ascii="Arial" w:hAnsi="Arial" w:cs="Arial"/>
                <w:b/>
                <w:sz w:val="18"/>
                <w:szCs w:val="18"/>
              </w:rPr>
            </w:pPr>
            <w:r>
              <w:rPr>
                <w:rFonts w:ascii="Arial" w:hAnsi="Arial" w:cs="Arial"/>
                <w:b/>
                <w:noProof/>
              </w:rPr>
              <w:lastRenderedPageBreak/>
              <w:t xml:space="preserve">Table </w:t>
            </w:r>
            <w:r w:rsidR="00762820">
              <w:rPr>
                <w:rFonts w:ascii="Arial" w:hAnsi="Arial" w:cs="Arial"/>
                <w:b/>
                <w:noProof/>
              </w:rPr>
              <w:t>S</w:t>
            </w:r>
            <w:r>
              <w:rPr>
                <w:rFonts w:ascii="Arial" w:hAnsi="Arial" w:cs="Arial"/>
                <w:b/>
                <w:noProof/>
              </w:rPr>
              <w:t xml:space="preserve">2. Statistical comparison of the presence of spatial cues (interaural level and time differences [ILDs and ITDs, respectively]) in the binaural recordings of early blind and sighted participants for stimuli in the 250 – 700 Hz range. </w:t>
            </w:r>
            <w:r>
              <w:rPr>
                <w:rFonts w:ascii="Arial" w:hAnsi="Arial" w:cs="Arial"/>
                <w:noProof/>
              </w:rPr>
              <w:t xml:space="preserve">Reported are the mean difference between the participant groups, the uncorrected </w:t>
            </w:r>
            <w:r>
              <w:rPr>
                <w:rFonts w:ascii="Arial" w:hAnsi="Arial" w:cs="Arial"/>
                <w:i/>
                <w:noProof/>
              </w:rPr>
              <w:t xml:space="preserve">p </w:t>
            </w:r>
            <w:r>
              <w:rPr>
                <w:rFonts w:ascii="Arial" w:hAnsi="Arial" w:cs="Arial"/>
                <w:noProof/>
              </w:rPr>
              <w:t xml:space="preserve">values, and the </w:t>
            </w:r>
            <w:r>
              <w:rPr>
                <w:rFonts w:ascii="Arial" w:hAnsi="Arial" w:cs="Arial"/>
                <w:i/>
                <w:noProof/>
              </w:rPr>
              <w:t>q</w:t>
            </w:r>
            <w:r>
              <w:rPr>
                <w:rFonts w:ascii="Arial" w:hAnsi="Arial" w:cs="Arial"/>
                <w:noProof/>
              </w:rPr>
              <w:t>[FDR] values. FDR correction was performed across the frequency bins in a single stimulus, which corresponds to 22 bins for stimuli in the 250 – 700 Hz range. See text for details on the non-parametric permutation analysis procedure.</w:t>
            </w:r>
          </w:p>
        </w:tc>
      </w:tr>
      <w:tr w:rsidR="005D7FE5" w:rsidRPr="00360E81" w:rsidTr="00762820">
        <w:tc>
          <w:tcPr>
            <w:tcW w:w="524" w:type="pct"/>
            <w:tcBorders>
              <w:top w:val="single" w:sz="12" w:space="0" w:color="auto"/>
              <w:left w:val="nil"/>
              <w:bottom w:val="nil"/>
              <w:right w:val="nil"/>
            </w:tcBorders>
          </w:tcPr>
          <w:p w:rsidR="005D7FE5" w:rsidRPr="00360E81" w:rsidRDefault="005D7FE5" w:rsidP="00762820">
            <w:pPr>
              <w:spacing w:before="120" w:after="120"/>
              <w:jc w:val="center"/>
              <w:rPr>
                <w:rFonts w:ascii="Arial" w:hAnsi="Arial" w:cs="Arial"/>
                <w:sz w:val="18"/>
                <w:szCs w:val="18"/>
              </w:rPr>
            </w:pPr>
          </w:p>
        </w:tc>
        <w:tc>
          <w:tcPr>
            <w:tcW w:w="1098" w:type="pct"/>
            <w:gridSpan w:val="4"/>
            <w:tcBorders>
              <w:top w:val="single" w:sz="12" w:space="0" w:color="auto"/>
              <w:left w:val="nil"/>
              <w:bottom w:val="nil"/>
              <w:right w:val="nil"/>
            </w:tcBorders>
          </w:tcPr>
          <w:p w:rsidR="005D7FE5" w:rsidRPr="00360E81" w:rsidRDefault="005D7FE5" w:rsidP="00762820">
            <w:pPr>
              <w:spacing w:before="120" w:after="120"/>
              <w:jc w:val="center"/>
              <w:rPr>
                <w:rFonts w:ascii="Arial" w:hAnsi="Arial" w:cs="Arial"/>
                <w:b/>
                <w:sz w:val="18"/>
                <w:szCs w:val="18"/>
              </w:rPr>
            </w:pPr>
            <w:r w:rsidRPr="00360E81">
              <w:rPr>
                <w:rFonts w:ascii="Arial" w:hAnsi="Arial" w:cs="Arial"/>
                <w:b/>
                <w:sz w:val="18"/>
                <w:szCs w:val="18"/>
              </w:rPr>
              <w:t>ILDs at -90⁰</w:t>
            </w:r>
          </w:p>
        </w:tc>
        <w:tc>
          <w:tcPr>
            <w:tcW w:w="1120" w:type="pct"/>
            <w:gridSpan w:val="5"/>
            <w:tcBorders>
              <w:top w:val="single" w:sz="12" w:space="0" w:color="auto"/>
              <w:left w:val="nil"/>
              <w:bottom w:val="nil"/>
              <w:right w:val="nil"/>
            </w:tcBorders>
          </w:tcPr>
          <w:p w:rsidR="005D7FE5" w:rsidRPr="00360E81" w:rsidRDefault="005D7FE5" w:rsidP="00762820">
            <w:pPr>
              <w:spacing w:before="120" w:after="120"/>
              <w:jc w:val="center"/>
              <w:rPr>
                <w:rFonts w:ascii="Arial" w:hAnsi="Arial" w:cs="Arial"/>
                <w:b/>
                <w:sz w:val="18"/>
                <w:szCs w:val="18"/>
              </w:rPr>
            </w:pPr>
            <w:r w:rsidRPr="00360E81">
              <w:rPr>
                <w:rFonts w:ascii="Arial" w:hAnsi="Arial" w:cs="Arial"/>
                <w:b/>
                <w:sz w:val="18"/>
                <w:szCs w:val="18"/>
              </w:rPr>
              <w:t>ILDs at +90⁰</w:t>
            </w:r>
          </w:p>
        </w:tc>
        <w:tc>
          <w:tcPr>
            <w:tcW w:w="1135" w:type="pct"/>
            <w:gridSpan w:val="6"/>
            <w:tcBorders>
              <w:top w:val="single" w:sz="12" w:space="0" w:color="auto"/>
              <w:left w:val="nil"/>
              <w:bottom w:val="nil"/>
              <w:right w:val="nil"/>
            </w:tcBorders>
          </w:tcPr>
          <w:p w:rsidR="005D7FE5" w:rsidRPr="00360E81" w:rsidRDefault="005D7FE5" w:rsidP="00762820">
            <w:pPr>
              <w:spacing w:before="120" w:after="120"/>
              <w:jc w:val="center"/>
              <w:rPr>
                <w:rFonts w:ascii="Arial" w:hAnsi="Arial" w:cs="Arial"/>
                <w:b/>
                <w:sz w:val="18"/>
                <w:szCs w:val="18"/>
              </w:rPr>
            </w:pPr>
            <w:r w:rsidRPr="00360E81">
              <w:rPr>
                <w:rFonts w:ascii="Arial" w:hAnsi="Arial" w:cs="Arial"/>
                <w:b/>
                <w:sz w:val="18"/>
                <w:szCs w:val="18"/>
              </w:rPr>
              <w:t>ITDs at -90⁰</w:t>
            </w:r>
          </w:p>
        </w:tc>
        <w:tc>
          <w:tcPr>
            <w:tcW w:w="1122" w:type="pct"/>
            <w:gridSpan w:val="3"/>
            <w:tcBorders>
              <w:top w:val="single" w:sz="12" w:space="0" w:color="auto"/>
              <w:left w:val="nil"/>
              <w:bottom w:val="nil"/>
              <w:right w:val="nil"/>
            </w:tcBorders>
          </w:tcPr>
          <w:p w:rsidR="005D7FE5" w:rsidRPr="00360E81" w:rsidRDefault="005D7FE5" w:rsidP="00762820">
            <w:pPr>
              <w:spacing w:before="120" w:after="120"/>
              <w:jc w:val="center"/>
              <w:rPr>
                <w:rFonts w:ascii="Arial" w:hAnsi="Arial" w:cs="Arial"/>
                <w:b/>
                <w:sz w:val="18"/>
                <w:szCs w:val="18"/>
              </w:rPr>
            </w:pPr>
            <w:r w:rsidRPr="00360E81">
              <w:rPr>
                <w:rFonts w:ascii="Arial" w:hAnsi="Arial" w:cs="Arial"/>
                <w:b/>
                <w:sz w:val="18"/>
                <w:szCs w:val="18"/>
              </w:rPr>
              <w:t>ITDs at +90⁰</w:t>
            </w:r>
          </w:p>
        </w:tc>
      </w:tr>
      <w:tr w:rsidR="005D7FE5" w:rsidRPr="00360E81" w:rsidTr="00762820">
        <w:tc>
          <w:tcPr>
            <w:tcW w:w="524" w:type="pct"/>
            <w:tcBorders>
              <w:top w:val="nil"/>
              <w:left w:val="nil"/>
              <w:bottom w:val="single" w:sz="12" w:space="0" w:color="auto"/>
              <w:right w:val="nil"/>
            </w:tcBorders>
          </w:tcPr>
          <w:p w:rsidR="005D7FE5" w:rsidRPr="00360E81" w:rsidRDefault="005D7FE5" w:rsidP="00762820">
            <w:pPr>
              <w:jc w:val="center"/>
              <w:rPr>
                <w:rFonts w:ascii="Arial" w:hAnsi="Arial" w:cs="Arial"/>
                <w:sz w:val="18"/>
                <w:szCs w:val="18"/>
              </w:rPr>
            </w:pPr>
            <w:r w:rsidRPr="00360E81">
              <w:rPr>
                <w:rFonts w:ascii="Arial" w:hAnsi="Arial" w:cs="Arial"/>
                <w:sz w:val="18"/>
                <w:szCs w:val="18"/>
              </w:rPr>
              <w:t>Frequency bin (Hz)</w:t>
            </w:r>
          </w:p>
        </w:tc>
        <w:tc>
          <w:tcPr>
            <w:tcW w:w="437" w:type="pct"/>
            <w:tcBorders>
              <w:top w:val="nil"/>
              <w:left w:val="nil"/>
              <w:bottom w:val="single" w:sz="12" w:space="0" w:color="auto"/>
              <w:right w:val="nil"/>
            </w:tcBorders>
          </w:tcPr>
          <w:p w:rsidR="005D7FE5" w:rsidRPr="00360E81" w:rsidRDefault="005D7FE5" w:rsidP="00762820">
            <w:pPr>
              <w:jc w:val="center"/>
              <w:rPr>
                <w:rFonts w:ascii="Arial" w:hAnsi="Arial" w:cs="Arial"/>
                <w:sz w:val="18"/>
                <w:szCs w:val="18"/>
              </w:rPr>
            </w:pPr>
            <w:r w:rsidRPr="00360E81">
              <w:rPr>
                <w:rFonts w:ascii="Arial" w:hAnsi="Arial" w:cs="Arial"/>
                <w:sz w:val="18"/>
                <w:szCs w:val="18"/>
              </w:rPr>
              <w:t>EB - SC (dB)</w:t>
            </w:r>
          </w:p>
        </w:tc>
        <w:tc>
          <w:tcPr>
            <w:tcW w:w="352" w:type="pct"/>
            <w:gridSpan w:val="2"/>
            <w:tcBorders>
              <w:top w:val="nil"/>
              <w:left w:val="nil"/>
              <w:bottom w:val="single" w:sz="12" w:space="0" w:color="auto"/>
              <w:right w:val="nil"/>
            </w:tcBorders>
          </w:tcPr>
          <w:p w:rsidR="005D7FE5" w:rsidRPr="00360E81" w:rsidRDefault="005D7FE5" w:rsidP="00762820">
            <w:pPr>
              <w:jc w:val="center"/>
              <w:rPr>
                <w:rFonts w:ascii="Arial" w:hAnsi="Arial" w:cs="Arial"/>
                <w:sz w:val="18"/>
                <w:szCs w:val="18"/>
              </w:rPr>
            </w:pPr>
            <w:r w:rsidRPr="00360E81">
              <w:rPr>
                <w:rFonts w:ascii="Arial" w:hAnsi="Arial" w:cs="Arial"/>
                <w:i/>
                <w:sz w:val="18"/>
                <w:szCs w:val="18"/>
              </w:rPr>
              <w:t>p</w:t>
            </w:r>
          </w:p>
        </w:tc>
        <w:tc>
          <w:tcPr>
            <w:tcW w:w="309" w:type="pct"/>
            <w:tcBorders>
              <w:top w:val="nil"/>
              <w:left w:val="nil"/>
              <w:bottom w:val="single" w:sz="12" w:space="0" w:color="auto"/>
              <w:right w:val="nil"/>
            </w:tcBorders>
          </w:tcPr>
          <w:p w:rsidR="005D7FE5" w:rsidRPr="00360E81" w:rsidRDefault="005D7FE5" w:rsidP="00762820">
            <w:pPr>
              <w:jc w:val="center"/>
              <w:rPr>
                <w:rFonts w:ascii="Arial" w:hAnsi="Arial" w:cs="Arial"/>
                <w:sz w:val="18"/>
                <w:szCs w:val="18"/>
              </w:rPr>
            </w:pPr>
            <w:r w:rsidRPr="00360E81">
              <w:rPr>
                <w:rFonts w:ascii="Arial" w:hAnsi="Arial" w:cs="Arial"/>
                <w:i/>
                <w:sz w:val="18"/>
                <w:szCs w:val="18"/>
              </w:rPr>
              <w:t>q</w:t>
            </w:r>
          </w:p>
        </w:tc>
        <w:tc>
          <w:tcPr>
            <w:tcW w:w="471" w:type="pct"/>
            <w:tcBorders>
              <w:top w:val="nil"/>
              <w:left w:val="nil"/>
              <w:bottom w:val="single" w:sz="12" w:space="0" w:color="auto"/>
              <w:right w:val="nil"/>
            </w:tcBorders>
          </w:tcPr>
          <w:p w:rsidR="005D7FE5" w:rsidRPr="00360E81" w:rsidRDefault="005D7FE5" w:rsidP="00762820">
            <w:pPr>
              <w:jc w:val="center"/>
              <w:rPr>
                <w:rFonts w:ascii="Arial" w:hAnsi="Arial" w:cs="Arial"/>
                <w:sz w:val="18"/>
                <w:szCs w:val="18"/>
              </w:rPr>
            </w:pPr>
            <w:r w:rsidRPr="00360E81">
              <w:rPr>
                <w:rFonts w:ascii="Arial" w:hAnsi="Arial" w:cs="Arial"/>
                <w:sz w:val="18"/>
                <w:szCs w:val="18"/>
              </w:rPr>
              <w:t>EB - SC (dB)</w:t>
            </w:r>
          </w:p>
        </w:tc>
        <w:tc>
          <w:tcPr>
            <w:tcW w:w="352" w:type="pct"/>
            <w:gridSpan w:val="2"/>
            <w:tcBorders>
              <w:top w:val="nil"/>
              <w:left w:val="nil"/>
              <w:bottom w:val="single" w:sz="12" w:space="0" w:color="auto"/>
              <w:right w:val="nil"/>
            </w:tcBorders>
          </w:tcPr>
          <w:p w:rsidR="005D7FE5" w:rsidRPr="00360E81" w:rsidRDefault="005D7FE5" w:rsidP="00762820">
            <w:pPr>
              <w:jc w:val="center"/>
              <w:rPr>
                <w:rFonts w:ascii="Arial" w:hAnsi="Arial" w:cs="Arial"/>
                <w:sz w:val="18"/>
                <w:szCs w:val="18"/>
              </w:rPr>
            </w:pPr>
            <w:r w:rsidRPr="00360E81">
              <w:rPr>
                <w:rFonts w:ascii="Arial" w:hAnsi="Arial" w:cs="Arial"/>
                <w:i/>
                <w:sz w:val="18"/>
                <w:szCs w:val="18"/>
              </w:rPr>
              <w:t>p</w:t>
            </w:r>
          </w:p>
        </w:tc>
        <w:tc>
          <w:tcPr>
            <w:tcW w:w="297" w:type="pct"/>
            <w:gridSpan w:val="2"/>
            <w:tcBorders>
              <w:top w:val="nil"/>
              <w:left w:val="nil"/>
              <w:bottom w:val="single" w:sz="12" w:space="0" w:color="auto"/>
              <w:right w:val="nil"/>
            </w:tcBorders>
          </w:tcPr>
          <w:p w:rsidR="005D7FE5" w:rsidRPr="00360E81" w:rsidRDefault="005D7FE5" w:rsidP="00762820">
            <w:pPr>
              <w:jc w:val="center"/>
              <w:rPr>
                <w:rFonts w:ascii="Arial" w:hAnsi="Arial" w:cs="Arial"/>
                <w:sz w:val="18"/>
                <w:szCs w:val="18"/>
              </w:rPr>
            </w:pPr>
            <w:r w:rsidRPr="00360E81">
              <w:rPr>
                <w:rFonts w:ascii="Arial" w:hAnsi="Arial" w:cs="Arial"/>
                <w:i/>
                <w:sz w:val="18"/>
                <w:szCs w:val="18"/>
              </w:rPr>
              <w:t>q</w:t>
            </w:r>
            <w:r w:rsidRPr="00360E81">
              <w:rPr>
                <w:rFonts w:ascii="Arial" w:hAnsi="Arial" w:cs="Arial"/>
                <w:sz w:val="18"/>
                <w:szCs w:val="18"/>
              </w:rPr>
              <w:t xml:space="preserve"> </w:t>
            </w:r>
          </w:p>
        </w:tc>
        <w:tc>
          <w:tcPr>
            <w:tcW w:w="438" w:type="pct"/>
            <w:gridSpan w:val="2"/>
            <w:tcBorders>
              <w:top w:val="nil"/>
              <w:left w:val="nil"/>
              <w:bottom w:val="single" w:sz="12" w:space="0" w:color="auto"/>
              <w:right w:val="nil"/>
            </w:tcBorders>
          </w:tcPr>
          <w:p w:rsidR="005D7FE5" w:rsidRPr="00360E81" w:rsidRDefault="005D7FE5" w:rsidP="00762820">
            <w:pPr>
              <w:jc w:val="center"/>
              <w:rPr>
                <w:rFonts w:ascii="Arial" w:hAnsi="Arial" w:cs="Arial"/>
                <w:i/>
                <w:sz w:val="18"/>
                <w:szCs w:val="18"/>
              </w:rPr>
            </w:pPr>
            <w:r w:rsidRPr="00360E81">
              <w:rPr>
                <w:rFonts w:ascii="Arial" w:hAnsi="Arial" w:cs="Arial"/>
                <w:sz w:val="18"/>
                <w:szCs w:val="18"/>
              </w:rPr>
              <w:t>EB - SC (</w:t>
            </w:r>
            <w:proofErr w:type="spellStart"/>
            <w:r w:rsidRPr="00360E81">
              <w:rPr>
                <w:rFonts w:ascii="Arial" w:hAnsi="Arial" w:cs="Arial"/>
                <w:sz w:val="18"/>
                <w:szCs w:val="18"/>
              </w:rPr>
              <w:t>ms</w:t>
            </w:r>
            <w:proofErr w:type="spellEnd"/>
            <w:r w:rsidRPr="00360E81">
              <w:rPr>
                <w:rFonts w:ascii="Arial" w:hAnsi="Arial" w:cs="Arial"/>
                <w:sz w:val="18"/>
                <w:szCs w:val="18"/>
              </w:rPr>
              <w:t>)</w:t>
            </w:r>
          </w:p>
        </w:tc>
        <w:tc>
          <w:tcPr>
            <w:tcW w:w="399" w:type="pct"/>
            <w:gridSpan w:val="2"/>
            <w:tcBorders>
              <w:top w:val="nil"/>
              <w:left w:val="nil"/>
              <w:bottom w:val="single" w:sz="12" w:space="0" w:color="auto"/>
              <w:right w:val="nil"/>
            </w:tcBorders>
          </w:tcPr>
          <w:p w:rsidR="005D7FE5" w:rsidRPr="00360E81" w:rsidRDefault="005D7FE5" w:rsidP="00762820">
            <w:pPr>
              <w:jc w:val="center"/>
              <w:rPr>
                <w:rFonts w:ascii="Arial" w:hAnsi="Arial" w:cs="Arial"/>
                <w:i/>
                <w:sz w:val="18"/>
                <w:szCs w:val="18"/>
              </w:rPr>
            </w:pPr>
            <w:r w:rsidRPr="00360E81">
              <w:rPr>
                <w:rFonts w:ascii="Arial" w:hAnsi="Arial" w:cs="Arial"/>
                <w:i/>
                <w:sz w:val="18"/>
                <w:szCs w:val="18"/>
              </w:rPr>
              <w:t>p</w:t>
            </w:r>
          </w:p>
        </w:tc>
        <w:tc>
          <w:tcPr>
            <w:tcW w:w="298" w:type="pct"/>
            <w:gridSpan w:val="2"/>
            <w:tcBorders>
              <w:top w:val="nil"/>
              <w:left w:val="nil"/>
              <w:bottom w:val="single" w:sz="12" w:space="0" w:color="auto"/>
              <w:right w:val="nil"/>
            </w:tcBorders>
          </w:tcPr>
          <w:p w:rsidR="005D7FE5" w:rsidRPr="00360E81" w:rsidRDefault="005D7FE5" w:rsidP="00762820">
            <w:pPr>
              <w:jc w:val="center"/>
              <w:rPr>
                <w:rFonts w:ascii="Arial" w:hAnsi="Arial" w:cs="Arial"/>
                <w:i/>
                <w:sz w:val="18"/>
                <w:szCs w:val="18"/>
              </w:rPr>
            </w:pPr>
            <w:r w:rsidRPr="00360E81">
              <w:rPr>
                <w:rFonts w:ascii="Arial" w:hAnsi="Arial" w:cs="Arial"/>
                <w:i/>
                <w:sz w:val="18"/>
                <w:szCs w:val="18"/>
              </w:rPr>
              <w:t>q</w:t>
            </w:r>
          </w:p>
        </w:tc>
        <w:tc>
          <w:tcPr>
            <w:tcW w:w="484" w:type="pct"/>
            <w:tcBorders>
              <w:top w:val="nil"/>
              <w:left w:val="nil"/>
              <w:bottom w:val="single" w:sz="12" w:space="0" w:color="auto"/>
              <w:right w:val="nil"/>
            </w:tcBorders>
          </w:tcPr>
          <w:p w:rsidR="005D7FE5" w:rsidRPr="00360E81" w:rsidRDefault="005D7FE5" w:rsidP="00762820">
            <w:pPr>
              <w:jc w:val="center"/>
              <w:rPr>
                <w:rFonts w:ascii="Arial" w:hAnsi="Arial" w:cs="Arial"/>
                <w:sz w:val="18"/>
                <w:szCs w:val="18"/>
              </w:rPr>
            </w:pPr>
            <w:r w:rsidRPr="00360E81">
              <w:rPr>
                <w:rFonts w:ascii="Arial" w:hAnsi="Arial" w:cs="Arial"/>
                <w:sz w:val="18"/>
                <w:szCs w:val="18"/>
              </w:rPr>
              <w:t>EB - SC (</w:t>
            </w:r>
            <w:proofErr w:type="spellStart"/>
            <w:r w:rsidRPr="00360E81">
              <w:rPr>
                <w:rFonts w:ascii="Arial" w:hAnsi="Arial" w:cs="Arial"/>
                <w:sz w:val="18"/>
                <w:szCs w:val="18"/>
              </w:rPr>
              <w:t>ms</w:t>
            </w:r>
            <w:proofErr w:type="spellEnd"/>
            <w:r w:rsidRPr="00360E81">
              <w:rPr>
                <w:rFonts w:ascii="Arial" w:hAnsi="Arial" w:cs="Arial"/>
                <w:sz w:val="18"/>
                <w:szCs w:val="18"/>
              </w:rPr>
              <w:t>)</w:t>
            </w:r>
          </w:p>
        </w:tc>
        <w:tc>
          <w:tcPr>
            <w:tcW w:w="373" w:type="pct"/>
            <w:tcBorders>
              <w:top w:val="nil"/>
              <w:left w:val="nil"/>
              <w:bottom w:val="single" w:sz="12" w:space="0" w:color="auto"/>
              <w:right w:val="nil"/>
            </w:tcBorders>
          </w:tcPr>
          <w:p w:rsidR="005D7FE5" w:rsidRPr="00360E81" w:rsidRDefault="005D7FE5" w:rsidP="00762820">
            <w:pPr>
              <w:jc w:val="center"/>
              <w:rPr>
                <w:rFonts w:ascii="Arial" w:hAnsi="Arial" w:cs="Arial"/>
                <w:i/>
                <w:sz w:val="18"/>
                <w:szCs w:val="18"/>
              </w:rPr>
            </w:pPr>
            <w:r w:rsidRPr="00360E81">
              <w:rPr>
                <w:rFonts w:ascii="Arial" w:hAnsi="Arial" w:cs="Arial"/>
                <w:i/>
                <w:sz w:val="18"/>
                <w:szCs w:val="18"/>
              </w:rPr>
              <w:t>p</w:t>
            </w:r>
          </w:p>
        </w:tc>
        <w:tc>
          <w:tcPr>
            <w:tcW w:w="265" w:type="pct"/>
            <w:tcBorders>
              <w:top w:val="nil"/>
              <w:left w:val="nil"/>
              <w:bottom w:val="single" w:sz="12" w:space="0" w:color="auto"/>
              <w:right w:val="nil"/>
            </w:tcBorders>
          </w:tcPr>
          <w:p w:rsidR="005D7FE5" w:rsidRPr="00360E81" w:rsidRDefault="005D7FE5" w:rsidP="00762820">
            <w:pPr>
              <w:jc w:val="center"/>
              <w:rPr>
                <w:rFonts w:ascii="Arial" w:hAnsi="Arial" w:cs="Arial"/>
                <w:i/>
                <w:sz w:val="18"/>
                <w:szCs w:val="18"/>
              </w:rPr>
            </w:pPr>
            <w:r w:rsidRPr="00360E81">
              <w:rPr>
                <w:rFonts w:ascii="Arial" w:hAnsi="Arial" w:cs="Arial"/>
                <w:i/>
                <w:sz w:val="18"/>
                <w:szCs w:val="18"/>
              </w:rPr>
              <w:t>q</w:t>
            </w:r>
          </w:p>
        </w:tc>
      </w:tr>
      <w:tr w:rsidR="005D7FE5" w:rsidRPr="00360E81" w:rsidTr="00762820">
        <w:tc>
          <w:tcPr>
            <w:tcW w:w="524" w:type="pct"/>
            <w:tcBorders>
              <w:top w:val="single" w:sz="12" w:space="0" w:color="auto"/>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258</w:t>
            </w:r>
          </w:p>
        </w:tc>
        <w:tc>
          <w:tcPr>
            <w:tcW w:w="437" w:type="pct"/>
            <w:tcBorders>
              <w:top w:val="single" w:sz="12" w:space="0" w:color="auto"/>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0.37</w:t>
            </w:r>
          </w:p>
        </w:tc>
        <w:tc>
          <w:tcPr>
            <w:tcW w:w="352" w:type="pct"/>
            <w:gridSpan w:val="2"/>
            <w:tcBorders>
              <w:top w:val="single" w:sz="12" w:space="0" w:color="auto"/>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0.042</w:t>
            </w:r>
          </w:p>
        </w:tc>
        <w:tc>
          <w:tcPr>
            <w:tcW w:w="309" w:type="pct"/>
            <w:tcBorders>
              <w:top w:val="single" w:sz="12" w:space="0" w:color="auto"/>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0.26</w:t>
            </w:r>
          </w:p>
        </w:tc>
        <w:tc>
          <w:tcPr>
            <w:tcW w:w="471" w:type="pct"/>
            <w:tcBorders>
              <w:top w:val="single" w:sz="12" w:space="0" w:color="auto"/>
              <w:left w:val="single" w:sz="4" w:space="0" w:color="auto"/>
              <w:bottom w:val="nil"/>
              <w:right w:val="nil"/>
            </w:tcBorders>
            <w:vAlign w:val="bottom"/>
          </w:tcPr>
          <w:p w:rsidR="005D7FE5" w:rsidRPr="00360E81" w:rsidRDefault="005D7FE5" w:rsidP="00762820">
            <w:pPr>
              <w:ind w:left="-108" w:right="-108"/>
              <w:jc w:val="center"/>
              <w:rPr>
                <w:rFonts w:ascii="Arial" w:hAnsi="Arial" w:cs="Arial"/>
                <w:sz w:val="18"/>
                <w:szCs w:val="18"/>
              </w:rPr>
            </w:pPr>
            <w:r w:rsidRPr="00360E81">
              <w:rPr>
                <w:rFonts w:ascii="Calibri" w:hAnsi="Calibri" w:cs="Calibri"/>
                <w:color w:val="000000"/>
                <w:sz w:val="18"/>
                <w:szCs w:val="18"/>
              </w:rPr>
              <w:t>0.83</w:t>
            </w:r>
          </w:p>
        </w:tc>
        <w:tc>
          <w:tcPr>
            <w:tcW w:w="352" w:type="pct"/>
            <w:gridSpan w:val="2"/>
            <w:tcBorders>
              <w:top w:val="single" w:sz="12" w:space="0" w:color="auto"/>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0.009</w:t>
            </w:r>
          </w:p>
        </w:tc>
        <w:tc>
          <w:tcPr>
            <w:tcW w:w="297" w:type="pct"/>
            <w:gridSpan w:val="2"/>
            <w:tcBorders>
              <w:top w:val="single" w:sz="12" w:space="0" w:color="auto"/>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0.08</w:t>
            </w:r>
          </w:p>
        </w:tc>
        <w:tc>
          <w:tcPr>
            <w:tcW w:w="438" w:type="pct"/>
            <w:gridSpan w:val="2"/>
            <w:tcBorders>
              <w:top w:val="single" w:sz="12" w:space="0" w:color="auto"/>
              <w:left w:val="single" w:sz="4" w:space="0" w:color="auto"/>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0.01</w:t>
            </w:r>
          </w:p>
        </w:tc>
        <w:tc>
          <w:tcPr>
            <w:tcW w:w="399" w:type="pct"/>
            <w:gridSpan w:val="2"/>
            <w:tcBorders>
              <w:top w:val="single" w:sz="12" w:space="0" w:color="auto"/>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0.693</w:t>
            </w:r>
          </w:p>
        </w:tc>
        <w:tc>
          <w:tcPr>
            <w:tcW w:w="298" w:type="pct"/>
            <w:gridSpan w:val="2"/>
            <w:tcBorders>
              <w:top w:val="single" w:sz="12" w:space="0" w:color="auto"/>
              <w:left w:val="nil"/>
              <w:bottom w:val="nil"/>
              <w:right w:val="single" w:sz="4" w:space="0" w:color="auto"/>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1.00</w:t>
            </w:r>
          </w:p>
        </w:tc>
        <w:tc>
          <w:tcPr>
            <w:tcW w:w="484" w:type="pct"/>
            <w:tcBorders>
              <w:top w:val="single" w:sz="12" w:space="0" w:color="auto"/>
              <w:left w:val="single" w:sz="4" w:space="0" w:color="auto"/>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0.01</w:t>
            </w:r>
          </w:p>
        </w:tc>
        <w:tc>
          <w:tcPr>
            <w:tcW w:w="373" w:type="pct"/>
            <w:tcBorders>
              <w:top w:val="single" w:sz="12" w:space="0" w:color="auto"/>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0.720</w:t>
            </w:r>
          </w:p>
        </w:tc>
        <w:tc>
          <w:tcPr>
            <w:tcW w:w="265" w:type="pct"/>
            <w:tcBorders>
              <w:top w:val="single" w:sz="12" w:space="0" w:color="auto"/>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1.00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280</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0.01</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0.968</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1.04</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0.010</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0.08</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0.04</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0.076</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0.61</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0.10</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0.006</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0.13</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301</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0.11</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0.712</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0.90</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0.32</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0.327</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0.98</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0.09</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0.032</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0.38</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0.01</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0.830</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1.00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323</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0.43</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0.200</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0.50</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0.33</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0.526</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0.07</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0.012</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0.29</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0.07</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0.371</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0.92</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345</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0.75</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0.007</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0.09</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0.08</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0.811</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0.02</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0.562</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0.03</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0.692</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1.00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366</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0.03</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0.945</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0.86</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0.032</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0.19</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0.04</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0.428</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0.03</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0.588</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1.00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388</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0.30</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0.429</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0.64</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0.79</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0.007</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0.08</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0.03</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0.432</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0.00</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0.920</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color w:val="000000"/>
                <w:sz w:val="18"/>
                <w:szCs w:val="18"/>
              </w:rPr>
            </w:pPr>
            <w:r w:rsidRPr="00360E81">
              <w:rPr>
                <w:rFonts w:ascii="Calibri" w:hAnsi="Calibri" w:cs="Calibri"/>
                <w:color w:val="000000"/>
                <w:sz w:val="18"/>
                <w:szCs w:val="18"/>
              </w:rPr>
              <w:t>1.00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409</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0.83</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0.088</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0.30</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0.25</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0.558</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0.01</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0.788</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0.03</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0.661</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431</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0.91</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0.008</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0.09</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0.50</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0.174</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0.69</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0.01</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0.821</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0.02</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0.625</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452</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0.74</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0.194</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0.50</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0.44</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0.368</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0.98</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0.05</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0.225</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0.87</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0.02</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0.765</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474</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0.25</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0.525</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0.74</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0.84</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0.077</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0.37</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0.05</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0.102</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0.61</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0.00</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0.956</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495</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0.43</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0.296</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0.61</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0.12</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0.809</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0.01</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0.790</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0.08</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0.382</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0.92</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517</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0.57</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0.375</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0.61</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0.22</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0.755</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0.03</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0.582</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0.12</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0.075</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0.60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538</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0.58</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0.353</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0.61</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0.24</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0.764</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0.01</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0.900</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0.07</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0.222</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0.76</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560</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b/>
                <w:sz w:val="18"/>
                <w:szCs w:val="18"/>
              </w:rPr>
            </w:pPr>
            <w:r w:rsidRPr="00360E81">
              <w:rPr>
                <w:rFonts w:ascii="Calibri" w:hAnsi="Calibri" w:cs="Calibri"/>
                <w:color w:val="000000"/>
                <w:sz w:val="18"/>
                <w:szCs w:val="18"/>
              </w:rPr>
              <w:t>0.97</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b/>
                <w:sz w:val="18"/>
                <w:szCs w:val="18"/>
              </w:rPr>
            </w:pPr>
            <w:r w:rsidRPr="00360E81">
              <w:rPr>
                <w:rFonts w:ascii="Calibri" w:hAnsi="Calibri" w:cs="Calibri"/>
                <w:color w:val="000000"/>
                <w:sz w:val="18"/>
                <w:szCs w:val="18"/>
              </w:rPr>
              <w:t>0.064</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b/>
                <w:sz w:val="18"/>
                <w:szCs w:val="18"/>
              </w:rPr>
            </w:pPr>
            <w:r w:rsidRPr="00360E81">
              <w:rPr>
                <w:rFonts w:ascii="Calibri" w:hAnsi="Calibri" w:cs="Calibri"/>
                <w:color w:val="000000"/>
                <w:sz w:val="18"/>
                <w:szCs w:val="18"/>
              </w:rPr>
              <w:t>0.26</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0.19</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0.694</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0.00</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0.920</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0.01</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0.923</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581</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0.19</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0.644</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0.86</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0.16</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0.740</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0.01</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0.905</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0.02</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0.691</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603</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0.64</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0.210</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0.50</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0.04</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0.929</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0.07</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0.291</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0.87</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0.07</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0.167</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0.69</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624</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1.30</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0.064</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0.26</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0.11</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0.830</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0.04</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0.577</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0.08</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0.165</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0.69</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646</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0.61</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0.383</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0.61</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0.36</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0.489</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0.02</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0.766</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0.04</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0.421</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0.92</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668</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0.80</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0.316</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0.61</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0.11</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0.876</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0.02</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0.802</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1.00</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0.13</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0.173</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0.69</w:t>
            </w:r>
          </w:p>
        </w:tc>
      </w:tr>
      <w:tr w:rsidR="005D7FE5" w:rsidRPr="00360E81" w:rsidTr="00762820">
        <w:tc>
          <w:tcPr>
            <w:tcW w:w="524" w:type="pct"/>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689</w:t>
            </w:r>
          </w:p>
        </w:tc>
        <w:tc>
          <w:tcPr>
            <w:tcW w:w="437"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0.17</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0.816</w:t>
            </w:r>
          </w:p>
        </w:tc>
        <w:tc>
          <w:tcPr>
            <w:tcW w:w="309" w:type="pct"/>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0.98</w:t>
            </w:r>
          </w:p>
        </w:tc>
        <w:tc>
          <w:tcPr>
            <w:tcW w:w="471" w:type="pct"/>
            <w:tcBorders>
              <w:top w:val="nil"/>
              <w:left w:val="single" w:sz="4" w:space="0" w:color="auto"/>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0.56</w:t>
            </w:r>
          </w:p>
        </w:tc>
        <w:tc>
          <w:tcPr>
            <w:tcW w:w="352" w:type="pct"/>
            <w:gridSpan w:val="2"/>
            <w:tcBorders>
              <w:top w:val="nil"/>
              <w:left w:val="nil"/>
              <w:bottom w:val="nil"/>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0.558</w:t>
            </w:r>
          </w:p>
        </w:tc>
        <w:tc>
          <w:tcPr>
            <w:tcW w:w="297" w:type="pct"/>
            <w:gridSpan w:val="2"/>
            <w:tcBorders>
              <w:top w:val="nil"/>
              <w:left w:val="nil"/>
              <w:bottom w:val="nil"/>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1.00</w:t>
            </w:r>
          </w:p>
        </w:tc>
        <w:tc>
          <w:tcPr>
            <w:tcW w:w="438" w:type="pct"/>
            <w:gridSpan w:val="2"/>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0.08</w:t>
            </w:r>
          </w:p>
        </w:tc>
        <w:tc>
          <w:tcPr>
            <w:tcW w:w="399" w:type="pct"/>
            <w:gridSpan w:val="2"/>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0.274</w:t>
            </w:r>
          </w:p>
        </w:tc>
        <w:tc>
          <w:tcPr>
            <w:tcW w:w="298" w:type="pct"/>
            <w:gridSpan w:val="2"/>
            <w:tcBorders>
              <w:top w:val="nil"/>
              <w:left w:val="nil"/>
              <w:bottom w:val="nil"/>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0.87</w:t>
            </w:r>
          </w:p>
        </w:tc>
        <w:tc>
          <w:tcPr>
            <w:tcW w:w="484" w:type="pct"/>
            <w:tcBorders>
              <w:top w:val="nil"/>
              <w:left w:val="single" w:sz="4" w:space="0" w:color="auto"/>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0.16</w:t>
            </w:r>
          </w:p>
        </w:tc>
        <w:tc>
          <w:tcPr>
            <w:tcW w:w="373"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0.028</w:t>
            </w:r>
          </w:p>
        </w:tc>
        <w:tc>
          <w:tcPr>
            <w:tcW w:w="265" w:type="pct"/>
            <w:tcBorders>
              <w:top w:val="nil"/>
              <w:left w:val="nil"/>
              <w:bottom w:val="nil"/>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0.33</w:t>
            </w:r>
          </w:p>
        </w:tc>
      </w:tr>
      <w:tr w:rsidR="005D7FE5" w:rsidRPr="00360E81" w:rsidTr="00762820">
        <w:tc>
          <w:tcPr>
            <w:tcW w:w="524" w:type="pct"/>
            <w:tcBorders>
              <w:top w:val="nil"/>
              <w:left w:val="nil"/>
              <w:bottom w:val="single" w:sz="12" w:space="0" w:color="auto"/>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711</w:t>
            </w:r>
          </w:p>
        </w:tc>
        <w:tc>
          <w:tcPr>
            <w:tcW w:w="437" w:type="pct"/>
            <w:tcBorders>
              <w:top w:val="nil"/>
              <w:left w:val="single" w:sz="4" w:space="0" w:color="auto"/>
              <w:bottom w:val="single" w:sz="12" w:space="0" w:color="auto"/>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1.27</w:t>
            </w:r>
          </w:p>
        </w:tc>
        <w:tc>
          <w:tcPr>
            <w:tcW w:w="352" w:type="pct"/>
            <w:gridSpan w:val="2"/>
            <w:tcBorders>
              <w:top w:val="nil"/>
              <w:left w:val="nil"/>
              <w:bottom w:val="single" w:sz="12" w:space="0" w:color="auto"/>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0.065</w:t>
            </w:r>
          </w:p>
        </w:tc>
        <w:tc>
          <w:tcPr>
            <w:tcW w:w="309" w:type="pct"/>
            <w:tcBorders>
              <w:top w:val="nil"/>
              <w:left w:val="nil"/>
              <w:bottom w:val="single" w:sz="12" w:space="0" w:color="auto"/>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0.26</w:t>
            </w:r>
          </w:p>
        </w:tc>
        <w:tc>
          <w:tcPr>
            <w:tcW w:w="471" w:type="pct"/>
            <w:tcBorders>
              <w:top w:val="nil"/>
              <w:left w:val="single" w:sz="4" w:space="0" w:color="auto"/>
              <w:bottom w:val="single" w:sz="12" w:space="0" w:color="auto"/>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0.63</w:t>
            </w:r>
          </w:p>
        </w:tc>
        <w:tc>
          <w:tcPr>
            <w:tcW w:w="352" w:type="pct"/>
            <w:gridSpan w:val="2"/>
            <w:tcBorders>
              <w:top w:val="nil"/>
              <w:left w:val="nil"/>
              <w:bottom w:val="single" w:sz="12" w:space="0" w:color="auto"/>
              <w:right w:val="nil"/>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0.332</w:t>
            </w:r>
          </w:p>
        </w:tc>
        <w:tc>
          <w:tcPr>
            <w:tcW w:w="297" w:type="pct"/>
            <w:gridSpan w:val="2"/>
            <w:tcBorders>
              <w:top w:val="nil"/>
              <w:left w:val="nil"/>
              <w:bottom w:val="single" w:sz="12" w:space="0" w:color="auto"/>
              <w:right w:val="single" w:sz="4" w:space="0" w:color="auto"/>
            </w:tcBorders>
            <w:vAlign w:val="bottom"/>
          </w:tcPr>
          <w:p w:rsidR="005D7FE5" w:rsidRPr="00360E81" w:rsidRDefault="005D7FE5" w:rsidP="00762820">
            <w:pPr>
              <w:jc w:val="center"/>
              <w:rPr>
                <w:rFonts w:ascii="Arial" w:hAnsi="Arial" w:cs="Arial"/>
                <w:sz w:val="18"/>
                <w:szCs w:val="18"/>
              </w:rPr>
            </w:pPr>
            <w:r w:rsidRPr="00360E81">
              <w:rPr>
                <w:rFonts w:ascii="Calibri" w:hAnsi="Calibri" w:cs="Calibri"/>
                <w:color w:val="000000"/>
                <w:sz w:val="18"/>
                <w:szCs w:val="18"/>
              </w:rPr>
              <w:t>0.98</w:t>
            </w:r>
          </w:p>
        </w:tc>
        <w:tc>
          <w:tcPr>
            <w:tcW w:w="438" w:type="pct"/>
            <w:gridSpan w:val="2"/>
            <w:tcBorders>
              <w:top w:val="nil"/>
              <w:left w:val="single" w:sz="4" w:space="0" w:color="auto"/>
              <w:bottom w:val="single" w:sz="12" w:space="0" w:color="auto"/>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0.08</w:t>
            </w:r>
          </w:p>
        </w:tc>
        <w:tc>
          <w:tcPr>
            <w:tcW w:w="399" w:type="pct"/>
            <w:gridSpan w:val="2"/>
            <w:tcBorders>
              <w:top w:val="nil"/>
              <w:left w:val="nil"/>
              <w:bottom w:val="single" w:sz="12" w:space="0" w:color="auto"/>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0.289</w:t>
            </w:r>
          </w:p>
        </w:tc>
        <w:tc>
          <w:tcPr>
            <w:tcW w:w="298" w:type="pct"/>
            <w:gridSpan w:val="2"/>
            <w:tcBorders>
              <w:top w:val="nil"/>
              <w:left w:val="nil"/>
              <w:bottom w:val="single" w:sz="12" w:space="0" w:color="auto"/>
              <w:right w:val="single" w:sz="4" w:space="0" w:color="auto"/>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0.87</w:t>
            </w:r>
          </w:p>
        </w:tc>
        <w:tc>
          <w:tcPr>
            <w:tcW w:w="484" w:type="pct"/>
            <w:tcBorders>
              <w:top w:val="nil"/>
              <w:left w:val="single" w:sz="4" w:space="0" w:color="auto"/>
              <w:bottom w:val="single" w:sz="12" w:space="0" w:color="auto"/>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0.06</w:t>
            </w:r>
          </w:p>
        </w:tc>
        <w:tc>
          <w:tcPr>
            <w:tcW w:w="373" w:type="pct"/>
            <w:tcBorders>
              <w:top w:val="nil"/>
              <w:left w:val="nil"/>
              <w:bottom w:val="single" w:sz="12" w:space="0" w:color="auto"/>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0.409</w:t>
            </w:r>
          </w:p>
        </w:tc>
        <w:tc>
          <w:tcPr>
            <w:tcW w:w="265" w:type="pct"/>
            <w:tcBorders>
              <w:top w:val="nil"/>
              <w:left w:val="nil"/>
              <w:bottom w:val="single" w:sz="12" w:space="0" w:color="auto"/>
              <w:right w:val="nil"/>
            </w:tcBorders>
            <w:vAlign w:val="bottom"/>
          </w:tcPr>
          <w:p w:rsidR="005D7FE5" w:rsidRPr="00360E81" w:rsidRDefault="005D7FE5" w:rsidP="00762820">
            <w:pPr>
              <w:jc w:val="center"/>
              <w:rPr>
                <w:rFonts w:ascii="Calibri" w:hAnsi="Calibri" w:cs="Calibri"/>
                <w:sz w:val="18"/>
                <w:szCs w:val="18"/>
              </w:rPr>
            </w:pPr>
            <w:r w:rsidRPr="00360E81">
              <w:rPr>
                <w:rFonts w:ascii="Calibri" w:hAnsi="Calibri" w:cs="Calibri"/>
                <w:color w:val="000000"/>
                <w:sz w:val="18"/>
                <w:szCs w:val="18"/>
              </w:rPr>
              <w:t>0.92</w:t>
            </w:r>
          </w:p>
        </w:tc>
      </w:tr>
      <w:tr w:rsidR="005D7FE5" w:rsidRPr="00360E81" w:rsidTr="00762820">
        <w:tc>
          <w:tcPr>
            <w:tcW w:w="5000" w:type="pct"/>
            <w:gridSpan w:val="19"/>
            <w:tcBorders>
              <w:top w:val="single" w:sz="12" w:space="0" w:color="auto"/>
              <w:left w:val="nil"/>
              <w:bottom w:val="nil"/>
              <w:right w:val="nil"/>
            </w:tcBorders>
            <w:vAlign w:val="bottom"/>
          </w:tcPr>
          <w:p w:rsidR="005D7FE5" w:rsidRPr="00C22C86" w:rsidRDefault="005D7FE5" w:rsidP="00762820">
            <w:pPr>
              <w:jc w:val="both"/>
              <w:rPr>
                <w:rFonts w:ascii="Arial" w:hAnsi="Arial" w:cs="Arial"/>
                <w:szCs w:val="18"/>
              </w:rPr>
            </w:pPr>
            <w:r>
              <w:rPr>
                <w:rFonts w:ascii="Arial" w:hAnsi="Arial" w:cs="Arial"/>
                <w:szCs w:val="18"/>
              </w:rPr>
              <w:t>EB = early blind. SC = sighted control. I</w:t>
            </w:r>
            <w:r w:rsidRPr="00C22C86">
              <w:rPr>
                <w:rFonts w:ascii="Arial" w:hAnsi="Arial" w:cs="Arial"/>
                <w:szCs w:val="18"/>
              </w:rPr>
              <w:t xml:space="preserve">LD = interaural level difference. ITD = interaural time difference. Hz = Hertz. </w:t>
            </w:r>
            <w:proofErr w:type="gramStart"/>
            <w:r w:rsidRPr="00C22C86">
              <w:rPr>
                <w:rFonts w:ascii="Arial" w:hAnsi="Arial" w:cs="Arial"/>
                <w:szCs w:val="18"/>
              </w:rPr>
              <w:t>dB</w:t>
            </w:r>
            <w:proofErr w:type="gramEnd"/>
            <w:r w:rsidRPr="00C22C86">
              <w:rPr>
                <w:rFonts w:ascii="Arial" w:hAnsi="Arial" w:cs="Arial"/>
                <w:szCs w:val="18"/>
              </w:rPr>
              <w:t xml:space="preserve"> = decibel. </w:t>
            </w:r>
            <w:proofErr w:type="spellStart"/>
            <w:r w:rsidRPr="00C22C86">
              <w:rPr>
                <w:rFonts w:ascii="Arial" w:hAnsi="Arial" w:cs="Arial"/>
                <w:szCs w:val="18"/>
              </w:rPr>
              <w:t>Ms</w:t>
            </w:r>
            <w:proofErr w:type="spellEnd"/>
            <w:r w:rsidRPr="00C22C86">
              <w:rPr>
                <w:rFonts w:ascii="Arial" w:hAnsi="Arial" w:cs="Arial"/>
                <w:szCs w:val="18"/>
              </w:rPr>
              <w:t xml:space="preserve"> = millisecond. FDR = False Discovery Rate.</w:t>
            </w:r>
          </w:p>
          <w:p w:rsidR="005D7FE5" w:rsidRPr="00360E81" w:rsidRDefault="005D7FE5" w:rsidP="00762820">
            <w:pPr>
              <w:jc w:val="center"/>
              <w:rPr>
                <w:rFonts w:ascii="Calibri" w:hAnsi="Calibri" w:cs="Calibri"/>
                <w:color w:val="000000"/>
                <w:sz w:val="18"/>
                <w:szCs w:val="18"/>
              </w:rPr>
            </w:pPr>
          </w:p>
        </w:tc>
      </w:tr>
    </w:tbl>
    <w:p w:rsidR="005D7FE5" w:rsidRDefault="005D7FE5" w:rsidP="005D7FE5">
      <w:pPr>
        <w:spacing w:line="360" w:lineRule="auto"/>
        <w:rPr>
          <w:rFonts w:ascii="Arial" w:hAnsi="Arial" w:cs="Arial"/>
          <w:b/>
        </w:rPr>
      </w:pPr>
    </w:p>
    <w:p w:rsidR="005D7FE5" w:rsidRDefault="005D7FE5" w:rsidP="005D7FE5">
      <w:pPr>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1321"/>
        <w:gridCol w:w="1065"/>
        <w:gridCol w:w="674"/>
        <w:gridCol w:w="576"/>
        <w:gridCol w:w="926"/>
        <w:gridCol w:w="648"/>
        <w:gridCol w:w="554"/>
      </w:tblGrid>
      <w:tr w:rsidR="005D7FE5" w:rsidRPr="00927F25" w:rsidTr="00762820">
        <w:tc>
          <w:tcPr>
            <w:tcW w:w="5673" w:type="dxa"/>
            <w:gridSpan w:val="7"/>
            <w:tcBorders>
              <w:top w:val="nil"/>
              <w:left w:val="nil"/>
              <w:bottom w:val="nil"/>
              <w:right w:val="nil"/>
            </w:tcBorders>
          </w:tcPr>
          <w:p w:rsidR="005D7FE5" w:rsidRPr="00927F25" w:rsidRDefault="005D7FE5" w:rsidP="00762820">
            <w:pPr>
              <w:spacing w:before="120" w:after="120"/>
              <w:jc w:val="both"/>
              <w:rPr>
                <w:rFonts w:ascii="Arial" w:hAnsi="Arial" w:cs="Arial"/>
                <w:b/>
                <w:sz w:val="18"/>
                <w:szCs w:val="18"/>
              </w:rPr>
            </w:pPr>
            <w:r>
              <w:rPr>
                <w:rFonts w:ascii="Arial" w:hAnsi="Arial" w:cs="Arial"/>
                <w:b/>
                <w:noProof/>
              </w:rPr>
              <w:lastRenderedPageBreak/>
              <w:t xml:space="preserve">Table </w:t>
            </w:r>
            <w:r w:rsidR="00762820">
              <w:rPr>
                <w:rFonts w:ascii="Arial" w:hAnsi="Arial" w:cs="Arial"/>
                <w:b/>
                <w:noProof/>
              </w:rPr>
              <w:t>S</w:t>
            </w:r>
            <w:r>
              <w:rPr>
                <w:rFonts w:ascii="Arial" w:hAnsi="Arial" w:cs="Arial"/>
                <w:b/>
                <w:noProof/>
              </w:rPr>
              <w:t xml:space="preserve">3. Statistical comparison of the spectrum of the binaural recordings of early blind and sighted participants for stimuli with a frequency range of 500 – 1400 Hz at -90⁰ (left) and +90⁰ (right). </w:t>
            </w:r>
            <w:r>
              <w:rPr>
                <w:rFonts w:ascii="Arial" w:hAnsi="Arial" w:cs="Arial"/>
                <w:noProof/>
              </w:rPr>
              <w:t xml:space="preserve">Reported are the mean between-groups difference, the uncorrected </w:t>
            </w:r>
            <w:r>
              <w:rPr>
                <w:rFonts w:ascii="Arial" w:hAnsi="Arial" w:cs="Arial"/>
                <w:i/>
                <w:noProof/>
              </w:rPr>
              <w:t xml:space="preserve">p </w:t>
            </w:r>
            <w:r>
              <w:rPr>
                <w:rFonts w:ascii="Arial" w:hAnsi="Arial" w:cs="Arial"/>
                <w:noProof/>
              </w:rPr>
              <w:t xml:space="preserve">values, and the </w:t>
            </w:r>
            <w:r>
              <w:rPr>
                <w:rFonts w:ascii="Arial" w:hAnsi="Arial" w:cs="Arial"/>
                <w:i/>
                <w:noProof/>
              </w:rPr>
              <w:t>q</w:t>
            </w:r>
            <w:r>
              <w:rPr>
                <w:rFonts w:ascii="Arial" w:hAnsi="Arial" w:cs="Arial"/>
                <w:noProof/>
              </w:rPr>
              <w:t xml:space="preserve">[FDR] values (see text). </w:t>
            </w:r>
          </w:p>
        </w:tc>
      </w:tr>
      <w:tr w:rsidR="005D7FE5" w:rsidRPr="008D4899" w:rsidTr="00762820">
        <w:tc>
          <w:tcPr>
            <w:tcW w:w="1278" w:type="dxa"/>
            <w:tcBorders>
              <w:top w:val="single" w:sz="12" w:space="0" w:color="auto"/>
              <w:left w:val="nil"/>
              <w:bottom w:val="nil"/>
              <w:right w:val="nil"/>
            </w:tcBorders>
          </w:tcPr>
          <w:p w:rsidR="005D7FE5" w:rsidRPr="008D4899" w:rsidRDefault="005D7FE5" w:rsidP="00762820">
            <w:pPr>
              <w:spacing w:before="120" w:after="120"/>
              <w:jc w:val="center"/>
              <w:rPr>
                <w:rFonts w:ascii="Arial" w:hAnsi="Arial" w:cs="Arial"/>
                <w:sz w:val="18"/>
                <w:szCs w:val="18"/>
              </w:rPr>
            </w:pPr>
          </w:p>
        </w:tc>
        <w:tc>
          <w:tcPr>
            <w:tcW w:w="2315" w:type="dxa"/>
            <w:gridSpan w:val="3"/>
            <w:tcBorders>
              <w:top w:val="single" w:sz="12" w:space="0" w:color="auto"/>
              <w:left w:val="nil"/>
              <w:bottom w:val="nil"/>
              <w:right w:val="nil"/>
            </w:tcBorders>
          </w:tcPr>
          <w:p w:rsidR="005D7FE5" w:rsidRPr="008D4899" w:rsidRDefault="005D7FE5" w:rsidP="00762820">
            <w:pPr>
              <w:spacing w:before="120" w:after="120"/>
              <w:jc w:val="center"/>
              <w:rPr>
                <w:rFonts w:ascii="Arial" w:hAnsi="Arial" w:cs="Arial"/>
                <w:b/>
                <w:sz w:val="18"/>
                <w:szCs w:val="18"/>
              </w:rPr>
            </w:pPr>
            <w:r w:rsidRPr="008D4899">
              <w:rPr>
                <w:rFonts w:ascii="Arial" w:hAnsi="Arial" w:cs="Arial"/>
                <w:b/>
                <w:sz w:val="18"/>
                <w:szCs w:val="18"/>
              </w:rPr>
              <w:t>Left (-90⁰)</w:t>
            </w:r>
          </w:p>
        </w:tc>
        <w:tc>
          <w:tcPr>
            <w:tcW w:w="1530" w:type="dxa"/>
            <w:gridSpan w:val="3"/>
            <w:tcBorders>
              <w:top w:val="single" w:sz="12" w:space="0" w:color="auto"/>
              <w:left w:val="nil"/>
              <w:bottom w:val="nil"/>
              <w:right w:val="nil"/>
            </w:tcBorders>
          </w:tcPr>
          <w:p w:rsidR="005D7FE5" w:rsidRPr="008D4899" w:rsidRDefault="005D7FE5" w:rsidP="00762820">
            <w:pPr>
              <w:spacing w:before="120" w:after="120"/>
              <w:jc w:val="center"/>
              <w:rPr>
                <w:rFonts w:ascii="Arial" w:hAnsi="Arial" w:cs="Arial"/>
                <w:b/>
                <w:sz w:val="18"/>
                <w:szCs w:val="18"/>
              </w:rPr>
            </w:pPr>
            <w:r w:rsidRPr="008D4899">
              <w:rPr>
                <w:rFonts w:ascii="Arial" w:hAnsi="Arial" w:cs="Arial"/>
                <w:b/>
                <w:sz w:val="18"/>
                <w:szCs w:val="18"/>
              </w:rPr>
              <w:t>Right (+90⁰)</w:t>
            </w:r>
          </w:p>
        </w:tc>
      </w:tr>
      <w:tr w:rsidR="005D7FE5" w:rsidRPr="008D4899" w:rsidTr="00762820">
        <w:tc>
          <w:tcPr>
            <w:tcW w:w="1278" w:type="dxa"/>
            <w:tcBorders>
              <w:top w:val="nil"/>
              <w:left w:val="nil"/>
              <w:bottom w:val="single" w:sz="12" w:space="0" w:color="auto"/>
              <w:right w:val="nil"/>
            </w:tcBorders>
          </w:tcPr>
          <w:p w:rsidR="005D7FE5" w:rsidRPr="008D4899" w:rsidRDefault="005D7FE5" w:rsidP="00762820">
            <w:pPr>
              <w:jc w:val="center"/>
              <w:rPr>
                <w:rFonts w:ascii="Arial" w:hAnsi="Arial" w:cs="Arial"/>
                <w:sz w:val="18"/>
                <w:szCs w:val="18"/>
              </w:rPr>
            </w:pPr>
            <w:r w:rsidRPr="008D4899">
              <w:rPr>
                <w:rFonts w:ascii="Arial" w:hAnsi="Arial" w:cs="Arial"/>
                <w:sz w:val="18"/>
                <w:szCs w:val="18"/>
              </w:rPr>
              <w:t>Frequency bin (Hz)</w:t>
            </w:r>
          </w:p>
        </w:tc>
        <w:tc>
          <w:tcPr>
            <w:tcW w:w="990" w:type="dxa"/>
            <w:tcBorders>
              <w:top w:val="nil"/>
              <w:left w:val="nil"/>
              <w:bottom w:val="single" w:sz="12" w:space="0" w:color="auto"/>
              <w:right w:val="nil"/>
            </w:tcBorders>
          </w:tcPr>
          <w:p w:rsidR="005D7FE5" w:rsidRPr="008D4899" w:rsidRDefault="005D7FE5" w:rsidP="00762820">
            <w:pPr>
              <w:jc w:val="center"/>
              <w:rPr>
                <w:rFonts w:ascii="Arial" w:hAnsi="Arial" w:cs="Arial"/>
                <w:sz w:val="18"/>
                <w:szCs w:val="18"/>
              </w:rPr>
            </w:pPr>
            <w:r w:rsidRPr="008D4899">
              <w:rPr>
                <w:rFonts w:ascii="Arial" w:hAnsi="Arial" w:cs="Arial"/>
                <w:sz w:val="18"/>
                <w:szCs w:val="18"/>
              </w:rPr>
              <w:t>EB - SC (dB)</w:t>
            </w:r>
          </w:p>
        </w:tc>
        <w:tc>
          <w:tcPr>
            <w:tcW w:w="0" w:type="auto"/>
            <w:tcBorders>
              <w:top w:val="nil"/>
              <w:left w:val="nil"/>
              <w:bottom w:val="single" w:sz="12" w:space="0" w:color="auto"/>
              <w:right w:val="nil"/>
            </w:tcBorders>
          </w:tcPr>
          <w:p w:rsidR="005D7FE5" w:rsidRPr="008D4899" w:rsidRDefault="005D7FE5" w:rsidP="00762820">
            <w:pPr>
              <w:jc w:val="center"/>
              <w:rPr>
                <w:rFonts w:ascii="Arial" w:hAnsi="Arial" w:cs="Arial"/>
                <w:sz w:val="18"/>
                <w:szCs w:val="18"/>
              </w:rPr>
            </w:pPr>
            <w:r w:rsidRPr="008D4899">
              <w:rPr>
                <w:rFonts w:ascii="Arial" w:hAnsi="Arial" w:cs="Arial"/>
                <w:i/>
                <w:sz w:val="18"/>
                <w:szCs w:val="18"/>
              </w:rPr>
              <w:t>p</w:t>
            </w:r>
          </w:p>
        </w:tc>
        <w:tc>
          <w:tcPr>
            <w:tcW w:w="0" w:type="auto"/>
            <w:tcBorders>
              <w:top w:val="nil"/>
              <w:left w:val="nil"/>
              <w:bottom w:val="single" w:sz="12" w:space="0" w:color="auto"/>
              <w:right w:val="nil"/>
            </w:tcBorders>
          </w:tcPr>
          <w:p w:rsidR="005D7FE5" w:rsidRPr="008D4899" w:rsidRDefault="005D7FE5" w:rsidP="00762820">
            <w:pPr>
              <w:jc w:val="center"/>
              <w:rPr>
                <w:rFonts w:ascii="Arial" w:hAnsi="Arial" w:cs="Arial"/>
                <w:sz w:val="18"/>
                <w:szCs w:val="18"/>
              </w:rPr>
            </w:pPr>
            <w:r w:rsidRPr="008D4899">
              <w:rPr>
                <w:rFonts w:ascii="Arial" w:hAnsi="Arial" w:cs="Arial"/>
                <w:i/>
                <w:sz w:val="18"/>
                <w:szCs w:val="18"/>
              </w:rPr>
              <w:t>q</w:t>
            </w:r>
          </w:p>
        </w:tc>
        <w:tc>
          <w:tcPr>
            <w:tcW w:w="896" w:type="dxa"/>
            <w:tcBorders>
              <w:top w:val="nil"/>
              <w:left w:val="nil"/>
              <w:bottom w:val="single" w:sz="12" w:space="0" w:color="auto"/>
              <w:right w:val="nil"/>
            </w:tcBorders>
          </w:tcPr>
          <w:p w:rsidR="005D7FE5" w:rsidRPr="008D4899" w:rsidRDefault="005D7FE5" w:rsidP="00762820">
            <w:pPr>
              <w:jc w:val="center"/>
              <w:rPr>
                <w:rFonts w:ascii="Arial" w:hAnsi="Arial" w:cs="Arial"/>
                <w:sz w:val="18"/>
                <w:szCs w:val="18"/>
              </w:rPr>
            </w:pPr>
            <w:r w:rsidRPr="008D4899">
              <w:rPr>
                <w:rFonts w:ascii="Arial" w:hAnsi="Arial" w:cs="Arial"/>
                <w:sz w:val="18"/>
                <w:szCs w:val="18"/>
              </w:rPr>
              <w:t>EB - SC (dB)</w:t>
            </w:r>
          </w:p>
        </w:tc>
        <w:tc>
          <w:tcPr>
            <w:tcW w:w="0" w:type="auto"/>
            <w:tcBorders>
              <w:top w:val="nil"/>
              <w:left w:val="nil"/>
              <w:bottom w:val="single" w:sz="12" w:space="0" w:color="auto"/>
              <w:right w:val="nil"/>
            </w:tcBorders>
          </w:tcPr>
          <w:p w:rsidR="005D7FE5" w:rsidRPr="008D4899" w:rsidRDefault="005D7FE5" w:rsidP="00762820">
            <w:pPr>
              <w:jc w:val="center"/>
              <w:rPr>
                <w:rFonts w:ascii="Arial" w:hAnsi="Arial" w:cs="Arial"/>
                <w:sz w:val="18"/>
                <w:szCs w:val="18"/>
              </w:rPr>
            </w:pPr>
            <w:r w:rsidRPr="008D4899">
              <w:rPr>
                <w:rFonts w:ascii="Arial" w:hAnsi="Arial" w:cs="Arial"/>
                <w:i/>
                <w:sz w:val="18"/>
                <w:szCs w:val="18"/>
              </w:rPr>
              <w:t>p</w:t>
            </w:r>
          </w:p>
        </w:tc>
        <w:tc>
          <w:tcPr>
            <w:tcW w:w="0" w:type="auto"/>
            <w:tcBorders>
              <w:top w:val="nil"/>
              <w:left w:val="nil"/>
              <w:bottom w:val="single" w:sz="12" w:space="0" w:color="auto"/>
              <w:right w:val="nil"/>
            </w:tcBorders>
          </w:tcPr>
          <w:p w:rsidR="005D7FE5" w:rsidRPr="008D4899" w:rsidRDefault="005D7FE5" w:rsidP="00762820">
            <w:pPr>
              <w:jc w:val="center"/>
              <w:rPr>
                <w:rFonts w:ascii="Arial" w:hAnsi="Arial" w:cs="Arial"/>
                <w:sz w:val="18"/>
                <w:szCs w:val="18"/>
              </w:rPr>
            </w:pPr>
            <w:r w:rsidRPr="008D4899">
              <w:rPr>
                <w:rFonts w:ascii="Arial" w:hAnsi="Arial" w:cs="Arial"/>
                <w:i/>
                <w:sz w:val="18"/>
                <w:szCs w:val="18"/>
              </w:rPr>
              <w:t>q</w:t>
            </w:r>
            <w:r w:rsidRPr="008D4899">
              <w:rPr>
                <w:rFonts w:ascii="Arial" w:hAnsi="Arial" w:cs="Arial"/>
                <w:sz w:val="18"/>
                <w:szCs w:val="18"/>
              </w:rPr>
              <w:t xml:space="preserve"> </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517</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1.000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1.00</w:t>
            </w:r>
          </w:p>
        </w:tc>
        <w:tc>
          <w:tcPr>
            <w:tcW w:w="896" w:type="dxa"/>
            <w:tcBorders>
              <w:top w:val="single" w:sz="12" w:space="0" w:color="auto"/>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0.68</w:t>
            </w:r>
          </w:p>
        </w:tc>
        <w:tc>
          <w:tcPr>
            <w:tcW w:w="0" w:type="auto"/>
            <w:tcBorders>
              <w:top w:val="single" w:sz="12" w:space="0" w:color="auto"/>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0.483</w:t>
            </w:r>
          </w:p>
        </w:tc>
        <w:tc>
          <w:tcPr>
            <w:tcW w:w="0" w:type="auto"/>
            <w:tcBorders>
              <w:top w:val="single" w:sz="12" w:space="0" w:color="auto"/>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538</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3.58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0.050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0.54</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0.482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560</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1.67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0.051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0.54</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2.83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0.609</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581</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1.72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0.051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0.54</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0.502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603</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1.54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0.046</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0.54</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0.23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0.710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625</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1.31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0.149</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0.14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646</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0.429</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0.961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668</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0.513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0.11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0.889</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689</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0.28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0.635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0.944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711</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0.626</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0.10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0.901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732</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0.607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0.20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0.848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754</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0.373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0.594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775</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1.17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0.107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0.484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797</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0.290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0.713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818</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0.24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0.822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0.91</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0.503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840</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0.956</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1.00</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0.286</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861</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0.17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0.903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0.97</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1.14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0.134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883</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1.90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0.439</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3.08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0.337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904</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4.24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0.302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2.42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0.552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926</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1.95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0.664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0.962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948</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6.47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0.223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2.25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0.574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969</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3.89</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0.315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2.33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0.300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991</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1.70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0.423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2.72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0.124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1012</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0.71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0.573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0.985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1034</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1.00</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0.27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0.821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1055</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0.46</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0.611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0.11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0.898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1077</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0.750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0.12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1098</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0.578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0.598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1120</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0.310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0.463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1141</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1.18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0.283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0.696</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1163</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1.08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0.347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0.967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1184</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0.757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0.921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1206</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0.605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0.06</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0.945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1227</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0.27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0.753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0.933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1249</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0.744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0.25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0.752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1271</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0.687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1.21</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0.584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1292</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1.46</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0.506</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4.78</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0.075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1314</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1.67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0.452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2.47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0.375</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1335</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1.70</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0.483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1.87</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0.523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1357</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1.72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0.523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2.96</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0.099</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nil"/>
              <w:right w:val="single" w:sz="4" w:space="0" w:color="auto"/>
            </w:tcBorders>
            <w:vAlign w:val="bottom"/>
          </w:tcPr>
          <w:p w:rsidR="005D7FE5" w:rsidRPr="008D4899" w:rsidRDefault="005D7FE5" w:rsidP="00762820">
            <w:pPr>
              <w:jc w:val="center"/>
              <w:rPr>
                <w:rFonts w:ascii="Arial" w:hAnsi="Arial" w:cs="Arial"/>
                <w:sz w:val="18"/>
                <w:szCs w:val="18"/>
              </w:rPr>
            </w:pPr>
            <w:r w:rsidRPr="008D4899">
              <w:rPr>
                <w:rFonts w:ascii="Calibri" w:hAnsi="Calibri" w:cs="Calibri"/>
                <w:color w:val="000000"/>
                <w:sz w:val="18"/>
                <w:szCs w:val="18"/>
              </w:rPr>
              <w:t>1378</w:t>
            </w:r>
          </w:p>
        </w:tc>
        <w:tc>
          <w:tcPr>
            <w:tcW w:w="990"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0.39</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0.753</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2.14</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0.372</w:t>
            </w:r>
          </w:p>
        </w:tc>
        <w:tc>
          <w:tcPr>
            <w:tcW w:w="0" w:type="auto"/>
            <w:tcBorders>
              <w:top w:val="nil"/>
              <w:left w:val="nil"/>
              <w:bottom w:val="nil"/>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1278" w:type="dxa"/>
            <w:tcBorders>
              <w:top w:val="nil"/>
              <w:left w:val="nil"/>
              <w:bottom w:val="single" w:sz="12" w:space="0" w:color="auto"/>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1400</w:t>
            </w:r>
          </w:p>
        </w:tc>
        <w:tc>
          <w:tcPr>
            <w:tcW w:w="990" w:type="dxa"/>
            <w:tcBorders>
              <w:top w:val="nil"/>
              <w:left w:val="nil"/>
              <w:bottom w:val="single" w:sz="12" w:space="0" w:color="auto"/>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1.47</w:t>
            </w:r>
          </w:p>
        </w:tc>
        <w:tc>
          <w:tcPr>
            <w:tcW w:w="0" w:type="auto"/>
            <w:tcBorders>
              <w:top w:val="nil"/>
              <w:left w:val="nil"/>
              <w:bottom w:val="single" w:sz="12" w:space="0" w:color="auto"/>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0.348</w:t>
            </w:r>
          </w:p>
        </w:tc>
        <w:tc>
          <w:tcPr>
            <w:tcW w:w="0" w:type="auto"/>
            <w:tcBorders>
              <w:top w:val="nil"/>
              <w:left w:val="nil"/>
              <w:bottom w:val="single" w:sz="12" w:space="0" w:color="auto"/>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0.86</w:t>
            </w:r>
          </w:p>
        </w:tc>
        <w:tc>
          <w:tcPr>
            <w:tcW w:w="896" w:type="dxa"/>
            <w:tcBorders>
              <w:top w:val="nil"/>
              <w:left w:val="nil"/>
              <w:bottom w:val="single" w:sz="12" w:space="0" w:color="auto"/>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1.66</w:t>
            </w:r>
          </w:p>
        </w:tc>
        <w:tc>
          <w:tcPr>
            <w:tcW w:w="0" w:type="auto"/>
            <w:tcBorders>
              <w:top w:val="nil"/>
              <w:left w:val="nil"/>
              <w:bottom w:val="single" w:sz="12" w:space="0" w:color="auto"/>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0.698</w:t>
            </w:r>
          </w:p>
        </w:tc>
        <w:tc>
          <w:tcPr>
            <w:tcW w:w="0" w:type="auto"/>
            <w:tcBorders>
              <w:top w:val="nil"/>
              <w:left w:val="nil"/>
              <w:bottom w:val="single" w:sz="12" w:space="0" w:color="auto"/>
              <w:right w:val="nil"/>
            </w:tcBorders>
            <w:vAlign w:val="bottom"/>
          </w:tcPr>
          <w:p w:rsidR="005D7FE5" w:rsidRPr="008D4899" w:rsidRDefault="005D7FE5" w:rsidP="00762820">
            <w:pPr>
              <w:jc w:val="center"/>
              <w:rPr>
                <w:rFonts w:ascii="Calibri" w:hAnsi="Calibri" w:cs="Calibri"/>
                <w:color w:val="000000"/>
                <w:sz w:val="18"/>
                <w:szCs w:val="18"/>
              </w:rPr>
            </w:pPr>
            <w:r w:rsidRPr="008D4899">
              <w:rPr>
                <w:rFonts w:ascii="Calibri" w:hAnsi="Calibri" w:cs="Calibri"/>
                <w:color w:val="000000"/>
                <w:sz w:val="18"/>
                <w:szCs w:val="18"/>
              </w:rPr>
              <w:t>0.99</w:t>
            </w:r>
          </w:p>
        </w:tc>
      </w:tr>
      <w:tr w:rsidR="005D7FE5" w:rsidRPr="008D4899" w:rsidTr="00762820">
        <w:tc>
          <w:tcPr>
            <w:tcW w:w="5673" w:type="dxa"/>
            <w:gridSpan w:val="7"/>
            <w:tcBorders>
              <w:top w:val="single" w:sz="12" w:space="0" w:color="auto"/>
              <w:left w:val="nil"/>
              <w:bottom w:val="nil"/>
              <w:right w:val="nil"/>
            </w:tcBorders>
            <w:vAlign w:val="bottom"/>
          </w:tcPr>
          <w:p w:rsidR="005D7FE5" w:rsidRPr="008D4899" w:rsidRDefault="005D7FE5" w:rsidP="00762820">
            <w:pPr>
              <w:jc w:val="both"/>
              <w:rPr>
                <w:rFonts w:ascii="Calibri" w:hAnsi="Calibri" w:cs="Calibri"/>
                <w:color w:val="000000"/>
                <w:sz w:val="18"/>
                <w:szCs w:val="18"/>
              </w:rPr>
            </w:pPr>
            <w:r>
              <w:rPr>
                <w:rFonts w:ascii="Arial" w:hAnsi="Arial" w:cs="Arial"/>
                <w:szCs w:val="18"/>
              </w:rPr>
              <w:t xml:space="preserve">EB = early blind. SC = sighted control. </w:t>
            </w:r>
            <w:r w:rsidRPr="00C22C86">
              <w:rPr>
                <w:rFonts w:ascii="Arial" w:hAnsi="Arial" w:cs="Arial"/>
                <w:szCs w:val="18"/>
              </w:rPr>
              <w:t xml:space="preserve">ILD = interaural level difference. ITD = interaural time difference. Hz = Hertz. </w:t>
            </w:r>
            <w:proofErr w:type="gramStart"/>
            <w:r w:rsidRPr="00C22C86">
              <w:rPr>
                <w:rFonts w:ascii="Arial" w:hAnsi="Arial" w:cs="Arial"/>
                <w:szCs w:val="18"/>
              </w:rPr>
              <w:t>dB</w:t>
            </w:r>
            <w:proofErr w:type="gramEnd"/>
            <w:r w:rsidRPr="00C22C86">
              <w:rPr>
                <w:rFonts w:ascii="Arial" w:hAnsi="Arial" w:cs="Arial"/>
                <w:szCs w:val="18"/>
              </w:rPr>
              <w:t xml:space="preserve"> = decibel. </w:t>
            </w:r>
            <w:proofErr w:type="spellStart"/>
            <w:r w:rsidRPr="00C22C86">
              <w:rPr>
                <w:rFonts w:ascii="Arial" w:hAnsi="Arial" w:cs="Arial"/>
                <w:szCs w:val="18"/>
              </w:rPr>
              <w:t>Ms</w:t>
            </w:r>
            <w:proofErr w:type="spellEnd"/>
            <w:r w:rsidRPr="00C22C86">
              <w:rPr>
                <w:rFonts w:ascii="Arial" w:hAnsi="Arial" w:cs="Arial"/>
                <w:szCs w:val="18"/>
              </w:rPr>
              <w:t xml:space="preserve"> = millisecond. FDR = False Discovery Rate.</w:t>
            </w:r>
          </w:p>
        </w:tc>
      </w:tr>
    </w:tbl>
    <w:p w:rsidR="005D7FE5" w:rsidRPr="00C22C86" w:rsidRDefault="005D7FE5" w:rsidP="005D7FE5">
      <w:pPr>
        <w:rPr>
          <w:rFonts w:ascii="Arial" w:hAnsi="Arial" w:cs="Arial"/>
          <w:szCs w:val="18"/>
        </w:rPr>
      </w:pPr>
    </w:p>
    <w:tbl>
      <w:tblPr>
        <w:tblStyle w:val="TableGrid"/>
        <w:tblW w:w="0" w:type="auto"/>
        <w:tblLayout w:type="fixed"/>
        <w:tblLook w:val="04A0" w:firstRow="1" w:lastRow="0" w:firstColumn="1" w:lastColumn="0" w:noHBand="0" w:noVBand="1"/>
      </w:tblPr>
      <w:tblGrid>
        <w:gridCol w:w="1412"/>
        <w:gridCol w:w="1354"/>
        <w:gridCol w:w="678"/>
        <w:gridCol w:w="714"/>
        <w:gridCol w:w="1072"/>
        <w:gridCol w:w="775"/>
        <w:gridCol w:w="943"/>
      </w:tblGrid>
      <w:tr w:rsidR="005D7FE5" w:rsidRPr="00927F25" w:rsidTr="00762820">
        <w:tc>
          <w:tcPr>
            <w:tcW w:w="6948" w:type="dxa"/>
            <w:gridSpan w:val="7"/>
            <w:tcBorders>
              <w:top w:val="nil"/>
              <w:left w:val="nil"/>
              <w:bottom w:val="nil"/>
              <w:right w:val="nil"/>
            </w:tcBorders>
          </w:tcPr>
          <w:p w:rsidR="005D7FE5" w:rsidRPr="00927F25" w:rsidRDefault="005D7FE5" w:rsidP="00762820">
            <w:pPr>
              <w:spacing w:before="120" w:after="120"/>
              <w:jc w:val="both"/>
              <w:rPr>
                <w:rFonts w:ascii="Arial" w:hAnsi="Arial" w:cs="Arial"/>
                <w:b/>
                <w:sz w:val="18"/>
                <w:szCs w:val="18"/>
              </w:rPr>
            </w:pPr>
            <w:r>
              <w:rPr>
                <w:rFonts w:ascii="Arial" w:hAnsi="Arial" w:cs="Arial"/>
                <w:b/>
                <w:noProof/>
              </w:rPr>
              <w:t xml:space="preserve">Table </w:t>
            </w:r>
            <w:r w:rsidR="00B63F44">
              <w:rPr>
                <w:rFonts w:ascii="Arial" w:hAnsi="Arial" w:cs="Arial"/>
                <w:b/>
                <w:noProof/>
              </w:rPr>
              <w:t>S</w:t>
            </w:r>
            <w:r>
              <w:rPr>
                <w:rFonts w:ascii="Arial" w:hAnsi="Arial" w:cs="Arial"/>
                <w:b/>
                <w:noProof/>
              </w:rPr>
              <w:t xml:space="preserve">4. Statistical comparison of the spectrum of the binaural recordings of early blind and sighted participants for stimuli with a frequency range of 250 – 700 Hz at -90⁰ (left) and +90⁰ (right). </w:t>
            </w:r>
            <w:r>
              <w:rPr>
                <w:rFonts w:ascii="Arial" w:hAnsi="Arial" w:cs="Arial"/>
                <w:noProof/>
              </w:rPr>
              <w:t xml:space="preserve">Reported are the mean between-groups difference, the uncorrected </w:t>
            </w:r>
            <w:r>
              <w:rPr>
                <w:rFonts w:ascii="Arial" w:hAnsi="Arial" w:cs="Arial"/>
                <w:i/>
                <w:noProof/>
              </w:rPr>
              <w:t xml:space="preserve">p </w:t>
            </w:r>
            <w:r>
              <w:rPr>
                <w:rFonts w:ascii="Arial" w:hAnsi="Arial" w:cs="Arial"/>
                <w:noProof/>
              </w:rPr>
              <w:t xml:space="preserve">values, and the </w:t>
            </w:r>
            <w:r>
              <w:rPr>
                <w:rFonts w:ascii="Arial" w:hAnsi="Arial" w:cs="Arial"/>
                <w:i/>
                <w:noProof/>
              </w:rPr>
              <w:t>q</w:t>
            </w:r>
            <w:r>
              <w:rPr>
                <w:rFonts w:ascii="Arial" w:hAnsi="Arial" w:cs="Arial"/>
                <w:noProof/>
              </w:rPr>
              <w:t xml:space="preserve">[FDR] values (see text). </w:t>
            </w:r>
          </w:p>
        </w:tc>
      </w:tr>
      <w:tr w:rsidR="005D7FE5" w:rsidRPr="008D4899" w:rsidTr="00762820">
        <w:tc>
          <w:tcPr>
            <w:tcW w:w="1412" w:type="dxa"/>
            <w:tcBorders>
              <w:top w:val="single" w:sz="12" w:space="0" w:color="auto"/>
              <w:left w:val="nil"/>
              <w:bottom w:val="nil"/>
              <w:right w:val="nil"/>
            </w:tcBorders>
          </w:tcPr>
          <w:p w:rsidR="005D7FE5" w:rsidRPr="008D4899" w:rsidRDefault="005D7FE5" w:rsidP="00762820">
            <w:pPr>
              <w:spacing w:before="120" w:after="120"/>
              <w:jc w:val="center"/>
              <w:rPr>
                <w:rFonts w:ascii="Arial" w:hAnsi="Arial" w:cs="Arial"/>
                <w:sz w:val="20"/>
                <w:szCs w:val="20"/>
              </w:rPr>
            </w:pPr>
          </w:p>
        </w:tc>
        <w:tc>
          <w:tcPr>
            <w:tcW w:w="2746" w:type="dxa"/>
            <w:gridSpan w:val="3"/>
            <w:tcBorders>
              <w:top w:val="single" w:sz="12" w:space="0" w:color="auto"/>
              <w:left w:val="nil"/>
              <w:bottom w:val="nil"/>
              <w:right w:val="nil"/>
            </w:tcBorders>
          </w:tcPr>
          <w:p w:rsidR="005D7FE5" w:rsidRPr="008D4899" w:rsidRDefault="005D7FE5" w:rsidP="00762820">
            <w:pPr>
              <w:spacing w:before="120" w:after="120"/>
              <w:jc w:val="center"/>
              <w:rPr>
                <w:rFonts w:ascii="Arial" w:hAnsi="Arial" w:cs="Arial"/>
                <w:b/>
                <w:sz w:val="20"/>
                <w:szCs w:val="20"/>
              </w:rPr>
            </w:pPr>
            <w:r w:rsidRPr="008D4899">
              <w:rPr>
                <w:rFonts w:ascii="Arial" w:hAnsi="Arial" w:cs="Arial"/>
                <w:b/>
                <w:sz w:val="20"/>
                <w:szCs w:val="20"/>
              </w:rPr>
              <w:t>Left (-90⁰)</w:t>
            </w:r>
          </w:p>
        </w:tc>
        <w:tc>
          <w:tcPr>
            <w:tcW w:w="2790" w:type="dxa"/>
            <w:gridSpan w:val="3"/>
            <w:tcBorders>
              <w:top w:val="single" w:sz="12" w:space="0" w:color="auto"/>
              <w:left w:val="nil"/>
              <w:bottom w:val="nil"/>
              <w:right w:val="nil"/>
            </w:tcBorders>
          </w:tcPr>
          <w:p w:rsidR="005D7FE5" w:rsidRPr="008D4899" w:rsidRDefault="005D7FE5" w:rsidP="00762820">
            <w:pPr>
              <w:spacing w:before="120" w:after="120"/>
              <w:jc w:val="center"/>
              <w:rPr>
                <w:rFonts w:ascii="Arial" w:hAnsi="Arial" w:cs="Arial"/>
                <w:b/>
                <w:sz w:val="20"/>
                <w:szCs w:val="20"/>
              </w:rPr>
            </w:pPr>
            <w:r w:rsidRPr="008D4899">
              <w:rPr>
                <w:rFonts w:ascii="Arial" w:hAnsi="Arial" w:cs="Arial"/>
                <w:b/>
                <w:sz w:val="20"/>
                <w:szCs w:val="20"/>
              </w:rPr>
              <w:t>Right (+90⁰)</w:t>
            </w:r>
          </w:p>
        </w:tc>
      </w:tr>
      <w:tr w:rsidR="005D7FE5" w:rsidRPr="008D4899" w:rsidTr="00762820">
        <w:tc>
          <w:tcPr>
            <w:tcW w:w="1412" w:type="dxa"/>
            <w:tcBorders>
              <w:top w:val="nil"/>
              <w:left w:val="nil"/>
              <w:bottom w:val="single" w:sz="12" w:space="0" w:color="auto"/>
              <w:right w:val="nil"/>
            </w:tcBorders>
          </w:tcPr>
          <w:p w:rsidR="005D7FE5" w:rsidRPr="008D4899" w:rsidRDefault="005D7FE5" w:rsidP="00762820">
            <w:pPr>
              <w:jc w:val="center"/>
              <w:rPr>
                <w:rFonts w:ascii="Arial" w:hAnsi="Arial" w:cs="Arial"/>
                <w:sz w:val="20"/>
                <w:szCs w:val="20"/>
              </w:rPr>
            </w:pPr>
            <w:r w:rsidRPr="008D4899">
              <w:rPr>
                <w:rFonts w:ascii="Arial" w:hAnsi="Arial" w:cs="Arial"/>
                <w:sz w:val="20"/>
                <w:szCs w:val="20"/>
              </w:rPr>
              <w:t>Frequency bin (Hz)</w:t>
            </w:r>
          </w:p>
        </w:tc>
        <w:tc>
          <w:tcPr>
            <w:tcW w:w="1354" w:type="dxa"/>
            <w:tcBorders>
              <w:top w:val="nil"/>
              <w:left w:val="nil"/>
              <w:bottom w:val="single" w:sz="12" w:space="0" w:color="auto"/>
              <w:right w:val="nil"/>
            </w:tcBorders>
          </w:tcPr>
          <w:p w:rsidR="005D7FE5" w:rsidRPr="008D4899" w:rsidRDefault="005D7FE5" w:rsidP="00762820">
            <w:pPr>
              <w:jc w:val="center"/>
              <w:rPr>
                <w:rFonts w:ascii="Arial" w:hAnsi="Arial" w:cs="Arial"/>
                <w:sz w:val="20"/>
                <w:szCs w:val="20"/>
              </w:rPr>
            </w:pPr>
            <w:r w:rsidRPr="008D4899">
              <w:rPr>
                <w:rFonts w:ascii="Arial" w:hAnsi="Arial" w:cs="Arial"/>
                <w:sz w:val="20"/>
                <w:szCs w:val="20"/>
              </w:rPr>
              <w:t>EB - SC (dB)</w:t>
            </w:r>
          </w:p>
        </w:tc>
        <w:tc>
          <w:tcPr>
            <w:tcW w:w="678" w:type="dxa"/>
            <w:tcBorders>
              <w:top w:val="nil"/>
              <w:left w:val="nil"/>
              <w:bottom w:val="single" w:sz="12" w:space="0" w:color="auto"/>
              <w:right w:val="nil"/>
            </w:tcBorders>
          </w:tcPr>
          <w:p w:rsidR="005D7FE5" w:rsidRPr="008D4899" w:rsidRDefault="005D7FE5" w:rsidP="00762820">
            <w:pPr>
              <w:jc w:val="center"/>
              <w:rPr>
                <w:rFonts w:ascii="Arial" w:hAnsi="Arial" w:cs="Arial"/>
                <w:sz w:val="20"/>
                <w:szCs w:val="20"/>
              </w:rPr>
            </w:pPr>
            <w:r w:rsidRPr="008D4899">
              <w:rPr>
                <w:rFonts w:ascii="Arial" w:hAnsi="Arial" w:cs="Arial"/>
                <w:i/>
                <w:sz w:val="20"/>
                <w:szCs w:val="20"/>
              </w:rPr>
              <w:t>p</w:t>
            </w:r>
          </w:p>
        </w:tc>
        <w:tc>
          <w:tcPr>
            <w:tcW w:w="714" w:type="dxa"/>
            <w:tcBorders>
              <w:top w:val="nil"/>
              <w:left w:val="nil"/>
              <w:bottom w:val="single" w:sz="12" w:space="0" w:color="auto"/>
              <w:right w:val="nil"/>
            </w:tcBorders>
          </w:tcPr>
          <w:p w:rsidR="005D7FE5" w:rsidRPr="008D4899" w:rsidRDefault="005D7FE5" w:rsidP="00762820">
            <w:pPr>
              <w:jc w:val="center"/>
              <w:rPr>
                <w:rFonts w:ascii="Arial" w:hAnsi="Arial" w:cs="Arial"/>
                <w:sz w:val="20"/>
                <w:szCs w:val="20"/>
              </w:rPr>
            </w:pPr>
            <w:r w:rsidRPr="008D4899">
              <w:rPr>
                <w:rFonts w:ascii="Arial" w:hAnsi="Arial" w:cs="Arial"/>
                <w:i/>
                <w:sz w:val="20"/>
                <w:szCs w:val="20"/>
              </w:rPr>
              <w:t>q</w:t>
            </w:r>
          </w:p>
        </w:tc>
        <w:tc>
          <w:tcPr>
            <w:tcW w:w="1072" w:type="dxa"/>
            <w:tcBorders>
              <w:top w:val="nil"/>
              <w:left w:val="nil"/>
              <w:bottom w:val="single" w:sz="12" w:space="0" w:color="auto"/>
              <w:right w:val="nil"/>
            </w:tcBorders>
          </w:tcPr>
          <w:p w:rsidR="005D7FE5" w:rsidRPr="008D4899" w:rsidRDefault="005D7FE5" w:rsidP="00762820">
            <w:pPr>
              <w:jc w:val="center"/>
              <w:rPr>
                <w:rFonts w:ascii="Arial" w:hAnsi="Arial" w:cs="Arial"/>
                <w:sz w:val="20"/>
                <w:szCs w:val="20"/>
              </w:rPr>
            </w:pPr>
            <w:r w:rsidRPr="008D4899">
              <w:rPr>
                <w:rFonts w:ascii="Arial" w:hAnsi="Arial" w:cs="Arial"/>
                <w:sz w:val="20"/>
                <w:szCs w:val="20"/>
              </w:rPr>
              <w:t>EB - SC (dB)</w:t>
            </w:r>
          </w:p>
        </w:tc>
        <w:tc>
          <w:tcPr>
            <w:tcW w:w="775" w:type="dxa"/>
            <w:tcBorders>
              <w:top w:val="nil"/>
              <w:left w:val="nil"/>
              <w:bottom w:val="single" w:sz="12" w:space="0" w:color="auto"/>
              <w:right w:val="nil"/>
            </w:tcBorders>
          </w:tcPr>
          <w:p w:rsidR="005D7FE5" w:rsidRPr="008D4899" w:rsidRDefault="005D7FE5" w:rsidP="00762820">
            <w:pPr>
              <w:jc w:val="center"/>
              <w:rPr>
                <w:rFonts w:ascii="Arial" w:hAnsi="Arial" w:cs="Arial"/>
                <w:sz w:val="20"/>
                <w:szCs w:val="20"/>
              </w:rPr>
            </w:pPr>
            <w:r w:rsidRPr="008D4899">
              <w:rPr>
                <w:rFonts w:ascii="Arial" w:hAnsi="Arial" w:cs="Arial"/>
                <w:i/>
                <w:sz w:val="20"/>
                <w:szCs w:val="20"/>
              </w:rPr>
              <w:t>p</w:t>
            </w:r>
          </w:p>
        </w:tc>
        <w:tc>
          <w:tcPr>
            <w:tcW w:w="943" w:type="dxa"/>
            <w:tcBorders>
              <w:top w:val="nil"/>
              <w:left w:val="nil"/>
              <w:bottom w:val="single" w:sz="12" w:space="0" w:color="auto"/>
              <w:right w:val="nil"/>
            </w:tcBorders>
          </w:tcPr>
          <w:p w:rsidR="005D7FE5" w:rsidRPr="008D4899" w:rsidRDefault="005D7FE5" w:rsidP="00762820">
            <w:pPr>
              <w:jc w:val="center"/>
              <w:rPr>
                <w:rFonts w:ascii="Arial" w:hAnsi="Arial" w:cs="Arial"/>
                <w:sz w:val="20"/>
                <w:szCs w:val="20"/>
              </w:rPr>
            </w:pPr>
            <w:r w:rsidRPr="008D4899">
              <w:rPr>
                <w:rFonts w:ascii="Arial" w:hAnsi="Arial" w:cs="Arial"/>
                <w:i/>
                <w:sz w:val="20"/>
                <w:szCs w:val="20"/>
              </w:rPr>
              <w:t>q</w:t>
            </w:r>
            <w:r w:rsidRPr="008D4899">
              <w:rPr>
                <w:rFonts w:ascii="Arial" w:hAnsi="Arial" w:cs="Arial"/>
                <w:sz w:val="20"/>
                <w:szCs w:val="20"/>
              </w:rPr>
              <w:t xml:space="preserve"> </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237</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0.00</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1.000</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1.00</w:t>
            </w:r>
          </w:p>
        </w:tc>
        <w:tc>
          <w:tcPr>
            <w:tcW w:w="1072" w:type="dxa"/>
            <w:tcBorders>
              <w:top w:val="single" w:sz="12" w:space="0" w:color="auto"/>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0.00</w:t>
            </w:r>
          </w:p>
        </w:tc>
        <w:tc>
          <w:tcPr>
            <w:tcW w:w="775" w:type="dxa"/>
            <w:tcBorders>
              <w:top w:val="single" w:sz="12" w:space="0" w:color="auto"/>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1.000</w:t>
            </w:r>
          </w:p>
        </w:tc>
        <w:tc>
          <w:tcPr>
            <w:tcW w:w="943" w:type="dxa"/>
            <w:tcBorders>
              <w:top w:val="single" w:sz="12" w:space="0" w:color="auto"/>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1.00</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258</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2.27</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0.664</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0.85</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2.37</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0.822</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0.90</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280</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6.30</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0.045</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7.60</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0.112</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0.61</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301</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2.51</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0.091</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3.63</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0.321</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0.71</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323</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1.60</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0.119</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3.12</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0.298</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0.71</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345</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1.22</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0.250</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1.47</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0.305</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0.71</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366</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1.00</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0.373</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1.47</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0.266</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0.71</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388</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1.16</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0.349</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1.69</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0.165</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0.71</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409</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1.26</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0.286</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1.88</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0.104</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0.61</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431</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1.37</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0.285</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6.69</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0.038</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0.42</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452</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3.81</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0.313</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8.71</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0.038</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0.42</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474</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3.04</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0.599</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0.85</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4.86</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0.369</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0.74</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495</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2.92</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0.158</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5.78</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0.257</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0.71</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517</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0.21</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0.734</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0.85</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0.57</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0.633</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0.77</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538</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0.54</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0.275</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0.37</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0.590</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0.76</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560</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0.47</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0.419</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0.66</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0.51</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0.528</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0.76</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581</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0.29</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0.691</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0.85</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0.75</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0.426</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0.76</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603</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0.17</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0.844</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0.93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0.70</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0.544</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0.76</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624</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0.09</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0.910</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0.95</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0.72</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0.576</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0.76</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646</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0.23</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0.723</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0.85</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0.08</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0.962</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1.00</w:t>
            </w:r>
          </w:p>
        </w:tc>
      </w:tr>
      <w:tr w:rsidR="005D7FE5" w:rsidRPr="008D4899" w:rsidTr="00762820">
        <w:tc>
          <w:tcPr>
            <w:tcW w:w="1412" w:type="dxa"/>
            <w:tcBorders>
              <w:top w:val="nil"/>
              <w:left w:val="nil"/>
              <w:bottom w:val="nil"/>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668</w:t>
            </w:r>
          </w:p>
        </w:tc>
        <w:tc>
          <w:tcPr>
            <w:tcW w:w="1354"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4.52</w:t>
            </w:r>
          </w:p>
        </w:tc>
        <w:tc>
          <w:tcPr>
            <w:tcW w:w="678"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0.205</w:t>
            </w:r>
          </w:p>
        </w:tc>
        <w:tc>
          <w:tcPr>
            <w:tcW w:w="714"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2.40</w:t>
            </w:r>
          </w:p>
        </w:tc>
        <w:tc>
          <w:tcPr>
            <w:tcW w:w="775" w:type="dxa"/>
            <w:tcBorders>
              <w:top w:val="nil"/>
              <w:left w:val="nil"/>
              <w:bottom w:val="nil"/>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0.547</w:t>
            </w:r>
          </w:p>
        </w:tc>
        <w:tc>
          <w:tcPr>
            <w:tcW w:w="943" w:type="dxa"/>
            <w:tcBorders>
              <w:top w:val="nil"/>
              <w:left w:val="nil"/>
              <w:bottom w:val="nil"/>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0.76</w:t>
            </w:r>
          </w:p>
        </w:tc>
      </w:tr>
      <w:tr w:rsidR="005D7FE5" w:rsidRPr="008D4899" w:rsidTr="00762820">
        <w:tc>
          <w:tcPr>
            <w:tcW w:w="1412" w:type="dxa"/>
            <w:tcBorders>
              <w:top w:val="nil"/>
              <w:left w:val="nil"/>
              <w:bottom w:val="single" w:sz="12" w:space="0" w:color="auto"/>
              <w:right w:val="single" w:sz="4" w:space="0" w:color="auto"/>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689</w:t>
            </w:r>
          </w:p>
        </w:tc>
        <w:tc>
          <w:tcPr>
            <w:tcW w:w="1354" w:type="dxa"/>
            <w:tcBorders>
              <w:top w:val="nil"/>
              <w:left w:val="single" w:sz="4" w:space="0" w:color="auto"/>
              <w:bottom w:val="single" w:sz="12" w:space="0" w:color="auto"/>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6.34</w:t>
            </w:r>
          </w:p>
        </w:tc>
        <w:tc>
          <w:tcPr>
            <w:tcW w:w="678" w:type="dxa"/>
            <w:tcBorders>
              <w:top w:val="nil"/>
              <w:left w:val="nil"/>
              <w:bottom w:val="single" w:sz="12" w:space="0" w:color="auto"/>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0.093</w:t>
            </w:r>
          </w:p>
        </w:tc>
        <w:tc>
          <w:tcPr>
            <w:tcW w:w="714" w:type="dxa"/>
            <w:tcBorders>
              <w:top w:val="nil"/>
              <w:left w:val="nil"/>
              <w:bottom w:val="single" w:sz="12" w:space="0" w:color="auto"/>
              <w:right w:val="single" w:sz="4" w:space="0" w:color="auto"/>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0.63</w:t>
            </w:r>
          </w:p>
        </w:tc>
        <w:tc>
          <w:tcPr>
            <w:tcW w:w="1072" w:type="dxa"/>
            <w:tcBorders>
              <w:top w:val="nil"/>
              <w:left w:val="single" w:sz="4" w:space="0" w:color="auto"/>
              <w:bottom w:val="single" w:sz="12" w:space="0" w:color="auto"/>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1.93</w:t>
            </w:r>
          </w:p>
        </w:tc>
        <w:tc>
          <w:tcPr>
            <w:tcW w:w="775" w:type="dxa"/>
            <w:tcBorders>
              <w:top w:val="nil"/>
              <w:left w:val="nil"/>
              <w:bottom w:val="single" w:sz="12" w:space="0" w:color="auto"/>
              <w:right w:val="nil"/>
            </w:tcBorders>
            <w:vAlign w:val="bottom"/>
          </w:tcPr>
          <w:p w:rsidR="005D7FE5" w:rsidRPr="008D4899" w:rsidRDefault="005D7FE5" w:rsidP="00762820">
            <w:pPr>
              <w:jc w:val="right"/>
              <w:rPr>
                <w:rFonts w:ascii="Calibri" w:hAnsi="Calibri" w:cs="Calibri"/>
                <w:color w:val="000000"/>
                <w:sz w:val="20"/>
                <w:szCs w:val="20"/>
              </w:rPr>
            </w:pPr>
            <w:r w:rsidRPr="008D4899">
              <w:rPr>
                <w:rFonts w:ascii="Calibri" w:hAnsi="Calibri" w:cs="Calibri"/>
                <w:color w:val="000000"/>
                <w:sz w:val="20"/>
                <w:szCs w:val="20"/>
              </w:rPr>
              <w:t>0.675</w:t>
            </w:r>
          </w:p>
        </w:tc>
        <w:tc>
          <w:tcPr>
            <w:tcW w:w="943" w:type="dxa"/>
            <w:tcBorders>
              <w:top w:val="nil"/>
              <w:left w:val="nil"/>
              <w:bottom w:val="single" w:sz="12" w:space="0" w:color="auto"/>
              <w:right w:val="nil"/>
            </w:tcBorders>
            <w:vAlign w:val="bottom"/>
          </w:tcPr>
          <w:p w:rsidR="005D7FE5" w:rsidRPr="008D4899" w:rsidRDefault="005D7FE5" w:rsidP="00762820">
            <w:pPr>
              <w:jc w:val="center"/>
              <w:rPr>
                <w:rFonts w:ascii="Calibri" w:hAnsi="Calibri" w:cs="Calibri"/>
                <w:color w:val="000000"/>
                <w:sz w:val="20"/>
                <w:szCs w:val="20"/>
              </w:rPr>
            </w:pPr>
            <w:r w:rsidRPr="008D4899">
              <w:rPr>
                <w:rFonts w:ascii="Calibri" w:hAnsi="Calibri" w:cs="Calibri"/>
                <w:color w:val="000000"/>
                <w:sz w:val="20"/>
                <w:szCs w:val="20"/>
              </w:rPr>
              <w:t>0.78</w:t>
            </w:r>
          </w:p>
        </w:tc>
      </w:tr>
      <w:tr w:rsidR="005D7FE5" w:rsidRPr="008D4899" w:rsidTr="00762820">
        <w:tc>
          <w:tcPr>
            <w:tcW w:w="6948" w:type="dxa"/>
            <w:gridSpan w:val="7"/>
            <w:tcBorders>
              <w:top w:val="single" w:sz="12" w:space="0" w:color="auto"/>
              <w:left w:val="nil"/>
              <w:bottom w:val="nil"/>
              <w:right w:val="nil"/>
            </w:tcBorders>
            <w:vAlign w:val="bottom"/>
          </w:tcPr>
          <w:p w:rsidR="005D7FE5" w:rsidRPr="008D4899" w:rsidRDefault="005D7FE5" w:rsidP="00762820">
            <w:pPr>
              <w:jc w:val="both"/>
              <w:rPr>
                <w:rFonts w:ascii="Calibri" w:hAnsi="Calibri" w:cs="Calibri"/>
                <w:color w:val="000000"/>
                <w:sz w:val="20"/>
                <w:szCs w:val="20"/>
              </w:rPr>
            </w:pPr>
            <w:r>
              <w:rPr>
                <w:rFonts w:ascii="Arial" w:hAnsi="Arial" w:cs="Arial"/>
                <w:szCs w:val="18"/>
              </w:rPr>
              <w:t xml:space="preserve">EB = early blind. SC = sighted control. </w:t>
            </w:r>
            <w:r w:rsidRPr="00C22C86">
              <w:rPr>
                <w:rFonts w:ascii="Arial" w:hAnsi="Arial" w:cs="Arial"/>
                <w:szCs w:val="18"/>
              </w:rPr>
              <w:t xml:space="preserve">ILD = interaural level difference. ITD = interaural time difference. Hz = Hertz. </w:t>
            </w:r>
            <w:proofErr w:type="gramStart"/>
            <w:r w:rsidRPr="00C22C86">
              <w:rPr>
                <w:rFonts w:ascii="Arial" w:hAnsi="Arial" w:cs="Arial"/>
                <w:szCs w:val="18"/>
              </w:rPr>
              <w:t>dB</w:t>
            </w:r>
            <w:proofErr w:type="gramEnd"/>
            <w:r w:rsidRPr="00C22C86">
              <w:rPr>
                <w:rFonts w:ascii="Arial" w:hAnsi="Arial" w:cs="Arial"/>
                <w:szCs w:val="18"/>
              </w:rPr>
              <w:t xml:space="preserve"> = decibel. </w:t>
            </w:r>
            <w:proofErr w:type="spellStart"/>
            <w:r w:rsidRPr="00C22C86">
              <w:rPr>
                <w:rFonts w:ascii="Arial" w:hAnsi="Arial" w:cs="Arial"/>
                <w:szCs w:val="18"/>
              </w:rPr>
              <w:t>Ms</w:t>
            </w:r>
            <w:proofErr w:type="spellEnd"/>
            <w:r w:rsidRPr="00C22C86">
              <w:rPr>
                <w:rFonts w:ascii="Arial" w:hAnsi="Arial" w:cs="Arial"/>
                <w:szCs w:val="18"/>
              </w:rPr>
              <w:t xml:space="preserve"> = millisecond. FDR = False Discovery Rate.</w:t>
            </w:r>
          </w:p>
        </w:tc>
      </w:tr>
    </w:tbl>
    <w:p w:rsidR="005D7FE5" w:rsidRPr="004808FE" w:rsidRDefault="005D7FE5" w:rsidP="005D7FE5">
      <w:pPr>
        <w:rPr>
          <w:rFonts w:ascii="Arial" w:hAnsi="Arial" w:cs="Arial"/>
          <w:b/>
        </w:rPr>
      </w:pPr>
    </w:p>
    <w:p w:rsidR="005D7FE5" w:rsidRPr="005D7FE5" w:rsidRDefault="005D7FE5" w:rsidP="00D63DBA">
      <w:pPr>
        <w:spacing w:line="360" w:lineRule="auto"/>
        <w:jc w:val="both"/>
        <w:rPr>
          <w:rFonts w:ascii="Arial" w:hAnsi="Arial" w:cs="Arial"/>
          <w:b/>
        </w:rPr>
      </w:pPr>
    </w:p>
    <w:p w:rsidR="007138D4" w:rsidRPr="007138D4" w:rsidRDefault="007138D4" w:rsidP="009B3F34">
      <w:pPr>
        <w:spacing w:line="480" w:lineRule="auto"/>
        <w:rPr>
          <w:rFonts w:ascii="Arial" w:hAnsi="Arial" w:cs="Arial"/>
          <w:b/>
        </w:rPr>
      </w:pPr>
    </w:p>
    <w:sectPr w:rsidR="007138D4" w:rsidRPr="007138D4" w:rsidSect="007138D4">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904990"/>
    <w:multiLevelType w:val="hybridMultilevel"/>
    <w:tmpl w:val="F5EABDB0"/>
    <w:lvl w:ilvl="0" w:tplc="36B29B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F34"/>
    <w:rsid w:val="00016011"/>
    <w:rsid w:val="000A2E6F"/>
    <w:rsid w:val="0010206D"/>
    <w:rsid w:val="00117045"/>
    <w:rsid w:val="00135F8B"/>
    <w:rsid w:val="00145CE6"/>
    <w:rsid w:val="001537E3"/>
    <w:rsid w:val="00192EE4"/>
    <w:rsid w:val="00231F0A"/>
    <w:rsid w:val="00246E53"/>
    <w:rsid w:val="002B361A"/>
    <w:rsid w:val="002F7D60"/>
    <w:rsid w:val="003636F6"/>
    <w:rsid w:val="00417E62"/>
    <w:rsid w:val="0046559A"/>
    <w:rsid w:val="004D1926"/>
    <w:rsid w:val="004F75FD"/>
    <w:rsid w:val="00535AEE"/>
    <w:rsid w:val="005545C1"/>
    <w:rsid w:val="005D7FE5"/>
    <w:rsid w:val="007138D4"/>
    <w:rsid w:val="00722C0A"/>
    <w:rsid w:val="00762820"/>
    <w:rsid w:val="00766F08"/>
    <w:rsid w:val="00772D06"/>
    <w:rsid w:val="00784221"/>
    <w:rsid w:val="007B3707"/>
    <w:rsid w:val="00843E99"/>
    <w:rsid w:val="0091112A"/>
    <w:rsid w:val="009A7393"/>
    <w:rsid w:val="009B3F34"/>
    <w:rsid w:val="00A11DB2"/>
    <w:rsid w:val="00A33633"/>
    <w:rsid w:val="00A413DD"/>
    <w:rsid w:val="00A50649"/>
    <w:rsid w:val="00A57F86"/>
    <w:rsid w:val="00AF5BDF"/>
    <w:rsid w:val="00B10CF3"/>
    <w:rsid w:val="00B132F5"/>
    <w:rsid w:val="00B36AC9"/>
    <w:rsid w:val="00B63F44"/>
    <w:rsid w:val="00B65AAB"/>
    <w:rsid w:val="00B93235"/>
    <w:rsid w:val="00B973D4"/>
    <w:rsid w:val="00BA732C"/>
    <w:rsid w:val="00C66566"/>
    <w:rsid w:val="00CD7472"/>
    <w:rsid w:val="00D114BC"/>
    <w:rsid w:val="00D63DBA"/>
    <w:rsid w:val="00E07526"/>
    <w:rsid w:val="00E475D1"/>
    <w:rsid w:val="00E81D7C"/>
    <w:rsid w:val="00EB45AB"/>
    <w:rsid w:val="00ED2A07"/>
    <w:rsid w:val="00F40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7138D4"/>
  </w:style>
  <w:style w:type="character" w:styleId="Hyperlink">
    <w:name w:val="Hyperlink"/>
    <w:basedOn w:val="DefaultParagraphFont"/>
    <w:uiPriority w:val="99"/>
    <w:unhideWhenUsed/>
    <w:rsid w:val="005D7FE5"/>
    <w:rPr>
      <w:color w:val="0000FF" w:themeColor="hyperlink"/>
      <w:u w:val="single"/>
    </w:rPr>
  </w:style>
  <w:style w:type="paragraph" w:styleId="Header">
    <w:name w:val="header"/>
    <w:basedOn w:val="Normal"/>
    <w:link w:val="HeaderChar"/>
    <w:uiPriority w:val="99"/>
    <w:unhideWhenUsed/>
    <w:rsid w:val="005D7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FE5"/>
  </w:style>
  <w:style w:type="paragraph" w:styleId="Footer">
    <w:name w:val="footer"/>
    <w:basedOn w:val="Normal"/>
    <w:link w:val="FooterChar"/>
    <w:uiPriority w:val="99"/>
    <w:unhideWhenUsed/>
    <w:rsid w:val="005D7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FE5"/>
  </w:style>
  <w:style w:type="character" w:styleId="CommentReference">
    <w:name w:val="annotation reference"/>
    <w:basedOn w:val="DefaultParagraphFont"/>
    <w:uiPriority w:val="99"/>
    <w:semiHidden/>
    <w:unhideWhenUsed/>
    <w:rsid w:val="005D7FE5"/>
    <w:rPr>
      <w:sz w:val="16"/>
      <w:szCs w:val="16"/>
    </w:rPr>
  </w:style>
  <w:style w:type="paragraph" w:styleId="CommentText">
    <w:name w:val="annotation text"/>
    <w:basedOn w:val="Normal"/>
    <w:link w:val="CommentTextChar"/>
    <w:uiPriority w:val="99"/>
    <w:semiHidden/>
    <w:unhideWhenUsed/>
    <w:rsid w:val="005D7FE5"/>
    <w:pPr>
      <w:spacing w:line="240" w:lineRule="auto"/>
    </w:pPr>
    <w:rPr>
      <w:sz w:val="20"/>
      <w:szCs w:val="20"/>
    </w:rPr>
  </w:style>
  <w:style w:type="character" w:customStyle="1" w:styleId="CommentTextChar">
    <w:name w:val="Comment Text Char"/>
    <w:basedOn w:val="DefaultParagraphFont"/>
    <w:link w:val="CommentText"/>
    <w:uiPriority w:val="99"/>
    <w:semiHidden/>
    <w:rsid w:val="005D7FE5"/>
    <w:rPr>
      <w:sz w:val="20"/>
      <w:szCs w:val="20"/>
    </w:rPr>
  </w:style>
  <w:style w:type="paragraph" w:styleId="CommentSubject">
    <w:name w:val="annotation subject"/>
    <w:basedOn w:val="CommentText"/>
    <w:next w:val="CommentText"/>
    <w:link w:val="CommentSubjectChar"/>
    <w:uiPriority w:val="99"/>
    <w:semiHidden/>
    <w:unhideWhenUsed/>
    <w:rsid w:val="005D7FE5"/>
    <w:rPr>
      <w:b/>
      <w:bCs/>
    </w:rPr>
  </w:style>
  <w:style w:type="character" w:customStyle="1" w:styleId="CommentSubjectChar">
    <w:name w:val="Comment Subject Char"/>
    <w:basedOn w:val="CommentTextChar"/>
    <w:link w:val="CommentSubject"/>
    <w:uiPriority w:val="99"/>
    <w:semiHidden/>
    <w:rsid w:val="005D7FE5"/>
    <w:rPr>
      <w:b/>
      <w:bCs/>
      <w:sz w:val="20"/>
      <w:szCs w:val="20"/>
    </w:rPr>
  </w:style>
  <w:style w:type="paragraph" w:styleId="BalloonText">
    <w:name w:val="Balloon Text"/>
    <w:basedOn w:val="Normal"/>
    <w:link w:val="BalloonTextChar"/>
    <w:uiPriority w:val="99"/>
    <w:semiHidden/>
    <w:unhideWhenUsed/>
    <w:rsid w:val="005D7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FE5"/>
    <w:rPr>
      <w:rFonts w:ascii="Tahoma" w:hAnsi="Tahoma" w:cs="Tahoma"/>
      <w:sz w:val="16"/>
      <w:szCs w:val="16"/>
    </w:rPr>
  </w:style>
  <w:style w:type="table" w:styleId="TableGrid">
    <w:name w:val="Table Grid"/>
    <w:basedOn w:val="TableNormal"/>
    <w:uiPriority w:val="59"/>
    <w:rsid w:val="005D7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D7FE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D7FE5"/>
    <w:rPr>
      <w:rFonts w:ascii="Calibri" w:hAnsi="Calibri" w:cs="Calibri"/>
      <w:noProof/>
    </w:rPr>
  </w:style>
  <w:style w:type="paragraph" w:customStyle="1" w:styleId="EndNoteBibliography">
    <w:name w:val="EndNote Bibliography"/>
    <w:basedOn w:val="Normal"/>
    <w:link w:val="EndNoteBibliographyChar"/>
    <w:rsid w:val="005D7FE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D7FE5"/>
    <w:rPr>
      <w:rFonts w:ascii="Calibri" w:hAnsi="Calibri" w:cs="Calibri"/>
      <w:noProof/>
    </w:rPr>
  </w:style>
  <w:style w:type="paragraph" w:styleId="ListParagraph">
    <w:name w:val="List Paragraph"/>
    <w:basedOn w:val="Normal"/>
    <w:uiPriority w:val="34"/>
    <w:qFormat/>
    <w:rsid w:val="005D7F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7138D4"/>
  </w:style>
  <w:style w:type="character" w:styleId="Hyperlink">
    <w:name w:val="Hyperlink"/>
    <w:basedOn w:val="DefaultParagraphFont"/>
    <w:uiPriority w:val="99"/>
    <w:unhideWhenUsed/>
    <w:rsid w:val="005D7FE5"/>
    <w:rPr>
      <w:color w:val="0000FF" w:themeColor="hyperlink"/>
      <w:u w:val="single"/>
    </w:rPr>
  </w:style>
  <w:style w:type="paragraph" w:styleId="Header">
    <w:name w:val="header"/>
    <w:basedOn w:val="Normal"/>
    <w:link w:val="HeaderChar"/>
    <w:uiPriority w:val="99"/>
    <w:unhideWhenUsed/>
    <w:rsid w:val="005D7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FE5"/>
  </w:style>
  <w:style w:type="paragraph" w:styleId="Footer">
    <w:name w:val="footer"/>
    <w:basedOn w:val="Normal"/>
    <w:link w:val="FooterChar"/>
    <w:uiPriority w:val="99"/>
    <w:unhideWhenUsed/>
    <w:rsid w:val="005D7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FE5"/>
  </w:style>
  <w:style w:type="character" w:styleId="CommentReference">
    <w:name w:val="annotation reference"/>
    <w:basedOn w:val="DefaultParagraphFont"/>
    <w:uiPriority w:val="99"/>
    <w:semiHidden/>
    <w:unhideWhenUsed/>
    <w:rsid w:val="005D7FE5"/>
    <w:rPr>
      <w:sz w:val="16"/>
      <w:szCs w:val="16"/>
    </w:rPr>
  </w:style>
  <w:style w:type="paragraph" w:styleId="CommentText">
    <w:name w:val="annotation text"/>
    <w:basedOn w:val="Normal"/>
    <w:link w:val="CommentTextChar"/>
    <w:uiPriority w:val="99"/>
    <w:semiHidden/>
    <w:unhideWhenUsed/>
    <w:rsid w:val="005D7FE5"/>
    <w:pPr>
      <w:spacing w:line="240" w:lineRule="auto"/>
    </w:pPr>
    <w:rPr>
      <w:sz w:val="20"/>
      <w:szCs w:val="20"/>
    </w:rPr>
  </w:style>
  <w:style w:type="character" w:customStyle="1" w:styleId="CommentTextChar">
    <w:name w:val="Comment Text Char"/>
    <w:basedOn w:val="DefaultParagraphFont"/>
    <w:link w:val="CommentText"/>
    <w:uiPriority w:val="99"/>
    <w:semiHidden/>
    <w:rsid w:val="005D7FE5"/>
    <w:rPr>
      <w:sz w:val="20"/>
      <w:szCs w:val="20"/>
    </w:rPr>
  </w:style>
  <w:style w:type="paragraph" w:styleId="CommentSubject">
    <w:name w:val="annotation subject"/>
    <w:basedOn w:val="CommentText"/>
    <w:next w:val="CommentText"/>
    <w:link w:val="CommentSubjectChar"/>
    <w:uiPriority w:val="99"/>
    <w:semiHidden/>
    <w:unhideWhenUsed/>
    <w:rsid w:val="005D7FE5"/>
    <w:rPr>
      <w:b/>
      <w:bCs/>
    </w:rPr>
  </w:style>
  <w:style w:type="character" w:customStyle="1" w:styleId="CommentSubjectChar">
    <w:name w:val="Comment Subject Char"/>
    <w:basedOn w:val="CommentTextChar"/>
    <w:link w:val="CommentSubject"/>
    <w:uiPriority w:val="99"/>
    <w:semiHidden/>
    <w:rsid w:val="005D7FE5"/>
    <w:rPr>
      <w:b/>
      <w:bCs/>
      <w:sz w:val="20"/>
      <w:szCs w:val="20"/>
    </w:rPr>
  </w:style>
  <w:style w:type="paragraph" w:styleId="BalloonText">
    <w:name w:val="Balloon Text"/>
    <w:basedOn w:val="Normal"/>
    <w:link w:val="BalloonTextChar"/>
    <w:uiPriority w:val="99"/>
    <w:semiHidden/>
    <w:unhideWhenUsed/>
    <w:rsid w:val="005D7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FE5"/>
    <w:rPr>
      <w:rFonts w:ascii="Tahoma" w:hAnsi="Tahoma" w:cs="Tahoma"/>
      <w:sz w:val="16"/>
      <w:szCs w:val="16"/>
    </w:rPr>
  </w:style>
  <w:style w:type="table" w:styleId="TableGrid">
    <w:name w:val="Table Grid"/>
    <w:basedOn w:val="TableNormal"/>
    <w:uiPriority w:val="59"/>
    <w:rsid w:val="005D7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D7FE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D7FE5"/>
    <w:rPr>
      <w:rFonts w:ascii="Calibri" w:hAnsi="Calibri" w:cs="Calibri"/>
      <w:noProof/>
    </w:rPr>
  </w:style>
  <w:style w:type="paragraph" w:customStyle="1" w:styleId="EndNoteBibliography">
    <w:name w:val="EndNote Bibliography"/>
    <w:basedOn w:val="Normal"/>
    <w:link w:val="EndNoteBibliographyChar"/>
    <w:rsid w:val="005D7FE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D7FE5"/>
    <w:rPr>
      <w:rFonts w:ascii="Calibri" w:hAnsi="Calibri" w:cs="Calibri"/>
      <w:noProof/>
    </w:rPr>
  </w:style>
  <w:style w:type="paragraph" w:styleId="ListParagraph">
    <w:name w:val="List Paragraph"/>
    <w:basedOn w:val="Normal"/>
    <w:uiPriority w:val="34"/>
    <w:qFormat/>
    <w:rsid w:val="005D7F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3392</Words>
  <Characters>19338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Heijden, Kiki van der (PSYCHOLOGY)</dc:creator>
  <cp:lastModifiedBy>KH</cp:lastModifiedBy>
  <cp:revision>2</cp:revision>
  <dcterms:created xsi:type="dcterms:W3CDTF">2019-05-27T13:03:00Z</dcterms:created>
  <dcterms:modified xsi:type="dcterms:W3CDTF">2019-05-27T13:03:00Z</dcterms:modified>
</cp:coreProperties>
</file>