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B867F3" w14:textId="692A70CF" w:rsidR="009779A4" w:rsidRDefault="00A21B79" w:rsidP="000F0E3C">
      <w:pPr>
        <w:spacing w:line="480" w:lineRule="auto"/>
        <w:jc w:val="center"/>
        <w:rPr>
          <w:rFonts w:ascii="Times New Roman" w:hAnsi="Times New Roman" w:cs="Times New Roman"/>
          <w:b/>
          <w:sz w:val="32"/>
          <w:szCs w:val="32"/>
          <w:lang w:val="en-US"/>
        </w:rPr>
      </w:pPr>
      <w:r w:rsidRPr="009779A4">
        <w:rPr>
          <w:rFonts w:ascii="Times New Roman" w:hAnsi="Times New Roman" w:cs="Times New Roman"/>
          <w:b/>
          <w:sz w:val="32"/>
          <w:szCs w:val="32"/>
          <w:lang w:val="en-US"/>
        </w:rPr>
        <w:t xml:space="preserve">Supplementary </w:t>
      </w:r>
      <w:r w:rsidR="00BA5AEB">
        <w:rPr>
          <w:rFonts w:ascii="Times New Roman" w:hAnsi="Times New Roman" w:cs="Times New Roman"/>
          <w:b/>
          <w:sz w:val="32"/>
          <w:szCs w:val="32"/>
          <w:lang w:val="en-US"/>
        </w:rPr>
        <w:t>Material</w:t>
      </w:r>
    </w:p>
    <w:p w14:paraId="2B400773" w14:textId="526A8245" w:rsidR="007A6938" w:rsidRPr="007A6938" w:rsidRDefault="007A6938" w:rsidP="007A6938">
      <w:pPr>
        <w:spacing w:line="480" w:lineRule="auto"/>
        <w:rPr>
          <w:rFonts w:ascii="Times New Roman" w:hAnsi="Times New Roman" w:cs="Times New Roman"/>
          <w:b/>
          <w:lang w:val="en-US"/>
        </w:rPr>
      </w:pPr>
      <w:r w:rsidRPr="007A6938">
        <w:rPr>
          <w:rFonts w:ascii="Times New Roman" w:hAnsi="Times New Roman" w:cs="Times New Roman"/>
          <w:b/>
          <w:lang w:val="en-US"/>
        </w:rPr>
        <w:t>List of supplementary material</w:t>
      </w:r>
    </w:p>
    <w:p w14:paraId="5B147372" w14:textId="7CFF191E" w:rsidR="007A6938" w:rsidRPr="00E87AA4" w:rsidRDefault="007A6938" w:rsidP="00E87AA4">
      <w:pPr>
        <w:spacing w:line="480" w:lineRule="auto"/>
        <w:rPr>
          <w:rFonts w:ascii="Times New Roman" w:hAnsi="Times New Roman" w:cs="Times New Roman"/>
          <w:b/>
          <w:szCs w:val="32"/>
          <w:lang w:val="en-US"/>
        </w:rPr>
      </w:pPr>
      <w:r w:rsidRPr="00E87AA4">
        <w:rPr>
          <w:rFonts w:ascii="Times New Roman" w:hAnsi="Times New Roman" w:cs="Times New Roman"/>
          <w:b/>
          <w:szCs w:val="32"/>
          <w:lang w:val="en-US"/>
        </w:rPr>
        <w:t>Detailed assay description</w:t>
      </w:r>
    </w:p>
    <w:p w14:paraId="7DE6CA47" w14:textId="0933258C" w:rsidR="00E87AA4" w:rsidRPr="00E87AA4" w:rsidRDefault="00E87AA4" w:rsidP="00E87AA4">
      <w:pPr>
        <w:spacing w:line="480" w:lineRule="auto"/>
        <w:rPr>
          <w:rFonts w:ascii="Times New Roman" w:hAnsi="Times New Roman" w:cs="Times New Roman"/>
          <w:b/>
          <w:szCs w:val="32"/>
          <w:lang w:val="en-US"/>
        </w:rPr>
      </w:pPr>
      <w:r w:rsidRPr="00E87AA4">
        <w:rPr>
          <w:rFonts w:ascii="Times New Roman" w:hAnsi="Times New Roman" w:cs="Times New Roman"/>
          <w:b/>
          <w:szCs w:val="32"/>
          <w:lang w:val="en-US"/>
        </w:rPr>
        <w:t>Supplementary Figures</w:t>
      </w:r>
    </w:p>
    <w:p w14:paraId="7AC9EBAD" w14:textId="77777777" w:rsidR="007A6938" w:rsidRPr="00E87AA4" w:rsidRDefault="007A6938" w:rsidP="001D14B6">
      <w:pPr>
        <w:pStyle w:val="Listeafsnit"/>
        <w:numPr>
          <w:ilvl w:val="0"/>
          <w:numId w:val="2"/>
        </w:numPr>
        <w:spacing w:line="480" w:lineRule="auto"/>
        <w:ind w:left="360"/>
        <w:rPr>
          <w:rFonts w:ascii="Times New Roman" w:hAnsi="Times New Roman" w:cs="Times New Roman"/>
          <w:lang w:val="en-US"/>
        </w:rPr>
      </w:pPr>
      <w:r w:rsidRPr="007A6938">
        <w:rPr>
          <w:rFonts w:ascii="Times New Roman" w:hAnsi="Times New Roman" w:cs="Times New Roman"/>
          <w:lang w:val="en-US"/>
        </w:rPr>
        <w:t>Supplementary Figure 1. Safety parameters of total CD4</w:t>
      </w:r>
      <w:r w:rsidRPr="007A6938">
        <w:rPr>
          <w:rFonts w:ascii="Times New Roman" w:hAnsi="Times New Roman" w:cs="Times New Roman"/>
          <w:vertAlign w:val="superscript"/>
          <w:lang w:val="en-US"/>
        </w:rPr>
        <w:t>+</w:t>
      </w:r>
      <w:r w:rsidRPr="007A6938">
        <w:rPr>
          <w:rFonts w:ascii="Times New Roman" w:hAnsi="Times New Roman" w:cs="Times New Roman"/>
          <w:lang w:val="en-US"/>
        </w:rPr>
        <w:t xml:space="preserve"> T cell count and neutrophil count </w:t>
      </w:r>
      <w:r w:rsidRPr="00E87AA4">
        <w:rPr>
          <w:rFonts w:ascii="Times New Roman" w:hAnsi="Times New Roman" w:cs="Times New Roman"/>
          <w:lang w:val="en-US"/>
        </w:rPr>
        <w:t>were unchanged during MGN1703 dosing</w:t>
      </w:r>
    </w:p>
    <w:p w14:paraId="17B9BDA1" w14:textId="77777777" w:rsidR="007A6938" w:rsidRPr="00E87AA4" w:rsidRDefault="007A6938" w:rsidP="001D14B6">
      <w:pPr>
        <w:pStyle w:val="Listeafsnit"/>
        <w:keepNext/>
        <w:numPr>
          <w:ilvl w:val="0"/>
          <w:numId w:val="2"/>
        </w:numPr>
        <w:spacing w:line="480" w:lineRule="auto"/>
        <w:ind w:left="360"/>
        <w:rPr>
          <w:rFonts w:ascii="Times New Roman" w:hAnsi="Times New Roman" w:cs="Times New Roman"/>
          <w:lang w:val="en-US"/>
        </w:rPr>
      </w:pPr>
      <w:r w:rsidRPr="00E87AA4">
        <w:rPr>
          <w:rFonts w:ascii="Times New Roman" w:hAnsi="Times New Roman" w:cs="Times New Roman"/>
          <w:lang w:val="en-US"/>
        </w:rPr>
        <w:t>Supplementary Figure 2. Gating strategy for CD123pos/CD11neg plasmacytoid dendritic cells (pDCs)</w:t>
      </w:r>
    </w:p>
    <w:p w14:paraId="37A2D62C" w14:textId="7BBC5C66" w:rsidR="007A6938" w:rsidRPr="00E87AA4" w:rsidRDefault="007A6938" w:rsidP="001D14B6">
      <w:pPr>
        <w:pStyle w:val="Listeafsnit"/>
        <w:numPr>
          <w:ilvl w:val="0"/>
          <w:numId w:val="2"/>
        </w:numPr>
        <w:spacing w:line="480" w:lineRule="auto"/>
        <w:ind w:left="360"/>
        <w:rPr>
          <w:rFonts w:ascii="Times New Roman" w:hAnsi="Times New Roman" w:cs="Times New Roman"/>
          <w:szCs w:val="32"/>
          <w:lang w:val="en-US"/>
        </w:rPr>
      </w:pPr>
      <w:r w:rsidRPr="00E87AA4">
        <w:rPr>
          <w:rFonts w:ascii="Times New Roman" w:hAnsi="Times New Roman" w:cs="Times New Roman"/>
          <w:lang w:val="en-US"/>
        </w:rPr>
        <w:t>Supplementary Figure 3. Heatmap depicting RNA sequencing of interferon-stimulated genes during TLR9 treatment</w:t>
      </w:r>
    </w:p>
    <w:p w14:paraId="317F4980" w14:textId="77777777" w:rsidR="007A6938" w:rsidRPr="00E87AA4" w:rsidRDefault="007A6938" w:rsidP="001D14B6">
      <w:pPr>
        <w:pStyle w:val="Listeafsnit"/>
        <w:numPr>
          <w:ilvl w:val="0"/>
          <w:numId w:val="2"/>
        </w:numPr>
        <w:spacing w:line="480" w:lineRule="auto"/>
        <w:ind w:left="360"/>
        <w:rPr>
          <w:rFonts w:ascii="Times New Roman" w:hAnsi="Times New Roman" w:cs="Times New Roman"/>
          <w:lang w:val="en-US"/>
        </w:rPr>
      </w:pPr>
      <w:r w:rsidRPr="00E87AA4">
        <w:rPr>
          <w:rFonts w:ascii="Times New Roman" w:hAnsi="Times New Roman" w:cs="Times New Roman"/>
          <w:lang w:val="en-US"/>
        </w:rPr>
        <w:t>Supplementary Figure 4. Gating strategy for NK CD56</w:t>
      </w:r>
      <w:r w:rsidRPr="00E87AA4">
        <w:rPr>
          <w:rFonts w:ascii="Times New Roman" w:hAnsi="Times New Roman" w:cs="Times New Roman"/>
          <w:vertAlign w:val="superscript"/>
          <w:lang w:val="en-US"/>
        </w:rPr>
        <w:t>dim</w:t>
      </w:r>
      <w:r w:rsidRPr="00E87AA4">
        <w:rPr>
          <w:rFonts w:ascii="Times New Roman" w:hAnsi="Times New Roman" w:cs="Times New Roman"/>
          <w:lang w:val="en-US"/>
        </w:rPr>
        <w:t>CD16</w:t>
      </w:r>
      <w:r w:rsidRPr="00E87AA4">
        <w:rPr>
          <w:rFonts w:ascii="Times New Roman" w:hAnsi="Times New Roman" w:cs="Times New Roman"/>
          <w:vertAlign w:val="superscript"/>
          <w:lang w:val="en-US"/>
        </w:rPr>
        <w:t>+</w:t>
      </w:r>
      <w:r w:rsidRPr="00E87AA4">
        <w:rPr>
          <w:rFonts w:ascii="Times New Roman" w:hAnsi="Times New Roman" w:cs="Times New Roman"/>
          <w:lang w:val="en-US"/>
        </w:rPr>
        <w:t xml:space="preserve"> cells and the activation marker CD69 and receptors NKG2A, NKG2D and NKp46</w:t>
      </w:r>
    </w:p>
    <w:p w14:paraId="51B26F59" w14:textId="77777777" w:rsidR="007A6938" w:rsidRPr="00E87AA4" w:rsidRDefault="007A6938" w:rsidP="001D14B6">
      <w:pPr>
        <w:pStyle w:val="Listeafsnit"/>
        <w:keepNext/>
        <w:keepLines/>
        <w:numPr>
          <w:ilvl w:val="0"/>
          <w:numId w:val="2"/>
        </w:numPr>
        <w:spacing w:line="480" w:lineRule="auto"/>
        <w:ind w:left="360"/>
        <w:rPr>
          <w:rFonts w:ascii="Times New Roman" w:hAnsi="Times New Roman" w:cs="Times New Roman"/>
          <w:lang w:val="en-US"/>
        </w:rPr>
      </w:pPr>
      <w:r w:rsidRPr="00E87AA4">
        <w:rPr>
          <w:rFonts w:ascii="Times New Roman" w:hAnsi="Times New Roman" w:cs="Times New Roman"/>
          <w:lang w:val="en-US"/>
        </w:rPr>
        <w:t>Supplementary Figure 5. NK CD56</w:t>
      </w:r>
      <w:r w:rsidRPr="00E87AA4">
        <w:rPr>
          <w:rFonts w:ascii="Times New Roman" w:hAnsi="Times New Roman" w:cs="Times New Roman"/>
          <w:vertAlign w:val="superscript"/>
          <w:lang w:val="en-US"/>
        </w:rPr>
        <w:t>dim</w:t>
      </w:r>
      <w:r w:rsidRPr="00E87AA4">
        <w:rPr>
          <w:rFonts w:ascii="Times New Roman" w:hAnsi="Times New Roman" w:cs="Times New Roman"/>
          <w:lang w:val="en-US"/>
        </w:rPr>
        <w:t>CD16</w:t>
      </w:r>
      <w:r w:rsidRPr="00E87AA4">
        <w:rPr>
          <w:rFonts w:ascii="Times New Roman" w:hAnsi="Times New Roman" w:cs="Times New Roman"/>
          <w:vertAlign w:val="superscript"/>
          <w:lang w:val="en-US"/>
        </w:rPr>
        <w:t>+</w:t>
      </w:r>
      <w:r w:rsidRPr="00E87AA4">
        <w:rPr>
          <w:rFonts w:ascii="Times New Roman" w:hAnsi="Times New Roman" w:cs="Times New Roman"/>
          <w:lang w:val="en-US"/>
        </w:rPr>
        <w:t xml:space="preserve"> cells expressing NKG2A, NKp46 and NKG2D</w:t>
      </w:r>
    </w:p>
    <w:p w14:paraId="1AF4842C" w14:textId="4A1159E4" w:rsidR="007A6938" w:rsidRPr="00E87AA4" w:rsidRDefault="007A6938" w:rsidP="001D14B6">
      <w:pPr>
        <w:pStyle w:val="Listeafsnit"/>
        <w:numPr>
          <w:ilvl w:val="0"/>
          <w:numId w:val="2"/>
        </w:numPr>
        <w:spacing w:line="480" w:lineRule="auto"/>
        <w:ind w:left="360"/>
        <w:rPr>
          <w:rFonts w:ascii="Times New Roman" w:hAnsi="Times New Roman" w:cs="Times New Roman"/>
          <w:szCs w:val="32"/>
          <w:lang w:val="en-US"/>
        </w:rPr>
      </w:pPr>
      <w:r w:rsidRPr="00E87AA4">
        <w:rPr>
          <w:rFonts w:ascii="Times New Roman" w:hAnsi="Times New Roman" w:cs="Times New Roman"/>
          <w:lang w:val="en-US"/>
        </w:rPr>
        <w:t>Supplementary Figure 6. Gating strategy for CD8</w:t>
      </w:r>
      <w:r w:rsidRPr="00E87AA4">
        <w:rPr>
          <w:rFonts w:ascii="Times New Roman" w:hAnsi="Times New Roman" w:cs="Times New Roman"/>
          <w:vertAlign w:val="superscript"/>
          <w:lang w:val="en-US"/>
        </w:rPr>
        <w:t>+</w:t>
      </w:r>
      <w:r w:rsidRPr="00E87AA4">
        <w:rPr>
          <w:rFonts w:ascii="Times New Roman" w:hAnsi="Times New Roman" w:cs="Times New Roman"/>
          <w:lang w:val="en-US"/>
        </w:rPr>
        <w:t xml:space="preserve"> and CD4</w:t>
      </w:r>
      <w:r w:rsidRPr="00E87AA4">
        <w:rPr>
          <w:rFonts w:ascii="Times New Roman" w:hAnsi="Times New Roman" w:cs="Times New Roman"/>
          <w:vertAlign w:val="superscript"/>
          <w:lang w:val="en-US"/>
        </w:rPr>
        <w:t>+</w:t>
      </w:r>
      <w:r w:rsidRPr="00E87AA4">
        <w:rPr>
          <w:rFonts w:ascii="Times New Roman" w:hAnsi="Times New Roman" w:cs="Times New Roman"/>
          <w:lang w:val="en-US"/>
        </w:rPr>
        <w:t xml:space="preserve"> T cell subsets and double positive activation markers HLA-DR and CD38</w:t>
      </w:r>
    </w:p>
    <w:p w14:paraId="0B17091E" w14:textId="77777777" w:rsidR="007A6938" w:rsidRPr="00E87AA4" w:rsidRDefault="007A6938" w:rsidP="001D14B6">
      <w:pPr>
        <w:pStyle w:val="Listeafsnit"/>
        <w:numPr>
          <w:ilvl w:val="0"/>
          <w:numId w:val="2"/>
        </w:numPr>
        <w:spacing w:line="480" w:lineRule="auto"/>
        <w:ind w:left="360"/>
        <w:rPr>
          <w:rFonts w:ascii="Times New Roman" w:hAnsi="Times New Roman" w:cs="Times New Roman"/>
          <w:lang w:val="en-US"/>
        </w:rPr>
      </w:pPr>
      <w:r w:rsidRPr="00E87AA4">
        <w:rPr>
          <w:rFonts w:ascii="Times New Roman" w:hAnsi="Times New Roman" w:cs="Times New Roman"/>
          <w:lang w:val="en-US"/>
        </w:rPr>
        <w:t>Supplementary Figure 7. (A) HIV-1 DNA (integrated) (n=15) and (B) IUPM (n=10).</w:t>
      </w:r>
    </w:p>
    <w:p w14:paraId="4F5F0386" w14:textId="3BAB5BAD" w:rsidR="007A6938" w:rsidRPr="00E87AA4" w:rsidRDefault="007A6938" w:rsidP="001D14B6">
      <w:pPr>
        <w:pStyle w:val="Listeafsnit"/>
        <w:numPr>
          <w:ilvl w:val="0"/>
          <w:numId w:val="2"/>
        </w:numPr>
        <w:spacing w:line="480" w:lineRule="auto"/>
        <w:ind w:left="360"/>
        <w:rPr>
          <w:rFonts w:ascii="Times New Roman" w:hAnsi="Times New Roman" w:cs="Times New Roman"/>
          <w:szCs w:val="32"/>
          <w:lang w:val="en-US"/>
        </w:rPr>
      </w:pPr>
      <w:r w:rsidRPr="00E87AA4">
        <w:rPr>
          <w:rFonts w:ascii="Times New Roman" w:hAnsi="Times New Roman" w:cs="Times New Roman"/>
          <w:lang w:val="en-US"/>
        </w:rPr>
        <w:t>Supplementary Figure 8. HIV-1 DNA (total and integrated), individualized</w:t>
      </w:r>
    </w:p>
    <w:p w14:paraId="41BF9775" w14:textId="75CD5F93" w:rsidR="00E87AA4" w:rsidRPr="00E87AA4" w:rsidRDefault="00E87AA4" w:rsidP="001D14B6">
      <w:pPr>
        <w:spacing w:line="480" w:lineRule="auto"/>
        <w:rPr>
          <w:rFonts w:ascii="Times New Roman" w:hAnsi="Times New Roman" w:cs="Times New Roman"/>
          <w:b/>
          <w:szCs w:val="32"/>
          <w:lang w:val="en-US"/>
        </w:rPr>
      </w:pPr>
      <w:r w:rsidRPr="00E87AA4">
        <w:rPr>
          <w:rFonts w:ascii="Times New Roman" w:hAnsi="Times New Roman" w:cs="Times New Roman"/>
          <w:b/>
          <w:szCs w:val="32"/>
          <w:lang w:val="en-US"/>
        </w:rPr>
        <w:t>Supplementary Tables</w:t>
      </w:r>
    </w:p>
    <w:p w14:paraId="1706BAA8" w14:textId="78336C36" w:rsidR="00E87AA4" w:rsidRPr="00E87AA4" w:rsidRDefault="00E87AA4" w:rsidP="001D14B6">
      <w:pPr>
        <w:pStyle w:val="Listeafsnit"/>
        <w:numPr>
          <w:ilvl w:val="0"/>
          <w:numId w:val="2"/>
        </w:numPr>
        <w:spacing w:line="480" w:lineRule="auto"/>
        <w:ind w:left="360"/>
        <w:rPr>
          <w:rFonts w:ascii="Times New Roman" w:hAnsi="Times New Roman" w:cs="Times New Roman"/>
          <w:szCs w:val="32"/>
          <w:lang w:val="en-US"/>
        </w:rPr>
      </w:pPr>
      <w:r w:rsidRPr="00E87AA4">
        <w:rPr>
          <w:rFonts w:ascii="Times New Roman" w:hAnsi="Times New Roman" w:cs="Times New Roman"/>
          <w:lang w:val="en-US"/>
        </w:rPr>
        <w:t>Supplementary Table 1. Primers and Probes used for CA US HIV-1 RNA, total HIV-1 DNA and integrated HIV-1 assay</w:t>
      </w:r>
    </w:p>
    <w:p w14:paraId="5EFFE36B" w14:textId="19C46D7E" w:rsidR="00E87AA4" w:rsidRPr="00E87AA4" w:rsidRDefault="00E87AA4" w:rsidP="00E87AA4">
      <w:pPr>
        <w:spacing w:line="480" w:lineRule="auto"/>
        <w:rPr>
          <w:rFonts w:ascii="Times New Roman" w:hAnsi="Times New Roman" w:cs="Times New Roman"/>
          <w:b/>
          <w:szCs w:val="32"/>
          <w:lang w:val="en-US"/>
        </w:rPr>
      </w:pPr>
      <w:r w:rsidRPr="00E87AA4">
        <w:rPr>
          <w:rFonts w:ascii="Times New Roman" w:hAnsi="Times New Roman" w:cs="Times New Roman"/>
          <w:b/>
          <w:szCs w:val="32"/>
          <w:lang w:val="en-US"/>
        </w:rPr>
        <w:t>References</w:t>
      </w:r>
    </w:p>
    <w:p w14:paraId="5F3F8BDD" w14:textId="7A0CFAD6" w:rsidR="00E87AA4" w:rsidRPr="00E87AA4" w:rsidRDefault="00E87AA4" w:rsidP="00E87AA4">
      <w:pPr>
        <w:spacing w:line="480" w:lineRule="auto"/>
        <w:rPr>
          <w:rFonts w:ascii="Times New Roman" w:hAnsi="Times New Roman" w:cs="Times New Roman"/>
          <w:b/>
          <w:szCs w:val="32"/>
          <w:lang w:val="en-US"/>
        </w:rPr>
      </w:pPr>
      <w:r w:rsidRPr="00E87AA4">
        <w:rPr>
          <w:rFonts w:ascii="Times New Roman" w:hAnsi="Times New Roman" w:cs="Times New Roman"/>
          <w:b/>
          <w:szCs w:val="32"/>
          <w:lang w:val="en-US"/>
        </w:rPr>
        <w:t>List of Abbreviations</w:t>
      </w:r>
    </w:p>
    <w:p w14:paraId="284BBA84" w14:textId="77777777" w:rsidR="00E87AA4" w:rsidRDefault="00E87AA4">
      <w:pPr>
        <w:rPr>
          <w:rFonts w:ascii="Times New Roman" w:hAnsi="Times New Roman" w:cs="Times New Roman"/>
          <w:b/>
          <w:szCs w:val="32"/>
          <w:lang w:val="en-US"/>
        </w:rPr>
      </w:pPr>
      <w:r>
        <w:rPr>
          <w:rFonts w:ascii="Times New Roman" w:hAnsi="Times New Roman" w:cs="Times New Roman"/>
          <w:b/>
          <w:szCs w:val="32"/>
          <w:lang w:val="en-US"/>
        </w:rPr>
        <w:br w:type="page"/>
      </w:r>
    </w:p>
    <w:p w14:paraId="6F1A909B" w14:textId="77E50708" w:rsidR="00BA5AEB" w:rsidRPr="00BA5AEB" w:rsidRDefault="00BA5AEB" w:rsidP="00BA5AEB">
      <w:pPr>
        <w:spacing w:line="480" w:lineRule="auto"/>
        <w:rPr>
          <w:rFonts w:ascii="Times New Roman" w:hAnsi="Times New Roman" w:cs="Times New Roman"/>
          <w:b/>
          <w:szCs w:val="32"/>
          <w:lang w:val="en-US"/>
        </w:rPr>
      </w:pPr>
      <w:r w:rsidRPr="00BA5AEB">
        <w:rPr>
          <w:rFonts w:ascii="Times New Roman" w:hAnsi="Times New Roman" w:cs="Times New Roman"/>
          <w:b/>
          <w:szCs w:val="32"/>
          <w:lang w:val="en-US"/>
        </w:rPr>
        <w:lastRenderedPageBreak/>
        <w:t>Materials and Methods</w:t>
      </w:r>
    </w:p>
    <w:p w14:paraId="7560D4CE" w14:textId="77777777" w:rsidR="000A2E7A" w:rsidRDefault="000A2E7A" w:rsidP="000A2E7A">
      <w:pPr>
        <w:widowControl w:val="0"/>
        <w:autoSpaceDE w:val="0"/>
        <w:autoSpaceDN w:val="0"/>
        <w:adjustRightInd w:val="0"/>
        <w:spacing w:line="480" w:lineRule="auto"/>
        <w:rPr>
          <w:rFonts w:ascii="Times New Roman" w:hAnsi="Times New Roman" w:cs="Times New Roman"/>
          <w:b/>
          <w:bCs/>
          <w:lang w:val="en-US"/>
        </w:rPr>
      </w:pPr>
      <w:r w:rsidRPr="005B389A">
        <w:rPr>
          <w:rFonts w:ascii="Times New Roman" w:hAnsi="Times New Roman" w:cs="Times New Roman"/>
          <w:b/>
          <w:bCs/>
          <w:lang w:val="en-US"/>
        </w:rPr>
        <w:t>RNA sequencing of blood-derived CD4</w:t>
      </w:r>
      <w:r w:rsidRPr="007A6938">
        <w:rPr>
          <w:rFonts w:ascii="Times New Roman" w:hAnsi="Times New Roman" w:cs="Times New Roman"/>
          <w:b/>
          <w:bCs/>
          <w:vertAlign w:val="superscript"/>
          <w:lang w:val="en-US"/>
        </w:rPr>
        <w:t>+</w:t>
      </w:r>
      <w:r w:rsidRPr="005B389A">
        <w:rPr>
          <w:rFonts w:ascii="Times New Roman" w:hAnsi="Times New Roman" w:cs="Times New Roman"/>
          <w:b/>
          <w:bCs/>
          <w:lang w:val="en-US"/>
        </w:rPr>
        <w:t xml:space="preserve"> T cells</w:t>
      </w:r>
    </w:p>
    <w:p w14:paraId="1ED0C991" w14:textId="77777777" w:rsidR="000A2E7A" w:rsidRPr="005B389A" w:rsidRDefault="000A2E7A" w:rsidP="000A2E7A">
      <w:pPr>
        <w:widowControl w:val="0"/>
        <w:autoSpaceDE w:val="0"/>
        <w:autoSpaceDN w:val="0"/>
        <w:adjustRightInd w:val="0"/>
        <w:spacing w:line="480" w:lineRule="auto"/>
        <w:rPr>
          <w:rFonts w:ascii="Tahoma" w:hAnsi="Tahoma" w:cs="Tahoma"/>
          <w:lang w:val="en-US"/>
        </w:rPr>
      </w:pPr>
      <w:r w:rsidRPr="005B389A">
        <w:rPr>
          <w:rFonts w:ascii="Times New Roman" w:hAnsi="Times New Roman" w:cs="Times New Roman"/>
          <w:lang w:val="en-US"/>
        </w:rPr>
        <w:t>RNA samples were quantified using Qubit 2.0 Fluorometer (Life Technologies, Carlsbad, CA, USA) and RNA integrity was checked with 2100 Bioanalyzer (Agilent Technologies, Palo Alto, CA, USA). RNA sequencing libraries were prepared using the NEBNext Ultra RNA Library Prep Kit for Illumina following manufacturer’s recommendations (NEB, Ipswich, MA, USA). Briefly, mRNA was first enriched with Oligod(T) beads. Enriched mRNAs were fragmented for 15 minutes at 94 °C. First strand and second strand cDNA were subsequently synthesized. cDNA fragments were end repaired and adenylated at 3’ends, and universal adapter was ligated to cDNA fragments, followed by index addition and library enrichment with limited cycle PCR. Sequencing libraries were validated using a DNA Chip on the Agilent 2100 Bioanalyzer (Agilent Technologies, Palo Alto, CA, USA), and quantified by using Qubit 2.0 Fluorometer (Invitrogen, Carlsbad, CA) as well as by quantitative PCR (Applied Biosystems, Carlsbad, CA, USA).</w:t>
      </w:r>
    </w:p>
    <w:p w14:paraId="4AD1745A" w14:textId="77777777" w:rsidR="000A2E7A" w:rsidRDefault="000A2E7A" w:rsidP="000A2E7A">
      <w:pPr>
        <w:widowControl w:val="0"/>
        <w:autoSpaceDE w:val="0"/>
        <w:autoSpaceDN w:val="0"/>
        <w:adjustRightInd w:val="0"/>
        <w:spacing w:line="480" w:lineRule="auto"/>
        <w:rPr>
          <w:rFonts w:ascii="Times New Roman" w:hAnsi="Times New Roman" w:cs="Times New Roman"/>
          <w:lang w:val="en-US"/>
        </w:rPr>
      </w:pPr>
      <w:r w:rsidRPr="005B389A">
        <w:rPr>
          <w:rFonts w:ascii="Times New Roman" w:hAnsi="Times New Roman" w:cs="Times New Roman"/>
          <w:lang w:val="en-US"/>
        </w:rPr>
        <w:t>The sequencing libraries were multiplexed and clustered onto a flowcell. After clustering, the flowcell was loaded on the Illumina HiSeq 2500 instrument according to manufacturer’s instructions. The samples were sequenced using a 1x50bp Single Read (SR) configuration. Image analysis and base calling were conducted by the HiSeq Control Software (HCS) on the HiSeq 2500 instrument. Raw sequence data (.bcl files) generated from Illumina HiSeq 2500 was converted into fastq files and de-multiplexed using Illumina bcl2fastq v 1.8.4 program. One mis-match was allowed for index sequence identification. The sequencing reactions were conducted at GENEWIZ, LLC. (South Plainfield, NJ, USA). </w:t>
      </w:r>
    </w:p>
    <w:p w14:paraId="60696EC5" w14:textId="77777777" w:rsidR="000A2E7A" w:rsidRPr="005B389A" w:rsidRDefault="000A2E7A" w:rsidP="000A2E7A">
      <w:pPr>
        <w:widowControl w:val="0"/>
        <w:autoSpaceDE w:val="0"/>
        <w:autoSpaceDN w:val="0"/>
        <w:adjustRightInd w:val="0"/>
        <w:spacing w:line="480" w:lineRule="auto"/>
        <w:rPr>
          <w:rFonts w:ascii="Tahoma" w:hAnsi="Tahoma" w:cs="Tahoma"/>
          <w:lang w:val="en-US"/>
        </w:rPr>
      </w:pPr>
    </w:p>
    <w:p w14:paraId="09241DF3" w14:textId="77777777" w:rsidR="00E87AA4" w:rsidRDefault="00E87AA4">
      <w:pPr>
        <w:rPr>
          <w:rFonts w:ascii="Times New Roman" w:hAnsi="Times New Roman" w:cs="Times New Roman"/>
          <w:b/>
          <w:lang w:val="en-US"/>
        </w:rPr>
      </w:pPr>
      <w:r>
        <w:rPr>
          <w:rFonts w:ascii="Times New Roman" w:hAnsi="Times New Roman" w:cs="Times New Roman"/>
          <w:b/>
          <w:lang w:val="en-US"/>
        </w:rPr>
        <w:br w:type="page"/>
      </w:r>
    </w:p>
    <w:p w14:paraId="47CB5FBF" w14:textId="20DE3F03" w:rsidR="000A2E7A" w:rsidRPr="005B389A" w:rsidRDefault="000A2E7A" w:rsidP="000A2E7A">
      <w:pPr>
        <w:spacing w:line="480" w:lineRule="auto"/>
        <w:contextualSpacing/>
        <w:rPr>
          <w:rFonts w:ascii="Times New Roman" w:hAnsi="Times New Roman" w:cs="Times New Roman"/>
          <w:b/>
          <w:lang w:val="en-US"/>
        </w:rPr>
      </w:pPr>
      <w:r w:rsidRPr="005B389A">
        <w:rPr>
          <w:rFonts w:ascii="Times New Roman" w:hAnsi="Times New Roman" w:cs="Times New Roman"/>
          <w:b/>
          <w:lang w:val="en-US"/>
        </w:rPr>
        <w:t>Plasma levels of cytokines</w:t>
      </w:r>
    </w:p>
    <w:p w14:paraId="6024F69B" w14:textId="365175CA" w:rsidR="000A2E7A" w:rsidRDefault="000A2E7A" w:rsidP="000A2E7A">
      <w:pPr>
        <w:widowControl w:val="0"/>
        <w:tabs>
          <w:tab w:val="left" w:pos="559"/>
          <w:tab w:val="left" w:pos="1118"/>
          <w:tab w:val="left" w:pos="1677"/>
          <w:tab w:val="left" w:pos="2236"/>
          <w:tab w:val="left" w:pos="2796"/>
          <w:tab w:val="left" w:pos="3355"/>
          <w:tab w:val="left" w:pos="3914"/>
          <w:tab w:val="left" w:pos="4473"/>
          <w:tab w:val="left" w:pos="5032"/>
          <w:tab w:val="left" w:pos="5592"/>
          <w:tab w:val="left" w:pos="6151"/>
          <w:tab w:val="left" w:pos="6710"/>
          <w:tab w:val="left" w:pos="7269"/>
          <w:tab w:val="left" w:pos="7828"/>
          <w:tab w:val="left" w:pos="8388"/>
          <w:tab w:val="left" w:pos="8947"/>
          <w:tab w:val="left" w:pos="9506"/>
          <w:tab w:val="left" w:pos="10065"/>
          <w:tab w:val="left" w:pos="10624"/>
          <w:tab w:val="left" w:pos="11184"/>
        </w:tabs>
        <w:autoSpaceDE w:val="0"/>
        <w:autoSpaceDN w:val="0"/>
        <w:adjustRightInd w:val="0"/>
        <w:spacing w:line="480" w:lineRule="auto"/>
        <w:contextualSpacing/>
        <w:rPr>
          <w:rFonts w:ascii="Times New Roman" w:hAnsi="Times New Roman" w:cs="Times New Roman"/>
          <w:spacing w:val="-4"/>
          <w:kern w:val="1"/>
          <w:lang w:val="en-US"/>
        </w:rPr>
      </w:pPr>
      <w:r w:rsidRPr="00603F27">
        <w:rPr>
          <w:rFonts w:ascii="Times New Roman" w:hAnsi="Times New Roman" w:cs="Times New Roman"/>
          <w:lang w:val="en-US"/>
        </w:rPr>
        <w:t xml:space="preserve">Plasma was </w:t>
      </w:r>
      <w:r>
        <w:rPr>
          <w:rFonts w:ascii="Times New Roman" w:hAnsi="Times New Roman" w:cs="Times New Roman"/>
          <w:lang w:val="en-US"/>
        </w:rPr>
        <w:t>isolated from whole blood by a two-step centrifugation protocol. First, the sample was centrifuged at 400</w:t>
      </w:r>
      <w:r w:rsidRPr="00964D39">
        <w:rPr>
          <w:rFonts w:ascii="Times New Roman" w:hAnsi="Times New Roman" w:cs="Times New Roman"/>
          <w:i/>
          <w:lang w:val="en-US"/>
        </w:rPr>
        <w:t>g</w:t>
      </w:r>
      <w:r>
        <w:rPr>
          <w:rFonts w:ascii="Times New Roman" w:hAnsi="Times New Roman" w:cs="Times New Roman"/>
          <w:lang w:val="en-US"/>
        </w:rPr>
        <w:t xml:space="preserve"> for 10 minutes. Second, plasma was transferred to a 15 ml tube followed by a second centrifugation at 1350</w:t>
      </w:r>
      <w:r w:rsidRPr="00342ABF">
        <w:rPr>
          <w:rFonts w:ascii="Times New Roman" w:hAnsi="Times New Roman" w:cs="Times New Roman"/>
          <w:i/>
          <w:lang w:val="en-US"/>
        </w:rPr>
        <w:t>g</w:t>
      </w:r>
      <w:r>
        <w:rPr>
          <w:rFonts w:ascii="Times New Roman" w:hAnsi="Times New Roman" w:cs="Times New Roman"/>
          <w:lang w:val="en-US"/>
        </w:rPr>
        <w:t xml:space="preserve"> for 15 minutes. Cleared plasma was </w:t>
      </w:r>
      <w:r w:rsidRPr="00603F27">
        <w:rPr>
          <w:rFonts w:ascii="Times New Roman" w:hAnsi="Times New Roman" w:cs="Times New Roman"/>
          <w:lang w:val="en-US"/>
        </w:rPr>
        <w:t xml:space="preserve">stored at -80°C until analysis. Plasma levels of cytokines were measured at baseline, during the first (day 4) and last week (day 24) of treatment (both 24h after dosing) and at follow-up (14 days after last dose) by electrochemi-luminscence assays, utilizing the Meso Scale technology (MSD). Samples were run in duplicates. Levels of IFN-α2 and CXCL10 were measured on singleplex assays (#K151ACC; #K151NVD). IL-6, IL-8, TNF-α and IFN-γ were run in one multiplex assay (#K15049D). Assays were performed according to </w:t>
      </w:r>
      <w:r w:rsidRPr="005B389A">
        <w:rPr>
          <w:rFonts w:ascii="Times New Roman" w:hAnsi="Times New Roman" w:cs="Times New Roman"/>
          <w:lang w:val="en-US"/>
        </w:rPr>
        <w:t>manufacturer’s</w:t>
      </w:r>
      <w:r w:rsidRPr="00603F27">
        <w:rPr>
          <w:rFonts w:ascii="Times New Roman" w:hAnsi="Times New Roman" w:cs="Times New Roman"/>
          <w:lang w:val="en-US"/>
        </w:rPr>
        <w:t xml:space="preserve"> protocols and analyzed on the Meso Scale QuickPlex SQ 120. For IFN-α2 baseline and follow-up values (but none on-</w:t>
      </w:r>
      <w:r>
        <w:rPr>
          <w:rFonts w:ascii="Times New Roman" w:hAnsi="Times New Roman" w:cs="Times New Roman"/>
          <w:lang w:val="en-US"/>
        </w:rPr>
        <w:t>MGN1703</w:t>
      </w:r>
      <w:r w:rsidRPr="00603F27">
        <w:rPr>
          <w:rFonts w:ascii="Times New Roman" w:hAnsi="Times New Roman" w:cs="Times New Roman"/>
          <w:lang w:val="en-US"/>
        </w:rPr>
        <w:t xml:space="preserve">) </w:t>
      </w:r>
      <w:r>
        <w:rPr>
          <w:rFonts w:ascii="Times New Roman" w:hAnsi="Times New Roman" w:cs="Times New Roman"/>
          <w:lang w:val="en-US"/>
        </w:rPr>
        <w:t xml:space="preserve">that </w:t>
      </w:r>
      <w:r w:rsidRPr="00603F27">
        <w:rPr>
          <w:rFonts w:ascii="Times New Roman" w:hAnsi="Times New Roman" w:cs="Times New Roman"/>
          <w:lang w:val="en-US"/>
        </w:rPr>
        <w:t>were below the limit of quantification (LoQ was 1.08 pg/mL)</w:t>
      </w:r>
      <w:r>
        <w:rPr>
          <w:rFonts w:ascii="Times New Roman" w:hAnsi="Times New Roman" w:cs="Times New Roman"/>
          <w:lang w:val="en-US"/>
        </w:rPr>
        <w:t>, yet above limit of detection,</w:t>
      </w:r>
      <w:r w:rsidRPr="00603F27">
        <w:rPr>
          <w:rFonts w:ascii="Times New Roman" w:hAnsi="Times New Roman" w:cs="Times New Roman"/>
          <w:lang w:val="en-US"/>
        </w:rPr>
        <w:t xml:space="preserve"> the Meso Scale QuickPlex-system generates a </w:t>
      </w:r>
      <w:r>
        <w:rPr>
          <w:rFonts w:ascii="Times New Roman" w:hAnsi="Times New Roman" w:cs="Times New Roman"/>
          <w:lang w:val="en-US"/>
        </w:rPr>
        <w:t>“</w:t>
      </w:r>
      <w:r w:rsidRPr="00603F27">
        <w:rPr>
          <w:rFonts w:ascii="Times New Roman" w:hAnsi="Times New Roman" w:cs="Times New Roman"/>
          <w:lang w:val="en-US"/>
        </w:rPr>
        <w:t>calculated value</w:t>
      </w:r>
      <w:r>
        <w:rPr>
          <w:rFonts w:ascii="Times New Roman" w:hAnsi="Times New Roman" w:cs="Times New Roman"/>
          <w:lang w:val="en-US"/>
        </w:rPr>
        <w:t>”</w:t>
      </w:r>
      <w:r w:rsidRPr="00603F27">
        <w:rPr>
          <w:rFonts w:ascii="Times New Roman" w:hAnsi="Times New Roman" w:cs="Times New Roman"/>
          <w:lang w:val="en-US"/>
        </w:rPr>
        <w:t xml:space="preserve"> that is by </w:t>
      </w:r>
      <w:r>
        <w:rPr>
          <w:rFonts w:ascii="Times New Roman" w:hAnsi="Times New Roman" w:cs="Times New Roman"/>
          <w:lang w:val="en-US"/>
        </w:rPr>
        <w:t>convention</w:t>
      </w:r>
      <w:r w:rsidRPr="00603F27">
        <w:rPr>
          <w:rFonts w:ascii="Times New Roman" w:hAnsi="Times New Roman" w:cs="Times New Roman"/>
          <w:lang w:val="en-US"/>
        </w:rPr>
        <w:t xml:space="preserve"> 2.5 SD above the background</w:t>
      </w:r>
      <w:r>
        <w:rPr>
          <w:rFonts w:ascii="Times New Roman" w:hAnsi="Times New Roman" w:cs="Times New Roman"/>
          <w:lang w:val="en-US"/>
        </w:rPr>
        <w:t>/limit of detection</w:t>
      </w:r>
      <w:r w:rsidRPr="00603F27">
        <w:rPr>
          <w:rFonts w:ascii="Times New Roman" w:hAnsi="Times New Roman" w:cs="Times New Roman"/>
          <w:lang w:val="en-US"/>
        </w:rPr>
        <w:t xml:space="preserve"> </w:t>
      </w:r>
      <w:r w:rsidRPr="00603F27">
        <w:rPr>
          <w:rFonts w:ascii="Times New Roman" w:hAnsi="Times New Roman" w:cs="Times New Roman"/>
          <w:lang w:val="en-US"/>
        </w:rPr>
        <w:fldChar w:fldCharType="begin" w:fldLock="1"/>
      </w:r>
      <w:r w:rsidR="00E87AA4">
        <w:rPr>
          <w:rFonts w:ascii="Times New Roman" w:hAnsi="Times New Roman" w:cs="Times New Roman"/>
          <w:lang w:val="en-US"/>
        </w:rPr>
        <w:instrText>ADDIN CSL_CITATION { "citationItems" : [ { "id" : "ITEM-1", "itemData" : { "author" : [ { "dropping-particle" : "", "family" : "MSD Technology Platform", "given" : "", "non-dropping-particle" : "", "parse-names" : false, "suffix" : "" } ], "id" : "ITEM-1", "issued" : { "date-parts" : [ [ "0" ] ] }, "title" : "https://www.mesoscale.com/~/media/files/brochures/techbrochure.pdf", "type" : "webpage" }, "uris" : [ "http://www.mendeley.com/documents/?uuid=604b5411-6a76-41f6-a9b5-1537fa20c484" ] } ], "mendeley" : { "formattedCitation" : "[1]", "plainTextFormattedCitation" : "[1]", "previouslyFormattedCitation" : "[1]" }, "properties" : { "noteIndex" : 0 }, "schema" : "https://github.com/citation-style-language/schema/raw/master/csl-citation.json" }</w:instrText>
      </w:r>
      <w:r w:rsidRPr="00603F27">
        <w:rPr>
          <w:rFonts w:ascii="Times New Roman" w:hAnsi="Times New Roman" w:cs="Times New Roman"/>
          <w:lang w:val="en-US"/>
        </w:rPr>
        <w:fldChar w:fldCharType="separate"/>
      </w:r>
      <w:r w:rsidR="007A6938" w:rsidRPr="007A6938">
        <w:rPr>
          <w:rFonts w:ascii="Times New Roman" w:hAnsi="Times New Roman" w:cs="Times New Roman"/>
          <w:noProof/>
          <w:lang w:val="en-US"/>
        </w:rPr>
        <w:t>[1]</w:t>
      </w:r>
      <w:r w:rsidRPr="00603F27">
        <w:rPr>
          <w:rFonts w:ascii="Times New Roman" w:hAnsi="Times New Roman" w:cs="Times New Roman"/>
          <w:lang w:val="en-US"/>
        </w:rPr>
        <w:fldChar w:fldCharType="end"/>
      </w:r>
      <w:r w:rsidRPr="00603F27">
        <w:rPr>
          <w:rFonts w:ascii="Times New Roman" w:hAnsi="Times New Roman" w:cs="Times New Roman"/>
          <w:lang w:val="en-US"/>
        </w:rPr>
        <w:t>. The lowest calculated value was used as limit of detection</w:t>
      </w:r>
      <w:r>
        <w:rPr>
          <w:rFonts w:ascii="Times New Roman" w:hAnsi="Times New Roman" w:cs="Times New Roman"/>
          <w:lang w:val="en-US"/>
        </w:rPr>
        <w:t xml:space="preserve">. </w:t>
      </w:r>
      <w:r w:rsidRPr="00603F27">
        <w:rPr>
          <w:rFonts w:ascii="Times New Roman" w:hAnsi="Times New Roman" w:cs="Times New Roman"/>
          <w:lang w:val="en-US"/>
        </w:rPr>
        <w:t xml:space="preserve">All other measured cytokines were above LoQ. </w:t>
      </w:r>
    </w:p>
    <w:p w14:paraId="05157872" w14:textId="77777777" w:rsidR="000A2E7A" w:rsidRDefault="000A2E7A" w:rsidP="000A2E7A">
      <w:pPr>
        <w:widowControl w:val="0"/>
        <w:tabs>
          <w:tab w:val="left" w:pos="559"/>
          <w:tab w:val="left" w:pos="1118"/>
          <w:tab w:val="left" w:pos="1677"/>
          <w:tab w:val="left" w:pos="2236"/>
          <w:tab w:val="left" w:pos="2796"/>
          <w:tab w:val="left" w:pos="3355"/>
          <w:tab w:val="left" w:pos="3914"/>
          <w:tab w:val="left" w:pos="4473"/>
          <w:tab w:val="left" w:pos="5032"/>
          <w:tab w:val="left" w:pos="5592"/>
          <w:tab w:val="left" w:pos="6151"/>
          <w:tab w:val="left" w:pos="6710"/>
          <w:tab w:val="left" w:pos="7269"/>
          <w:tab w:val="left" w:pos="7828"/>
          <w:tab w:val="left" w:pos="8388"/>
          <w:tab w:val="left" w:pos="8947"/>
          <w:tab w:val="left" w:pos="9506"/>
          <w:tab w:val="left" w:pos="10065"/>
          <w:tab w:val="left" w:pos="10624"/>
          <w:tab w:val="left" w:pos="11184"/>
        </w:tabs>
        <w:autoSpaceDE w:val="0"/>
        <w:autoSpaceDN w:val="0"/>
        <w:adjustRightInd w:val="0"/>
        <w:spacing w:line="480" w:lineRule="auto"/>
        <w:contextualSpacing/>
        <w:rPr>
          <w:rFonts w:ascii="Times New Roman" w:hAnsi="Times New Roman" w:cs="Times New Roman"/>
          <w:spacing w:val="-4"/>
          <w:kern w:val="1"/>
          <w:lang w:val="en-US"/>
        </w:rPr>
      </w:pPr>
    </w:p>
    <w:p w14:paraId="23BA629D" w14:textId="77777777" w:rsidR="000A2E7A" w:rsidRPr="00E04892" w:rsidRDefault="000A2E7A" w:rsidP="000A2E7A">
      <w:pPr>
        <w:widowControl w:val="0"/>
        <w:tabs>
          <w:tab w:val="left" w:pos="559"/>
          <w:tab w:val="left" w:pos="1118"/>
          <w:tab w:val="left" w:pos="1677"/>
          <w:tab w:val="left" w:pos="2236"/>
          <w:tab w:val="left" w:pos="2796"/>
          <w:tab w:val="left" w:pos="3355"/>
          <w:tab w:val="left" w:pos="3914"/>
          <w:tab w:val="left" w:pos="4473"/>
          <w:tab w:val="left" w:pos="5032"/>
          <w:tab w:val="left" w:pos="5592"/>
          <w:tab w:val="left" w:pos="6151"/>
          <w:tab w:val="left" w:pos="6710"/>
          <w:tab w:val="left" w:pos="7269"/>
          <w:tab w:val="left" w:pos="7828"/>
          <w:tab w:val="left" w:pos="8388"/>
          <w:tab w:val="left" w:pos="8947"/>
          <w:tab w:val="left" w:pos="9506"/>
          <w:tab w:val="left" w:pos="10065"/>
          <w:tab w:val="left" w:pos="10624"/>
          <w:tab w:val="left" w:pos="11184"/>
        </w:tabs>
        <w:autoSpaceDE w:val="0"/>
        <w:autoSpaceDN w:val="0"/>
        <w:adjustRightInd w:val="0"/>
        <w:spacing w:line="480" w:lineRule="auto"/>
        <w:contextualSpacing/>
        <w:rPr>
          <w:rFonts w:ascii="Times New Roman" w:hAnsi="Times New Roman" w:cs="Times New Roman"/>
          <w:spacing w:val="-4"/>
          <w:kern w:val="1"/>
          <w:lang w:val="en-US"/>
        </w:rPr>
      </w:pPr>
      <w:r w:rsidRPr="00603F27">
        <w:rPr>
          <w:rFonts w:ascii="Times New Roman" w:hAnsi="Times New Roman" w:cs="Times New Roman"/>
          <w:b/>
          <w:lang w:val="en-US"/>
        </w:rPr>
        <w:t>Analyses of dendritic cells, NK cells and T cells by flow cytometry</w:t>
      </w:r>
    </w:p>
    <w:p w14:paraId="4065F987" w14:textId="22EEF21C" w:rsidR="000A2E7A" w:rsidRPr="00603F27" w:rsidRDefault="000A2E7A" w:rsidP="00E87AA4">
      <w:pPr>
        <w:spacing w:line="480" w:lineRule="auto"/>
        <w:contextualSpacing/>
        <w:rPr>
          <w:rFonts w:ascii="Times New Roman" w:hAnsi="Times New Roman" w:cs="Times New Roman"/>
          <w:lang w:val="en-US"/>
        </w:rPr>
      </w:pPr>
      <w:r w:rsidRPr="00603F27">
        <w:rPr>
          <w:rFonts w:ascii="Times New Roman" w:hAnsi="Times New Roman" w:cs="Times New Roman"/>
          <w:lang w:val="en-US"/>
        </w:rPr>
        <w:t>Flow cytometric analyses were performed on either red blood cell (RBC)-lysed leukocytes (</w:t>
      </w:r>
      <w:r>
        <w:rPr>
          <w:rFonts w:ascii="Times New Roman" w:hAnsi="Times New Roman" w:cs="Times New Roman"/>
          <w:lang w:val="en-US"/>
        </w:rPr>
        <w:t>antibody p</w:t>
      </w:r>
      <w:r w:rsidRPr="00603F27">
        <w:rPr>
          <w:rFonts w:ascii="Times New Roman" w:hAnsi="Times New Roman" w:cs="Times New Roman"/>
          <w:lang w:val="en-US"/>
        </w:rPr>
        <w:t>anels A and B) (RBC lysis buffer, Biolegend (BL), CA, USA) or Ficoll-isolated PBMCs (</w:t>
      </w:r>
      <w:r>
        <w:rPr>
          <w:rFonts w:ascii="Times New Roman" w:hAnsi="Times New Roman" w:cs="Times New Roman"/>
          <w:lang w:val="en-US"/>
        </w:rPr>
        <w:t>antibody panel</w:t>
      </w:r>
      <w:r w:rsidR="00F01206">
        <w:rPr>
          <w:rFonts w:ascii="Times New Roman" w:hAnsi="Times New Roman" w:cs="Times New Roman"/>
          <w:lang w:val="en-US"/>
        </w:rPr>
        <w:t xml:space="preserve"> </w:t>
      </w:r>
      <w:r>
        <w:rPr>
          <w:rFonts w:ascii="Times New Roman" w:hAnsi="Times New Roman" w:cs="Times New Roman"/>
          <w:lang w:val="en-US"/>
        </w:rPr>
        <w:t>C)</w:t>
      </w:r>
      <w:r w:rsidRPr="00603F27">
        <w:rPr>
          <w:rFonts w:ascii="Times New Roman" w:hAnsi="Times New Roman" w:cs="Times New Roman"/>
          <w:lang w:val="en-US"/>
        </w:rPr>
        <w:t>. Whole-blood RBC-lysed leukocyte isolation was performed according to manufacturer’s protocol</w:t>
      </w:r>
      <w:r>
        <w:rPr>
          <w:rFonts w:ascii="Times New Roman" w:hAnsi="Times New Roman" w:cs="Times New Roman"/>
          <w:lang w:val="en-US"/>
        </w:rPr>
        <w:t>. Briefly, whole blood samples were incubated in 1X RBC lysis buffer for</w:t>
      </w:r>
      <w:r w:rsidRPr="00603F27">
        <w:rPr>
          <w:rFonts w:ascii="Times New Roman" w:hAnsi="Times New Roman" w:cs="Times New Roman"/>
          <w:lang w:val="en-US"/>
        </w:rPr>
        <w:t xml:space="preserve"> 15 minutes at room temperature. Following centrifugation at 350</w:t>
      </w:r>
      <w:r w:rsidRPr="00603F27">
        <w:rPr>
          <w:rFonts w:ascii="Times New Roman" w:hAnsi="Times New Roman" w:cs="Times New Roman"/>
          <w:i/>
          <w:lang w:val="en-US"/>
        </w:rPr>
        <w:t>g</w:t>
      </w:r>
      <w:r w:rsidRPr="00603F27">
        <w:rPr>
          <w:rFonts w:ascii="Times New Roman" w:hAnsi="Times New Roman" w:cs="Times New Roman"/>
          <w:lang w:val="en-US"/>
        </w:rPr>
        <w:t xml:space="preserve"> for 5 minutes the leukocytes were washed twice in PBS + 2% FBS. PBMCs were isolated in 50 ml SepMate™ tubes (StemCell Technologies, Grenoble, France) according to manufacturer’s protocol. Briefly, whole blood samples were diluted with an equal volume of PBS + 2% fetal bovine serum (FBS) and dispersed on top of Ficoll, followed by 10 minutes of centrifugation at 1200</w:t>
      </w:r>
      <w:r w:rsidRPr="00603F27">
        <w:rPr>
          <w:rFonts w:ascii="Times New Roman" w:hAnsi="Times New Roman" w:cs="Times New Roman"/>
          <w:i/>
          <w:lang w:val="en-US"/>
        </w:rPr>
        <w:t>g</w:t>
      </w:r>
      <w:r w:rsidRPr="00603F27">
        <w:rPr>
          <w:rFonts w:ascii="Times New Roman" w:hAnsi="Times New Roman" w:cs="Times New Roman"/>
          <w:lang w:val="en-US"/>
        </w:rPr>
        <w:t xml:space="preserve"> at room temperature (RT)</w:t>
      </w:r>
      <w:r>
        <w:rPr>
          <w:rFonts w:ascii="Times New Roman" w:hAnsi="Times New Roman" w:cs="Times New Roman"/>
          <w:lang w:val="en-US"/>
        </w:rPr>
        <w:t xml:space="preserve">. PBMCs </w:t>
      </w:r>
      <w:r w:rsidRPr="00603F27">
        <w:rPr>
          <w:rFonts w:ascii="Times New Roman" w:hAnsi="Times New Roman" w:cs="Times New Roman"/>
          <w:lang w:val="en-US"/>
        </w:rPr>
        <w:t xml:space="preserve">were washed twice in PBS + 2% FBS. Fc-receptors were blocked with Human Trustain FcX blocking buffer (Biolegend, USA), and cells were stained with the following antibody panels. </w:t>
      </w:r>
      <w:r w:rsidRPr="00ED4B30">
        <w:rPr>
          <w:rFonts w:ascii="Times New Roman" w:hAnsi="Times New Roman" w:cs="Times New Roman"/>
          <w:b/>
          <w:lang w:val="en-US"/>
        </w:rPr>
        <w:t>Panel A</w:t>
      </w:r>
      <w:r w:rsidRPr="00603F27">
        <w:rPr>
          <w:rFonts w:ascii="Times New Roman" w:hAnsi="Times New Roman" w:cs="Times New Roman"/>
          <w:lang w:val="en-US"/>
        </w:rPr>
        <w:t xml:space="preserve">; plasmacytoid dendritic cell (pDC) activation – lineage (CD3, CD19, CD20, CD56) APC; CD14 PE-Cy7 (M5E2); CD40 BV605 (5C3) or IgG1,κ BV605 (MOPC-21) (all from Biolegend, USA). HLA-DR APC-Cy7 (L243); CD123 FITC (7G3); CD11c BV421 (B-ly6); CD86 PerCP-Cy5.5 (FUN-1) or IgG1,κ PerCP-Cy5.5 (MOPC-21) (all from BD Biosciences, CA, USA). Isotype controls were used to set positive gates for CD40 and CD86. </w:t>
      </w:r>
      <w:r w:rsidRPr="00ED4B30">
        <w:rPr>
          <w:rFonts w:ascii="Times New Roman" w:hAnsi="Times New Roman" w:cs="Times New Roman"/>
          <w:b/>
          <w:lang w:val="en-US"/>
        </w:rPr>
        <w:t>Panel B</w:t>
      </w:r>
      <w:r w:rsidRPr="00603F27">
        <w:rPr>
          <w:rFonts w:ascii="Times New Roman" w:hAnsi="Times New Roman" w:cs="Times New Roman"/>
          <w:lang w:val="en-US"/>
        </w:rPr>
        <w:t xml:space="preserve">; </w:t>
      </w:r>
      <w:r>
        <w:rPr>
          <w:rFonts w:ascii="Times New Roman" w:hAnsi="Times New Roman" w:cs="Times New Roman"/>
          <w:lang w:val="en-US"/>
        </w:rPr>
        <w:t>NK</w:t>
      </w:r>
      <w:r w:rsidRPr="00603F27">
        <w:rPr>
          <w:rFonts w:ascii="Times New Roman" w:hAnsi="Times New Roman" w:cs="Times New Roman"/>
          <w:lang w:val="en-US"/>
        </w:rPr>
        <w:t xml:space="preserve"> cell activation – CD3 APC-Cy7 (OKT3); CD14 PE (M5E2); CD56 BV421 (HCD56); CD16 PerCP-Cy5.5 (3G8); CD69 APC (FN50) (all from Biolegend, USA). </w:t>
      </w:r>
      <w:r w:rsidRPr="00ED4B30">
        <w:rPr>
          <w:rFonts w:ascii="Times New Roman" w:hAnsi="Times New Roman" w:cs="Times New Roman"/>
          <w:b/>
          <w:lang w:val="en-US"/>
        </w:rPr>
        <w:t>Panel C</w:t>
      </w:r>
      <w:r w:rsidRPr="00603F27">
        <w:rPr>
          <w:rFonts w:ascii="Times New Roman" w:hAnsi="Times New Roman" w:cs="Times New Roman"/>
          <w:lang w:val="en-US"/>
        </w:rPr>
        <w:t>: T cell activation – CD4 PE-Cy7 (SK3); CD8 PerCP-Cy5.5 (RPA-T8); CCR7 FITC (G043H7); CD45RA BV421 (HI100); HLA-DR PE (L243); CD38 BV605 (HIT2) (all from Biolegend, USA)</w:t>
      </w:r>
      <w:r w:rsidRPr="00603F27">
        <w:rPr>
          <w:rFonts w:ascii="Times New Roman" w:hAnsi="Times New Roman" w:cs="Times New Roman"/>
          <w:color w:val="312A2A"/>
          <w:lang w:val="en-US"/>
        </w:rPr>
        <w:t xml:space="preserve">. </w:t>
      </w:r>
      <w:r w:rsidRPr="00603F27">
        <w:rPr>
          <w:rFonts w:ascii="Times New Roman" w:hAnsi="Times New Roman" w:cs="Times New Roman"/>
          <w:lang w:val="en-US"/>
        </w:rPr>
        <w:t xml:space="preserve">Antibodies were mixed in BD Horizon™ Brilliant Stain Buffer (BD Biosciences, USA). Cells were incubated in the dark for 20 minutes at 4°C, then washed twice in PBS + 2% FBS. All sample data were acquired on a FACSVerse (BD) and analyses were performed using FlowJo software (v. 10.0.8r1) (Treestar, Inc., OR, USA). </w:t>
      </w:r>
    </w:p>
    <w:p w14:paraId="227EF16C" w14:textId="77777777" w:rsidR="00E87AA4" w:rsidRDefault="00E87AA4" w:rsidP="00E87AA4">
      <w:pPr>
        <w:spacing w:line="480" w:lineRule="auto"/>
        <w:contextualSpacing/>
        <w:rPr>
          <w:rFonts w:ascii="Times New Roman" w:hAnsi="Times New Roman" w:cs="Times New Roman"/>
          <w:b/>
          <w:lang w:val="en-US"/>
        </w:rPr>
      </w:pPr>
    </w:p>
    <w:p w14:paraId="7C4A74B7" w14:textId="77777777" w:rsidR="000A2E7A" w:rsidRPr="00603F27" w:rsidRDefault="000A2E7A" w:rsidP="00E87AA4">
      <w:pPr>
        <w:spacing w:line="480" w:lineRule="auto"/>
        <w:contextualSpacing/>
        <w:rPr>
          <w:rFonts w:ascii="Times New Roman" w:hAnsi="Times New Roman" w:cs="Times New Roman"/>
          <w:b/>
          <w:lang w:val="en-US"/>
        </w:rPr>
      </w:pPr>
      <w:r w:rsidRPr="00603F27">
        <w:rPr>
          <w:rFonts w:ascii="Times New Roman" w:hAnsi="Times New Roman" w:cs="Times New Roman"/>
          <w:b/>
          <w:lang w:val="en-US"/>
        </w:rPr>
        <w:t>Plasma HIV-RNA</w:t>
      </w:r>
    </w:p>
    <w:p w14:paraId="4F6C7E53" w14:textId="77777777" w:rsidR="000A2E7A" w:rsidRPr="00603F27" w:rsidRDefault="000A2E7A" w:rsidP="00E87AA4">
      <w:pPr>
        <w:spacing w:line="480" w:lineRule="auto"/>
        <w:contextualSpacing/>
        <w:rPr>
          <w:rFonts w:ascii="Times New Roman" w:hAnsi="Times New Roman" w:cs="Times New Roman"/>
          <w:lang w:val="en-US"/>
        </w:rPr>
      </w:pPr>
      <w:r w:rsidRPr="00603F27">
        <w:rPr>
          <w:rFonts w:ascii="Times New Roman" w:hAnsi="Times New Roman" w:cs="Times New Roman"/>
          <w:lang w:val="en-US"/>
        </w:rPr>
        <w:t xml:space="preserve">Plasma HIV-RNA was analyzed using the commercially standardized Roche Cobas® TaqMan® HIV-1 Test v2.0 according to </w:t>
      </w:r>
      <w:r w:rsidRPr="005B389A">
        <w:rPr>
          <w:rFonts w:ascii="Times New Roman" w:hAnsi="Times New Roman" w:cs="Times New Roman"/>
          <w:lang w:val="en-US"/>
        </w:rPr>
        <w:t>manufacturer’s</w:t>
      </w:r>
      <w:r w:rsidRPr="00603F27">
        <w:rPr>
          <w:rFonts w:ascii="Times New Roman" w:hAnsi="Times New Roman" w:cs="Times New Roman"/>
          <w:lang w:val="en-US"/>
        </w:rPr>
        <w:t xml:space="preserve"> instructions. This assay is used for the</w:t>
      </w:r>
      <w:r>
        <w:rPr>
          <w:rFonts w:ascii="Times New Roman" w:hAnsi="Times New Roman" w:cs="Times New Roman"/>
          <w:lang w:val="en-US"/>
        </w:rPr>
        <w:t xml:space="preserve"> routine</w:t>
      </w:r>
      <w:r w:rsidRPr="00603F27">
        <w:rPr>
          <w:rFonts w:ascii="Times New Roman" w:hAnsi="Times New Roman" w:cs="Times New Roman"/>
          <w:lang w:val="en-US"/>
        </w:rPr>
        <w:t xml:space="preserve"> monitoring of pVL for participant’s control visits in the outpatient clinic.</w:t>
      </w:r>
    </w:p>
    <w:p w14:paraId="2D16C1CE" w14:textId="4D294BDA" w:rsidR="000A2E7A" w:rsidRPr="00603F27" w:rsidRDefault="00FF5AE3" w:rsidP="000A2E7A">
      <w:pPr>
        <w:spacing w:line="480" w:lineRule="auto"/>
        <w:contextualSpacing/>
        <w:rPr>
          <w:rFonts w:ascii="Times New Roman" w:hAnsi="Times New Roman" w:cs="Times New Roman"/>
          <w:b/>
          <w:lang w:val="en-US"/>
        </w:rPr>
      </w:pPr>
      <w:r>
        <w:rPr>
          <w:rFonts w:ascii="Times New Roman" w:hAnsi="Times New Roman" w:cs="Times New Roman"/>
          <w:b/>
          <w:lang w:val="en-US"/>
        </w:rPr>
        <w:t>Cell-</w:t>
      </w:r>
      <w:r w:rsidR="000A2E7A" w:rsidRPr="00603F27">
        <w:rPr>
          <w:rFonts w:ascii="Times New Roman" w:hAnsi="Times New Roman" w:cs="Times New Roman"/>
          <w:b/>
          <w:lang w:val="en-US"/>
        </w:rPr>
        <w:t xml:space="preserve">Associated Unspliced HIV-1 RNA </w:t>
      </w:r>
    </w:p>
    <w:p w14:paraId="5D15D91F" w14:textId="43CAE90C" w:rsidR="000A2E7A" w:rsidRDefault="000A2E7A" w:rsidP="000A2E7A">
      <w:pPr>
        <w:widowControl w:val="0"/>
        <w:autoSpaceDE w:val="0"/>
        <w:autoSpaceDN w:val="0"/>
        <w:adjustRightInd w:val="0"/>
        <w:spacing w:line="480" w:lineRule="auto"/>
        <w:contextualSpacing/>
        <w:rPr>
          <w:rFonts w:ascii="Times New Roman" w:hAnsi="Times New Roman" w:cs="Times New Roman"/>
          <w:b/>
          <w:lang w:val="en-US"/>
        </w:rPr>
      </w:pPr>
      <w:r w:rsidRPr="00603F27">
        <w:rPr>
          <w:rFonts w:ascii="Times New Roman" w:hAnsi="Times New Roman" w:cs="Times New Roman"/>
          <w:lang w:val="en-US"/>
        </w:rPr>
        <w:t xml:space="preserve">CA US HIV-1 RNA was analyzed as previously described </w:t>
      </w:r>
      <w:r w:rsidRPr="00603F27">
        <w:rPr>
          <w:rFonts w:ascii="Times New Roman" w:hAnsi="Times New Roman" w:cs="Times New Roman"/>
          <w:lang w:val="en-US"/>
        </w:rPr>
        <w:fldChar w:fldCharType="begin" w:fldLock="1"/>
      </w:r>
      <w:r w:rsidR="00E87AA4">
        <w:rPr>
          <w:rFonts w:ascii="Times New Roman" w:hAnsi="Times New Roman" w:cs="Times New Roman"/>
          <w:lang w:val="en-US"/>
        </w:rPr>
        <w:instrText>ADDIN CSL_CITATION { "citationItems" : [ { "id" : "ITEM-1", "itemData" : { "DOI" : "10.1097/QAD.0000000000000974", "ISBN" : "0269-9370", "ISSN" : "1473-5571", "PMID" : "26595541", "abstract" : "BACKGROUND HIV-1 transcription during suppressive antiretroviral treatment (ART) is not well understood. This is problematic as latency reactivating agent (LRA)-based HIV-1 eradication trials utilize changes in viral transcription as an efficacy biomarker. METHODS We conducted an observational cohort study enrolling aviremic, HIV-1 infected adults on long-term ART. Cell-associated unspliced (CA-US) HIV-1 RNA and total HIV-1 DNA were quantified in unfractionated CD4+ T-cells monthly for a total of six consecutive visits. Random-effects models were used to determine: (i) proportion of variation attributable to intra-individual versus inter-individual changes; (ii) range estimate for random samples from any participant or cohort-matched individual (95% prediction interval); and (iii) range estimate for random samples from the same person (95% variation intervals expressed as fold change). RESULTS Among our cohort of 26 HIV-1 patients, 10.4% of variation in CA-US HIV-1 RNA was attributable to intra-individual fluctuations. Similarly, intra-individual changes also accounted for minor proportions of the variation in total HIV-1 DNA (5.1%) and RNA/DNA (28.3%). The 95% prediction interval (per 10 CD4+ T cells) for CA-US HIV-1 RNA and HIV-1 DNA were each \u223c2 log10. Finally, model derived 95% variation intervals indicate that spontaneous changes &gt;2.11-fold in CA-US HIV-1 RNA would occur in less than 5% of repeated measurements in an individual on long-term ART. CONCLUSION The individual CA-US HIV-1 RNA levels are remarkably stable during ART. Importantly, the observed variations were less than the reported changes for LRA trials. These data will serve as a foundation for planning and interpreting future eradication trials.", "author" : [ { "dropping-particle" : "", "family" : "Leth", "given" : "Steffen", "non-dropping-particle" : "", "parse-names" : false, "suffix" : "" }, { "dropping-particle" : "", "family" : "Nymann", "given" : "Rasmus", "non-dropping-particle" : "", "parse-names" : false, "suffix" : "" }, { "dropping-particle" : "", "family" : "J\u00f8rgensen", "given" : "Sofie", "non-dropping-particle" : "", "parse-names" : false, "suffix" : "" }, { "dropping-particle" : "", "family" : "Olesen", "given" : "Rikke", "non-dropping-particle" : "", "parse-names" : false, "suffix" : "" }, { "dropping-particle" : "", "family" : "Rasmussen", "given" : "Thomas Aagaard", "non-dropping-particle" : "", "parse-names" : false, "suffix" : "" }, { "dropping-particle" : "", "family" : "\u00d8stergaard", "given" : "Lars", "non-dropping-particle" : "", "parse-names" : false, "suffix" : "" }, { "dropping-particle" : "", "family" : "Denton", "given" : "Paul W", "non-dropping-particle" : "", "parse-names" : false, "suffix" : "" }, { "dropping-particle" : "", "family" : "Tolstrup", "given" : "Martin", "non-dropping-particle" : "", "parse-names" : false, "suffix" : "" }, { "dropping-particle" : "", "family" : "S\u00d8gaard", "given" : "Ole Schmeltz", "non-dropping-particle" : "", "parse-names" : false, "suffix" : "" } ], "container-title" : "AIDS (London, England)", "id" : "ITEM-1", "issue" : "5", "issued" : { "date-parts" : [ [ "2015" ] ] }, "page" : "713-21", "title" : "HIV-1 transcriptional activity during frequent longitudinal sampling in aviremic patients on ART.", "type" : "article-journal", "volume" : "30" }, "uris" : [ "http://www.mendeley.com/documents/?uuid=8051abf0-a5e5-4b6a-af1a-8d7b008ab1ad" ] } ], "mendeley" : { "formattedCitation" : "[2]", "plainTextFormattedCitation" : "[2]", "previouslyFormattedCitation" : "[2]" }, "properties" : { "noteIndex" : 0 }, "schema" : "https://github.com/citation-style-language/schema/raw/master/csl-citation.json" }</w:instrText>
      </w:r>
      <w:r w:rsidRPr="00603F27">
        <w:rPr>
          <w:rFonts w:ascii="Times New Roman" w:hAnsi="Times New Roman" w:cs="Times New Roman"/>
          <w:lang w:val="en-US"/>
        </w:rPr>
        <w:fldChar w:fldCharType="separate"/>
      </w:r>
      <w:r w:rsidR="007A6938" w:rsidRPr="007A6938">
        <w:rPr>
          <w:rFonts w:ascii="Times New Roman" w:hAnsi="Times New Roman" w:cs="Times New Roman"/>
          <w:noProof/>
          <w:lang w:val="en-US"/>
        </w:rPr>
        <w:t>[2]</w:t>
      </w:r>
      <w:r w:rsidRPr="00603F27">
        <w:rPr>
          <w:rFonts w:ascii="Times New Roman" w:hAnsi="Times New Roman" w:cs="Times New Roman"/>
          <w:lang w:val="en-US"/>
        </w:rPr>
        <w:fldChar w:fldCharType="end"/>
      </w:r>
      <w:r w:rsidRPr="00603F27">
        <w:rPr>
          <w:rFonts w:ascii="Times New Roman" w:hAnsi="Times New Roman" w:cs="Times New Roman"/>
          <w:lang w:val="en-US"/>
        </w:rPr>
        <w:t>. CD4</w:t>
      </w:r>
      <w:r w:rsidRPr="00603F27">
        <w:rPr>
          <w:rFonts w:ascii="Times New Roman" w:hAnsi="Times New Roman" w:cs="Times New Roman"/>
          <w:vertAlign w:val="superscript"/>
          <w:lang w:val="en-US"/>
        </w:rPr>
        <w:t>+</w:t>
      </w:r>
      <w:r w:rsidRPr="00603F27">
        <w:rPr>
          <w:rFonts w:ascii="Times New Roman" w:hAnsi="Times New Roman" w:cs="Times New Roman"/>
          <w:lang w:val="en-US"/>
        </w:rPr>
        <w:t xml:space="preserve"> T cells were isolated from cryopreserved PBMCs (purity&gt;95%) using magnetic-activated cell sorting (MACS) columns (Miltenyi Biotec, Germany). Cells were lysed using RLT+ buffer (Qiagen, Germany), aliquots of lysates equivalent to 1x10</w:t>
      </w:r>
      <w:r w:rsidRPr="00603F27">
        <w:rPr>
          <w:rFonts w:ascii="Times New Roman" w:hAnsi="Times New Roman" w:cs="Times New Roman"/>
          <w:vertAlign w:val="superscript"/>
          <w:lang w:val="en-US"/>
        </w:rPr>
        <w:t>6</w:t>
      </w:r>
      <w:r w:rsidRPr="00603F27">
        <w:rPr>
          <w:rFonts w:ascii="Times New Roman" w:hAnsi="Times New Roman" w:cs="Times New Roman"/>
          <w:lang w:val="en-US"/>
        </w:rPr>
        <w:t xml:space="preserve"> cells were subsequently stored at -80°C until RNA was extracted according to </w:t>
      </w:r>
      <w:r w:rsidRPr="005B389A">
        <w:rPr>
          <w:rFonts w:ascii="Times New Roman" w:hAnsi="Times New Roman" w:cs="Times New Roman"/>
          <w:lang w:val="en-US"/>
        </w:rPr>
        <w:t>manufacturer’s</w:t>
      </w:r>
      <w:r w:rsidRPr="00603F27">
        <w:rPr>
          <w:rFonts w:ascii="Times New Roman" w:hAnsi="Times New Roman" w:cs="Times New Roman"/>
          <w:lang w:val="en-US"/>
        </w:rPr>
        <w:t xml:space="preserve"> description (Allprep isolation kit, Qiagen</w:t>
      </w:r>
      <w:r>
        <w:rPr>
          <w:rFonts w:ascii="Times New Roman" w:hAnsi="Times New Roman" w:cs="Times New Roman"/>
          <w:lang w:val="en-US"/>
        </w:rPr>
        <w:t>,</w:t>
      </w:r>
      <w:r w:rsidRPr="001026BA">
        <w:rPr>
          <w:rFonts w:ascii="Times New Roman" w:hAnsi="Times New Roman" w:cs="Times New Roman"/>
          <w:lang w:val="en-US"/>
        </w:rPr>
        <w:t xml:space="preserve"> </w:t>
      </w:r>
      <w:r w:rsidRPr="00603F27">
        <w:rPr>
          <w:rFonts w:ascii="Times New Roman" w:hAnsi="Times New Roman" w:cs="Times New Roman"/>
          <w:lang w:val="en-US"/>
        </w:rPr>
        <w:t>Germany). For cDNA template preparation and denaturation, a 13.5 μL reaction volume was prepared from 11.5 μL extracted RNA, 1 μL of 10 mM Deoxynucleoside Triphosphates mix (Promega, California, USA), 0.5 μL 3μg/μL Random Hexamers (Life Technologies, Denmark) and 0.5μg/μl Oligo dT</w:t>
      </w:r>
      <w:r w:rsidRPr="00603F27">
        <w:rPr>
          <w:rFonts w:ascii="Times New Roman" w:hAnsi="Times New Roman" w:cs="Times New Roman"/>
          <w:vertAlign w:val="subscript"/>
          <w:lang w:val="en-US"/>
        </w:rPr>
        <w:t xml:space="preserve">(12-18) </w:t>
      </w:r>
      <w:r w:rsidRPr="00603F27">
        <w:rPr>
          <w:rFonts w:ascii="Times New Roman" w:hAnsi="Times New Roman" w:cs="Times New Roman"/>
          <w:lang w:val="en-US"/>
        </w:rPr>
        <w:t>Primer (Life Technologies, Denmark). For first-strand cDNA production, a mixture of 5X First-Strand Buffer (250</w:t>
      </w:r>
      <w:r>
        <w:rPr>
          <w:rFonts w:ascii="Times New Roman" w:hAnsi="Times New Roman" w:cs="Times New Roman"/>
          <w:lang w:val="en-US"/>
        </w:rPr>
        <w:t xml:space="preserve"> </w:t>
      </w:r>
      <w:r w:rsidRPr="00603F27">
        <w:rPr>
          <w:rFonts w:ascii="Times New Roman" w:hAnsi="Times New Roman" w:cs="Times New Roman"/>
          <w:lang w:val="en-US"/>
        </w:rPr>
        <w:t>mM</w:t>
      </w:r>
      <w:r>
        <w:rPr>
          <w:rFonts w:ascii="Times New Roman" w:hAnsi="Times New Roman" w:cs="Times New Roman"/>
          <w:lang w:val="en-US"/>
        </w:rPr>
        <w:t xml:space="preserve"> </w:t>
      </w:r>
      <w:r w:rsidRPr="00603F27">
        <w:rPr>
          <w:rFonts w:ascii="Times New Roman" w:hAnsi="Times New Roman" w:cs="Times New Roman"/>
          <w:lang w:val="en-US"/>
        </w:rPr>
        <w:t>Tris-HCl (pH 8.3), 375</w:t>
      </w:r>
      <w:r>
        <w:rPr>
          <w:rFonts w:ascii="Times New Roman" w:hAnsi="Times New Roman" w:cs="Times New Roman"/>
          <w:lang w:val="en-US"/>
        </w:rPr>
        <w:t xml:space="preserve"> </w:t>
      </w:r>
      <w:r w:rsidRPr="00603F27">
        <w:rPr>
          <w:rFonts w:ascii="Times New Roman" w:hAnsi="Times New Roman" w:cs="Times New Roman"/>
          <w:lang w:val="en-US"/>
        </w:rPr>
        <w:t>mM</w:t>
      </w:r>
      <w:r>
        <w:rPr>
          <w:rFonts w:ascii="Times New Roman" w:hAnsi="Times New Roman" w:cs="Times New Roman"/>
          <w:lang w:val="en-US"/>
        </w:rPr>
        <w:t xml:space="preserve"> </w:t>
      </w:r>
      <w:r w:rsidRPr="00603F27">
        <w:rPr>
          <w:rFonts w:ascii="Times New Roman" w:hAnsi="Times New Roman" w:cs="Times New Roman"/>
          <w:lang w:val="en-US"/>
        </w:rPr>
        <w:t>KCl, 15</w:t>
      </w:r>
      <w:r>
        <w:rPr>
          <w:rFonts w:ascii="Times New Roman" w:hAnsi="Times New Roman" w:cs="Times New Roman"/>
          <w:lang w:val="en-US"/>
        </w:rPr>
        <w:t xml:space="preserve"> </w:t>
      </w:r>
      <w:r w:rsidRPr="00603F27">
        <w:rPr>
          <w:rFonts w:ascii="Times New Roman" w:hAnsi="Times New Roman" w:cs="Times New Roman"/>
          <w:lang w:val="en-US"/>
        </w:rPr>
        <w:t>mM</w:t>
      </w:r>
      <w:r>
        <w:rPr>
          <w:rFonts w:ascii="Times New Roman" w:hAnsi="Times New Roman" w:cs="Times New Roman"/>
          <w:lang w:val="en-US"/>
        </w:rPr>
        <w:t xml:space="preserve"> </w:t>
      </w:r>
      <w:r w:rsidRPr="00603F27">
        <w:rPr>
          <w:rFonts w:ascii="Times New Roman" w:hAnsi="Times New Roman" w:cs="Times New Roman"/>
          <w:lang w:val="en-US"/>
        </w:rPr>
        <w:t>MgCl2), 0.1M DTT, SuperScript</w:t>
      </w:r>
      <w:r w:rsidR="00F01206">
        <w:rPr>
          <w:rFonts w:ascii="Times New Roman" w:hAnsi="Times New Roman" w:cs="Times New Roman"/>
          <w:lang w:val="en-US"/>
        </w:rPr>
        <w:t xml:space="preserve"> </w:t>
      </w:r>
      <w:r w:rsidRPr="00603F27">
        <w:rPr>
          <w:rFonts w:ascii="Times New Roman" w:hAnsi="Times New Roman" w:cs="Times New Roman"/>
          <w:lang w:val="en-US"/>
        </w:rPr>
        <w:t xml:space="preserve">III Reverse Transcriptase (all from Invitrogen, USA) and RNase-OUT Recombinant RNase Inhibitor (Invitrogen, USA) was added. Samples were run in triplicates. For quantification of CA US HIV-1 RNA, a mixture of Droplet PCR Supermix for probes (no dUTP) (Bio-Rad, </w:t>
      </w:r>
      <w:r>
        <w:rPr>
          <w:rFonts w:ascii="Times New Roman" w:hAnsi="Times New Roman" w:cs="Times New Roman"/>
          <w:lang w:val="en-US"/>
        </w:rPr>
        <w:t>Denmark</w:t>
      </w:r>
      <w:r w:rsidRPr="00603F27">
        <w:rPr>
          <w:rFonts w:ascii="Times New Roman" w:hAnsi="Times New Roman" w:cs="Times New Roman"/>
          <w:lang w:val="en-US"/>
        </w:rPr>
        <w:t>), primer/probe mix SL30M (</w:t>
      </w:r>
      <w:r>
        <w:rPr>
          <w:rFonts w:ascii="Times New Roman" w:hAnsi="Times New Roman" w:cs="Times New Roman"/>
          <w:lang w:val="en-US"/>
        </w:rPr>
        <w:t>S</w:t>
      </w:r>
      <w:r w:rsidRPr="00603F27">
        <w:rPr>
          <w:rFonts w:ascii="Times New Roman" w:hAnsi="Times New Roman" w:cs="Times New Roman"/>
          <w:lang w:val="en-US"/>
        </w:rPr>
        <w:t>1</w:t>
      </w:r>
      <w:r w:rsidRPr="00BB36BC">
        <w:rPr>
          <w:rFonts w:ascii="Times New Roman" w:hAnsi="Times New Roman" w:cs="Times New Roman"/>
          <w:lang w:val="en-US"/>
        </w:rPr>
        <w:t xml:space="preserve"> </w:t>
      </w:r>
      <w:r w:rsidRPr="00603F27">
        <w:rPr>
          <w:rFonts w:ascii="Times New Roman" w:hAnsi="Times New Roman" w:cs="Times New Roman"/>
          <w:lang w:val="en-US"/>
        </w:rPr>
        <w:t>Table), and MGB probe SL30MIDDLE, nuclease-free water and 3 μL patient</w:t>
      </w:r>
      <w:r>
        <w:rPr>
          <w:rFonts w:ascii="Times New Roman" w:hAnsi="Times New Roman" w:cs="Times New Roman"/>
          <w:lang w:val="en-US"/>
        </w:rPr>
        <w:t>-</w:t>
      </w:r>
      <w:r w:rsidRPr="00603F27">
        <w:rPr>
          <w:rFonts w:ascii="Times New Roman" w:hAnsi="Times New Roman" w:cs="Times New Roman"/>
          <w:lang w:val="en-US"/>
        </w:rPr>
        <w:t>derived cDNA was mixed</w:t>
      </w:r>
      <w:r>
        <w:rPr>
          <w:rFonts w:ascii="Times New Roman" w:hAnsi="Times New Roman" w:cs="Times New Roman"/>
          <w:lang w:val="en-US"/>
        </w:rPr>
        <w:t xml:space="preserve"> to a final volume of 20</w:t>
      </w:r>
      <w:r w:rsidRPr="006E4EDB">
        <w:rPr>
          <w:rFonts w:ascii="Times New Roman" w:hAnsi="Times New Roman" w:cs="Times New Roman"/>
          <w:lang w:val="en-US"/>
        </w:rPr>
        <w:t xml:space="preserve"> </w:t>
      </w:r>
      <w:r w:rsidRPr="00603F27">
        <w:rPr>
          <w:rFonts w:ascii="Times New Roman" w:hAnsi="Times New Roman" w:cs="Times New Roman"/>
          <w:lang w:val="en-US"/>
        </w:rPr>
        <w:t xml:space="preserve">μL. The relative copy numbers in each replicate was adjusted, by normalizing to endogenous control genes: TBP PL (VIC) (assay ID: Hs00183533_m1, Applied Biosystems (AB), Denmark) and IPO8 (FAM) (assay ID: Hs00427620_m1, AB, Denmark). CA-US HIV-1 RNA from one participant was not amplifiable. For this, an alternative </w:t>
      </w:r>
      <w:r>
        <w:rPr>
          <w:rFonts w:ascii="Times New Roman" w:hAnsi="Times New Roman" w:cs="Times New Roman"/>
          <w:lang w:val="en-US"/>
        </w:rPr>
        <w:t xml:space="preserve">GAG </w:t>
      </w:r>
      <w:r w:rsidRPr="00603F27">
        <w:rPr>
          <w:rFonts w:ascii="Times New Roman" w:hAnsi="Times New Roman" w:cs="Times New Roman"/>
          <w:lang w:val="en-US"/>
        </w:rPr>
        <w:t>primer/probe set was successfully used (S</w:t>
      </w:r>
      <w:r>
        <w:rPr>
          <w:rFonts w:ascii="Times New Roman" w:hAnsi="Times New Roman" w:cs="Times New Roman"/>
          <w:lang w:val="en-US"/>
        </w:rPr>
        <w:t xml:space="preserve">1 </w:t>
      </w:r>
      <w:r w:rsidRPr="00603F27">
        <w:rPr>
          <w:rFonts w:ascii="Times New Roman" w:hAnsi="Times New Roman" w:cs="Times New Roman"/>
          <w:lang w:val="en-US"/>
        </w:rPr>
        <w:t>Table). Samples were assayed in six replicates and the reference genes in duplicates. Droplet generation was pe</w:t>
      </w:r>
      <w:r>
        <w:rPr>
          <w:rFonts w:ascii="Times New Roman" w:hAnsi="Times New Roman" w:cs="Times New Roman"/>
          <w:lang w:val="en-US"/>
        </w:rPr>
        <w:t xml:space="preserve">rformed according to </w:t>
      </w:r>
      <w:r w:rsidRPr="005B389A">
        <w:rPr>
          <w:rFonts w:ascii="Times New Roman" w:hAnsi="Times New Roman" w:cs="Times New Roman"/>
          <w:lang w:val="en-US"/>
        </w:rPr>
        <w:t>manufacturer’s</w:t>
      </w:r>
      <w:r w:rsidRPr="00603F27">
        <w:rPr>
          <w:rFonts w:ascii="Times New Roman" w:hAnsi="Times New Roman" w:cs="Times New Roman"/>
          <w:lang w:val="en-US"/>
        </w:rPr>
        <w:t xml:space="preserve"> instructions and droplets were read by the QX100 droplet reader (Bio-Rad, USA). Data was analyzed using QuantaSoftTM analysis software (Bio-Rad, USA). </w:t>
      </w:r>
    </w:p>
    <w:p w14:paraId="2A375992" w14:textId="77777777" w:rsidR="000A2E7A" w:rsidRDefault="000A2E7A" w:rsidP="000A2E7A">
      <w:pPr>
        <w:widowControl w:val="0"/>
        <w:autoSpaceDE w:val="0"/>
        <w:autoSpaceDN w:val="0"/>
        <w:adjustRightInd w:val="0"/>
        <w:spacing w:line="480" w:lineRule="auto"/>
        <w:contextualSpacing/>
        <w:rPr>
          <w:rFonts w:ascii="Times New Roman" w:hAnsi="Times New Roman" w:cs="Times New Roman"/>
          <w:b/>
          <w:lang w:val="en-US"/>
        </w:rPr>
      </w:pPr>
    </w:p>
    <w:p w14:paraId="287411AE" w14:textId="77777777" w:rsidR="000A2E7A" w:rsidRPr="004E366C" w:rsidRDefault="000A2E7A" w:rsidP="000A2E7A">
      <w:pPr>
        <w:widowControl w:val="0"/>
        <w:autoSpaceDE w:val="0"/>
        <w:autoSpaceDN w:val="0"/>
        <w:adjustRightInd w:val="0"/>
        <w:spacing w:line="480" w:lineRule="auto"/>
        <w:contextualSpacing/>
        <w:rPr>
          <w:rFonts w:ascii="Times New Roman" w:eastAsia="Arial Unicode MS" w:hAnsi="Times New Roman" w:cs="Times New Roman"/>
          <w:lang w:val="en-US"/>
        </w:rPr>
      </w:pPr>
      <w:r w:rsidRPr="00603F27">
        <w:rPr>
          <w:rFonts w:ascii="Times New Roman" w:hAnsi="Times New Roman" w:cs="Times New Roman"/>
          <w:b/>
          <w:lang w:val="en-US"/>
        </w:rPr>
        <w:t>HIV-1 DNA from peripheral CD4</w:t>
      </w:r>
      <w:r w:rsidRPr="00603F27">
        <w:rPr>
          <w:rFonts w:ascii="Times New Roman" w:hAnsi="Times New Roman" w:cs="Times New Roman"/>
          <w:b/>
          <w:vertAlign w:val="superscript"/>
          <w:lang w:val="en-US"/>
        </w:rPr>
        <w:t>+</w:t>
      </w:r>
      <w:r w:rsidRPr="00603F27">
        <w:rPr>
          <w:rFonts w:ascii="Times New Roman" w:hAnsi="Times New Roman" w:cs="Times New Roman"/>
          <w:b/>
          <w:lang w:val="en-US"/>
        </w:rPr>
        <w:t xml:space="preserve"> T cells (total and integrated) </w:t>
      </w:r>
    </w:p>
    <w:p w14:paraId="07D6F94F" w14:textId="673D2E94" w:rsidR="000A2E7A" w:rsidRPr="00603F27" w:rsidRDefault="000A2E7A" w:rsidP="000A2E7A">
      <w:pPr>
        <w:spacing w:line="480" w:lineRule="auto"/>
        <w:contextualSpacing/>
        <w:rPr>
          <w:rFonts w:ascii="Times New Roman" w:hAnsi="Times New Roman" w:cs="Times New Roman"/>
          <w:lang w:val="en-US"/>
        </w:rPr>
      </w:pPr>
      <w:r w:rsidRPr="00603F27">
        <w:rPr>
          <w:rFonts w:ascii="Times New Roman" w:hAnsi="Times New Roman" w:cs="Times New Roman"/>
          <w:lang w:val="en-US"/>
        </w:rPr>
        <w:t>For HIV-DNA (total and integrated), CD4</w:t>
      </w:r>
      <w:r w:rsidRPr="00603F27">
        <w:rPr>
          <w:rFonts w:ascii="Times New Roman" w:hAnsi="Times New Roman" w:cs="Times New Roman"/>
          <w:vertAlign w:val="superscript"/>
          <w:lang w:val="en-US"/>
        </w:rPr>
        <w:t>+</w:t>
      </w:r>
      <w:r w:rsidRPr="00603F27">
        <w:rPr>
          <w:rFonts w:ascii="Times New Roman" w:hAnsi="Times New Roman" w:cs="Times New Roman"/>
          <w:lang w:val="en-US"/>
        </w:rPr>
        <w:t xml:space="preserve"> T cells were isolated from cryopreserved PBMCs (viability&gt;90%), with MACS columns (Miltenyi Biotec, Germany) and subsequently lysed using RLT+ buffer (Qiagen, Germany). Aliquots of lysates equivalent to 5x10</w:t>
      </w:r>
      <w:r w:rsidRPr="00603F27">
        <w:rPr>
          <w:rFonts w:ascii="Times New Roman" w:hAnsi="Times New Roman" w:cs="Times New Roman"/>
          <w:vertAlign w:val="superscript"/>
          <w:lang w:val="en-US"/>
        </w:rPr>
        <w:t>6</w:t>
      </w:r>
      <w:r w:rsidRPr="00603F27">
        <w:rPr>
          <w:rFonts w:ascii="Times New Roman" w:hAnsi="Times New Roman" w:cs="Times New Roman"/>
          <w:lang w:val="en-US"/>
        </w:rPr>
        <w:t xml:space="preserve"> CD4</w:t>
      </w:r>
      <w:r w:rsidRPr="00603F27">
        <w:rPr>
          <w:rFonts w:ascii="Times New Roman" w:hAnsi="Times New Roman" w:cs="Times New Roman"/>
          <w:vertAlign w:val="superscript"/>
          <w:lang w:val="en-US"/>
        </w:rPr>
        <w:t>+</w:t>
      </w:r>
      <w:r w:rsidRPr="00603F27">
        <w:rPr>
          <w:rFonts w:ascii="Times New Roman" w:hAnsi="Times New Roman" w:cs="Times New Roman"/>
          <w:lang w:val="en-US"/>
        </w:rPr>
        <w:t xml:space="preserve"> T cell were subsequently stored at -80°C until DNA was extracted according to </w:t>
      </w:r>
      <w:r w:rsidRPr="005B389A">
        <w:rPr>
          <w:rFonts w:ascii="Times New Roman" w:hAnsi="Times New Roman" w:cs="Times New Roman"/>
          <w:lang w:val="en-US"/>
        </w:rPr>
        <w:t>manufacturer’s</w:t>
      </w:r>
      <w:r w:rsidRPr="00603F27">
        <w:rPr>
          <w:rFonts w:ascii="Times New Roman" w:hAnsi="Times New Roman" w:cs="Times New Roman"/>
          <w:lang w:val="en-US"/>
        </w:rPr>
        <w:t xml:space="preserve"> description (Allprep isolation kit, Qiagen</w:t>
      </w:r>
      <w:r>
        <w:rPr>
          <w:rFonts w:ascii="Times New Roman" w:hAnsi="Times New Roman" w:cs="Times New Roman"/>
          <w:lang w:val="en-US"/>
        </w:rPr>
        <w:t>, Germany</w:t>
      </w:r>
      <w:r w:rsidRPr="00603F27">
        <w:rPr>
          <w:rFonts w:ascii="Times New Roman" w:hAnsi="Times New Roman" w:cs="Times New Roman"/>
          <w:lang w:val="en-US"/>
        </w:rPr>
        <w:t xml:space="preserve">). </w:t>
      </w:r>
      <w:r w:rsidRPr="00095BAA">
        <w:rPr>
          <w:rFonts w:ascii="Times New Roman" w:hAnsi="Times New Roman" w:cs="Times New Roman"/>
          <w:b/>
          <w:lang w:val="en-US"/>
        </w:rPr>
        <w:t>Total HIV-1 DNA</w:t>
      </w:r>
      <w:r w:rsidRPr="00603F27">
        <w:rPr>
          <w:rFonts w:ascii="Times New Roman" w:hAnsi="Times New Roman" w:cs="Times New Roman"/>
          <w:lang w:val="en-US"/>
        </w:rPr>
        <w:t xml:space="preserve"> was quantified as previously described on a QX200™ droplet digital™ PCR platform (ddPCR, Bio-Rad, Belgium) </w:t>
      </w:r>
      <w:r w:rsidRPr="00603F27">
        <w:rPr>
          <w:rFonts w:ascii="Times New Roman" w:hAnsi="Times New Roman" w:cs="Times New Roman"/>
          <w:lang w:val="en-US"/>
        </w:rPr>
        <w:fldChar w:fldCharType="begin" w:fldLock="1"/>
      </w:r>
      <w:r w:rsidR="00E87AA4">
        <w:rPr>
          <w:rFonts w:ascii="Times New Roman" w:hAnsi="Times New Roman" w:cs="Times New Roman"/>
          <w:lang w:val="en-US"/>
        </w:rPr>
        <w:instrText>ADDIN CSL_CITATION { "citationItems" : [ { "id" : "ITEM-1", "itemData" : { "DOI" : "10.1371/journal.ppat.1005472", "ISSN" : "1553-7374", "PMID" : "26938995", "abstract" : "The persistence of a reservoir of latently infected CD4 T cells remains one of the major obstacles to cure HIV. Numerous strategies are being explored to eliminate this reservoir. To translate these efforts into clinical trials, there is a strong need for validated biomarkers that can monitor the reservoir over time in vivo. A comprehensive study was designed to evaluate and compare potential HIV-1 reservoir biomarkers. A cohort of 25 patients, treated with suppressive antiretroviral therapy was sampled at three time points, with median of 2.5 years (IQR: 2.4-2.6) between time point 1 and 2; and median of 31 days (IQR: 28-36) between time point 2 and 3. Patients were median of 6 years (IQR: 3-12) on ART, and plasma viral load (&lt;50 copies/ml) was suppressed for median of 4 years (IQR: 2-8). Total HIV-1 DNA, unspliced (us) and multiply spliced HIV-1 RNA, and 2LTR circles were quantified by digital PCR in peripheral blood, at 3 time points. At the second time point, a viral outgrowth assay (VOA) was performed, and integrated HIV-1 DNA and relative mRNA expression levels of HIV-1 restriction factors were quantified. No significant change was found for long- and short-term dynamics of all HIV-1 markers tested in peripheral blood. Integrated HIV-1 DNA was associated with total HIV-1 DNA (p&lt;0.001, R\u00b2 = 0.85), us HIV-1 RNA (p = 0.029, R\u00b2 = 0.40), and VOA (p = 0.041, R2 = 0.44). Replication-competent virus was detected in 80% of patients by the VOA and it correlated with total HIV-1 DNA (p = 0.039, R\u00b2 = 0.54). The mean quantification difference between Alu-PCR and VOA was 2.88 log10, and 2.23 log10 between total HIV-1 DNA and VOA. The levels of usHIV-1 RNA were inversely correlated with mRNA levels of several HIV-1 restriction factors (TRIM5\u03b1, SAMHD1, MX2, SLFN11, pSIP1). Our study reveals important correlations between the viral outgrowth and total and integrated HIV-1 DNA measures, suggesting that the total pool of HIV-1 DNA may predict the size of the replication-competent virus in ART suppressed patients.", "author" : [ { "dropping-particle" : "", "family" : "Kiselinova", "given" : "Maja", "non-dropping-particle" : "", "parse-names" : false, "suffix" : "" }, { "dropping-particle" : "", "family" : "Spiegelaere", "given" : "Ward", "non-dropping-particle" : "De", "parse-names" : false, "suffix" : "" }, { "dropping-particle" : "", "family" : "Buzon", "given" : "Maria Jose", "non-dropping-particle" : "", "parse-names" : false, "suffix" : "" }, { "dropping-particle" : "", "family" : "Malatinkova", "given" : "Eva", "non-dropping-particle" : "", "parse-names" : false, "suffix" : "" }, { "dropping-particle" : "", "family" : "Lichterfeld", "given" : "Mathias", "non-dropping-particle" : "", "parse-names" : false, "suffix" : "" }, { "dropping-particle" : "", "family" : "Vandekerckhove", "given" : "Linos", "non-dropping-particle" : "", "parse-names" : false, "suffix" : "" } ], "container-title" : "PLoS Pathogens", "id" : "ITEM-1", "issue" : "3", "issued" : { "date-parts" : [ [ "2016", "3" ] ] }, "page" : "e1005472", "title" : "Integrated and Total HIV-1 DNA Predict Ex Vivo Viral Outgrowth.", "type" : "article-journal", "volume" : "12" }, "uris" : [ "http://www.mendeley.com/documents/?uuid=abb26458-4848-4fa7-80ca-290d8330906b" ] } ], "mendeley" : { "formattedCitation" : "[3]", "plainTextFormattedCitation" : "[3]", "previouslyFormattedCitation" : "[3]" }, "properties" : { "noteIndex" : 0 }, "schema" : "https://github.com/citation-style-language/schema/raw/master/csl-citation.json" }</w:instrText>
      </w:r>
      <w:r w:rsidRPr="00603F27">
        <w:rPr>
          <w:rFonts w:ascii="Times New Roman" w:hAnsi="Times New Roman" w:cs="Times New Roman"/>
          <w:lang w:val="en-US"/>
        </w:rPr>
        <w:fldChar w:fldCharType="separate"/>
      </w:r>
      <w:r w:rsidR="007A6938" w:rsidRPr="007A6938">
        <w:rPr>
          <w:rFonts w:ascii="Times New Roman" w:hAnsi="Times New Roman" w:cs="Times New Roman"/>
          <w:noProof/>
          <w:lang w:val="en-US"/>
        </w:rPr>
        <w:t>[3]</w:t>
      </w:r>
      <w:r w:rsidRPr="00603F27">
        <w:rPr>
          <w:rFonts w:ascii="Times New Roman" w:hAnsi="Times New Roman" w:cs="Times New Roman"/>
          <w:lang w:val="en-US"/>
        </w:rPr>
        <w:fldChar w:fldCharType="end"/>
      </w:r>
      <w:r w:rsidRPr="00603F27">
        <w:rPr>
          <w:rFonts w:ascii="Times New Roman" w:hAnsi="Times New Roman" w:cs="Times New Roman"/>
          <w:lang w:val="en-US"/>
        </w:rPr>
        <w:t>. First, a restriction digestion was performed of 8.65 µL total gDNA, in a total reaction of 10 µL, for 1 hour at room temperature, using the EcoRI restriction enzyme (Promega, The Netherlands). The ddPCR reaction mix consisted of 10 µL 2x ddPCR Supermix for Probes (Bio-Rad, USA), 800 nM and 300 nM sequence specific primers and probes (S</w:t>
      </w:r>
      <w:r>
        <w:rPr>
          <w:rFonts w:ascii="Times New Roman" w:hAnsi="Times New Roman" w:cs="Times New Roman"/>
          <w:lang w:val="en-US"/>
        </w:rPr>
        <w:t>1</w:t>
      </w:r>
      <w:r w:rsidRPr="00603F27">
        <w:rPr>
          <w:rFonts w:ascii="Times New Roman" w:hAnsi="Times New Roman" w:cs="Times New Roman"/>
          <w:lang w:val="en-US"/>
        </w:rPr>
        <w:t xml:space="preserve"> Table)</w:t>
      </w:r>
      <w:r w:rsidR="005A7D76">
        <w:rPr>
          <w:rFonts w:ascii="Times New Roman" w:hAnsi="Times New Roman" w:cs="Times New Roman"/>
          <w:lang w:val="en-US"/>
        </w:rPr>
        <w:t>,</w:t>
      </w:r>
      <w:r w:rsidRPr="00603F27">
        <w:rPr>
          <w:rFonts w:ascii="Times New Roman" w:hAnsi="Times New Roman" w:cs="Times New Roman"/>
          <w:lang w:val="en-US"/>
        </w:rPr>
        <w:t xml:space="preserve"> respectively. For the quantification of total HIV-1 DNA and the human </w:t>
      </w:r>
      <w:r w:rsidRPr="00603F27">
        <w:rPr>
          <w:rFonts w:ascii="Times New Roman" w:hAnsi="Times New Roman" w:cs="Times New Roman"/>
          <w:i/>
          <w:lang w:val="en-US"/>
        </w:rPr>
        <w:t>RPP30</w:t>
      </w:r>
      <w:r w:rsidRPr="00603F27">
        <w:rPr>
          <w:rFonts w:ascii="Times New Roman" w:hAnsi="Times New Roman" w:cs="Times New Roman"/>
          <w:lang w:val="en-US"/>
        </w:rPr>
        <w:t xml:space="preserve"> gene, 2 µL and 1 µL of the restricted total gDNA were used, respectively, and nuclease-free water was added to a final volume of 20 µL. The ddPCR cycling conditions started with an initial denaturation step at 95°C for 5 minutes, followed by 40 cycles of a 30 second denaturation at 95°C and a subsequent annealing/elongation step at 58°C for 1 minute. Total HIV-1 DNA quantification was performed in triplicate and </w:t>
      </w:r>
      <w:r w:rsidRPr="00095BAA">
        <w:rPr>
          <w:rFonts w:ascii="Times New Roman" w:hAnsi="Times New Roman" w:cs="Times New Roman"/>
          <w:i/>
          <w:lang w:val="en-US"/>
        </w:rPr>
        <w:t>RPP30</w:t>
      </w:r>
      <w:r w:rsidRPr="00603F27">
        <w:rPr>
          <w:rFonts w:ascii="Times New Roman" w:hAnsi="Times New Roman" w:cs="Times New Roman"/>
          <w:lang w:val="en-US"/>
        </w:rPr>
        <w:t xml:space="preserve"> was measured in duplicate. Samples of gDNA from non-infected PBMCs were used as no-template controls (NTCs). The threshold fluorescent values to discriminate positive from negative partitions were calculated using a custom analysis tool (available at: </w:t>
      </w:r>
      <w:hyperlink r:id="rId8" w:history="1">
        <w:r w:rsidRPr="00FF5AE3">
          <w:rPr>
            <w:rStyle w:val="Llink"/>
            <w:rFonts w:ascii="Times New Roman" w:hAnsi="Times New Roman" w:cs="Times New Roman"/>
            <w:color w:val="auto"/>
            <w:lang w:val="en-US"/>
          </w:rPr>
          <w:t>http://www.ddpcrquant.ugent.be/</w:t>
        </w:r>
      </w:hyperlink>
      <w:r w:rsidRPr="00FF5AE3">
        <w:rPr>
          <w:rFonts w:ascii="Times New Roman" w:hAnsi="Times New Roman" w:cs="Times New Roman"/>
          <w:lang w:val="en-US"/>
        </w:rPr>
        <w:t>) using</w:t>
      </w:r>
      <w:r w:rsidRPr="00603F27">
        <w:rPr>
          <w:rFonts w:ascii="Times New Roman" w:hAnsi="Times New Roman" w:cs="Times New Roman"/>
          <w:lang w:val="en-US"/>
        </w:rPr>
        <w:t xml:space="preserve"> extreme value theory with a threshold interval set at 99.95% </w:t>
      </w:r>
      <w:r w:rsidRPr="00603F27">
        <w:rPr>
          <w:rFonts w:ascii="Times New Roman" w:hAnsi="Times New Roman" w:cs="Times New Roman"/>
          <w:noProof/>
          <w:lang w:val="en-US"/>
        </w:rPr>
        <w:fldChar w:fldCharType="begin" w:fldLock="1"/>
      </w:r>
      <w:r w:rsidR="00E87AA4">
        <w:rPr>
          <w:rFonts w:ascii="Times New Roman" w:hAnsi="Times New Roman" w:cs="Times New Roman"/>
          <w:noProof/>
          <w:lang w:val="en-US"/>
        </w:rPr>
        <w:instrText>ADDIN CSL_CITATION { "citationItems" : [ { "id" : "ITEM-1", "itemData" : { "DOI" : "10.1007/s00216-015-8773-4", "ISSN" : "1618-2642", "PMID" : "26022094", "author" : [ { "dropping-particle" : "", "family" : "Trypsteen", "given" : "Wim", "non-dropping-particle" : "", "parse-names" : false, "suffix" : "" }, { "dropping-particle" : "", "family" : "Vynck", "given" : "Matthijs", "non-dropping-particle" : "", "parse-names" : false, "suffix" : "" }, { "dropping-particle" : "", "family" : "Neve", "given" : "Jan", "non-dropping-particle" : "De", "parse-names" : false, "suffix" : "" }, { "dropping-particle" : "", "family" : "Bonczkowski", "given" : "Pawel", "non-dropping-particle" : "", "parse-names" : false, "suffix" : "" }, { "dropping-particle" : "", "family" : "Kiselinova", "given" : "Maja", "non-dropping-particle" : "", "parse-names" : false, "suffix" : "" }, { "dropping-particle" : "", "family" : "Malatinkova", "given" : "Eva", "non-dropping-particle" : "", "parse-names" : false, "suffix" : "" }, { "dropping-particle" : "", "family" : "Vervisch", "given" : "Karen", "non-dropping-particle" : "", "parse-names" : false, "suffix" : "" }, { "dropping-particle" : "", "family" : "Thas", "given" : "Olivier", "non-dropping-particle" : "", "parse-names" : false, "suffix" : "" }, { "dropping-particle" : "", "family" : "Vandekerckhove", "given" : "Linos", "non-dropping-particle" : "", "parse-names" : false, "suffix" : "" }, { "dropping-particle" : "", "family" : "Spiegelaere", "given" : "Ward", "non-dropping-particle" : "De", "parse-names" : false, "suffix" : "" } ], "container-title" : "Analytical and Bioanalytical Chemistry", "id" : "ITEM-1", "issue" : "19", "issued" : { "date-parts" : [ [ "2015" ] ] }, "page" : "5827-5834", "title" : "ddpcRquant: threshold determination for single channel droplet digital PCR experiments", "type" : "article-journal", "volume" : "407" }, "uris" : [ "http://www.mendeley.com/documents/?uuid=eee8aa9a-7dff-4f12-bb70-07f60651ee81" ] } ], "mendeley" : { "formattedCitation" : "[4]", "plainTextFormattedCitation" : "[4]", "previouslyFormattedCitation" : "[4]" }, "properties" : { "noteIndex" : 0 }, "schema" : "https://github.com/citation-style-language/schema/raw/master/csl-citation.json" }</w:instrText>
      </w:r>
      <w:r w:rsidRPr="00603F27">
        <w:rPr>
          <w:rFonts w:ascii="Times New Roman" w:hAnsi="Times New Roman" w:cs="Times New Roman"/>
          <w:noProof/>
          <w:lang w:val="en-US"/>
        </w:rPr>
        <w:fldChar w:fldCharType="separate"/>
      </w:r>
      <w:r w:rsidR="007A6938" w:rsidRPr="007A6938">
        <w:rPr>
          <w:rFonts w:ascii="Times New Roman" w:hAnsi="Times New Roman" w:cs="Times New Roman"/>
          <w:noProof/>
          <w:lang w:val="en-US"/>
        </w:rPr>
        <w:t>[4]</w:t>
      </w:r>
      <w:r w:rsidRPr="00603F27">
        <w:rPr>
          <w:rFonts w:ascii="Times New Roman" w:hAnsi="Times New Roman" w:cs="Times New Roman"/>
          <w:noProof/>
          <w:lang w:val="en-US"/>
        </w:rPr>
        <w:fldChar w:fldCharType="end"/>
      </w:r>
      <w:r w:rsidRPr="00603F27">
        <w:rPr>
          <w:rFonts w:ascii="Times New Roman" w:hAnsi="Times New Roman" w:cs="Times New Roman"/>
          <w:lang w:val="en-US"/>
        </w:rPr>
        <w:t xml:space="preserve">. The average concentration of the triplicate reactions are reported in copies per million, using the </w:t>
      </w:r>
      <w:r w:rsidRPr="00603F27">
        <w:rPr>
          <w:rFonts w:ascii="Times New Roman" w:hAnsi="Times New Roman" w:cs="Times New Roman"/>
          <w:i/>
          <w:lang w:val="en-US"/>
        </w:rPr>
        <w:t>RPP30</w:t>
      </w:r>
      <w:r w:rsidRPr="00603F27">
        <w:rPr>
          <w:rFonts w:ascii="Times New Roman" w:hAnsi="Times New Roman" w:cs="Times New Roman"/>
          <w:lang w:val="en-US"/>
        </w:rPr>
        <w:t xml:space="preserve"> output to normalize for cell equivalents per reaction. </w:t>
      </w:r>
    </w:p>
    <w:p w14:paraId="5D270EE9" w14:textId="2F5AA5EB" w:rsidR="000A2E7A" w:rsidRPr="00603F27" w:rsidRDefault="000A2E7A" w:rsidP="000A2E7A">
      <w:pPr>
        <w:spacing w:line="480" w:lineRule="auto"/>
        <w:contextualSpacing/>
        <w:rPr>
          <w:rFonts w:ascii="Times New Roman" w:hAnsi="Times New Roman" w:cs="Times New Roman"/>
          <w:lang w:val="en-US"/>
        </w:rPr>
      </w:pPr>
      <w:r w:rsidRPr="00095BAA">
        <w:rPr>
          <w:rFonts w:ascii="Times New Roman" w:hAnsi="Times New Roman" w:cs="Times New Roman"/>
          <w:b/>
          <w:lang w:val="en-US"/>
        </w:rPr>
        <w:t>Integrated HIV-1 DNA</w:t>
      </w:r>
      <w:r w:rsidRPr="00603F27">
        <w:rPr>
          <w:rFonts w:ascii="Times New Roman" w:hAnsi="Times New Roman" w:cs="Times New Roman"/>
          <w:lang w:val="en-US"/>
        </w:rPr>
        <w:t xml:space="preserve"> was quantified using the repetitive sampling nested </w:t>
      </w:r>
      <w:r w:rsidRPr="00603F27">
        <w:rPr>
          <w:rFonts w:ascii="Times New Roman" w:hAnsi="Times New Roman" w:cs="Times New Roman"/>
          <w:i/>
          <w:lang w:val="en-US"/>
        </w:rPr>
        <w:t>Alu-</w:t>
      </w:r>
      <w:r w:rsidRPr="00603F27">
        <w:rPr>
          <w:rFonts w:ascii="Times New Roman" w:hAnsi="Times New Roman" w:cs="Times New Roman"/>
          <w:lang w:val="en-US"/>
        </w:rPr>
        <w:t xml:space="preserve">HIV PCR </w:t>
      </w:r>
      <w:r w:rsidRPr="00603F27">
        <w:rPr>
          <w:rFonts w:ascii="Times New Roman" w:hAnsi="Times New Roman" w:cs="Times New Roman"/>
          <w:lang w:val="en-US"/>
        </w:rPr>
        <w:fldChar w:fldCharType="begin" w:fldLock="1"/>
      </w:r>
      <w:r w:rsidR="00E87AA4">
        <w:rPr>
          <w:rFonts w:ascii="Times New Roman" w:hAnsi="Times New Roman" w:cs="Times New Roman"/>
          <w:lang w:val="en-US"/>
        </w:rPr>
        <w:instrText>ADDIN CSL_CITATION { "citationItems" : [ { "id" : "ITEM-1", "itemData" : { "DOI" : "10.1373/clinchem.2013.219378", "ISSN" : "15308561", "PMID" : "24664400", "abstract" : "BACKGROUND: Quantification of integrated proviral HIV DNA by repetitive-sampling Alu-HIV PCR is a candidate virological tool to monitor the HIV reservoir in patients. However, the experimental procedures and data analysis of the assay are complex and hinder its widespread use. Here, we provide an improved and simplified data analysis method by adopting binomial and Poisson statistics.METHODS: A modified analysis method on the basis of Poisson statistics was used to analyze the binomial data of positive and negative reactions from a 42-replicate Alu-HIV PCR by use of dilutions of an integration standard and on samples of 57 HIV-infected patients. Results were compared with the quantitative output of the previously described Alu-HIV PCR method.RESULTS: Poisson-based quantification of the Alu-HIV PCR was linearly correlated with the standard dilution series, indicating that absolute quantification with the Poisson method is a valid alternative for data analysis of repetitive-sampling Alu-HIV PCR data. Quantitative outputs of patient samples assessed by the Poisson method correlated with the previously described Alu-HIV PCR analysis, indicating that this method is a valid alternative for quantifying integrated HIV DNA.CONCLUSIONS: Poisson-based analysis of the Alu-HIV PCR data enables absolute quantification without the need of a standard dilution curve. Implementation of the CI estimation permits improved qualitative analysis of the data and provides a statistical basis for the required minimal number of technical replicates.", "author" : [ { "dropping-particle" : "", "family" : "Spiegelaere", "given" : "Ward", "non-dropping-particle" : "De", "parse-names" : false, "suffix" : "" }, { "dropping-particle" : "", "family" : "Malatinkova", "given" : "Eva", "non-dropping-particle" : "", "parse-names" : false, "suffix" : "" }, { "dropping-particle" : "", "family" : "Lynch", "given" : "Lindsay", "non-dropping-particle" : "", "parse-names" : false, "suffix" : "" }, { "dropping-particle" : "", "family" : "Nieuwerburgh", "given" : "Filip", "non-dropping-particle" : "Van", "parse-names" : false, "suffix" : "" }, { "dropping-particle" : "", "family" : "Messiaen", "given" : "Peter", "non-dropping-particle" : "", "parse-names" : false, "suffix" : "" }, { "dropping-particle" : "", "family" : "O'Doherty", "given" : "Una", "non-dropping-particle" : "", "parse-names" : false, "suffix" : "" }, { "dropping-particle" : "", "family" : "Vandekerckhove", "given" : "Linos", "non-dropping-particle" : "", "parse-names" : false, "suffix" : "" } ], "container-title" : "Clinical Chemistry", "id" : "ITEM-1", "issue" : "6", "issued" : { "date-parts" : [ [ "2014" ] ] }, "page" : "886-895", "title" : "Quantification of integrated HIV DNA by repetitive-sampling Alu-HIV PCR on the basis of poisson statistics", "type" : "article-journal", "volume" : "60" }, "uris" : [ "http://www.mendeley.com/documents/?uuid=e20ea74d-f5ef-4429-9089-ebe0a0a93510" ] }, { "id" : "ITEM-2", "itemData" : { "DOI" : "10.7554/eLife.09115", "ISSN" : "2050084X", "PMID" : "26439007", "abstract" : "Persistent reservoirs remain the major obstacles to achieve an HIV-1 cure. Prolonged early antiretroviral therapy (ART) may reduce the extent of reservoirs and allow for virological control after ART discontinuation. We compared HIV-1 reservoirs in a cross-sectional study using polymerase chain reaction-based techniques in blood and tissue of early-treated seroconverters, late-treated patients, ART-na\u00efve seroconverters, and long-term non-progressors (LTNPs) who have spontaneous virological control without treatment. A decade of early ART reduced the total and integrated HIV-1 DNA levels compared with later treatment initiation, but not reaching the low levels found in LTNPs. Total HIV-1 DNA in rectal biopsies did not differ between cohorts. Importantly, lower viral transcription (HIV-1 unspliced RNA) and enhanced immune preservation (CD4/CD8), reminiscent of LTNPs, were found in early compared to late-treated patients. This suggests that early treatment is associated with some immunovirological features of LTNPs that may improve the outcome of future interventions aimed at a functional cure.", "author" : [ { "dropping-particle" : "", "family" : "Malatinkova", "given" : "Eva", "non-dropping-particle" : "", "parse-names" : false, "suffix" : "" }, { "dropping-particle" : "", "family" : "Spiegelaere", "given" : "Ward", "non-dropping-particle" : "De", "parse-names" : false, "suffix" : "" }, { "dropping-particle" : "", "family" : "Bonczkowski", "given" : "Pawel", "non-dropping-particle" : "", "parse-names" : false, "suffix" : "" }, { "dropping-particle" : "", "family" : "Kiselinova", "given" : "Maja", "non-dropping-particle" : "", "parse-names" : false, "suffix" : "" }, { "dropping-particle" : "", "family" : "Vervisch", "given" : "Karen", "non-dropping-particle" : "", "parse-names" : false, "suffix" : "" }, { "dropping-particle" : "", "family" : "Trypsteen", "given" : "Wim", "non-dropping-particle" : "", "parse-names" : false, "suffix" : "" }, { "dropping-particle" : "", "family" : "Johnson", "given" : "Margaret", "non-dropping-particle" : "", "parse-names" : false, "suffix" : "" }, { "dropping-particle" : "", "family" : "Verhofstede", "given" : "Chris", "non-dropping-particle" : "", "parse-names" : false, "suffix" : "" }, { "dropping-particle" : "", "family" : "Looze", "given" : "Danny", "non-dropping-particle" : "De", "parse-names" : false, "suffix" : "" }, { "dropping-particle" : "", "family" : "Murray", "given" : "Charles", "non-dropping-particle" : "", "parse-names" : false, "suffix" : "" }, { "dropping-particle" : "", "family" : "Kinloch-de Loes", "given" : "Sabine", "non-dropping-particle" : "", "parse-names" : false, "suffix" : "" }, { "dropping-particle" : "", "family" : "Vandekerckhove", "given" : "Linos", "non-dropping-particle" : "", "parse-names" : false, "suffix" : "" } ], "container-title" : "eLife", "id" : "ITEM-2", "issued" : { "date-parts" : [ [ "2015" ] ] }, "page" : "e09115", "title" : "Impact of a decade of successful antiretroviral therapy initiated at HIV-1 seroconversion on blood and rectal reservoirs", "type" : "article-journal", "volume" : "4" }, "uris" : [ "http://www.mendeley.com/documents/?uuid=2ac659f1-a33f-4b6e-b915-a385cbf1d5a0" ] } ], "mendeley" : { "formattedCitation" : "[5,6]", "plainTextFormattedCitation" : "[5,6]", "previouslyFormattedCitation" : "[5,6]" }, "properties" : { "noteIndex" : 0 }, "schema" : "https://github.com/citation-style-language/schema/raw/master/csl-citation.json" }</w:instrText>
      </w:r>
      <w:r w:rsidRPr="00603F27">
        <w:rPr>
          <w:rFonts w:ascii="Times New Roman" w:hAnsi="Times New Roman" w:cs="Times New Roman"/>
          <w:lang w:val="en-US"/>
        </w:rPr>
        <w:fldChar w:fldCharType="separate"/>
      </w:r>
      <w:r w:rsidR="007A6938" w:rsidRPr="007A6938">
        <w:rPr>
          <w:rFonts w:ascii="Times New Roman" w:hAnsi="Times New Roman" w:cs="Times New Roman"/>
          <w:noProof/>
          <w:lang w:val="en-US"/>
        </w:rPr>
        <w:t>[5,6]</w:t>
      </w:r>
      <w:r w:rsidRPr="00603F27">
        <w:rPr>
          <w:rFonts w:ascii="Times New Roman" w:hAnsi="Times New Roman" w:cs="Times New Roman"/>
          <w:lang w:val="en-US"/>
        </w:rPr>
        <w:fldChar w:fldCharType="end"/>
      </w:r>
      <w:r w:rsidRPr="00603F27">
        <w:rPr>
          <w:rFonts w:ascii="Times New Roman" w:hAnsi="Times New Roman" w:cs="Times New Roman"/>
          <w:lang w:val="en-US"/>
        </w:rPr>
        <w:t xml:space="preserve">. Total gDNA samples were distributed in a first set of 40 replicates containing the human </w:t>
      </w:r>
      <w:r w:rsidRPr="00603F27">
        <w:rPr>
          <w:rFonts w:ascii="Times New Roman" w:hAnsi="Times New Roman" w:cs="Times New Roman"/>
          <w:i/>
          <w:lang w:val="en-US"/>
        </w:rPr>
        <w:t>Alu</w:t>
      </w:r>
      <w:r w:rsidRPr="00603F27">
        <w:rPr>
          <w:rFonts w:ascii="Times New Roman" w:hAnsi="Times New Roman" w:cs="Times New Roman"/>
          <w:lang w:val="en-US"/>
        </w:rPr>
        <w:t xml:space="preserve"> and HIV-1 specific primers (Gag) and in a second set of 20 replicates containing only HIV-1 specific primers as background controls. Each replicate contained 1-2 HIV DNA copies, based on the total HIV-1 DNA quantification by ddPCR. The PCR mix consisted of 10 µL gDNA samples with 10 µL mix consisting of 5x GoTaq® G2 master mix (Promega, USA), 0.2 µl GoTaq® G2 DNA polymerase, 0.4 mM of dNTP mix (Promega, USA), 200 nM of </w:t>
      </w:r>
      <w:r w:rsidRPr="00603F27">
        <w:rPr>
          <w:rFonts w:ascii="Times New Roman" w:hAnsi="Times New Roman" w:cs="Times New Roman"/>
          <w:i/>
          <w:lang w:val="en-US"/>
        </w:rPr>
        <w:t>Alu</w:t>
      </w:r>
      <w:r w:rsidRPr="00603F27">
        <w:rPr>
          <w:rFonts w:ascii="Times New Roman" w:hAnsi="Times New Roman" w:cs="Times New Roman"/>
          <w:lang w:val="en-US"/>
        </w:rPr>
        <w:t xml:space="preserve"> Primers and 1200 nM of HIV-1 specific primers (S</w:t>
      </w:r>
      <w:r>
        <w:rPr>
          <w:rFonts w:ascii="Times New Roman" w:hAnsi="Times New Roman" w:cs="Times New Roman"/>
          <w:lang w:val="en-US"/>
        </w:rPr>
        <w:t xml:space="preserve">1 </w:t>
      </w:r>
      <w:r w:rsidRPr="00603F27">
        <w:rPr>
          <w:rFonts w:ascii="Times New Roman" w:hAnsi="Times New Roman" w:cs="Times New Roman"/>
          <w:lang w:val="en-US"/>
        </w:rPr>
        <w:t>Table). The PCR conditions of the first amplification cycle consisted of an initial denaturation at 95°C for 2 minutes, followed by 40 cycles of a 15 second denaturation at 95°C a subsequent annealing at 50°C for 15 seconds and an elongation step at 70°C f</w:t>
      </w:r>
      <w:r>
        <w:rPr>
          <w:rFonts w:ascii="Times New Roman" w:hAnsi="Times New Roman" w:cs="Times New Roman"/>
          <w:lang w:val="en-US"/>
        </w:rPr>
        <w:t xml:space="preserve">or 3.5 minutes. Subsequently, 2 </w:t>
      </w:r>
      <w:r w:rsidRPr="00603F27">
        <w:rPr>
          <w:rFonts w:ascii="Times New Roman" w:hAnsi="Times New Roman" w:cs="Times New Roman"/>
          <w:lang w:val="en-US"/>
        </w:rPr>
        <w:t>µl of each replicate was processed in the subsequent nested qPCR reaction using the LightCycler® 480 System (Roche Applied Science, Germany). The qPCR mix contained 2x LightCycler® 480 Probes Master Mix (Roche Applied Science, Germany), 400 nM nested HIV-1 specific primers and 200 nM HIV-1 specific probe (RU5, S</w:t>
      </w:r>
      <w:r>
        <w:rPr>
          <w:rFonts w:ascii="Times New Roman" w:hAnsi="Times New Roman" w:cs="Times New Roman"/>
          <w:lang w:val="en-US"/>
        </w:rPr>
        <w:t>1</w:t>
      </w:r>
      <w:r w:rsidRPr="00603F27">
        <w:rPr>
          <w:rFonts w:ascii="Times New Roman" w:hAnsi="Times New Roman" w:cs="Times New Roman"/>
          <w:lang w:val="en-US"/>
        </w:rPr>
        <w:t xml:space="preserve"> Table). The qPCR cycling conditions consisted of an initial denaturation at 95°C for 5 minutes, followed by 45 cycles of a 15 second denaturation at 95°C, a subsequent annealing/elongation at 60°C for 1 minute. The amount of integrated HIV-1 DNA was estimated by quantifying the number of </w:t>
      </w:r>
      <w:r w:rsidRPr="00603F27">
        <w:rPr>
          <w:rFonts w:ascii="Times New Roman" w:hAnsi="Times New Roman" w:cs="Times New Roman"/>
          <w:i/>
          <w:lang w:val="en-US"/>
        </w:rPr>
        <w:t>Alu</w:t>
      </w:r>
      <w:r w:rsidRPr="00603F27">
        <w:rPr>
          <w:rFonts w:ascii="Times New Roman" w:hAnsi="Times New Roman" w:cs="Times New Roman"/>
          <w:lang w:val="en-US"/>
        </w:rPr>
        <w:t xml:space="preserve">-HIV reactions that had significantly lower quantification cycle values (Cq) compared to the background Cq-values of the HIV-only reactions. Subsequently, absolute numbers of integrated HIV-1 DNA were obtained by using the Poisson distribution </w:t>
      </w:r>
      <w:r w:rsidRPr="00603F27">
        <w:rPr>
          <w:rFonts w:ascii="Times New Roman" w:hAnsi="Times New Roman" w:cs="Times New Roman"/>
          <w:noProof/>
          <w:lang w:val="en-US"/>
        </w:rPr>
        <w:fldChar w:fldCharType="begin" w:fldLock="1"/>
      </w:r>
      <w:r w:rsidR="00E87AA4">
        <w:rPr>
          <w:rFonts w:ascii="Times New Roman" w:hAnsi="Times New Roman" w:cs="Times New Roman"/>
          <w:noProof/>
          <w:lang w:val="en-US"/>
        </w:rPr>
        <w:instrText>ADDIN CSL_CITATION { "citationItems" : [ { "id" : "ITEM-1", "itemData" : { "DOI" : "10.1373/clinchem.2013.219378", "ISSN" : "15308561", "PMID" : "24664400", "abstract" : "BACKGROUND: Quantification of integrated proviral HIV DNA by repetitive-sampling Alu-HIV PCR is a candidate virological tool to monitor the HIV reservoir in patients. However, the experimental procedures and data analysis of the assay are complex and hinder its widespread use. Here, we provide an improved and simplified data analysis method by adopting binomial and Poisson statistics.METHODS: A modified analysis method on the basis of Poisson statistics was used to analyze the binomial data of positive and negative reactions from a 42-replicate Alu-HIV PCR by use of dilutions of an integration standard and on samples of 57 HIV-infected patients. Results were compared with the quantitative output of the previously described Alu-HIV PCR method.RESULTS: Poisson-based quantification of the Alu-HIV PCR was linearly correlated with the standard dilution series, indicating that absolute quantification with the Poisson method is a valid alternative for data analysis of repetitive-sampling Alu-HIV PCR data. Quantitative outputs of patient samples assessed by the Poisson method correlated with the previously described Alu-HIV PCR analysis, indicating that this method is a valid alternative for quantifying integrated HIV DNA.CONCLUSIONS: Poisson-based analysis of the Alu-HIV PCR data enables absolute quantification without the need of a standard dilution curve. Implementation of the CI estimation permits improved qualitative analysis of the data and provides a statistical basis for the required minimal number of technical replicates.", "author" : [ { "dropping-particle" : "", "family" : "Spiegelaere", "given" : "Ward", "non-dropping-particle" : "De", "parse-names" : false, "suffix" : "" }, { "dropping-particle" : "", "family" : "Malatinkova", "given" : "Eva", "non-dropping-particle" : "", "parse-names" : false, "suffix" : "" }, { "dropping-particle" : "", "family" : "Lynch", "given" : "Lindsay", "non-dropping-particle" : "", "parse-names" : false, "suffix" : "" }, { "dropping-particle" : "", "family" : "Nieuwerburgh", "given" : "Filip", "non-dropping-particle" : "Van", "parse-names" : false, "suffix" : "" }, { "dropping-particle" : "", "family" : "Messiaen", "given" : "Peter", "non-dropping-particle" : "", "parse-names" : false, "suffix" : "" }, { "dropping-particle" : "", "family" : "O'Doherty", "given" : "Una", "non-dropping-particle" : "", "parse-names" : false, "suffix" : "" }, { "dropping-particle" : "", "family" : "Vandekerckhove", "given" : "Linos", "non-dropping-particle" : "", "parse-names" : false, "suffix" : "" } ], "container-title" : "Clinical Chemistry", "id" : "ITEM-1", "issue" : "6", "issued" : { "date-parts" : [ [ "2014" ] ] }, "page" : "886-895", "title" : "Quantification of integrated HIV DNA by repetitive-sampling Alu-HIV PCR on the basis of poisson statistics", "type" : "article-journal", "volume" : "60" }, "uris" : [ "http://www.mendeley.com/documents/?uuid=e20ea74d-f5ef-4429-9089-ebe0a0a93510" ] } ], "mendeley" : { "formattedCitation" : "[5]", "plainTextFormattedCitation" : "[5]", "previouslyFormattedCitation" : "[5]" }, "properties" : { "noteIndex" : 0 }, "schema" : "https://github.com/citation-style-language/schema/raw/master/csl-citation.json" }</w:instrText>
      </w:r>
      <w:r w:rsidRPr="00603F27">
        <w:rPr>
          <w:rFonts w:ascii="Times New Roman" w:hAnsi="Times New Roman" w:cs="Times New Roman"/>
          <w:noProof/>
          <w:lang w:val="en-US"/>
        </w:rPr>
        <w:fldChar w:fldCharType="separate"/>
      </w:r>
      <w:r w:rsidR="007A6938" w:rsidRPr="007A6938">
        <w:rPr>
          <w:rFonts w:ascii="Times New Roman" w:hAnsi="Times New Roman" w:cs="Times New Roman"/>
          <w:noProof/>
          <w:lang w:val="en-US"/>
        </w:rPr>
        <w:t>[5]</w:t>
      </w:r>
      <w:r w:rsidRPr="00603F27">
        <w:rPr>
          <w:rFonts w:ascii="Times New Roman" w:hAnsi="Times New Roman" w:cs="Times New Roman"/>
          <w:noProof/>
          <w:lang w:val="en-US"/>
        </w:rPr>
        <w:fldChar w:fldCharType="end"/>
      </w:r>
      <w:r w:rsidRPr="00603F27">
        <w:rPr>
          <w:rFonts w:ascii="Times New Roman" w:hAnsi="Times New Roman" w:cs="Times New Roman"/>
          <w:noProof/>
          <w:lang w:val="en-US"/>
        </w:rPr>
        <w:t>.</w:t>
      </w:r>
      <w:r w:rsidRPr="00603F27">
        <w:rPr>
          <w:rFonts w:ascii="Times New Roman" w:hAnsi="Times New Roman" w:cs="Times New Roman"/>
          <w:lang w:val="en-US"/>
        </w:rPr>
        <w:t xml:space="preserve"> Integrated HIV-1 copies are reported in copies per million, using the </w:t>
      </w:r>
      <w:r w:rsidRPr="00603F27">
        <w:rPr>
          <w:rFonts w:ascii="Times New Roman" w:hAnsi="Times New Roman" w:cs="Times New Roman"/>
          <w:i/>
          <w:lang w:val="en-US"/>
        </w:rPr>
        <w:t>RPP30</w:t>
      </w:r>
      <w:r w:rsidRPr="00603F27">
        <w:rPr>
          <w:rFonts w:ascii="Times New Roman" w:hAnsi="Times New Roman" w:cs="Times New Roman"/>
          <w:lang w:val="en-US"/>
        </w:rPr>
        <w:t xml:space="preserve"> output from the ddPCR to normalize for cell equivalents per reaction.</w:t>
      </w:r>
    </w:p>
    <w:p w14:paraId="3E73D7DD" w14:textId="77777777" w:rsidR="000A2E7A" w:rsidRPr="00603F27" w:rsidRDefault="000A2E7A" w:rsidP="000A2E7A">
      <w:pPr>
        <w:spacing w:line="480" w:lineRule="auto"/>
        <w:contextualSpacing/>
        <w:rPr>
          <w:rFonts w:ascii="Times New Roman" w:hAnsi="Times New Roman" w:cs="Times New Roman"/>
          <w:b/>
          <w:lang w:val="en-US"/>
        </w:rPr>
      </w:pPr>
    </w:p>
    <w:p w14:paraId="7D2CFD3E" w14:textId="77777777" w:rsidR="000A2E7A" w:rsidRPr="00603F27" w:rsidRDefault="000A2E7A" w:rsidP="000A2E7A">
      <w:pPr>
        <w:spacing w:line="480" w:lineRule="auto"/>
        <w:rPr>
          <w:rFonts w:ascii="Times New Roman" w:hAnsi="Times New Roman" w:cs="Times New Roman"/>
          <w:b/>
          <w:lang w:val="en-US"/>
        </w:rPr>
      </w:pPr>
      <w:r w:rsidRPr="00603F27">
        <w:rPr>
          <w:rFonts w:ascii="Times New Roman" w:hAnsi="Times New Roman" w:cs="Times New Roman"/>
          <w:b/>
          <w:lang w:val="en-US"/>
        </w:rPr>
        <w:t>Quantitative viral outgrowth assay (qVOA)</w:t>
      </w:r>
    </w:p>
    <w:p w14:paraId="41FC2A0F" w14:textId="205B3D7F" w:rsidR="000A2E7A" w:rsidRDefault="000A2E7A" w:rsidP="000A2E7A">
      <w:pPr>
        <w:spacing w:line="480" w:lineRule="auto"/>
        <w:rPr>
          <w:rFonts w:ascii="Times New Roman" w:hAnsi="Times New Roman" w:cs="Times New Roman"/>
          <w:lang w:val="en-US"/>
        </w:rPr>
      </w:pPr>
      <w:r w:rsidRPr="00603F27">
        <w:rPr>
          <w:rFonts w:ascii="Times New Roman" w:hAnsi="Times New Roman" w:cs="Times New Roman"/>
          <w:lang w:val="en-US"/>
        </w:rPr>
        <w:t xml:space="preserve">Viral outgrowth assays were performed as previously described with some modification </w:t>
      </w:r>
      <w:r w:rsidRPr="00603F27">
        <w:rPr>
          <w:rFonts w:ascii="Times New Roman" w:hAnsi="Times New Roman" w:cs="Times New Roman"/>
          <w:lang w:val="en-US"/>
        </w:rPr>
        <w:fldChar w:fldCharType="begin" w:fldLock="1"/>
      </w:r>
      <w:r w:rsidR="00E87AA4">
        <w:rPr>
          <w:rFonts w:ascii="Times New Roman" w:hAnsi="Times New Roman" w:cs="Times New Roman"/>
          <w:lang w:val="en-US"/>
        </w:rPr>
        <w:instrText>ADDIN CSL_CITATION { "citationItems" : [ { "id" : "ITEM-1", "itemData" : { "DOI" : "10.1038/nm.3445", "ISBN" : "1546-170X (Electronic) 1078-8956 (Linking)", "ISSN" : "1546-170X", "PMID" : "24412925", "abstract" : "Cellular HIV-1 reservoirs that persist despite antiretroviral treatment are incompletely defined. We show that during suppressive antiretroviral therapy, CD4(+) T memory stem cells (TSCM cells) harbor high per-cell levels of HIV-1 DNA and make increasing contributions to the total viral CD4(+) T cell reservoir over time. Moreover, we conducted phylogenetic studies that suggested long-term persistence of viral quasispecies in CD4(+) TSCM cells. Thus, HIV-1 may exploit the stem cell characteristics of cellular immune memory to promote long-term viral persistence.", "author" : [ { "dropping-particle" : "", "family" : "Buzon", "given" : "Maria J", "non-dropping-particle" : "", "parse-names" : false, "suffix" : "" }, { "dropping-particle" : "", "family" : "Sun", "given" : "Hong", "non-dropping-particle" : "", "parse-names" : false, "suffix" : "" }, { "dropping-particle" : "", "family" : "Li", "given" : "Chun", "non-dropping-particle" : "", "parse-names" : false, "suffix" : "" }, { "dropping-particle" : "", "family" : "Shaw", "given" : "Amy", "non-dropping-particle" : "", "parse-names" : false, "suffix" : "" }, { "dropping-particle" : "", "family" : "Seiss", "given" : "Katherine", "non-dropping-particle" : "", "parse-names" : false, "suffix" : "" }, { "dropping-particle" : "", "family" : "Ouyang", "given" : "Zhengyu", "non-dropping-particle" : "", "parse-names" : false, "suffix" : "" }, { "dropping-particle" : "", "family" : "Martin-Gayo", "given" : "Enrique", "non-dropping-particle" : "", "parse-names" : false, "suffix" : "" }, { "dropping-particle" : "", "family" : "Leng", "given" : "Jin", "non-dropping-particle" : "", "parse-names" : false, "suffix" : "" }, { "dropping-particle" : "", "family" : "Henrich", "given" : "Timothy J", "non-dropping-particle" : "", "parse-names" : false, "suffix" : "" }, { "dropping-particle" : "", "family" : "Li", "given" : "Jonathan Z", "non-dropping-particle" : "", "parse-names" : false, "suffix" : "" }, { "dropping-particle" : "", "family" : "Pereyra", "given" : "Florencia", "non-dropping-particle" : "", "parse-names" : false, "suffix" : "" }, { "dropping-particle" : "", "family" : "Zurakowski", "given" : "Ryan", "non-dropping-particle" : "", "parse-names" : false, "suffix" : "" }, { "dropping-particle" : "", "family" : "Walker", "given" : "Bruce D", "non-dropping-particle" : "", "parse-names" : false, "suffix" : "" }, { "dropping-particle" : "", "family" : "Rosenberg", "given" : "Eric S", "non-dropping-particle" : "", "parse-names" : false, "suffix" : "" }, { "dropping-particle" : "", "family" : "Yu", "given" : "Xu G", "non-dropping-particle" : "", "parse-names" : false, "suffix" : "" }, { "dropping-particle" : "", "family" : "Lichterfeld", "given" : "Mathias", "non-dropping-particle" : "", "parse-names" : false, "suffix" : "" } ], "container-title" : "Nature Medicine", "id" : "ITEM-1", "issue" : "2", "issued" : { "date-parts" : [ [ "2014" ] ] }, "page" : "139-42", "title" : "HIV-1 persistence in CD4+ T cells with stem cell-like properties.", "type" : "article-journal", "volume" : "20" }, "uris" : [ "http://www.mendeley.com/documents/?uuid=e0d3a370-ac5a-454c-9a31-bde514ee7ccb" ] }, { "id" : "ITEM-2", "itemData" : { "DOI" : "10.1128/JVI.01046-14", "ISBN" : "1098-5514 (Electronic)\\r0022-538X (Linking)", "ISSN" : "1098-5514", "PMID" : "24965451", "abstract" : "Initiation of antiretroviral therapy during the earliest stages of HIV-1 infection may limit the seeding of a long-lasting viral reservoir, but long-term effects of early antiretroviral treatment initiation remain unknown. Here, we analyzed immunological and virological characteristics of nine patients who started antiretroviral therapy in primary HIV-1 infection and remained on suppressive treatment for &gt;10 years; patients with similar treatment duration but initiation of suppressive therapy in chronic HIV-1 infection served as controls. We observed that independently of the timing of treatment initiation, HIV-1 DNA in CD4 T cells decayed primarily during the initial 3-4 years of treatment. However, in patients who started antiretroviral therapy in early infection, this decay occurred faster and was more pronounced, leading to substantially lower levels of cell-associated HIV-1 DNA after long-term treatment. Despite this smaller size, the viral CD4 T cell reservoir in persons with early treatment initiation consisted more dominantly of the long-lasting central-memory and T memory stem cells. HIV-1-specific T cell responses remained continuously detectable during antiretroviral therapy, independently of the timing of treatment initiation. Together, these data suggest that early HIV-1 treatment initiation, even when continued for &gt;10 years, is unlikely to lead to viral eradication, but the presence of low viral reservoirs and durable HIV-1 T cell responses may make such patients attractive candidates for future interventional studies aiming at HIV-1 eradication and cure.\\n\\nIMPORTANCE: Antiretroviral therapy can effectively suppress HIV-1 replication to undetectable levels; however, HIV-1 can persist despite treatment, and viral replication rapidly rebounds when treatment is discontinued. This is mainly due to the presence of latently infected CD4 T cells, which are not susceptible to antiretroviral drugs. Starting treatment in the earliest stages of HIV-1 infection can limit the number of these latently infected cells, raising the possibility that these viral reservoirs are naturally eliminated if suppressive antiretroviral treatment is continued for extremely long periods of time. Here, we analyzed nine patients who started on antiretroviral therapy within the earliest weeks of the disease, and continued treatment for more than 10 years. Our data show that early treatment accelerated the decay of infected CD4 T cells and led to very low residual levels\u2026", "author" : [ { "dropping-particle" : "", "family" : "Buzon", "given" : "Maria J", "non-dropping-particle" : "", "parse-names" : false, "suffix" : "" }, { "dropping-particle" : "", "family" : "Martin-Gayo", "given" : "Enrique", "non-dropping-particle" : "", "parse-names" : false, "suffix" : "" }, { "dropping-particle" : "", "family" : "Pereyra", "given" : "Florencia", "non-dropping-particle" : "", "parse-names" : false, "suffix" : "" }, { "dropping-particle" : "", "family" : "Ouyang", "given" : "Zhengyu", "non-dropping-particle" : "", "parse-names" : false, "suffix" : "" }, { "dropping-particle" : "", "family" : "Sun", "given" : "Hong", "non-dropping-particle" : "", "parse-names" : false, "suffix" : "" }, { "dropping-particle" : "", "family" : "Li", "given" : "Jonathan Z", "non-dropping-particle" : "", "parse-names" : false, "suffix" : "" }, { "dropping-particle" : "", "family" : "Piovoso", "given" : "Michael", "non-dropping-particle" : "", "parse-names" : false, "suffix" : "" }, { "dropping-particle" : "", "family" : "Shaw", "given" : "Amy", "non-dropping-particle" : "", "parse-names" : false, "suffix" : "" }, { "dropping-particle" : "", "family" : "Dalmau", "given" : "Judith", "non-dropping-particle" : "", "parse-names" : false, "suffix" : "" }, { "dropping-particle" : "", "family" : "Zangger", "given" : "Nadine", "non-dropping-particle" : "", "parse-names" : false, "suffix" : "" }, { "dropping-particle" : "", "family" : "Martinez-Picado", "given" : "Javier", "non-dropping-particle" : "", "parse-names" : false, "suffix" : "" }, { "dropping-particle" : "", "family" : "Zurakowski", "given" : "Ryan", "non-dropping-particle" : "", "parse-names" : false, "suffix" : "" }, { "dropping-particle" : "", "family" : "Yu", "given" : "Xu G", "non-dropping-particle" : "", "parse-names" : false, "suffix" : "" }, { "dropping-particle" : "", "family" : "Telenti", "given" : "Amalio", "non-dropping-particle" : "", "parse-names" : false, "suffix" : "" }, { "dropping-particle" : "", "family" : "Walker", "given" : "Bruce D", "non-dropping-particle" : "", "parse-names" : false, "suffix" : "" }, { "dropping-particle" : "", "family" : "Rosenberg", "given" : "Eric S", "non-dropping-particle" : "", "parse-names" : false, "suffix" : "" }, { "dropping-particle" : "", "family" : "Lichterfeld", "given" : "Mathias", "non-dropping-particle" : "", "parse-names" : false, "suffix" : "" } ], "container-title" : "Journal of virology", "id" : "ITEM-2", "issue" : "17", "issued" : { "date-parts" : [ [ "2014" ] ] }, "page" : "10056-65", "title" : "Long-term antiretroviral treatment initiated at primary HIV-1 infection affects the size, composition, and decay kinetics of the reservoir of HIV-1-infected CD4 T cells.", "type" : "article-journal", "volume" : "88" }, "uris" : [ "http://www.mendeley.com/documents/?uuid=14220b51-29e1-42df-82a0-01dc8a868da0" ] }, { "id" : "ITEM-3", "itemData" : { "DOI" : "10.1016/S2352-3018(14)70014-1", "ISSN" : "23523018", "PMID" : "26423811", "author" : [ { "dropping-particle" : "", "family" : "Rasmussen", "given" : "Thomas a", "non-dropping-particle" : "", "parse-names" : false, "suffix" : "" }, { "dropping-particle" : "", "family" : "Tolstrup", "given" : "Martin", "non-dropping-particle" : "", "parse-names" : false, "suffix" : "" }, { "dropping-particle" : "", "family" : "Brinkmann", "given" : "Christel R", "non-dropping-particle" : "", "parse-names" : false, "suffix" : "" }, { "dropping-particle" : "", "family" : "Olesen", "given" : "Rikke", "non-dropping-particle" : "", "parse-names" : false, "suffix" : "" }, { "dropping-particle" : "", "family" : "Erikstrup", "given" : "Christian", "non-dropping-particle" : "", "parse-names" : false, "suffix" : "" }, { "dropping-particle" : "", "family" : "Solomon", "given" : "Ajantha", "non-dropping-particle" : "", "parse-names" : false, "suffix" : "" }, { "dropping-particle" : "", "family" : "Winckelmann", "given" : "Anni", "non-dropping-particle" : "", "parse-names" : false, "suffix" : "" }, { "dropping-particle" : "", "family" : "Palmer", "given" : "Sarah", "non-dropping-particle" : "", "parse-names" : false, "suffix" : "" }, { "dropping-particle" : "", "family" : "Dinarello", "given" : "Charles", "non-dropping-particle" : "", "parse-names" : false, "suffix" : "" }, { "dropping-particle" : "", "family" : "Buzon", "given" : "Maria", "non-dropping-particle" : "", "parse-names" : false, "suffix" : "" }, { "dropping-particle" : "", "family" : "Lichterfeld", "given" : "Mathias", "non-dropping-particle" : "", "parse-names" : false, "suffix" : "" }, { "dropping-particle" : "", "family" : "Lewin", "given" : "Sharon R", "non-dropping-particle" : "", "parse-names" : false, "suffix" : "" }, { "dropping-particle" : "", "family" : "\u00d8stergaard", "given" : "Lars", "non-dropping-particle" : "", "parse-names" : false, "suffix" : "" }, { "dropping-particle" : "", "family" : "S\u00f8gaard", "given" : "Ole S", "non-dropping-particle" : "", "parse-names" : false, "suffix" : "" } ], "container-title" : "The Lancet HIV", "id" : "ITEM-3", "issue" : "1", "issued" : { "date-parts" : [ [ "2014" ] ] }, "page" : "e13-e21", "title" : "Panobinostat, a histone deacetylase inhibitor, for latent-virus reactivation in HIV-infected patients on suppressive antiretroviral therapy: a phase 1/2, single group, clinical trial", "type" : "article-journal", "volume" : "1" }, "uris" : [ "http://www.mendeley.com/documents/?uuid=bdc70796-bb18-48ce-aa24-d0193d9f091a" ] } ], "mendeley" : { "formattedCitation" : "[7\u20139]", "plainTextFormattedCitation" : "[7\u20139]", "previouslyFormattedCitation" : "[7\u20139]" }, "properties" : { "noteIndex" : 0 }, "schema" : "https://github.com/citation-style-language/schema/raw/master/csl-citation.json" }</w:instrText>
      </w:r>
      <w:r w:rsidRPr="00603F27">
        <w:rPr>
          <w:rFonts w:ascii="Times New Roman" w:hAnsi="Times New Roman" w:cs="Times New Roman"/>
          <w:lang w:val="en-US"/>
        </w:rPr>
        <w:fldChar w:fldCharType="separate"/>
      </w:r>
      <w:r w:rsidR="007A6938" w:rsidRPr="007A6938">
        <w:rPr>
          <w:rFonts w:ascii="Times New Roman" w:hAnsi="Times New Roman" w:cs="Times New Roman"/>
          <w:noProof/>
          <w:lang w:val="en-US"/>
        </w:rPr>
        <w:t>[7–9]</w:t>
      </w:r>
      <w:r w:rsidRPr="00603F27">
        <w:rPr>
          <w:rFonts w:ascii="Times New Roman" w:hAnsi="Times New Roman" w:cs="Times New Roman"/>
          <w:lang w:val="en-US"/>
        </w:rPr>
        <w:fldChar w:fldCharType="end"/>
      </w:r>
      <w:r w:rsidRPr="00603F27">
        <w:rPr>
          <w:rFonts w:ascii="Times New Roman" w:hAnsi="Times New Roman" w:cs="Times New Roman"/>
          <w:lang w:val="en-US"/>
        </w:rPr>
        <w:t>. Briefly, CD4</w:t>
      </w:r>
      <w:r w:rsidRPr="00603F27">
        <w:rPr>
          <w:rFonts w:ascii="Times New Roman" w:hAnsi="Times New Roman" w:cs="Times New Roman"/>
          <w:vertAlign w:val="superscript"/>
          <w:lang w:val="en-US"/>
        </w:rPr>
        <w:t>+</w:t>
      </w:r>
      <w:r w:rsidRPr="00603F27">
        <w:rPr>
          <w:rFonts w:ascii="Times New Roman" w:hAnsi="Times New Roman" w:cs="Times New Roman"/>
          <w:lang w:val="en-US"/>
        </w:rPr>
        <w:t xml:space="preserve"> T cells from HIV-1 infected patients were isolated by negative selection (Affymetrix) using 100x10</w:t>
      </w:r>
      <w:r w:rsidRPr="00603F27">
        <w:rPr>
          <w:rFonts w:ascii="Times New Roman" w:hAnsi="Times New Roman" w:cs="Times New Roman"/>
          <w:vertAlign w:val="superscript"/>
          <w:lang w:val="en-US"/>
        </w:rPr>
        <w:t>6</w:t>
      </w:r>
      <w:r w:rsidRPr="00603F27">
        <w:rPr>
          <w:rFonts w:ascii="Times New Roman" w:hAnsi="Times New Roman" w:cs="Times New Roman"/>
          <w:lang w:val="en-US"/>
        </w:rPr>
        <w:t xml:space="preserve"> cryopreserved PBMCs from baseline and follow-up (day 79; 42 days after last dose of MGN1703), and plated at 50</w:t>
      </w:r>
      <w:r>
        <w:rPr>
          <w:rFonts w:ascii="Times New Roman" w:hAnsi="Times New Roman" w:cs="Times New Roman"/>
          <w:lang w:val="en-US"/>
        </w:rPr>
        <w:t>,</w:t>
      </w:r>
      <w:r w:rsidRPr="00603F27">
        <w:rPr>
          <w:rFonts w:ascii="Times New Roman" w:hAnsi="Times New Roman" w:cs="Times New Roman"/>
          <w:lang w:val="en-US"/>
        </w:rPr>
        <w:t>000 cells/well in R10 (RPMI 1640 medium supplemented with 10%</w:t>
      </w:r>
      <w:r>
        <w:rPr>
          <w:rFonts w:ascii="Times New Roman" w:hAnsi="Times New Roman" w:cs="Times New Roman"/>
          <w:lang w:val="en-US"/>
        </w:rPr>
        <w:t xml:space="preserve"> </w:t>
      </w:r>
      <w:r w:rsidRPr="00603F27">
        <w:rPr>
          <w:rFonts w:ascii="Times New Roman" w:hAnsi="Times New Roman" w:cs="Times New Roman"/>
          <w:lang w:val="en-US"/>
        </w:rPr>
        <w:t>FBS, 100 U/ml penicillin and 100 µg/ml streptomycin). Subsequently, cells were stimulated with phytohemagglutinin (PHA) (2 µg/ml), recombinant IL-2 (20U/ml) and irradiated allogenic PBMCs (50 Gy in Cs-source irradiator) obtained from HIV-negative healthy donors (100.000 cells/well). Cells were cultured at 37ºC and 5% CO</w:t>
      </w:r>
      <w:r w:rsidRPr="00603F27">
        <w:rPr>
          <w:rFonts w:ascii="Times New Roman" w:hAnsi="Times New Roman" w:cs="Times New Roman"/>
          <w:vertAlign w:val="subscript"/>
          <w:lang w:val="en-US"/>
        </w:rPr>
        <w:t>2</w:t>
      </w:r>
      <w:r w:rsidRPr="00603F27">
        <w:rPr>
          <w:rFonts w:ascii="Times New Roman" w:hAnsi="Times New Roman" w:cs="Times New Roman"/>
          <w:lang w:val="en-US"/>
        </w:rPr>
        <w:t xml:space="preserve"> incubator for 48h. Afterwards, PHA was extensively washed and MOLT-4/CCR5 cells were added to the wells at 10</w:t>
      </w:r>
      <w:r>
        <w:rPr>
          <w:rFonts w:ascii="Times New Roman" w:hAnsi="Times New Roman" w:cs="Times New Roman"/>
          <w:lang w:val="en-US"/>
        </w:rPr>
        <w:t>.</w:t>
      </w:r>
      <w:r w:rsidRPr="00603F27">
        <w:rPr>
          <w:rFonts w:ascii="Times New Roman" w:hAnsi="Times New Roman" w:cs="Times New Roman"/>
          <w:lang w:val="en-US"/>
        </w:rPr>
        <w:t xml:space="preserve">000 cells/well on day 2 and again on day 9 of the culture. </w:t>
      </w:r>
      <w:r>
        <w:rPr>
          <w:rFonts w:ascii="Times New Roman" w:hAnsi="Times New Roman" w:cs="Times New Roman"/>
          <w:lang w:val="en-US"/>
        </w:rPr>
        <w:t>O</w:t>
      </w:r>
      <w:r w:rsidRPr="00603F27">
        <w:rPr>
          <w:rFonts w:ascii="Times New Roman" w:hAnsi="Times New Roman" w:cs="Times New Roman"/>
          <w:lang w:val="en-US"/>
        </w:rPr>
        <w:t>n day 6</w:t>
      </w:r>
      <w:r>
        <w:rPr>
          <w:rFonts w:ascii="Times New Roman" w:hAnsi="Times New Roman" w:cs="Times New Roman"/>
          <w:lang w:val="en-US"/>
        </w:rPr>
        <w:t xml:space="preserve"> a volume of</w:t>
      </w:r>
      <w:r w:rsidRPr="00BD0D0D">
        <w:rPr>
          <w:rFonts w:ascii="Times New Roman" w:hAnsi="Times New Roman" w:cs="Times New Roman"/>
          <w:lang w:val="en-US"/>
        </w:rPr>
        <w:t xml:space="preserve"> </w:t>
      </w:r>
      <w:r w:rsidRPr="00603F27">
        <w:rPr>
          <w:rFonts w:ascii="Times New Roman" w:hAnsi="Times New Roman" w:cs="Times New Roman"/>
          <w:lang w:val="en-US"/>
        </w:rPr>
        <w:t xml:space="preserve">100 µl of media </w:t>
      </w:r>
      <w:r>
        <w:rPr>
          <w:rFonts w:ascii="Times New Roman" w:hAnsi="Times New Roman" w:cs="Times New Roman"/>
          <w:lang w:val="en-US"/>
        </w:rPr>
        <w:t xml:space="preserve">was removed </w:t>
      </w:r>
      <w:r w:rsidRPr="00BD0D0D">
        <w:rPr>
          <w:rFonts w:ascii="Times New Roman" w:hAnsi="Times New Roman" w:cs="Times New Roman"/>
          <w:lang w:val="en-US"/>
        </w:rPr>
        <w:t>and replenished with fresh complete medium containing rhIL-2 (20 U/ml)</w:t>
      </w:r>
      <w:r>
        <w:rPr>
          <w:rFonts w:ascii="Times New Roman" w:hAnsi="Times New Roman" w:cs="Times New Roman"/>
          <w:lang w:val="en-US"/>
        </w:rPr>
        <w:t>.</w:t>
      </w:r>
      <w:r w:rsidRPr="00204734">
        <w:rPr>
          <w:rFonts w:ascii="Times New Roman" w:hAnsi="Times New Roman" w:cs="Times New Roman"/>
          <w:lang w:val="en-US"/>
        </w:rPr>
        <w:t xml:space="preserve"> </w:t>
      </w:r>
      <w:r>
        <w:rPr>
          <w:rFonts w:ascii="Times New Roman" w:hAnsi="Times New Roman" w:cs="Times New Roman"/>
          <w:lang w:val="en-US"/>
        </w:rPr>
        <w:t>O</w:t>
      </w:r>
      <w:r w:rsidRPr="00603F27">
        <w:rPr>
          <w:rFonts w:ascii="Times New Roman" w:hAnsi="Times New Roman" w:cs="Times New Roman"/>
          <w:lang w:val="en-US"/>
        </w:rPr>
        <w:t xml:space="preserve">n day 9 </w:t>
      </w:r>
      <w:r>
        <w:rPr>
          <w:rFonts w:ascii="Times New Roman" w:hAnsi="Times New Roman" w:cs="Times New Roman"/>
          <w:lang w:val="en-US"/>
        </w:rPr>
        <w:t xml:space="preserve">a volume of </w:t>
      </w:r>
      <w:r w:rsidRPr="00603F27">
        <w:rPr>
          <w:rFonts w:ascii="Times New Roman" w:hAnsi="Times New Roman" w:cs="Times New Roman"/>
          <w:lang w:val="en-US"/>
        </w:rPr>
        <w:t>100 μl of the cell suspension</w:t>
      </w:r>
      <w:r>
        <w:rPr>
          <w:rFonts w:ascii="Times New Roman" w:hAnsi="Times New Roman" w:cs="Times New Roman"/>
          <w:lang w:val="en-US"/>
        </w:rPr>
        <w:t xml:space="preserve"> was removed</w:t>
      </w:r>
      <w:r w:rsidRPr="00603F27">
        <w:rPr>
          <w:rFonts w:ascii="Times New Roman" w:hAnsi="Times New Roman" w:cs="Times New Roman"/>
          <w:lang w:val="en-US"/>
        </w:rPr>
        <w:t xml:space="preserve"> and replenished with fresh complete medium containing rhIL-2 (20 U/ml). After 12 days, cell supernatant from each well was collected and the number of wells containing infectious HIV-1 was assessed by incubation of the supernatant with TZM-bl cells. This cell line contains HIV-1 Tat-responsive reporter genes for firefly luciferase under control of the HIV-1 LTR, permitting sensitive and accurate measurements of infection. Luciferase activity was quantified </w:t>
      </w:r>
      <w:r>
        <w:rPr>
          <w:rFonts w:ascii="Times New Roman" w:hAnsi="Times New Roman" w:cs="Times New Roman"/>
          <w:lang w:val="en-US"/>
        </w:rPr>
        <w:t>o</w:t>
      </w:r>
      <w:r w:rsidRPr="00603F27">
        <w:rPr>
          <w:rFonts w:ascii="Times New Roman" w:hAnsi="Times New Roman" w:cs="Times New Roman"/>
          <w:lang w:val="en-US"/>
        </w:rPr>
        <w:t xml:space="preserve">n day 14 by luminescence, according to manufacturer’s instructions (Britelite plus kit, Perkin Elmer), and is directly proportional to the number of infectious virus particles present in the initial inoculum. Latently HIV-1 infected ACH-2 cells were </w:t>
      </w:r>
      <w:r>
        <w:rPr>
          <w:rFonts w:ascii="Times New Roman" w:hAnsi="Times New Roman" w:cs="Times New Roman"/>
          <w:lang w:val="en-US"/>
        </w:rPr>
        <w:t>used</w:t>
      </w:r>
      <w:r w:rsidRPr="00603F27">
        <w:rPr>
          <w:rFonts w:ascii="Times New Roman" w:hAnsi="Times New Roman" w:cs="Times New Roman"/>
          <w:lang w:val="en-US"/>
        </w:rPr>
        <w:t xml:space="preserve"> as positive control</w:t>
      </w:r>
      <w:r>
        <w:rPr>
          <w:rFonts w:ascii="Times New Roman" w:hAnsi="Times New Roman" w:cs="Times New Roman"/>
          <w:lang w:val="en-US"/>
        </w:rPr>
        <w:t>s</w:t>
      </w:r>
      <w:r w:rsidRPr="00603F27">
        <w:rPr>
          <w:rFonts w:ascii="Times New Roman" w:hAnsi="Times New Roman" w:cs="Times New Roman"/>
          <w:lang w:val="en-US"/>
        </w:rPr>
        <w:t xml:space="preserve">. Estimated frequencies of cells with replication-competent HIV-1 were calculated using limiting dilution analysis as </w:t>
      </w:r>
      <w:r>
        <w:rPr>
          <w:rFonts w:ascii="Times New Roman" w:hAnsi="Times New Roman" w:cs="Times New Roman"/>
          <w:lang w:val="en-US"/>
        </w:rPr>
        <w:t xml:space="preserve">previously </w:t>
      </w:r>
      <w:r w:rsidRPr="00603F27">
        <w:rPr>
          <w:rFonts w:ascii="Times New Roman" w:hAnsi="Times New Roman" w:cs="Times New Roman"/>
          <w:lang w:val="en-US"/>
        </w:rPr>
        <w:t xml:space="preserve">described </w:t>
      </w:r>
      <w:r w:rsidRPr="00603F27">
        <w:rPr>
          <w:rFonts w:ascii="Times New Roman" w:hAnsi="Times New Roman" w:cs="Times New Roman"/>
          <w:lang w:val="en-US"/>
        </w:rPr>
        <w:fldChar w:fldCharType="begin" w:fldLock="1"/>
      </w:r>
      <w:r w:rsidR="00E87AA4">
        <w:rPr>
          <w:rFonts w:ascii="Times New Roman" w:hAnsi="Times New Roman" w:cs="Times New Roman"/>
          <w:lang w:val="en-US"/>
        </w:rPr>
        <w:instrText>ADDIN CSL_CITATION { "citationItems" : [ { "id" : "ITEM-1", "itemData" : { "DOI" : "10.1016/j.jim.2009.06.008", "ISBN" : "1872-7905 (Electronic)\\n0022-1759 (Linking)", "ISSN" : "00221759", "PMID" : "19567251", "abstract" : "ELDA is a software application for limiting dilution analysis (LDA), with particular attention to the needs of stem cell assays. It is the first limiting dilution analysis software to provide meaningful confidence intervals for all LDA data sets, including those with 0% or 100% responses. Other features include a test of the adequacy of the single-hit hypothesis, tests for frequency differences between multiple data sets, and the ability to take advantage of cases where the number of cells in the sample is counted exactly. A webtool at http://bioinf.wehi.edu.au/software/elda/ provides an easy user interface. \u00a9 2009 Elsevier B.V. All rights reserved.", "author" : [ { "dropping-particle" : "", "family" : "Hu", "given" : "Yifang", "non-dropping-particle" : "", "parse-names" : false, "suffix" : "" }, { "dropping-particle" : "", "family" : "Smyth", "given" : "Gordon K.", "non-dropping-particle" : "", "parse-names" : false, "suffix" : "" } ], "container-title" : "Journal of Immunological Methods", "id" : "ITEM-1", "issue" : "1-2", "issued" : { "date-parts" : [ [ "2009" ] ] }, "page" : "70-78", "publisher" : "Elsevier B.V.", "title" : "ELDA: Extreme limiting dilution analysis for comparing depleted and enriched populations in stem cell and other assays", "type" : "article-journal", "volume" : "347" }, "uris" : [ "http://www.mendeley.com/documents/?uuid=784618dd-bc73-46f6-acb7-b73f9cff9568" ] } ], "mendeley" : { "formattedCitation" : "[10]", "plainTextFormattedCitation" : "[10]", "previouslyFormattedCitation" : "[10]" }, "properties" : { "noteIndex" : 0 }, "schema" : "https://github.com/citation-style-language/schema/raw/master/csl-citation.json" }</w:instrText>
      </w:r>
      <w:r w:rsidRPr="00603F27">
        <w:rPr>
          <w:rFonts w:ascii="Times New Roman" w:hAnsi="Times New Roman" w:cs="Times New Roman"/>
          <w:lang w:val="en-US"/>
        </w:rPr>
        <w:fldChar w:fldCharType="separate"/>
      </w:r>
      <w:r w:rsidR="007A6938" w:rsidRPr="007A6938">
        <w:rPr>
          <w:rFonts w:ascii="Times New Roman" w:hAnsi="Times New Roman" w:cs="Times New Roman"/>
          <w:noProof/>
          <w:lang w:val="en-US"/>
        </w:rPr>
        <w:t>[10]</w:t>
      </w:r>
      <w:r w:rsidRPr="00603F27">
        <w:rPr>
          <w:rFonts w:ascii="Times New Roman" w:hAnsi="Times New Roman" w:cs="Times New Roman"/>
          <w:lang w:val="en-US"/>
        </w:rPr>
        <w:fldChar w:fldCharType="end"/>
      </w:r>
      <w:r w:rsidRPr="00603F27">
        <w:rPr>
          <w:rFonts w:ascii="Times New Roman" w:hAnsi="Times New Roman" w:cs="Times New Roman"/>
          <w:lang w:val="en-US"/>
        </w:rPr>
        <w:t>.</w:t>
      </w:r>
    </w:p>
    <w:p w14:paraId="01E66914" w14:textId="2AB872B8" w:rsidR="000A2E7A" w:rsidRDefault="000A2E7A" w:rsidP="000A2E7A"/>
    <w:p w14:paraId="4138DEA2" w14:textId="0BAAA573" w:rsidR="000A2E7A" w:rsidRDefault="000A2E7A">
      <w:pPr>
        <w:rPr>
          <w:rFonts w:ascii="Times New Roman" w:hAnsi="Times New Roman" w:cs="Times New Roman"/>
          <w:b/>
          <w:sz w:val="32"/>
          <w:szCs w:val="32"/>
          <w:lang w:val="en-US"/>
        </w:rPr>
      </w:pPr>
      <w:r>
        <w:rPr>
          <w:rFonts w:ascii="Times New Roman" w:hAnsi="Times New Roman" w:cs="Times New Roman"/>
          <w:b/>
          <w:sz w:val="32"/>
          <w:szCs w:val="32"/>
          <w:lang w:val="en-US"/>
        </w:rPr>
        <w:br w:type="page"/>
      </w:r>
    </w:p>
    <w:p w14:paraId="76FC025E" w14:textId="12298929" w:rsidR="00E11717" w:rsidRPr="00151F29" w:rsidRDefault="00467BDD" w:rsidP="000F0E3C">
      <w:pPr>
        <w:spacing w:line="480" w:lineRule="auto"/>
        <w:rPr>
          <w:rFonts w:ascii="Times New Roman" w:hAnsi="Times New Roman" w:cs="Times New Roman"/>
          <w:b/>
          <w:lang w:val="en-US"/>
        </w:rPr>
      </w:pPr>
      <w:r>
        <w:rPr>
          <w:rFonts w:ascii="Times New Roman" w:hAnsi="Times New Roman" w:cs="Times New Roman"/>
          <w:b/>
          <w:lang w:val="en-US"/>
        </w:rPr>
        <w:t>S</w:t>
      </w:r>
      <w:r w:rsidR="00BA5AEB">
        <w:rPr>
          <w:rFonts w:ascii="Times New Roman" w:hAnsi="Times New Roman" w:cs="Times New Roman"/>
          <w:b/>
          <w:lang w:val="en-US"/>
        </w:rPr>
        <w:t xml:space="preserve">upplementary </w:t>
      </w:r>
      <w:r w:rsidR="00E11717" w:rsidRPr="00151F29">
        <w:rPr>
          <w:rFonts w:ascii="Times New Roman" w:hAnsi="Times New Roman" w:cs="Times New Roman"/>
          <w:b/>
          <w:lang w:val="en-US"/>
        </w:rPr>
        <w:t>F</w:t>
      </w:r>
      <w:r w:rsidR="00074362" w:rsidRPr="00151F29">
        <w:rPr>
          <w:rFonts w:ascii="Times New Roman" w:hAnsi="Times New Roman" w:cs="Times New Roman"/>
          <w:b/>
          <w:lang w:val="en-US"/>
        </w:rPr>
        <w:t>igure</w:t>
      </w:r>
      <w:r w:rsidR="00BA5AEB">
        <w:rPr>
          <w:rFonts w:ascii="Times New Roman" w:hAnsi="Times New Roman" w:cs="Times New Roman"/>
          <w:b/>
          <w:lang w:val="en-US"/>
        </w:rPr>
        <w:t xml:space="preserve"> 1</w:t>
      </w:r>
      <w:r w:rsidR="00074362" w:rsidRPr="00151F29">
        <w:rPr>
          <w:rFonts w:ascii="Times New Roman" w:hAnsi="Times New Roman" w:cs="Times New Roman"/>
          <w:b/>
          <w:lang w:val="en-US"/>
        </w:rPr>
        <w:t xml:space="preserve">. </w:t>
      </w:r>
      <w:r w:rsidR="008F0727" w:rsidRPr="00151F29">
        <w:rPr>
          <w:rFonts w:ascii="Times New Roman" w:hAnsi="Times New Roman" w:cs="Times New Roman"/>
          <w:b/>
          <w:lang w:val="en-US"/>
        </w:rPr>
        <w:t xml:space="preserve">Safety parameters of </w:t>
      </w:r>
      <w:r w:rsidR="00E11717" w:rsidRPr="00151F29">
        <w:rPr>
          <w:rFonts w:ascii="Times New Roman" w:hAnsi="Times New Roman" w:cs="Times New Roman"/>
          <w:b/>
          <w:lang w:val="en-US"/>
        </w:rPr>
        <w:t xml:space="preserve">total </w:t>
      </w:r>
      <w:r w:rsidR="00650057" w:rsidRPr="00151F29">
        <w:rPr>
          <w:rFonts w:ascii="Times New Roman" w:hAnsi="Times New Roman" w:cs="Times New Roman"/>
          <w:b/>
          <w:lang w:val="en-US"/>
        </w:rPr>
        <w:t>CD4</w:t>
      </w:r>
      <w:r w:rsidR="00650057" w:rsidRPr="00151F29">
        <w:rPr>
          <w:rFonts w:ascii="Times New Roman" w:hAnsi="Times New Roman" w:cs="Times New Roman"/>
          <w:b/>
          <w:vertAlign w:val="superscript"/>
          <w:lang w:val="en-US"/>
        </w:rPr>
        <w:t>+</w:t>
      </w:r>
      <w:r w:rsidR="00650057" w:rsidRPr="00151F29">
        <w:rPr>
          <w:rFonts w:ascii="Times New Roman" w:hAnsi="Times New Roman" w:cs="Times New Roman"/>
          <w:b/>
          <w:lang w:val="en-US"/>
        </w:rPr>
        <w:t xml:space="preserve"> T cell count</w:t>
      </w:r>
      <w:r w:rsidR="008F0727" w:rsidRPr="00151F29">
        <w:rPr>
          <w:rFonts w:ascii="Times New Roman" w:hAnsi="Times New Roman" w:cs="Times New Roman"/>
          <w:b/>
          <w:lang w:val="en-US"/>
        </w:rPr>
        <w:t xml:space="preserve"> and</w:t>
      </w:r>
      <w:r w:rsidR="00650057" w:rsidRPr="00151F29">
        <w:rPr>
          <w:rFonts w:ascii="Times New Roman" w:hAnsi="Times New Roman" w:cs="Times New Roman"/>
          <w:b/>
          <w:lang w:val="en-US"/>
        </w:rPr>
        <w:t xml:space="preserve"> </w:t>
      </w:r>
      <w:r w:rsidR="008F0727" w:rsidRPr="00151F29">
        <w:rPr>
          <w:rFonts w:ascii="Times New Roman" w:hAnsi="Times New Roman" w:cs="Times New Roman"/>
          <w:b/>
          <w:lang w:val="en-US"/>
        </w:rPr>
        <w:t xml:space="preserve">neutrophil </w:t>
      </w:r>
      <w:r w:rsidR="00151F29">
        <w:rPr>
          <w:rFonts w:ascii="Times New Roman" w:hAnsi="Times New Roman" w:cs="Times New Roman"/>
          <w:b/>
          <w:lang w:val="en-US"/>
        </w:rPr>
        <w:t>count</w:t>
      </w:r>
      <w:r w:rsidR="008F0727" w:rsidRPr="00151F29">
        <w:rPr>
          <w:rFonts w:ascii="Times New Roman" w:hAnsi="Times New Roman" w:cs="Times New Roman"/>
          <w:b/>
          <w:lang w:val="en-US"/>
        </w:rPr>
        <w:t xml:space="preserve"> were unchanged </w:t>
      </w:r>
      <w:r w:rsidR="005407EF" w:rsidRPr="00151F29">
        <w:rPr>
          <w:rFonts w:ascii="Times New Roman" w:hAnsi="Times New Roman" w:cs="Times New Roman"/>
          <w:b/>
          <w:lang w:val="en-US"/>
        </w:rPr>
        <w:t>during MGN1703</w:t>
      </w:r>
      <w:r w:rsidR="008F0727" w:rsidRPr="00151F29">
        <w:rPr>
          <w:rFonts w:ascii="Times New Roman" w:hAnsi="Times New Roman" w:cs="Times New Roman"/>
          <w:b/>
          <w:lang w:val="en-US"/>
        </w:rPr>
        <w:t xml:space="preserve"> dosing</w:t>
      </w:r>
    </w:p>
    <w:p w14:paraId="74B58183" w14:textId="610E5299" w:rsidR="001678EF" w:rsidRDefault="00BC5636" w:rsidP="000F0E3C">
      <w:pPr>
        <w:spacing w:line="480" w:lineRule="auto"/>
        <w:rPr>
          <w:rFonts w:ascii="Times New Roman" w:hAnsi="Times New Roman" w:cs="Times New Roman"/>
          <w:b/>
          <w:lang w:val="en-US"/>
        </w:rPr>
      </w:pPr>
      <w:r>
        <w:rPr>
          <w:rFonts w:ascii="Times New Roman" w:hAnsi="Times New Roman" w:cs="Times New Roman"/>
          <w:b/>
          <w:noProof/>
          <w:lang w:val="en-US"/>
        </w:rPr>
        <w:drawing>
          <wp:inline distT="0" distB="0" distL="0" distR="0" wp14:anchorId="7D83B2C3" wp14:editId="406DD45B">
            <wp:extent cx="5334000" cy="279400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ty.eps"/>
                    <pic:cNvPicPr/>
                  </pic:nvPicPr>
                  <pic:blipFill>
                    <a:blip r:embed="rId9">
                      <a:extLst>
                        <a:ext uri="{28A0092B-C50C-407E-A947-70E740481C1C}">
                          <a14:useLocalDpi xmlns:a14="http://schemas.microsoft.com/office/drawing/2010/main" val="0"/>
                        </a:ext>
                      </a:extLst>
                    </a:blip>
                    <a:stretch>
                      <a:fillRect/>
                    </a:stretch>
                  </pic:blipFill>
                  <pic:spPr>
                    <a:xfrm>
                      <a:off x="0" y="0"/>
                      <a:ext cx="5334000" cy="2794000"/>
                    </a:xfrm>
                    <a:prstGeom prst="rect">
                      <a:avLst/>
                    </a:prstGeom>
                  </pic:spPr>
                </pic:pic>
              </a:graphicData>
            </a:graphic>
          </wp:inline>
        </w:drawing>
      </w:r>
    </w:p>
    <w:p w14:paraId="230A8435" w14:textId="48832994" w:rsidR="000A2E7A" w:rsidRDefault="008F0727" w:rsidP="007D460E">
      <w:pPr>
        <w:spacing w:line="480" w:lineRule="auto"/>
        <w:contextualSpacing/>
        <w:rPr>
          <w:rFonts w:ascii="Times New Roman" w:hAnsi="Times New Roman" w:cs="Times New Roman"/>
          <w:lang w:val="en-US"/>
        </w:rPr>
      </w:pPr>
      <w:r w:rsidRPr="008F0727">
        <w:rPr>
          <w:rFonts w:ascii="Times New Roman" w:hAnsi="Times New Roman" w:cs="Times New Roman"/>
          <w:b/>
          <w:lang w:val="en-US"/>
        </w:rPr>
        <w:t>(A)</w:t>
      </w:r>
      <w:r w:rsidRPr="008F0727">
        <w:rPr>
          <w:rFonts w:ascii="Times New Roman" w:hAnsi="Times New Roman" w:cs="Times New Roman"/>
          <w:lang w:val="en-US"/>
        </w:rPr>
        <w:t xml:space="preserve"> </w:t>
      </w:r>
      <w:r w:rsidR="004A0796" w:rsidRPr="008F0727">
        <w:rPr>
          <w:rFonts w:ascii="Times New Roman" w:hAnsi="Times New Roman" w:cs="Times New Roman"/>
          <w:lang w:val="en-US"/>
        </w:rPr>
        <w:t>CD4</w:t>
      </w:r>
      <w:r w:rsidR="004A0796" w:rsidRPr="008F0727">
        <w:rPr>
          <w:rFonts w:ascii="Times New Roman" w:hAnsi="Times New Roman" w:cs="Times New Roman"/>
          <w:vertAlign w:val="superscript"/>
          <w:lang w:val="en-US"/>
        </w:rPr>
        <w:t xml:space="preserve">+ </w:t>
      </w:r>
      <w:r w:rsidR="004A0796" w:rsidRPr="008F0727">
        <w:rPr>
          <w:rFonts w:ascii="Times New Roman" w:hAnsi="Times New Roman" w:cs="Times New Roman"/>
          <w:lang w:val="en-US"/>
        </w:rPr>
        <w:t>T cells and</w:t>
      </w:r>
      <w:r w:rsidR="004A0796" w:rsidRPr="008F0727">
        <w:rPr>
          <w:rFonts w:ascii="Times New Roman" w:hAnsi="Times New Roman" w:cs="Times New Roman"/>
          <w:b/>
          <w:lang w:val="en-US"/>
        </w:rPr>
        <w:t xml:space="preserve"> </w:t>
      </w:r>
      <w:r w:rsidRPr="008F0727">
        <w:rPr>
          <w:rFonts w:ascii="Times New Roman" w:hAnsi="Times New Roman" w:cs="Times New Roman"/>
          <w:b/>
          <w:lang w:val="en-US"/>
        </w:rPr>
        <w:t xml:space="preserve">(B) </w:t>
      </w:r>
      <w:r w:rsidR="004A0796" w:rsidRPr="008F0727">
        <w:rPr>
          <w:rFonts w:ascii="Times New Roman" w:hAnsi="Times New Roman" w:cs="Times New Roman"/>
          <w:lang w:val="en-US"/>
        </w:rPr>
        <w:t xml:space="preserve">neutrophil leucocytes were </w:t>
      </w:r>
      <w:r w:rsidRPr="008F0727">
        <w:rPr>
          <w:rFonts w:ascii="Times New Roman" w:hAnsi="Times New Roman" w:cs="Times New Roman"/>
          <w:lang w:val="en-US"/>
        </w:rPr>
        <w:t xml:space="preserve">analyzed as safety </w:t>
      </w:r>
      <w:r>
        <w:rPr>
          <w:rFonts w:ascii="Times New Roman" w:hAnsi="Times New Roman" w:cs="Times New Roman"/>
          <w:lang w:val="en-US"/>
        </w:rPr>
        <w:t>parameters</w:t>
      </w:r>
      <w:r w:rsidRPr="008F0727">
        <w:rPr>
          <w:rFonts w:ascii="Times New Roman" w:hAnsi="Times New Roman" w:cs="Times New Roman"/>
          <w:lang w:val="en-US"/>
        </w:rPr>
        <w:t xml:space="preserve"> during MGN1703</w:t>
      </w:r>
      <w:r>
        <w:rPr>
          <w:rFonts w:ascii="Times New Roman" w:hAnsi="Times New Roman" w:cs="Times New Roman"/>
          <w:lang w:val="en-US"/>
        </w:rPr>
        <w:t xml:space="preserve"> treatment</w:t>
      </w:r>
      <w:r w:rsidRPr="008F0727">
        <w:rPr>
          <w:rFonts w:ascii="Times New Roman" w:hAnsi="Times New Roman" w:cs="Times New Roman"/>
          <w:lang w:val="en-US"/>
        </w:rPr>
        <w:t>,</w:t>
      </w:r>
      <w:r w:rsidR="004A0796" w:rsidRPr="008F0727">
        <w:rPr>
          <w:rFonts w:ascii="Times New Roman" w:hAnsi="Times New Roman" w:cs="Times New Roman"/>
          <w:lang w:val="en-US"/>
        </w:rPr>
        <w:t xml:space="preserve"> using the same standard assay </w:t>
      </w:r>
      <w:r w:rsidRPr="008F0727">
        <w:rPr>
          <w:rFonts w:ascii="Times New Roman" w:hAnsi="Times New Roman" w:cs="Times New Roman"/>
          <w:lang w:val="en-US"/>
        </w:rPr>
        <w:t xml:space="preserve">as </w:t>
      </w:r>
      <w:r w:rsidR="004A0796" w:rsidRPr="008F0727">
        <w:rPr>
          <w:rFonts w:ascii="Times New Roman" w:hAnsi="Times New Roman" w:cs="Times New Roman"/>
          <w:lang w:val="en-US"/>
        </w:rPr>
        <w:t>for frequent patient</w:t>
      </w:r>
      <w:r w:rsidRPr="008F0727">
        <w:rPr>
          <w:rFonts w:ascii="Times New Roman" w:hAnsi="Times New Roman" w:cs="Times New Roman"/>
          <w:lang w:val="en-US"/>
        </w:rPr>
        <w:t>-</w:t>
      </w:r>
      <w:r w:rsidR="004A0796" w:rsidRPr="008F0727">
        <w:rPr>
          <w:rFonts w:ascii="Times New Roman" w:hAnsi="Times New Roman" w:cs="Times New Roman"/>
          <w:lang w:val="en-US"/>
        </w:rPr>
        <w:t>monit</w:t>
      </w:r>
      <w:r w:rsidR="000F0E3C">
        <w:rPr>
          <w:rFonts w:ascii="Times New Roman" w:hAnsi="Times New Roman" w:cs="Times New Roman"/>
          <w:lang w:val="en-US"/>
        </w:rPr>
        <w:t xml:space="preserve">oring in the outpatient clinic </w:t>
      </w:r>
      <w:r w:rsidR="00C1325D">
        <w:rPr>
          <w:rFonts w:ascii="Times New Roman" w:hAnsi="Times New Roman" w:cs="Times New Roman"/>
          <w:lang w:val="en-US"/>
        </w:rPr>
        <w:t>(n=15)</w:t>
      </w:r>
      <w:r w:rsidR="000F0E3C">
        <w:rPr>
          <w:rFonts w:ascii="Times New Roman" w:hAnsi="Times New Roman" w:cs="Times New Roman"/>
          <w:lang w:val="en-US"/>
        </w:rPr>
        <w:t>.</w:t>
      </w:r>
      <w:r w:rsidR="000A2E7A">
        <w:rPr>
          <w:rFonts w:ascii="Times New Roman" w:hAnsi="Times New Roman" w:cs="Times New Roman"/>
          <w:lang w:val="en-US"/>
        </w:rPr>
        <w:t xml:space="preserve"> </w:t>
      </w:r>
    </w:p>
    <w:p w14:paraId="70CEFB8A" w14:textId="5BFC4CB6" w:rsidR="00E11717" w:rsidRDefault="00E11717" w:rsidP="000F0E3C">
      <w:pPr>
        <w:spacing w:line="480" w:lineRule="auto"/>
        <w:rPr>
          <w:rFonts w:ascii="Times New Roman" w:hAnsi="Times New Roman" w:cs="Times New Roman"/>
          <w:b/>
          <w:lang w:val="en-US"/>
        </w:rPr>
      </w:pPr>
    </w:p>
    <w:p w14:paraId="5DE18EB0" w14:textId="77777777" w:rsidR="00A77DC0" w:rsidRPr="00D51D78" w:rsidRDefault="00A77DC0" w:rsidP="000F0E3C">
      <w:pPr>
        <w:spacing w:line="480" w:lineRule="auto"/>
        <w:rPr>
          <w:rFonts w:ascii="Times New Roman" w:hAnsi="Times New Roman" w:cs="Times New Roman"/>
          <w:b/>
          <w:lang w:val="en-US"/>
        </w:rPr>
      </w:pPr>
    </w:p>
    <w:p w14:paraId="5B1D69AA" w14:textId="77777777" w:rsidR="000A2E7A" w:rsidRDefault="000A2E7A">
      <w:pPr>
        <w:rPr>
          <w:rFonts w:ascii="Times New Roman" w:hAnsi="Times New Roman" w:cs="Times New Roman"/>
          <w:b/>
          <w:lang w:val="en-US"/>
        </w:rPr>
      </w:pPr>
      <w:r>
        <w:rPr>
          <w:rFonts w:ascii="Times New Roman" w:hAnsi="Times New Roman" w:cs="Times New Roman"/>
          <w:b/>
          <w:lang w:val="en-US"/>
        </w:rPr>
        <w:br w:type="page"/>
      </w:r>
    </w:p>
    <w:p w14:paraId="37A3F78C" w14:textId="06FC8BFB" w:rsidR="007F6F67" w:rsidRPr="00D51D78" w:rsidRDefault="00BA5AEB" w:rsidP="000F0E3C">
      <w:pPr>
        <w:keepNext/>
        <w:spacing w:line="480" w:lineRule="auto"/>
        <w:rPr>
          <w:rFonts w:ascii="Times New Roman" w:hAnsi="Times New Roman" w:cs="Times New Roman"/>
          <w:lang w:val="en-US"/>
        </w:rPr>
      </w:pPr>
      <w:r>
        <w:rPr>
          <w:rFonts w:ascii="Times New Roman" w:hAnsi="Times New Roman" w:cs="Times New Roman"/>
          <w:b/>
          <w:lang w:val="en-US"/>
        </w:rPr>
        <w:t xml:space="preserve">Supplementary </w:t>
      </w:r>
      <w:r w:rsidRPr="00151F29">
        <w:rPr>
          <w:rFonts w:ascii="Times New Roman" w:hAnsi="Times New Roman" w:cs="Times New Roman"/>
          <w:b/>
          <w:lang w:val="en-US"/>
        </w:rPr>
        <w:t>Figure</w:t>
      </w:r>
      <w:r>
        <w:rPr>
          <w:rFonts w:ascii="Times New Roman" w:hAnsi="Times New Roman" w:cs="Times New Roman"/>
          <w:b/>
          <w:lang w:val="en-US"/>
        </w:rPr>
        <w:t xml:space="preserve"> 2</w:t>
      </w:r>
      <w:r w:rsidR="00074362" w:rsidRPr="00D51D78">
        <w:rPr>
          <w:rFonts w:ascii="Times New Roman" w:hAnsi="Times New Roman" w:cs="Times New Roman"/>
          <w:b/>
          <w:lang w:val="en-US"/>
        </w:rPr>
        <w:t>.</w:t>
      </w:r>
      <w:r w:rsidR="006E7AAC" w:rsidRPr="00D51D78">
        <w:rPr>
          <w:rFonts w:ascii="Times New Roman" w:hAnsi="Times New Roman" w:cs="Times New Roman"/>
          <w:b/>
          <w:lang w:val="en-US"/>
        </w:rPr>
        <w:t xml:space="preserve"> </w:t>
      </w:r>
      <w:r w:rsidR="00074362" w:rsidRPr="00D51D78">
        <w:rPr>
          <w:rFonts w:ascii="Times New Roman" w:hAnsi="Times New Roman" w:cs="Times New Roman"/>
          <w:b/>
          <w:lang w:val="en-US"/>
        </w:rPr>
        <w:t>Gating strategy for CD123pos/CD11neg plasmacytoid dendritic cells (pDCs)</w:t>
      </w:r>
    </w:p>
    <w:p w14:paraId="338646C2" w14:textId="6B46A91B" w:rsidR="004D4DF9" w:rsidRPr="00D51D78" w:rsidRDefault="00A341DE" w:rsidP="000F0E3C">
      <w:pPr>
        <w:keepNext/>
        <w:spacing w:line="48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679FE55E" wp14:editId="3023DF9F">
            <wp:extent cx="5374640" cy="2082800"/>
            <wp:effectExtent l="0" t="0" r="10160" b="0"/>
            <wp:docPr id="6" name="Billede 6" descr="Macintosh HD:Users:mhog:Desktop:Protocols:TEACH:Analyses:TEACH paper:pDC:pDCs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hog:Desktop:Protocols:TEACH:Analyses:TEACH paper:pDC:pDCs_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4640" cy="2082800"/>
                    </a:xfrm>
                    <a:prstGeom prst="rect">
                      <a:avLst/>
                    </a:prstGeom>
                    <a:noFill/>
                    <a:ln>
                      <a:noFill/>
                    </a:ln>
                  </pic:spPr>
                </pic:pic>
              </a:graphicData>
            </a:graphic>
          </wp:inline>
        </w:drawing>
      </w:r>
    </w:p>
    <w:p w14:paraId="6A691460" w14:textId="0FC2A041" w:rsidR="00FF5AE3" w:rsidRDefault="007D460E" w:rsidP="007A6938">
      <w:pPr>
        <w:spacing w:line="480" w:lineRule="auto"/>
        <w:contextualSpacing/>
        <w:rPr>
          <w:rFonts w:ascii="Times New Roman" w:hAnsi="Times New Roman" w:cs="Times New Roman"/>
          <w:lang w:val="en-US"/>
        </w:rPr>
      </w:pPr>
      <w:r>
        <w:rPr>
          <w:rFonts w:ascii="Times New Roman" w:hAnsi="Times New Roman" w:cs="Times New Roman"/>
          <w:lang w:val="en-US"/>
        </w:rPr>
        <w:t>Initially, singlets were gated using an FSC-A – FSC-H plot, followed by an FSC-A – SSC-A plot to separate the mononuclear cells from the granulocytes. A CD14 negative – CD3, CD19, CD20, CD56 lineage negative gate is separated into HLA-DR positive and HLA-DR negative, after which the HLA-DR positive population were continued to isolate the CD123 positive – CD11 negative pDC population. This population was analyzed for the median fluorescence of BV605 (CD40) and PerCP-Cy5.5 (CD86). Percentage of pDCs is</w:t>
      </w:r>
      <w:r w:rsidR="00FF5AE3">
        <w:rPr>
          <w:rFonts w:ascii="Times New Roman" w:hAnsi="Times New Roman" w:cs="Times New Roman"/>
          <w:lang w:val="en-US"/>
        </w:rPr>
        <w:t xml:space="preserve"> of total mononuclear cells.</w:t>
      </w:r>
    </w:p>
    <w:p w14:paraId="0CCC2C0D" w14:textId="77777777" w:rsidR="00FF5AE3" w:rsidRDefault="00FF5AE3" w:rsidP="007A6938">
      <w:pPr>
        <w:spacing w:line="480" w:lineRule="auto"/>
        <w:contextualSpacing/>
        <w:rPr>
          <w:rFonts w:ascii="Times New Roman" w:hAnsi="Times New Roman" w:cs="Times New Roman"/>
          <w:lang w:val="en-US"/>
        </w:rPr>
      </w:pPr>
    </w:p>
    <w:p w14:paraId="487AA78C" w14:textId="3AF0C6BA" w:rsidR="001674FA" w:rsidRPr="007D460E" w:rsidRDefault="00FF5AE3" w:rsidP="007A6938">
      <w:pPr>
        <w:spacing w:line="480" w:lineRule="auto"/>
        <w:contextualSpacing/>
        <w:rPr>
          <w:rFonts w:ascii="Times New Roman" w:hAnsi="Times New Roman" w:cs="Times New Roman"/>
          <w:lang w:val="en-US"/>
        </w:rPr>
      </w:pPr>
      <w:r>
        <w:rPr>
          <w:rFonts w:ascii="Times New Roman" w:hAnsi="Times New Roman" w:cs="Times New Roman"/>
          <w:lang w:val="en-US"/>
        </w:rPr>
        <w:t xml:space="preserve"> </w:t>
      </w:r>
      <w:r w:rsidR="007D460E">
        <w:rPr>
          <w:rFonts w:ascii="Times New Roman" w:hAnsi="Times New Roman" w:cs="Times New Roman"/>
          <w:lang w:val="en-US"/>
        </w:rPr>
        <w:br w:type="page"/>
      </w:r>
      <w:r w:rsidR="00BA5AEB">
        <w:rPr>
          <w:rFonts w:ascii="Times New Roman" w:hAnsi="Times New Roman" w:cs="Times New Roman"/>
          <w:b/>
          <w:lang w:val="en-US"/>
        </w:rPr>
        <w:t xml:space="preserve">Supplementary </w:t>
      </w:r>
      <w:r w:rsidR="00BA5AEB" w:rsidRPr="00151F29">
        <w:rPr>
          <w:rFonts w:ascii="Times New Roman" w:hAnsi="Times New Roman" w:cs="Times New Roman"/>
          <w:b/>
          <w:lang w:val="en-US"/>
        </w:rPr>
        <w:t>Figure</w:t>
      </w:r>
      <w:r w:rsidR="00BA5AEB">
        <w:rPr>
          <w:rFonts w:ascii="Times New Roman" w:hAnsi="Times New Roman" w:cs="Times New Roman"/>
          <w:b/>
          <w:lang w:val="en-US"/>
        </w:rPr>
        <w:t xml:space="preserve"> 3</w:t>
      </w:r>
      <w:r w:rsidR="001674FA" w:rsidRPr="001674FA">
        <w:rPr>
          <w:rFonts w:ascii="Times New Roman" w:hAnsi="Times New Roman" w:cs="Times New Roman"/>
          <w:b/>
          <w:lang w:val="en-US"/>
        </w:rPr>
        <w:t xml:space="preserve">. Heatmap depicting </w:t>
      </w:r>
      <w:r w:rsidR="001674FA">
        <w:rPr>
          <w:rFonts w:ascii="Times New Roman" w:hAnsi="Times New Roman" w:cs="Times New Roman"/>
          <w:b/>
          <w:lang w:val="en-US"/>
        </w:rPr>
        <w:t>RNA sequencing of</w:t>
      </w:r>
      <w:r w:rsidR="001674FA" w:rsidRPr="001674FA">
        <w:rPr>
          <w:rFonts w:ascii="Times New Roman" w:hAnsi="Times New Roman" w:cs="Times New Roman"/>
          <w:b/>
          <w:lang w:val="en-US"/>
        </w:rPr>
        <w:t xml:space="preserve"> </w:t>
      </w:r>
      <w:r w:rsidR="001674FA">
        <w:rPr>
          <w:rFonts w:ascii="Times New Roman" w:hAnsi="Times New Roman" w:cs="Times New Roman"/>
          <w:b/>
          <w:lang w:val="en-US"/>
        </w:rPr>
        <w:t>interferon-stimul</w:t>
      </w:r>
      <w:r w:rsidR="007D460E">
        <w:rPr>
          <w:rFonts w:ascii="Times New Roman" w:hAnsi="Times New Roman" w:cs="Times New Roman"/>
          <w:b/>
          <w:lang w:val="en-US"/>
        </w:rPr>
        <w:t>ated genes during TLR9 treatment</w:t>
      </w:r>
    </w:p>
    <w:p w14:paraId="30B47FE1" w14:textId="179AB002" w:rsidR="007D460E" w:rsidRDefault="007D460E" w:rsidP="000F0E3C">
      <w:pPr>
        <w:spacing w:line="480" w:lineRule="auto"/>
        <w:rPr>
          <w:rFonts w:ascii="Times New Roman" w:hAnsi="Times New Roman" w:cs="Times New Roman"/>
          <w:b/>
          <w:lang w:val="en-US"/>
        </w:rPr>
      </w:pPr>
      <w:r>
        <w:rPr>
          <w:rFonts w:ascii="Times New Roman" w:hAnsi="Times New Roman" w:cs="Times New Roman"/>
          <w:b/>
          <w:noProof/>
          <w:lang w:val="en-US"/>
        </w:rPr>
        <w:drawing>
          <wp:inline distT="0" distB="0" distL="0" distR="0" wp14:anchorId="245F0B54" wp14:editId="0B1494F2">
            <wp:extent cx="3039839" cy="7074535"/>
            <wp:effectExtent l="0" t="0" r="8255" b="1206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png"/>
                    <pic:cNvPicPr/>
                  </pic:nvPicPr>
                  <pic:blipFill>
                    <a:blip r:embed="rId11">
                      <a:extLst>
                        <a:ext uri="{28A0092B-C50C-407E-A947-70E740481C1C}">
                          <a14:useLocalDpi xmlns:a14="http://schemas.microsoft.com/office/drawing/2010/main" val="0"/>
                        </a:ext>
                      </a:extLst>
                    </a:blip>
                    <a:stretch>
                      <a:fillRect/>
                    </a:stretch>
                  </pic:blipFill>
                  <pic:spPr>
                    <a:xfrm>
                      <a:off x="0" y="0"/>
                      <a:ext cx="3039839" cy="7074535"/>
                    </a:xfrm>
                    <a:prstGeom prst="rect">
                      <a:avLst/>
                    </a:prstGeom>
                  </pic:spPr>
                </pic:pic>
              </a:graphicData>
            </a:graphic>
          </wp:inline>
        </w:drawing>
      </w:r>
    </w:p>
    <w:p w14:paraId="0973DD51" w14:textId="7C4514F9" w:rsidR="006377D3" w:rsidRDefault="006377D3" w:rsidP="006377D3">
      <w:pPr>
        <w:spacing w:line="480" w:lineRule="auto"/>
        <w:rPr>
          <w:rFonts w:ascii="Times New Roman" w:hAnsi="Times New Roman" w:cs="Times New Roman"/>
          <w:lang w:val="en-US"/>
        </w:rPr>
      </w:pPr>
      <w:r>
        <w:rPr>
          <w:rFonts w:ascii="Times New Roman" w:hAnsi="Times New Roman" w:cs="Times New Roman"/>
          <w:lang w:val="en-US"/>
        </w:rPr>
        <w:t>A total of 84 interferon-stimulated genes were analyzed from peripheral blood CD4</w:t>
      </w:r>
      <w:r w:rsidRPr="00EA1F6A">
        <w:rPr>
          <w:rFonts w:ascii="Times New Roman" w:hAnsi="Times New Roman" w:cs="Times New Roman"/>
          <w:vertAlign w:val="superscript"/>
          <w:lang w:val="en-US"/>
        </w:rPr>
        <w:t>+</w:t>
      </w:r>
      <w:r>
        <w:rPr>
          <w:rFonts w:ascii="Times New Roman" w:hAnsi="Times New Roman" w:cs="Times New Roman"/>
          <w:lang w:val="en-US"/>
        </w:rPr>
        <w:t xml:space="preserve"> T cells. We assessed baseline (day 0) (left side of the heatmap) against late (day 25; 24h after last dose of MGN1703) (right side of the heatm</w:t>
      </w:r>
      <w:r w:rsidRPr="00887B3E">
        <w:rPr>
          <w:rFonts w:ascii="Times New Roman" w:hAnsi="Times New Roman" w:cs="Times New Roman"/>
          <w:lang w:val="en-US"/>
        </w:rPr>
        <w:t>ap) (n=13).</w:t>
      </w:r>
      <w:r w:rsidR="0096162B" w:rsidRPr="00887B3E">
        <w:rPr>
          <w:rFonts w:ascii="Times New Roman" w:hAnsi="Times New Roman" w:cs="Times New Roman"/>
          <w:lang w:val="en-US"/>
        </w:rPr>
        <w:t xml:space="preserve"> Statistical analyses: For RNA sequencing, false discovery rates (FDR) were computed using the </w:t>
      </w:r>
      <w:proofErr w:type="spellStart"/>
      <w:r w:rsidR="0096162B" w:rsidRPr="00887B3E">
        <w:rPr>
          <w:rFonts w:ascii="Times New Roman" w:hAnsi="Times New Roman" w:cs="Times New Roman"/>
          <w:lang w:val="en-US"/>
        </w:rPr>
        <w:t>Be</w:t>
      </w:r>
      <w:bookmarkStart w:id="0" w:name="_GoBack"/>
      <w:bookmarkEnd w:id="0"/>
      <w:r w:rsidR="0096162B" w:rsidRPr="00887B3E">
        <w:rPr>
          <w:rFonts w:ascii="Times New Roman" w:hAnsi="Times New Roman" w:cs="Times New Roman"/>
          <w:lang w:val="en-US"/>
        </w:rPr>
        <w:t>njamini</w:t>
      </w:r>
      <w:proofErr w:type="spellEnd"/>
      <w:r w:rsidR="0096162B" w:rsidRPr="00887B3E">
        <w:rPr>
          <w:rFonts w:ascii="Times New Roman" w:hAnsi="Times New Roman" w:cs="Times New Roman"/>
          <w:lang w:val="en-US"/>
        </w:rPr>
        <w:t>-Hochberg procedure to adjust for multiple comparisons in the RNA-</w:t>
      </w:r>
      <w:proofErr w:type="spellStart"/>
      <w:r w:rsidR="0096162B" w:rsidRPr="00887B3E">
        <w:rPr>
          <w:rFonts w:ascii="Times New Roman" w:hAnsi="Times New Roman" w:cs="Times New Roman"/>
          <w:lang w:val="en-US"/>
        </w:rPr>
        <w:t>seq</w:t>
      </w:r>
      <w:proofErr w:type="spellEnd"/>
      <w:r w:rsidR="0096162B" w:rsidRPr="00887B3E">
        <w:rPr>
          <w:rFonts w:ascii="Times New Roman" w:hAnsi="Times New Roman" w:cs="Times New Roman"/>
          <w:lang w:val="en-US"/>
        </w:rPr>
        <w:t xml:space="preserve"> data. The </w:t>
      </w:r>
      <w:proofErr w:type="spellStart"/>
      <w:r w:rsidR="0096162B" w:rsidRPr="00887B3E">
        <w:rPr>
          <w:rFonts w:ascii="Times New Roman" w:hAnsi="Times New Roman" w:cs="Times New Roman"/>
          <w:lang w:val="en-US"/>
        </w:rPr>
        <w:t>heatmap</w:t>
      </w:r>
      <w:proofErr w:type="spellEnd"/>
      <w:r w:rsidR="0096162B" w:rsidRPr="00887B3E">
        <w:rPr>
          <w:rFonts w:ascii="Times New Roman" w:hAnsi="Times New Roman" w:cs="Times New Roman"/>
          <w:lang w:val="en-US"/>
        </w:rPr>
        <w:t xml:space="preserve"> was generated using standardized Z-scores, and the clustering </w:t>
      </w:r>
      <w:proofErr w:type="spellStart"/>
      <w:r w:rsidR="0096162B" w:rsidRPr="00887B3E">
        <w:rPr>
          <w:rFonts w:ascii="Times New Roman" w:hAnsi="Times New Roman" w:cs="Times New Roman"/>
          <w:lang w:val="en-US"/>
        </w:rPr>
        <w:t>dendrogram</w:t>
      </w:r>
      <w:proofErr w:type="spellEnd"/>
      <w:r w:rsidR="0096162B" w:rsidRPr="00887B3E">
        <w:rPr>
          <w:rFonts w:ascii="Times New Roman" w:hAnsi="Times New Roman" w:cs="Times New Roman"/>
          <w:lang w:val="en-US"/>
        </w:rPr>
        <w:t xml:space="preserve"> depicting relatedness between gene expression profiles was generated using hierarchical clustering with complete linkage (created using the R statistical package).</w:t>
      </w:r>
    </w:p>
    <w:p w14:paraId="02AFEEF8" w14:textId="77777777" w:rsidR="007A6938" w:rsidRDefault="007A6938">
      <w:pPr>
        <w:rPr>
          <w:rFonts w:ascii="Times New Roman" w:hAnsi="Times New Roman" w:cs="Times New Roman"/>
          <w:b/>
          <w:lang w:val="en-US"/>
        </w:rPr>
      </w:pPr>
      <w:r>
        <w:rPr>
          <w:rFonts w:ascii="Times New Roman" w:hAnsi="Times New Roman" w:cs="Times New Roman"/>
          <w:b/>
          <w:lang w:val="en-US"/>
        </w:rPr>
        <w:br w:type="page"/>
      </w:r>
    </w:p>
    <w:p w14:paraId="792BB9E5" w14:textId="72508BF2" w:rsidR="00B7436F" w:rsidRPr="00D51D78" w:rsidRDefault="00BA5AEB" w:rsidP="000F0E3C">
      <w:pPr>
        <w:spacing w:line="480" w:lineRule="auto"/>
        <w:rPr>
          <w:rFonts w:ascii="Times New Roman" w:hAnsi="Times New Roman" w:cs="Times New Roman"/>
          <w:lang w:val="en-US"/>
        </w:rPr>
      </w:pPr>
      <w:r>
        <w:rPr>
          <w:rFonts w:ascii="Times New Roman" w:hAnsi="Times New Roman" w:cs="Times New Roman"/>
          <w:b/>
          <w:lang w:val="en-US"/>
        </w:rPr>
        <w:t xml:space="preserve">Supplementary </w:t>
      </w:r>
      <w:r w:rsidRPr="00151F29">
        <w:rPr>
          <w:rFonts w:ascii="Times New Roman" w:hAnsi="Times New Roman" w:cs="Times New Roman"/>
          <w:b/>
          <w:lang w:val="en-US"/>
        </w:rPr>
        <w:t>Figure</w:t>
      </w:r>
      <w:r>
        <w:rPr>
          <w:rFonts w:ascii="Times New Roman" w:hAnsi="Times New Roman" w:cs="Times New Roman"/>
          <w:b/>
          <w:lang w:val="en-US"/>
        </w:rPr>
        <w:t xml:space="preserve"> 4</w:t>
      </w:r>
      <w:r w:rsidR="00BC7B1B">
        <w:rPr>
          <w:rFonts w:ascii="Times New Roman" w:hAnsi="Times New Roman" w:cs="Times New Roman"/>
          <w:b/>
          <w:lang w:val="en-US"/>
        </w:rPr>
        <w:t>.</w:t>
      </w:r>
      <w:r w:rsidR="00074362" w:rsidRPr="00D51D78">
        <w:rPr>
          <w:rFonts w:ascii="Times New Roman" w:hAnsi="Times New Roman" w:cs="Times New Roman"/>
          <w:b/>
          <w:lang w:val="en-US"/>
        </w:rPr>
        <w:t xml:space="preserve"> Gating strategy for NK CD56</w:t>
      </w:r>
      <w:r w:rsidR="00074362" w:rsidRPr="00D51D78">
        <w:rPr>
          <w:rFonts w:ascii="Times New Roman" w:hAnsi="Times New Roman" w:cs="Times New Roman"/>
          <w:b/>
          <w:vertAlign w:val="superscript"/>
          <w:lang w:val="en-US"/>
        </w:rPr>
        <w:t>dim</w:t>
      </w:r>
      <w:r w:rsidR="00074362" w:rsidRPr="00D51D78">
        <w:rPr>
          <w:rFonts w:ascii="Times New Roman" w:hAnsi="Times New Roman" w:cs="Times New Roman"/>
          <w:b/>
          <w:lang w:val="en-US"/>
        </w:rPr>
        <w:t>CD16</w:t>
      </w:r>
      <w:r w:rsidR="00074362" w:rsidRPr="00D51D78">
        <w:rPr>
          <w:rFonts w:ascii="Times New Roman" w:hAnsi="Times New Roman" w:cs="Times New Roman"/>
          <w:b/>
          <w:vertAlign w:val="superscript"/>
          <w:lang w:val="en-US"/>
        </w:rPr>
        <w:t>+</w:t>
      </w:r>
      <w:r w:rsidR="00074362" w:rsidRPr="00D51D78">
        <w:rPr>
          <w:rFonts w:ascii="Times New Roman" w:hAnsi="Times New Roman" w:cs="Times New Roman"/>
          <w:b/>
          <w:lang w:val="en-US"/>
        </w:rPr>
        <w:t xml:space="preserve"> cells</w:t>
      </w:r>
      <w:r w:rsidR="00FE0BC4">
        <w:rPr>
          <w:rFonts w:ascii="Times New Roman" w:hAnsi="Times New Roman" w:cs="Times New Roman"/>
          <w:b/>
          <w:lang w:val="en-US"/>
        </w:rPr>
        <w:t xml:space="preserve"> and</w:t>
      </w:r>
      <w:r w:rsidR="00074362" w:rsidRPr="00D51D78">
        <w:rPr>
          <w:rFonts w:ascii="Times New Roman" w:hAnsi="Times New Roman" w:cs="Times New Roman"/>
          <w:b/>
          <w:lang w:val="en-US"/>
        </w:rPr>
        <w:t xml:space="preserve"> the activation marker CD69</w:t>
      </w:r>
      <w:r w:rsidR="00FE0BC4">
        <w:rPr>
          <w:rFonts w:ascii="Times New Roman" w:hAnsi="Times New Roman" w:cs="Times New Roman"/>
          <w:b/>
          <w:lang w:val="en-US"/>
        </w:rPr>
        <w:t xml:space="preserve"> and receptors NKG2A, NKG2D and NKp46</w:t>
      </w:r>
    </w:p>
    <w:p w14:paraId="73A5FD93" w14:textId="77777777" w:rsidR="00B7436F" w:rsidRPr="00D51D78" w:rsidRDefault="00B7436F" w:rsidP="000F0E3C">
      <w:pPr>
        <w:spacing w:line="480" w:lineRule="auto"/>
        <w:rPr>
          <w:rFonts w:ascii="Times New Roman" w:hAnsi="Times New Roman" w:cs="Times New Roman"/>
          <w:lang w:val="en-US"/>
        </w:rPr>
      </w:pPr>
    </w:p>
    <w:p w14:paraId="41FDF121" w14:textId="2EDB0A82" w:rsidR="00B7436F" w:rsidRPr="00D51D78" w:rsidRDefault="00FE0BC4" w:rsidP="000F0E3C">
      <w:pPr>
        <w:spacing w:line="48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5B9D5184" wp14:editId="316C9D4B">
            <wp:extent cx="6116320" cy="3840480"/>
            <wp:effectExtent l="0" t="0" r="5080" b="0"/>
            <wp:docPr id="9" name="Billede 9" descr="Macintosh HD:Users:mhog:Desktop:Protocols:TEACH:Analyses:TEACH paper:FINAL:NK strategy_v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hog:Desktop:Protocols:TEACH:Analyses:TEACH paper:FINAL:NK strategy_v1.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6320" cy="3840480"/>
                    </a:xfrm>
                    <a:prstGeom prst="rect">
                      <a:avLst/>
                    </a:prstGeom>
                    <a:noFill/>
                    <a:ln>
                      <a:noFill/>
                    </a:ln>
                  </pic:spPr>
                </pic:pic>
              </a:graphicData>
            </a:graphic>
          </wp:inline>
        </w:drawing>
      </w:r>
    </w:p>
    <w:p w14:paraId="72D8C39A" w14:textId="3336A087" w:rsidR="00D47A08" w:rsidRPr="00D51D78" w:rsidRDefault="00D47A08" w:rsidP="000F0E3C">
      <w:pPr>
        <w:spacing w:line="480" w:lineRule="auto"/>
        <w:rPr>
          <w:rFonts w:ascii="Times New Roman" w:hAnsi="Times New Roman" w:cs="Times New Roman"/>
          <w:lang w:val="en-US"/>
        </w:rPr>
      </w:pPr>
    </w:p>
    <w:p w14:paraId="474248D1" w14:textId="77777777" w:rsidR="00F4103C" w:rsidRDefault="00F4103C" w:rsidP="00F4103C">
      <w:pPr>
        <w:keepNext/>
        <w:keepLines/>
        <w:spacing w:line="480" w:lineRule="auto"/>
        <w:rPr>
          <w:rFonts w:ascii="Times New Roman" w:hAnsi="Times New Roman" w:cs="Times New Roman"/>
          <w:lang w:val="en-US"/>
        </w:rPr>
      </w:pPr>
      <w:r>
        <w:rPr>
          <w:rFonts w:ascii="Times New Roman" w:hAnsi="Times New Roman" w:cs="Times New Roman"/>
          <w:lang w:val="en-US"/>
        </w:rPr>
        <w:t xml:space="preserve">Initially, singlets were gated using an FSC-A – FSC-H plot, followed by an FSC-A – SSC-A plot to separate the lymphocytes from the granulocytes, monocytes and dendritic cells. </w:t>
      </w:r>
    </w:p>
    <w:p w14:paraId="58EA49E6" w14:textId="5546FFBE" w:rsidR="00880C53" w:rsidRPr="00A9740A" w:rsidRDefault="00F4103C" w:rsidP="007A6938">
      <w:pPr>
        <w:spacing w:line="480" w:lineRule="auto"/>
        <w:rPr>
          <w:rFonts w:ascii="Times New Roman" w:hAnsi="Times New Roman" w:cs="Times New Roman"/>
          <w:lang w:val="en-US"/>
        </w:rPr>
      </w:pPr>
      <w:r>
        <w:rPr>
          <w:rFonts w:ascii="Times New Roman" w:hAnsi="Times New Roman" w:cs="Times New Roman"/>
          <w:lang w:val="en-US"/>
        </w:rPr>
        <w:t xml:space="preserve">A CD3 negative – CD56 positive gate were applied to the lymphocyte gate to remove T cells and B cells, after which a CD14 negative gate ensures a monocyte-free population. The CD3 negative – CD14 negative – CD56 positive gate was analyzed for the presence of CD16 and the expression level of CD56 thereby isolating the </w:t>
      </w:r>
      <w:r w:rsidRPr="00A9740A">
        <w:rPr>
          <w:rFonts w:ascii="Times New Roman" w:hAnsi="Times New Roman" w:cs="Times New Roman"/>
          <w:lang w:val="en-US"/>
        </w:rPr>
        <w:t>CD56</w:t>
      </w:r>
      <w:r w:rsidRPr="00A9740A">
        <w:rPr>
          <w:rFonts w:ascii="Times New Roman" w:hAnsi="Times New Roman" w:cs="Times New Roman"/>
          <w:vertAlign w:val="superscript"/>
          <w:lang w:val="en-US"/>
        </w:rPr>
        <w:t>dim</w:t>
      </w:r>
      <w:r w:rsidRPr="00A9740A">
        <w:rPr>
          <w:rFonts w:ascii="Times New Roman" w:hAnsi="Times New Roman" w:cs="Times New Roman"/>
          <w:lang w:val="en-US"/>
        </w:rPr>
        <w:t>CD16</w:t>
      </w:r>
      <w:r w:rsidRPr="00A9740A">
        <w:rPr>
          <w:rFonts w:ascii="Times New Roman" w:hAnsi="Times New Roman" w:cs="Times New Roman"/>
          <w:vertAlign w:val="superscript"/>
          <w:lang w:val="en-US"/>
        </w:rPr>
        <w:t>+</w:t>
      </w:r>
      <w:r w:rsidRPr="00A9740A">
        <w:rPr>
          <w:rFonts w:ascii="Times New Roman" w:hAnsi="Times New Roman" w:cs="Times New Roman"/>
          <w:lang w:val="en-US"/>
        </w:rPr>
        <w:t xml:space="preserve"> cells</w:t>
      </w:r>
      <w:r>
        <w:rPr>
          <w:rFonts w:ascii="Times New Roman" w:hAnsi="Times New Roman" w:cs="Times New Roman"/>
          <w:lang w:val="en-US"/>
        </w:rPr>
        <w:t xml:space="preserve">. This population was analyzed for the proportions of CD69 positive and NKG2A positive, whereas the median fluorescence intensity was analyzed for FITC (NKG2D) and BV605 (NKp46). </w:t>
      </w:r>
      <w:r w:rsidRPr="00D51D78">
        <w:rPr>
          <w:rFonts w:ascii="Times New Roman" w:hAnsi="Times New Roman" w:cs="Times New Roman"/>
          <w:lang w:val="en-US"/>
        </w:rPr>
        <w:t xml:space="preserve">Percentage of </w:t>
      </w:r>
      <w:r w:rsidRPr="00A9740A">
        <w:rPr>
          <w:rFonts w:ascii="Times New Roman" w:hAnsi="Times New Roman" w:cs="Times New Roman"/>
          <w:lang w:val="en-US"/>
        </w:rPr>
        <w:t>CD56</w:t>
      </w:r>
      <w:r w:rsidRPr="00A9740A">
        <w:rPr>
          <w:rFonts w:ascii="Times New Roman" w:hAnsi="Times New Roman" w:cs="Times New Roman"/>
          <w:vertAlign w:val="superscript"/>
          <w:lang w:val="en-US"/>
        </w:rPr>
        <w:t>dim</w:t>
      </w:r>
      <w:r w:rsidRPr="00A9740A">
        <w:rPr>
          <w:rFonts w:ascii="Times New Roman" w:hAnsi="Times New Roman" w:cs="Times New Roman"/>
          <w:lang w:val="en-US"/>
        </w:rPr>
        <w:t>CD16</w:t>
      </w:r>
      <w:r w:rsidRPr="00A9740A">
        <w:rPr>
          <w:rFonts w:ascii="Times New Roman" w:hAnsi="Times New Roman" w:cs="Times New Roman"/>
          <w:vertAlign w:val="superscript"/>
          <w:lang w:val="en-US"/>
        </w:rPr>
        <w:t>+</w:t>
      </w:r>
      <w:r w:rsidRPr="00A9740A">
        <w:rPr>
          <w:rFonts w:ascii="Times New Roman" w:hAnsi="Times New Roman" w:cs="Times New Roman"/>
          <w:lang w:val="en-US"/>
        </w:rPr>
        <w:t xml:space="preserve"> cells</w:t>
      </w:r>
      <w:r w:rsidRPr="00D51D78">
        <w:rPr>
          <w:rFonts w:ascii="Times New Roman" w:hAnsi="Times New Roman" w:cs="Times New Roman"/>
          <w:lang w:val="en-US"/>
        </w:rPr>
        <w:t xml:space="preserve"> is of total lymphocytes. Percentages of CD69</w:t>
      </w:r>
      <w:r>
        <w:rPr>
          <w:rFonts w:ascii="Times New Roman" w:hAnsi="Times New Roman" w:cs="Times New Roman"/>
          <w:lang w:val="en-US"/>
        </w:rPr>
        <w:t xml:space="preserve"> </w:t>
      </w:r>
      <w:r w:rsidRPr="00D51D78">
        <w:rPr>
          <w:rFonts w:ascii="Times New Roman" w:hAnsi="Times New Roman" w:cs="Times New Roman"/>
          <w:lang w:val="en-US"/>
        </w:rPr>
        <w:t>and NKG2A pos</w:t>
      </w:r>
      <w:r>
        <w:rPr>
          <w:rFonts w:ascii="Times New Roman" w:hAnsi="Times New Roman" w:cs="Times New Roman"/>
          <w:lang w:val="en-US"/>
        </w:rPr>
        <w:t>itive</w:t>
      </w:r>
      <w:r w:rsidRPr="00D51D78">
        <w:rPr>
          <w:rFonts w:ascii="Times New Roman" w:hAnsi="Times New Roman" w:cs="Times New Roman"/>
          <w:lang w:val="en-US"/>
        </w:rPr>
        <w:t xml:space="preserve"> are of the total </w:t>
      </w:r>
      <w:r w:rsidRPr="00A9740A">
        <w:rPr>
          <w:rFonts w:ascii="Times New Roman" w:hAnsi="Times New Roman" w:cs="Times New Roman"/>
          <w:lang w:val="en-US"/>
        </w:rPr>
        <w:t>CD56</w:t>
      </w:r>
      <w:r w:rsidRPr="00A9740A">
        <w:rPr>
          <w:rFonts w:ascii="Times New Roman" w:hAnsi="Times New Roman" w:cs="Times New Roman"/>
          <w:vertAlign w:val="superscript"/>
          <w:lang w:val="en-US"/>
        </w:rPr>
        <w:t>dim</w:t>
      </w:r>
      <w:r w:rsidRPr="00A9740A">
        <w:rPr>
          <w:rFonts w:ascii="Times New Roman" w:hAnsi="Times New Roman" w:cs="Times New Roman"/>
          <w:lang w:val="en-US"/>
        </w:rPr>
        <w:t>CD16</w:t>
      </w:r>
      <w:r w:rsidRPr="00A9740A">
        <w:rPr>
          <w:rFonts w:ascii="Times New Roman" w:hAnsi="Times New Roman" w:cs="Times New Roman"/>
          <w:vertAlign w:val="superscript"/>
          <w:lang w:val="en-US"/>
        </w:rPr>
        <w:t>+</w:t>
      </w:r>
      <w:r w:rsidRPr="00D51D78">
        <w:rPr>
          <w:rFonts w:ascii="Times New Roman" w:hAnsi="Times New Roman" w:cs="Times New Roman"/>
          <w:lang w:val="en-US"/>
        </w:rPr>
        <w:t xml:space="preserve"> population.</w:t>
      </w:r>
      <w:r w:rsidR="00880C53" w:rsidRPr="00A9740A">
        <w:rPr>
          <w:rFonts w:ascii="Times New Roman" w:hAnsi="Times New Roman" w:cs="Times New Roman"/>
          <w:lang w:val="en-US"/>
        </w:rPr>
        <w:br w:type="page"/>
      </w:r>
    </w:p>
    <w:p w14:paraId="2C679484" w14:textId="3DF03358" w:rsidR="00C02038" w:rsidRDefault="00BA5AEB" w:rsidP="000F0E3C">
      <w:pPr>
        <w:keepNext/>
        <w:keepLines/>
        <w:spacing w:line="480" w:lineRule="auto"/>
        <w:rPr>
          <w:rFonts w:ascii="Times New Roman" w:hAnsi="Times New Roman" w:cs="Times New Roman"/>
          <w:b/>
          <w:lang w:val="en-US"/>
        </w:rPr>
      </w:pPr>
      <w:r>
        <w:rPr>
          <w:rFonts w:ascii="Times New Roman" w:hAnsi="Times New Roman" w:cs="Times New Roman"/>
          <w:b/>
          <w:lang w:val="en-US"/>
        </w:rPr>
        <w:t xml:space="preserve">Supplementary </w:t>
      </w:r>
      <w:r w:rsidRPr="00151F29">
        <w:rPr>
          <w:rFonts w:ascii="Times New Roman" w:hAnsi="Times New Roman" w:cs="Times New Roman"/>
          <w:b/>
          <w:lang w:val="en-US"/>
        </w:rPr>
        <w:t>Figure</w:t>
      </w:r>
      <w:r w:rsidR="007A6938">
        <w:rPr>
          <w:rFonts w:ascii="Times New Roman" w:hAnsi="Times New Roman" w:cs="Times New Roman"/>
          <w:b/>
          <w:lang w:val="en-US"/>
        </w:rPr>
        <w:t xml:space="preserve"> 5</w:t>
      </w:r>
      <w:r w:rsidR="00BC7B1B">
        <w:rPr>
          <w:rFonts w:ascii="Times New Roman" w:hAnsi="Times New Roman" w:cs="Times New Roman"/>
          <w:b/>
          <w:lang w:val="en-US"/>
        </w:rPr>
        <w:t>.</w:t>
      </w:r>
      <w:r w:rsidR="003D2F52" w:rsidRPr="00D51D78">
        <w:rPr>
          <w:rFonts w:ascii="Times New Roman" w:hAnsi="Times New Roman" w:cs="Times New Roman"/>
          <w:lang w:val="en-US"/>
        </w:rPr>
        <w:t xml:space="preserve"> </w:t>
      </w:r>
      <w:r w:rsidR="00074362" w:rsidRPr="00D51D78">
        <w:rPr>
          <w:rFonts w:ascii="Times New Roman" w:hAnsi="Times New Roman" w:cs="Times New Roman"/>
          <w:b/>
          <w:lang w:val="en-US"/>
        </w:rPr>
        <w:t>NK CD56</w:t>
      </w:r>
      <w:r w:rsidR="00074362" w:rsidRPr="00D51D78">
        <w:rPr>
          <w:rFonts w:ascii="Times New Roman" w:hAnsi="Times New Roman" w:cs="Times New Roman"/>
          <w:b/>
          <w:vertAlign w:val="superscript"/>
          <w:lang w:val="en-US"/>
        </w:rPr>
        <w:t>dim</w:t>
      </w:r>
      <w:r w:rsidR="00074362" w:rsidRPr="00D51D78">
        <w:rPr>
          <w:rFonts w:ascii="Times New Roman" w:hAnsi="Times New Roman" w:cs="Times New Roman"/>
          <w:b/>
          <w:lang w:val="en-US"/>
        </w:rPr>
        <w:t>CD16</w:t>
      </w:r>
      <w:r w:rsidR="00074362" w:rsidRPr="00D51D78">
        <w:rPr>
          <w:rFonts w:ascii="Times New Roman" w:hAnsi="Times New Roman" w:cs="Times New Roman"/>
          <w:b/>
          <w:vertAlign w:val="superscript"/>
          <w:lang w:val="en-US"/>
        </w:rPr>
        <w:t>+</w:t>
      </w:r>
      <w:r w:rsidR="00074362" w:rsidRPr="00D51D78">
        <w:rPr>
          <w:rFonts w:ascii="Times New Roman" w:hAnsi="Times New Roman" w:cs="Times New Roman"/>
          <w:b/>
          <w:lang w:val="en-US"/>
        </w:rPr>
        <w:t xml:space="preserve"> cells expressing </w:t>
      </w:r>
      <w:r w:rsidR="00D51D78" w:rsidRPr="00D51D78">
        <w:rPr>
          <w:rFonts w:ascii="Times New Roman" w:hAnsi="Times New Roman" w:cs="Times New Roman"/>
          <w:b/>
          <w:lang w:val="en-US"/>
        </w:rPr>
        <w:t>NKG2A</w:t>
      </w:r>
      <w:r w:rsidR="00D51D78">
        <w:rPr>
          <w:rFonts w:ascii="Times New Roman" w:hAnsi="Times New Roman" w:cs="Times New Roman"/>
          <w:b/>
          <w:lang w:val="en-US"/>
        </w:rPr>
        <w:t>,</w:t>
      </w:r>
      <w:r w:rsidR="00D51D78" w:rsidRPr="00D51D78">
        <w:rPr>
          <w:rFonts w:ascii="Times New Roman" w:hAnsi="Times New Roman" w:cs="Times New Roman"/>
          <w:b/>
          <w:lang w:val="en-US"/>
        </w:rPr>
        <w:t xml:space="preserve"> </w:t>
      </w:r>
      <w:r w:rsidR="00D47A08" w:rsidRPr="00D51D78">
        <w:rPr>
          <w:rFonts w:ascii="Times New Roman" w:hAnsi="Times New Roman" w:cs="Times New Roman"/>
          <w:b/>
          <w:lang w:val="en-US"/>
        </w:rPr>
        <w:t xml:space="preserve">NKp46 </w:t>
      </w:r>
      <w:r w:rsidR="00D51D78" w:rsidRPr="00D51D78">
        <w:rPr>
          <w:rFonts w:ascii="Times New Roman" w:hAnsi="Times New Roman" w:cs="Times New Roman"/>
          <w:b/>
          <w:lang w:val="en-US"/>
        </w:rPr>
        <w:t xml:space="preserve">and </w:t>
      </w:r>
      <w:r w:rsidR="00D51D78">
        <w:rPr>
          <w:rFonts w:ascii="Times New Roman" w:hAnsi="Times New Roman" w:cs="Times New Roman"/>
          <w:b/>
          <w:lang w:val="en-US"/>
        </w:rPr>
        <w:t>NKG2D</w:t>
      </w:r>
    </w:p>
    <w:p w14:paraId="0B4BCF62" w14:textId="4F5A68EA" w:rsidR="00622D89" w:rsidRPr="00D51D78" w:rsidRDefault="00622D89" w:rsidP="000F0E3C">
      <w:pPr>
        <w:keepNext/>
        <w:keepLines/>
        <w:spacing w:line="480" w:lineRule="auto"/>
        <w:rPr>
          <w:rFonts w:ascii="Times New Roman" w:hAnsi="Times New Roman" w:cs="Times New Roman"/>
          <w:b/>
          <w:lang w:val="en-US"/>
        </w:rPr>
      </w:pPr>
      <w:r>
        <w:rPr>
          <w:rFonts w:ascii="Times New Roman" w:hAnsi="Times New Roman" w:cs="Times New Roman"/>
          <w:b/>
          <w:noProof/>
          <w:lang w:val="en-US"/>
        </w:rPr>
        <w:drawing>
          <wp:inline distT="0" distB="0" distL="0" distR="0" wp14:anchorId="5A77C26E" wp14:editId="02F73784">
            <wp:extent cx="5600700" cy="2819400"/>
            <wp:effectExtent l="0" t="0" r="1270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K receptors.eps"/>
                    <pic:cNvPicPr/>
                  </pic:nvPicPr>
                  <pic:blipFill>
                    <a:blip r:embed="rId13">
                      <a:extLst>
                        <a:ext uri="{28A0092B-C50C-407E-A947-70E740481C1C}">
                          <a14:useLocalDpi xmlns:a14="http://schemas.microsoft.com/office/drawing/2010/main" val="0"/>
                        </a:ext>
                      </a:extLst>
                    </a:blip>
                    <a:stretch>
                      <a:fillRect/>
                    </a:stretch>
                  </pic:blipFill>
                  <pic:spPr>
                    <a:xfrm>
                      <a:off x="0" y="0"/>
                      <a:ext cx="5600700" cy="2819400"/>
                    </a:xfrm>
                    <a:prstGeom prst="rect">
                      <a:avLst/>
                    </a:prstGeom>
                  </pic:spPr>
                </pic:pic>
              </a:graphicData>
            </a:graphic>
          </wp:inline>
        </w:drawing>
      </w:r>
    </w:p>
    <w:p w14:paraId="41A29445" w14:textId="77777777" w:rsidR="00C1325D" w:rsidRPr="00D51D78" w:rsidRDefault="00C1325D" w:rsidP="000F0E3C">
      <w:pPr>
        <w:keepNext/>
        <w:keepLines/>
        <w:spacing w:line="480" w:lineRule="auto"/>
        <w:rPr>
          <w:rFonts w:ascii="Times New Roman" w:hAnsi="Times New Roman" w:cs="Times New Roman"/>
          <w:lang w:val="en-US"/>
        </w:rPr>
      </w:pPr>
    </w:p>
    <w:p w14:paraId="3FA31007" w14:textId="77777777" w:rsidR="00F4103C" w:rsidRDefault="00F4103C" w:rsidP="00F4103C">
      <w:pPr>
        <w:spacing w:line="480" w:lineRule="auto"/>
        <w:rPr>
          <w:rFonts w:ascii="Times New Roman" w:hAnsi="Times New Roman" w:cs="Times New Roman"/>
          <w:lang w:val="en-US"/>
        </w:rPr>
      </w:pPr>
      <w:r w:rsidRPr="00174961">
        <w:rPr>
          <w:rFonts w:ascii="Times New Roman" w:hAnsi="Times New Roman" w:cs="Times New Roman"/>
          <w:lang w:val="en-US"/>
        </w:rPr>
        <w:t>Flow cytometry analyses of fresh PBMCs were performed at the indicated time-points:</w:t>
      </w:r>
      <w:r w:rsidRPr="00E96605">
        <w:rPr>
          <w:rFonts w:ascii="Times New Roman" w:hAnsi="Times New Roman" w:cs="Times New Roman"/>
          <w:lang w:val="en-US"/>
        </w:rPr>
        <w:t xml:space="preserve"> “Baseline</w:t>
      </w:r>
      <w:r w:rsidRPr="00EA1397">
        <w:rPr>
          <w:rFonts w:ascii="Times New Roman" w:hAnsi="Times New Roman" w:cs="Times New Roman"/>
          <w:lang w:val="en-US"/>
        </w:rPr>
        <w:t>”: day 0, “Early”: day 5 (48h after 2</w:t>
      </w:r>
      <w:r w:rsidRPr="001D07B4">
        <w:rPr>
          <w:rFonts w:ascii="Times New Roman" w:hAnsi="Times New Roman" w:cs="Times New Roman"/>
          <w:vertAlign w:val="superscript"/>
          <w:lang w:val="en-US"/>
        </w:rPr>
        <w:t>nd</w:t>
      </w:r>
      <w:r w:rsidRPr="001D07B4">
        <w:rPr>
          <w:rFonts w:ascii="Times New Roman" w:hAnsi="Times New Roman" w:cs="Times New Roman"/>
          <w:lang w:val="en-US"/>
        </w:rPr>
        <w:t xml:space="preserve"> dose), “Late”: day 24 (24h after 8</w:t>
      </w:r>
      <w:r w:rsidRPr="001D07B4">
        <w:rPr>
          <w:rFonts w:ascii="Times New Roman" w:hAnsi="Times New Roman" w:cs="Times New Roman"/>
          <w:vertAlign w:val="superscript"/>
          <w:lang w:val="en-US"/>
        </w:rPr>
        <w:t>th</w:t>
      </w:r>
      <w:r w:rsidRPr="001D07B4">
        <w:rPr>
          <w:rFonts w:ascii="Times New Roman" w:hAnsi="Times New Roman" w:cs="Times New Roman"/>
          <w:lang w:val="en-US"/>
        </w:rPr>
        <w:t xml:space="preserve">/last dose) and “follow-up”: </w:t>
      </w:r>
      <w:r>
        <w:rPr>
          <w:rFonts w:ascii="Times New Roman" w:hAnsi="Times New Roman" w:cs="Times New Roman"/>
          <w:lang w:val="en-US"/>
        </w:rPr>
        <w:t xml:space="preserve"> day 37 (which is </w:t>
      </w:r>
      <w:r w:rsidRPr="001D07B4">
        <w:rPr>
          <w:rFonts w:ascii="Times New Roman" w:hAnsi="Times New Roman" w:cs="Times New Roman"/>
          <w:lang w:val="en-US"/>
        </w:rPr>
        <w:t>14 days after the last dose</w:t>
      </w:r>
      <w:r>
        <w:rPr>
          <w:rFonts w:ascii="Times New Roman" w:hAnsi="Times New Roman" w:cs="Times New Roman"/>
          <w:lang w:val="en-US"/>
        </w:rPr>
        <w:t>)</w:t>
      </w:r>
      <w:r w:rsidRPr="001D07B4">
        <w:rPr>
          <w:rFonts w:ascii="Times New Roman" w:hAnsi="Times New Roman" w:cs="Times New Roman"/>
          <w:lang w:val="en-US"/>
        </w:rPr>
        <w:t xml:space="preserve">. </w:t>
      </w:r>
      <w:r w:rsidRPr="00A9740A">
        <w:rPr>
          <w:rFonts w:ascii="Times New Roman" w:hAnsi="Times New Roman" w:cs="Times New Roman"/>
          <w:lang w:val="en-US"/>
        </w:rPr>
        <w:t>NK CD56</w:t>
      </w:r>
      <w:r w:rsidRPr="00A9740A">
        <w:rPr>
          <w:rFonts w:ascii="Times New Roman" w:hAnsi="Times New Roman" w:cs="Times New Roman"/>
          <w:vertAlign w:val="superscript"/>
          <w:lang w:val="en-US"/>
        </w:rPr>
        <w:t>dim</w:t>
      </w:r>
      <w:r w:rsidRPr="00A9740A">
        <w:rPr>
          <w:rFonts w:ascii="Times New Roman" w:hAnsi="Times New Roman" w:cs="Times New Roman"/>
          <w:lang w:val="en-US"/>
        </w:rPr>
        <w:t>CD16</w:t>
      </w:r>
      <w:r w:rsidRPr="00A9740A">
        <w:rPr>
          <w:rFonts w:ascii="Times New Roman" w:hAnsi="Times New Roman" w:cs="Times New Roman"/>
          <w:vertAlign w:val="superscript"/>
          <w:lang w:val="en-US"/>
        </w:rPr>
        <w:t>+</w:t>
      </w:r>
      <w:r w:rsidRPr="00A9740A">
        <w:rPr>
          <w:rFonts w:ascii="Times New Roman" w:hAnsi="Times New Roman" w:cs="Times New Roman"/>
          <w:lang w:val="en-US"/>
        </w:rPr>
        <w:t xml:space="preserve"> cells</w:t>
      </w:r>
      <w:r>
        <w:rPr>
          <w:rFonts w:ascii="Times New Roman" w:hAnsi="Times New Roman" w:cs="Times New Roman"/>
          <w:lang w:val="en-US"/>
        </w:rPr>
        <w:t xml:space="preserve"> were gated as shown in S4 Fig. All data is shown in fold change (FC) comparing changes from Early, Late and Follow-up to the Baseline measurement </w:t>
      </w:r>
      <w:r w:rsidRPr="001D07B4">
        <w:rPr>
          <w:rFonts w:ascii="Times New Roman" w:hAnsi="Times New Roman" w:cs="Times New Roman"/>
          <w:b/>
          <w:lang w:val="en-US"/>
        </w:rPr>
        <w:t>(</w:t>
      </w:r>
      <w:r>
        <w:rPr>
          <w:rFonts w:ascii="Times New Roman" w:hAnsi="Times New Roman" w:cs="Times New Roman"/>
          <w:b/>
          <w:lang w:val="en-US"/>
        </w:rPr>
        <w:t>A</w:t>
      </w:r>
      <w:r w:rsidRPr="001D07B4">
        <w:rPr>
          <w:rFonts w:ascii="Times New Roman" w:hAnsi="Times New Roman" w:cs="Times New Roman"/>
          <w:b/>
          <w:lang w:val="en-US"/>
        </w:rPr>
        <w:t>)</w:t>
      </w:r>
      <w:r w:rsidRPr="001D07B4">
        <w:rPr>
          <w:rFonts w:ascii="Times New Roman" w:hAnsi="Times New Roman" w:cs="Times New Roman"/>
          <w:lang w:val="en-US"/>
        </w:rPr>
        <w:t xml:space="preserve"> </w:t>
      </w:r>
      <w:r>
        <w:rPr>
          <w:rFonts w:ascii="Times New Roman" w:hAnsi="Times New Roman" w:cs="Times New Roman"/>
          <w:lang w:val="en-US"/>
        </w:rPr>
        <w:t xml:space="preserve">Proportions of </w:t>
      </w:r>
      <w:r w:rsidRPr="00D51D78">
        <w:rPr>
          <w:rFonts w:ascii="Times New Roman" w:hAnsi="Times New Roman" w:cs="Times New Roman"/>
          <w:lang w:val="en-US"/>
        </w:rPr>
        <w:t>NK CD56</w:t>
      </w:r>
      <w:r w:rsidRPr="00D51D78">
        <w:rPr>
          <w:rFonts w:ascii="Times New Roman" w:hAnsi="Times New Roman" w:cs="Times New Roman"/>
          <w:vertAlign w:val="superscript"/>
          <w:lang w:val="en-US"/>
        </w:rPr>
        <w:t>dim</w:t>
      </w:r>
      <w:r w:rsidRPr="00D51D78">
        <w:rPr>
          <w:rFonts w:ascii="Times New Roman" w:hAnsi="Times New Roman" w:cs="Times New Roman"/>
          <w:lang w:val="en-US"/>
        </w:rPr>
        <w:t>CD16</w:t>
      </w:r>
      <w:r w:rsidRPr="00D51D78">
        <w:rPr>
          <w:rFonts w:ascii="Times New Roman" w:hAnsi="Times New Roman" w:cs="Times New Roman"/>
          <w:vertAlign w:val="superscript"/>
          <w:lang w:val="en-US"/>
        </w:rPr>
        <w:t>+</w:t>
      </w:r>
      <w:r w:rsidRPr="00D51D78">
        <w:rPr>
          <w:rFonts w:ascii="Times New Roman" w:hAnsi="Times New Roman" w:cs="Times New Roman"/>
          <w:lang w:val="en-US"/>
        </w:rPr>
        <w:t xml:space="preserve"> cells </w:t>
      </w:r>
      <w:r>
        <w:rPr>
          <w:rFonts w:ascii="Times New Roman" w:hAnsi="Times New Roman" w:cs="Times New Roman"/>
          <w:lang w:val="en-US"/>
        </w:rPr>
        <w:t>expressing</w:t>
      </w:r>
      <w:r w:rsidRPr="00D51D78">
        <w:rPr>
          <w:rFonts w:ascii="Times New Roman" w:hAnsi="Times New Roman" w:cs="Times New Roman"/>
          <w:lang w:val="en-US"/>
        </w:rPr>
        <w:t xml:space="preserve"> the inhibitory receptor NKG2A</w:t>
      </w:r>
      <w:r>
        <w:rPr>
          <w:rFonts w:ascii="Times New Roman" w:hAnsi="Times New Roman" w:cs="Times New Roman"/>
          <w:lang w:val="en-US"/>
        </w:rPr>
        <w:t xml:space="preserve"> </w:t>
      </w:r>
      <w:r w:rsidRPr="001D07B4">
        <w:rPr>
          <w:rFonts w:ascii="Times New Roman" w:hAnsi="Times New Roman" w:cs="Times New Roman"/>
          <w:b/>
          <w:lang w:val="en-US"/>
        </w:rPr>
        <w:t>(</w:t>
      </w:r>
      <w:r>
        <w:rPr>
          <w:rFonts w:ascii="Times New Roman" w:hAnsi="Times New Roman" w:cs="Times New Roman"/>
          <w:b/>
          <w:lang w:val="en-US"/>
        </w:rPr>
        <w:t>B</w:t>
      </w:r>
      <w:r w:rsidRPr="001D07B4">
        <w:rPr>
          <w:rFonts w:ascii="Times New Roman" w:hAnsi="Times New Roman" w:cs="Times New Roman"/>
          <w:b/>
          <w:lang w:val="en-US"/>
        </w:rPr>
        <w:t>)</w:t>
      </w:r>
      <w:r w:rsidRPr="001D07B4">
        <w:rPr>
          <w:rFonts w:ascii="Times New Roman" w:hAnsi="Times New Roman" w:cs="Times New Roman"/>
          <w:lang w:val="en-US"/>
        </w:rPr>
        <w:t xml:space="preserve"> </w:t>
      </w:r>
      <w:r w:rsidRPr="00D51D78">
        <w:rPr>
          <w:rFonts w:ascii="Times New Roman" w:hAnsi="Times New Roman" w:cs="Times New Roman"/>
          <w:lang w:val="en-US"/>
        </w:rPr>
        <w:t>NK CD56</w:t>
      </w:r>
      <w:r w:rsidRPr="00D51D78">
        <w:rPr>
          <w:rFonts w:ascii="Times New Roman" w:hAnsi="Times New Roman" w:cs="Times New Roman"/>
          <w:vertAlign w:val="superscript"/>
          <w:lang w:val="en-US"/>
        </w:rPr>
        <w:t>dim</w:t>
      </w:r>
      <w:r w:rsidRPr="00D51D78">
        <w:rPr>
          <w:rFonts w:ascii="Times New Roman" w:hAnsi="Times New Roman" w:cs="Times New Roman"/>
          <w:lang w:val="en-US"/>
        </w:rPr>
        <w:t>CD16</w:t>
      </w:r>
      <w:r w:rsidRPr="00D51D78">
        <w:rPr>
          <w:rFonts w:ascii="Times New Roman" w:hAnsi="Times New Roman" w:cs="Times New Roman"/>
          <w:vertAlign w:val="superscript"/>
          <w:lang w:val="en-US"/>
        </w:rPr>
        <w:t>+</w:t>
      </w:r>
      <w:r w:rsidRPr="00D51D78">
        <w:rPr>
          <w:rFonts w:ascii="Times New Roman" w:hAnsi="Times New Roman" w:cs="Times New Roman"/>
          <w:lang w:val="en-US"/>
        </w:rPr>
        <w:t xml:space="preserve"> cells expression of the </w:t>
      </w:r>
      <w:r>
        <w:rPr>
          <w:rFonts w:ascii="Times New Roman" w:hAnsi="Times New Roman" w:cs="Times New Roman"/>
          <w:lang w:val="en-US"/>
        </w:rPr>
        <w:t xml:space="preserve">activating </w:t>
      </w:r>
      <w:r w:rsidRPr="00D51D78">
        <w:rPr>
          <w:rFonts w:ascii="Times New Roman" w:hAnsi="Times New Roman" w:cs="Times New Roman"/>
          <w:lang w:val="en-US"/>
        </w:rPr>
        <w:t>receptor NK</w:t>
      </w:r>
      <w:r>
        <w:rPr>
          <w:rFonts w:ascii="Times New Roman" w:hAnsi="Times New Roman" w:cs="Times New Roman"/>
          <w:lang w:val="en-US"/>
        </w:rPr>
        <w:t xml:space="preserve">p46 (Median fluorescence intensity, MFI) </w:t>
      </w:r>
      <w:r w:rsidRPr="00F5661F">
        <w:rPr>
          <w:rFonts w:ascii="Times New Roman" w:hAnsi="Times New Roman" w:cs="Times New Roman"/>
          <w:b/>
          <w:lang w:val="en-US"/>
        </w:rPr>
        <w:t xml:space="preserve">(C) </w:t>
      </w:r>
      <w:r w:rsidRPr="00D51D78">
        <w:rPr>
          <w:rFonts w:ascii="Times New Roman" w:hAnsi="Times New Roman" w:cs="Times New Roman"/>
          <w:lang w:val="en-US"/>
        </w:rPr>
        <w:t>NK CD56</w:t>
      </w:r>
      <w:r w:rsidRPr="00D51D78">
        <w:rPr>
          <w:rFonts w:ascii="Times New Roman" w:hAnsi="Times New Roman" w:cs="Times New Roman"/>
          <w:vertAlign w:val="superscript"/>
          <w:lang w:val="en-US"/>
        </w:rPr>
        <w:t>dim</w:t>
      </w:r>
      <w:r w:rsidRPr="00D51D78">
        <w:rPr>
          <w:rFonts w:ascii="Times New Roman" w:hAnsi="Times New Roman" w:cs="Times New Roman"/>
          <w:lang w:val="en-US"/>
        </w:rPr>
        <w:t>CD16</w:t>
      </w:r>
      <w:r w:rsidRPr="00D51D78">
        <w:rPr>
          <w:rFonts w:ascii="Times New Roman" w:hAnsi="Times New Roman" w:cs="Times New Roman"/>
          <w:vertAlign w:val="superscript"/>
          <w:lang w:val="en-US"/>
        </w:rPr>
        <w:t>+</w:t>
      </w:r>
      <w:r w:rsidRPr="00D51D78">
        <w:rPr>
          <w:rFonts w:ascii="Times New Roman" w:hAnsi="Times New Roman" w:cs="Times New Roman"/>
          <w:lang w:val="en-US"/>
        </w:rPr>
        <w:t xml:space="preserve"> cells expression of the </w:t>
      </w:r>
      <w:r>
        <w:rPr>
          <w:rFonts w:ascii="Times New Roman" w:hAnsi="Times New Roman" w:cs="Times New Roman"/>
          <w:lang w:val="en-US"/>
        </w:rPr>
        <w:t>activating</w:t>
      </w:r>
      <w:r w:rsidRPr="00D51D78">
        <w:rPr>
          <w:rFonts w:ascii="Times New Roman" w:hAnsi="Times New Roman" w:cs="Times New Roman"/>
          <w:lang w:val="en-US"/>
        </w:rPr>
        <w:t xml:space="preserve"> receptor NKG2</w:t>
      </w:r>
      <w:r>
        <w:rPr>
          <w:rFonts w:ascii="Times New Roman" w:hAnsi="Times New Roman" w:cs="Times New Roman"/>
          <w:lang w:val="en-US"/>
        </w:rPr>
        <w:t xml:space="preserve">D (Median fluorescence intensity, MFI) </w:t>
      </w:r>
      <w:r w:rsidRPr="001D07B4">
        <w:rPr>
          <w:rFonts w:ascii="Times New Roman" w:hAnsi="Times New Roman" w:cs="Times New Roman"/>
          <w:lang w:val="en-US"/>
        </w:rPr>
        <w:t>(n=15). *, P &gt; 0.05; **</w:t>
      </w:r>
      <w:r>
        <w:rPr>
          <w:rFonts w:ascii="Times New Roman" w:hAnsi="Times New Roman" w:cs="Times New Roman"/>
          <w:lang w:val="en-US"/>
        </w:rPr>
        <w:t xml:space="preserve">. </w:t>
      </w:r>
      <w:r w:rsidRPr="00615C6D">
        <w:rPr>
          <w:rFonts w:ascii="Times New Roman" w:hAnsi="Times New Roman" w:cs="Times New Roman"/>
          <w:lang w:val="en-US"/>
        </w:rPr>
        <w:t xml:space="preserve">Statistical comparisons were </w:t>
      </w:r>
      <w:r w:rsidRPr="001D07B4">
        <w:rPr>
          <w:rFonts w:ascii="Times New Roman" w:hAnsi="Times New Roman" w:cs="Times New Roman"/>
          <w:lang w:val="en-US"/>
        </w:rPr>
        <w:t xml:space="preserve">Wilcoxon Signed Rank comparisons as paired analysis against baseline. </w:t>
      </w:r>
    </w:p>
    <w:p w14:paraId="1A8B57CD" w14:textId="6FA487E3" w:rsidR="00664145" w:rsidRPr="00F5661F" w:rsidRDefault="004C710F" w:rsidP="000F0E3C">
      <w:pPr>
        <w:spacing w:line="480" w:lineRule="auto"/>
        <w:rPr>
          <w:rFonts w:ascii="Times New Roman" w:hAnsi="Times New Roman" w:cs="Times New Roman"/>
          <w:b/>
          <w:lang w:val="en-US"/>
        </w:rPr>
      </w:pPr>
      <w:r w:rsidRPr="00D51D78">
        <w:rPr>
          <w:rFonts w:ascii="Times New Roman" w:hAnsi="Times New Roman" w:cs="Times New Roman"/>
          <w:lang w:val="en-US"/>
        </w:rPr>
        <w:br w:type="page"/>
      </w:r>
      <w:r w:rsidR="00BA5AEB">
        <w:rPr>
          <w:rFonts w:ascii="Times New Roman" w:hAnsi="Times New Roman" w:cs="Times New Roman"/>
          <w:b/>
          <w:lang w:val="en-US"/>
        </w:rPr>
        <w:t xml:space="preserve">Supplementary </w:t>
      </w:r>
      <w:r w:rsidR="00BA5AEB" w:rsidRPr="00151F29">
        <w:rPr>
          <w:rFonts w:ascii="Times New Roman" w:hAnsi="Times New Roman" w:cs="Times New Roman"/>
          <w:b/>
          <w:lang w:val="en-US"/>
        </w:rPr>
        <w:t>Figure</w:t>
      </w:r>
      <w:r w:rsidR="00BA5AEB">
        <w:rPr>
          <w:rFonts w:ascii="Times New Roman" w:hAnsi="Times New Roman" w:cs="Times New Roman"/>
          <w:b/>
          <w:lang w:val="en-US"/>
        </w:rPr>
        <w:t xml:space="preserve"> </w:t>
      </w:r>
      <w:r w:rsidR="007A6938">
        <w:rPr>
          <w:rFonts w:ascii="Times New Roman" w:hAnsi="Times New Roman" w:cs="Times New Roman"/>
          <w:b/>
          <w:lang w:val="en-US"/>
        </w:rPr>
        <w:t>6</w:t>
      </w:r>
      <w:r w:rsidR="00664145" w:rsidRPr="00D51D78">
        <w:rPr>
          <w:rFonts w:ascii="Times New Roman" w:hAnsi="Times New Roman" w:cs="Times New Roman"/>
          <w:b/>
          <w:lang w:val="en-US"/>
        </w:rPr>
        <w:t xml:space="preserve">. </w:t>
      </w:r>
      <w:r w:rsidR="000646A8" w:rsidRPr="00D51D78">
        <w:rPr>
          <w:rFonts w:ascii="Times New Roman" w:hAnsi="Times New Roman" w:cs="Times New Roman"/>
          <w:b/>
          <w:lang w:val="en-US"/>
        </w:rPr>
        <w:t>Gating strategy for CD8</w:t>
      </w:r>
      <w:r w:rsidR="000646A8" w:rsidRPr="00D51D78">
        <w:rPr>
          <w:rFonts w:ascii="Times New Roman" w:hAnsi="Times New Roman" w:cs="Times New Roman"/>
          <w:b/>
          <w:vertAlign w:val="superscript"/>
          <w:lang w:val="en-US"/>
        </w:rPr>
        <w:t>+</w:t>
      </w:r>
      <w:r w:rsidR="000646A8" w:rsidRPr="00D51D78">
        <w:rPr>
          <w:rFonts w:ascii="Times New Roman" w:hAnsi="Times New Roman" w:cs="Times New Roman"/>
          <w:b/>
          <w:lang w:val="en-US"/>
        </w:rPr>
        <w:t xml:space="preserve"> and CD4</w:t>
      </w:r>
      <w:r w:rsidR="000646A8" w:rsidRPr="00D51D78">
        <w:rPr>
          <w:rFonts w:ascii="Times New Roman" w:hAnsi="Times New Roman" w:cs="Times New Roman"/>
          <w:b/>
          <w:vertAlign w:val="superscript"/>
          <w:lang w:val="en-US"/>
        </w:rPr>
        <w:t>+</w:t>
      </w:r>
      <w:r w:rsidR="007D0631">
        <w:rPr>
          <w:rFonts w:ascii="Times New Roman" w:hAnsi="Times New Roman" w:cs="Times New Roman"/>
          <w:b/>
          <w:lang w:val="en-US"/>
        </w:rPr>
        <w:t xml:space="preserve"> T cell subsets</w:t>
      </w:r>
      <w:r w:rsidR="000646A8" w:rsidRPr="00D51D78">
        <w:rPr>
          <w:rFonts w:ascii="Times New Roman" w:hAnsi="Times New Roman" w:cs="Times New Roman"/>
          <w:b/>
          <w:lang w:val="en-US"/>
        </w:rPr>
        <w:t xml:space="preserve"> and double positive act</w:t>
      </w:r>
      <w:r w:rsidR="00F5661F">
        <w:rPr>
          <w:rFonts w:ascii="Times New Roman" w:hAnsi="Times New Roman" w:cs="Times New Roman"/>
          <w:b/>
          <w:lang w:val="en-US"/>
        </w:rPr>
        <w:t>ivation markers HLA-DR and CD38</w:t>
      </w:r>
    </w:p>
    <w:p w14:paraId="6EB41FE6" w14:textId="51ED0E5C" w:rsidR="00664145" w:rsidRPr="00D51D78" w:rsidRDefault="003D26D3" w:rsidP="000F0E3C">
      <w:pPr>
        <w:spacing w:line="48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1AFFDE63" wp14:editId="6BE1D674">
            <wp:extent cx="6116320" cy="3667760"/>
            <wp:effectExtent l="0" t="0" r="5080" b="0"/>
            <wp:docPr id="10" name="Billede 10" descr="Macintosh HD:Users:mhog:Desktop:Protocols:TEACH:Analyses:TEACH paper:T cell activation:T cell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hog:Desktop:Protocols:TEACH:Analyses:TEACH paper:T cell activation:T cell_2.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6320" cy="3667760"/>
                    </a:xfrm>
                    <a:prstGeom prst="rect">
                      <a:avLst/>
                    </a:prstGeom>
                    <a:noFill/>
                    <a:ln>
                      <a:noFill/>
                    </a:ln>
                  </pic:spPr>
                </pic:pic>
              </a:graphicData>
            </a:graphic>
          </wp:inline>
        </w:drawing>
      </w:r>
    </w:p>
    <w:p w14:paraId="4B4F9958" w14:textId="77777777" w:rsidR="000E5320" w:rsidRDefault="000E5320" w:rsidP="000F0E3C">
      <w:pPr>
        <w:spacing w:line="480" w:lineRule="auto"/>
        <w:rPr>
          <w:rFonts w:ascii="Times New Roman" w:hAnsi="Times New Roman" w:cs="Times New Roman"/>
          <w:lang w:val="en-US"/>
        </w:rPr>
      </w:pPr>
    </w:p>
    <w:p w14:paraId="473DD521" w14:textId="77777777" w:rsidR="00F4103C" w:rsidRDefault="00F4103C" w:rsidP="00F4103C">
      <w:pPr>
        <w:keepNext/>
        <w:spacing w:line="480" w:lineRule="auto"/>
        <w:rPr>
          <w:rFonts w:ascii="Times New Roman" w:hAnsi="Times New Roman" w:cs="Times New Roman"/>
          <w:lang w:val="en-US"/>
        </w:rPr>
      </w:pPr>
      <w:r>
        <w:rPr>
          <w:rFonts w:ascii="Times New Roman" w:hAnsi="Times New Roman" w:cs="Times New Roman"/>
          <w:lang w:val="en-US"/>
        </w:rPr>
        <w:t xml:space="preserve">Initially, singlets were gated using an FSC-A – FSC-H plot, followed by an FSC-A – SSC-A plot to separate the lymphocytes from the granulocytes, monocytes and dendritic cells. CD8 positive and CD4 positive populations were separately subjected to a subset analysis using CD45RA – CCR7 dividing each population into four subsets. </w:t>
      </w:r>
      <w:r w:rsidRPr="00D51D78">
        <w:rPr>
          <w:rFonts w:ascii="Times New Roman" w:hAnsi="Times New Roman" w:cs="Times New Roman"/>
          <w:lang w:val="en-US"/>
        </w:rPr>
        <w:t>Subsets are; Naïve (T</w:t>
      </w:r>
      <w:r w:rsidRPr="00D51D78">
        <w:rPr>
          <w:rFonts w:ascii="Times New Roman" w:hAnsi="Times New Roman" w:cs="Times New Roman"/>
          <w:vertAlign w:val="subscript"/>
          <w:lang w:val="en-US"/>
        </w:rPr>
        <w:t>N</w:t>
      </w:r>
      <w:r w:rsidRPr="00D51D78">
        <w:rPr>
          <w:rFonts w:ascii="Times New Roman" w:hAnsi="Times New Roman" w:cs="Times New Roman"/>
          <w:lang w:val="en-US"/>
        </w:rPr>
        <w:t>), Central memory (T</w:t>
      </w:r>
      <w:r w:rsidRPr="00D51D78">
        <w:rPr>
          <w:rFonts w:ascii="Times New Roman" w:hAnsi="Times New Roman" w:cs="Times New Roman"/>
          <w:vertAlign w:val="subscript"/>
          <w:lang w:val="en-US"/>
        </w:rPr>
        <w:t>CM</w:t>
      </w:r>
      <w:r w:rsidRPr="00D51D78">
        <w:rPr>
          <w:rFonts w:ascii="Times New Roman" w:hAnsi="Times New Roman" w:cs="Times New Roman"/>
          <w:lang w:val="en-US"/>
        </w:rPr>
        <w:t>), Effector memory (T</w:t>
      </w:r>
      <w:r w:rsidRPr="00D51D78">
        <w:rPr>
          <w:rFonts w:ascii="Times New Roman" w:hAnsi="Times New Roman" w:cs="Times New Roman"/>
          <w:vertAlign w:val="subscript"/>
          <w:lang w:val="en-US"/>
        </w:rPr>
        <w:t>EM</w:t>
      </w:r>
      <w:r w:rsidRPr="00D51D78">
        <w:rPr>
          <w:rFonts w:ascii="Times New Roman" w:hAnsi="Times New Roman" w:cs="Times New Roman"/>
          <w:lang w:val="en-US"/>
        </w:rPr>
        <w:t>), Terminal differentiated (T</w:t>
      </w:r>
      <w:r w:rsidRPr="00D51D78">
        <w:rPr>
          <w:rFonts w:ascii="Times New Roman" w:hAnsi="Times New Roman" w:cs="Times New Roman"/>
          <w:vertAlign w:val="subscript"/>
          <w:lang w:val="en-US"/>
        </w:rPr>
        <w:t>TD</w:t>
      </w:r>
      <w:r w:rsidRPr="00D51D78">
        <w:rPr>
          <w:rFonts w:ascii="Times New Roman" w:hAnsi="Times New Roman" w:cs="Times New Roman"/>
          <w:lang w:val="en-US"/>
        </w:rPr>
        <w:t>).</w:t>
      </w:r>
      <w:r>
        <w:rPr>
          <w:rFonts w:ascii="Times New Roman" w:hAnsi="Times New Roman" w:cs="Times New Roman"/>
          <w:lang w:val="en-US"/>
        </w:rPr>
        <w:t xml:space="preserve"> Each of the four subsets from both the CD8 positive and CD4 positive population were analyzed for activation using an HLA-DR – CD38 double positive gating. </w:t>
      </w:r>
      <w:r w:rsidRPr="00D51D78">
        <w:rPr>
          <w:rFonts w:ascii="Times New Roman" w:hAnsi="Times New Roman" w:cs="Times New Roman"/>
          <w:lang w:val="en-US"/>
        </w:rPr>
        <w:t>Percentages of CD8</w:t>
      </w:r>
      <w:r w:rsidRPr="00D51D78">
        <w:rPr>
          <w:rFonts w:ascii="Times New Roman" w:hAnsi="Times New Roman" w:cs="Times New Roman"/>
          <w:vertAlign w:val="superscript"/>
          <w:lang w:val="en-US"/>
        </w:rPr>
        <w:t>+</w:t>
      </w:r>
      <w:r w:rsidRPr="00D51D78">
        <w:rPr>
          <w:rFonts w:ascii="Times New Roman" w:hAnsi="Times New Roman" w:cs="Times New Roman"/>
          <w:lang w:val="en-US"/>
        </w:rPr>
        <w:t xml:space="preserve"> and CD4</w:t>
      </w:r>
      <w:r w:rsidRPr="00D51D78">
        <w:rPr>
          <w:rFonts w:ascii="Times New Roman" w:hAnsi="Times New Roman" w:cs="Times New Roman"/>
          <w:vertAlign w:val="superscript"/>
          <w:lang w:val="en-US"/>
        </w:rPr>
        <w:t>+</w:t>
      </w:r>
      <w:r w:rsidRPr="00D51D78">
        <w:rPr>
          <w:rFonts w:ascii="Times New Roman" w:hAnsi="Times New Roman" w:cs="Times New Roman"/>
          <w:lang w:val="en-US"/>
        </w:rPr>
        <w:t xml:space="preserve"> T cell subsets </w:t>
      </w:r>
      <w:r>
        <w:rPr>
          <w:rFonts w:ascii="Times New Roman" w:hAnsi="Times New Roman" w:cs="Times New Roman"/>
          <w:lang w:val="en-US"/>
        </w:rPr>
        <w:t xml:space="preserve">are </w:t>
      </w:r>
      <w:r w:rsidRPr="00D51D78">
        <w:rPr>
          <w:rFonts w:ascii="Times New Roman" w:hAnsi="Times New Roman" w:cs="Times New Roman"/>
          <w:lang w:val="en-US"/>
        </w:rPr>
        <w:t>of total lymphocytes. Percentages of double positive HLA-DR and CD38 are from the specific subset.</w:t>
      </w:r>
    </w:p>
    <w:p w14:paraId="6D1DB7AB" w14:textId="77777777" w:rsidR="00D03986" w:rsidRDefault="00D03986" w:rsidP="000F0E3C">
      <w:pPr>
        <w:spacing w:line="480" w:lineRule="auto"/>
        <w:rPr>
          <w:rFonts w:ascii="Times New Roman" w:hAnsi="Times New Roman" w:cs="Times New Roman"/>
          <w:lang w:val="en-US"/>
        </w:rPr>
      </w:pPr>
    </w:p>
    <w:p w14:paraId="2A263260" w14:textId="77777777" w:rsidR="00F4103C" w:rsidRDefault="00F4103C" w:rsidP="000F0E3C">
      <w:pPr>
        <w:spacing w:line="480" w:lineRule="auto"/>
        <w:rPr>
          <w:rFonts w:ascii="Times New Roman" w:hAnsi="Times New Roman" w:cs="Times New Roman"/>
          <w:lang w:val="en-US"/>
        </w:rPr>
      </w:pPr>
    </w:p>
    <w:p w14:paraId="78A70600" w14:textId="348CDBA1" w:rsidR="000E5320" w:rsidRPr="007A6938" w:rsidRDefault="00BA5AEB" w:rsidP="000F0E3C">
      <w:pPr>
        <w:spacing w:line="480" w:lineRule="auto"/>
        <w:rPr>
          <w:rFonts w:ascii="Times New Roman" w:hAnsi="Times New Roman" w:cs="Times New Roman"/>
          <w:b/>
          <w:lang w:val="en-US"/>
        </w:rPr>
      </w:pPr>
      <w:r w:rsidRPr="007A6938">
        <w:rPr>
          <w:rFonts w:ascii="Times New Roman" w:hAnsi="Times New Roman" w:cs="Times New Roman"/>
          <w:b/>
          <w:lang w:val="en-US"/>
        </w:rPr>
        <w:t xml:space="preserve">Supplementary Figure </w:t>
      </w:r>
      <w:r w:rsidR="007A6938" w:rsidRPr="007A6938">
        <w:rPr>
          <w:rFonts w:ascii="Times New Roman" w:hAnsi="Times New Roman" w:cs="Times New Roman"/>
          <w:b/>
          <w:lang w:val="en-US"/>
        </w:rPr>
        <w:t>7</w:t>
      </w:r>
      <w:r w:rsidR="00BC7B1B" w:rsidRPr="007A6938">
        <w:rPr>
          <w:rFonts w:ascii="Times New Roman" w:hAnsi="Times New Roman" w:cs="Times New Roman"/>
          <w:b/>
          <w:lang w:val="en-US"/>
        </w:rPr>
        <w:t>.</w:t>
      </w:r>
      <w:r w:rsidR="000E5320" w:rsidRPr="007A6938">
        <w:rPr>
          <w:rFonts w:ascii="Times New Roman" w:hAnsi="Times New Roman" w:cs="Times New Roman"/>
          <w:b/>
          <w:lang w:val="en-US"/>
        </w:rPr>
        <w:t xml:space="preserve"> (A) HIV-1 DNA (integrated)</w:t>
      </w:r>
      <w:r w:rsidR="00FE3907" w:rsidRPr="007A6938">
        <w:rPr>
          <w:rFonts w:ascii="Times New Roman" w:hAnsi="Times New Roman" w:cs="Times New Roman"/>
          <w:b/>
          <w:lang w:val="en-US"/>
        </w:rPr>
        <w:t xml:space="preserve"> (n=15)</w:t>
      </w:r>
      <w:r w:rsidR="000E5320" w:rsidRPr="007A6938">
        <w:rPr>
          <w:rFonts w:ascii="Times New Roman" w:hAnsi="Times New Roman" w:cs="Times New Roman"/>
          <w:b/>
          <w:lang w:val="en-US"/>
        </w:rPr>
        <w:t xml:space="preserve"> and (B) IUPM</w:t>
      </w:r>
      <w:r w:rsidR="00FF5AE3">
        <w:rPr>
          <w:rFonts w:ascii="Times New Roman" w:hAnsi="Times New Roman" w:cs="Times New Roman"/>
          <w:b/>
          <w:lang w:val="en-US"/>
        </w:rPr>
        <w:t xml:space="preserve"> (n=10)</w:t>
      </w:r>
    </w:p>
    <w:p w14:paraId="6B517816" w14:textId="4824127B" w:rsidR="006377D3" w:rsidRDefault="00FF5AE3" w:rsidP="006377D3">
      <w:pPr>
        <w:spacing w:line="480" w:lineRule="auto"/>
        <w:rPr>
          <w:rFonts w:ascii="Times New Roman" w:hAnsi="Times New Roman" w:cs="Times New Roman"/>
          <w:b/>
          <w:lang w:val="en-US"/>
        </w:rPr>
      </w:pPr>
      <w:r>
        <w:rPr>
          <w:rFonts w:ascii="Times New Roman" w:hAnsi="Times New Roman" w:cs="Times New Roman"/>
          <w:noProof/>
          <w:lang w:val="en-US"/>
        </w:rPr>
        <w:drawing>
          <wp:inline distT="0" distB="0" distL="0" distR="0" wp14:anchorId="2AE5C7F6" wp14:editId="4C34E296">
            <wp:extent cx="4152900" cy="2730500"/>
            <wp:effectExtent l="0" t="0" r="12700" b="1270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 virology.eps"/>
                    <pic:cNvPicPr/>
                  </pic:nvPicPr>
                  <pic:blipFill>
                    <a:blip r:embed="rId15">
                      <a:extLst>
                        <a:ext uri="{28A0092B-C50C-407E-A947-70E740481C1C}">
                          <a14:useLocalDpi xmlns:a14="http://schemas.microsoft.com/office/drawing/2010/main" val="0"/>
                        </a:ext>
                      </a:extLst>
                    </a:blip>
                    <a:stretch>
                      <a:fillRect/>
                    </a:stretch>
                  </pic:blipFill>
                  <pic:spPr>
                    <a:xfrm>
                      <a:off x="0" y="0"/>
                      <a:ext cx="4152900" cy="2730500"/>
                    </a:xfrm>
                    <a:prstGeom prst="rect">
                      <a:avLst/>
                    </a:prstGeom>
                  </pic:spPr>
                </pic:pic>
              </a:graphicData>
            </a:graphic>
          </wp:inline>
        </w:drawing>
      </w:r>
    </w:p>
    <w:p w14:paraId="5D7BA40D" w14:textId="2F78DD61" w:rsidR="006377D3" w:rsidRDefault="006377D3" w:rsidP="006377D3">
      <w:pPr>
        <w:spacing w:line="480" w:lineRule="auto"/>
        <w:rPr>
          <w:rFonts w:ascii="Times New Roman" w:hAnsi="Times New Roman" w:cs="Times New Roman"/>
          <w:lang w:val="en-US"/>
        </w:rPr>
      </w:pPr>
      <w:r>
        <w:rPr>
          <w:rFonts w:ascii="Times New Roman" w:hAnsi="Times New Roman" w:cs="Times New Roman"/>
          <w:b/>
          <w:lang w:val="en-US"/>
        </w:rPr>
        <w:t xml:space="preserve">(A) </w:t>
      </w:r>
      <w:r>
        <w:rPr>
          <w:rFonts w:ascii="Times New Roman" w:hAnsi="Times New Roman" w:cs="Times New Roman"/>
          <w:lang w:val="en-US"/>
        </w:rPr>
        <w:t>I</w:t>
      </w:r>
      <w:r w:rsidRPr="00603F27">
        <w:rPr>
          <w:rFonts w:ascii="Times New Roman" w:hAnsi="Times New Roman" w:cs="Times New Roman"/>
          <w:lang w:val="en-US"/>
        </w:rPr>
        <w:t>ntegrated HIV-1 DNA was analyzed</w:t>
      </w:r>
      <w:r>
        <w:rPr>
          <w:rFonts w:ascii="Times New Roman" w:hAnsi="Times New Roman" w:cs="Times New Roman"/>
          <w:lang w:val="en-US"/>
        </w:rPr>
        <w:t xml:space="preserve"> on </w:t>
      </w:r>
      <w:r w:rsidRPr="00603F27">
        <w:rPr>
          <w:rFonts w:ascii="Times New Roman" w:hAnsi="Times New Roman" w:cs="Times New Roman"/>
          <w:lang w:val="en-US"/>
        </w:rPr>
        <w:t>CD4</w:t>
      </w:r>
      <w:r w:rsidRPr="00603F27">
        <w:rPr>
          <w:rFonts w:ascii="Times New Roman" w:hAnsi="Times New Roman" w:cs="Times New Roman"/>
          <w:vertAlign w:val="superscript"/>
          <w:lang w:val="en-US"/>
        </w:rPr>
        <w:t>+</w:t>
      </w:r>
      <w:r w:rsidRPr="00603F27">
        <w:rPr>
          <w:rFonts w:ascii="Times New Roman" w:hAnsi="Times New Roman" w:cs="Times New Roman"/>
          <w:lang w:val="en-US"/>
        </w:rPr>
        <w:t xml:space="preserve"> T cells </w:t>
      </w:r>
      <w:r>
        <w:rPr>
          <w:rFonts w:ascii="Times New Roman" w:hAnsi="Times New Roman" w:cs="Times New Roman"/>
          <w:lang w:val="en-US"/>
        </w:rPr>
        <w:t>by</w:t>
      </w:r>
      <w:r w:rsidRPr="00603F27">
        <w:rPr>
          <w:rFonts w:ascii="Times New Roman" w:hAnsi="Times New Roman" w:cs="Times New Roman"/>
          <w:lang w:val="en-US"/>
        </w:rPr>
        <w:t xml:space="preserve"> repetitive sampling nested </w:t>
      </w:r>
      <w:r w:rsidRPr="00603F27">
        <w:rPr>
          <w:rFonts w:ascii="Times New Roman" w:hAnsi="Times New Roman" w:cs="Times New Roman"/>
          <w:i/>
          <w:lang w:val="en-US"/>
        </w:rPr>
        <w:t>Alu-</w:t>
      </w:r>
      <w:r w:rsidRPr="00603F27">
        <w:rPr>
          <w:rFonts w:ascii="Times New Roman" w:hAnsi="Times New Roman" w:cs="Times New Roman"/>
          <w:lang w:val="en-US"/>
        </w:rPr>
        <w:t>HIV PCR on Baseline and Follow-up (14 days after last dose</w:t>
      </w:r>
      <w:r>
        <w:rPr>
          <w:rFonts w:ascii="Times New Roman" w:hAnsi="Times New Roman" w:cs="Times New Roman"/>
          <w:lang w:val="en-US"/>
        </w:rPr>
        <w:t>) (</w:t>
      </w:r>
      <w:r w:rsidRPr="00603F27">
        <w:rPr>
          <w:rFonts w:ascii="Times New Roman" w:hAnsi="Times New Roman" w:cs="Times New Roman"/>
          <w:lang w:val="en-US"/>
        </w:rPr>
        <w:t xml:space="preserve">integrated HIV-1 DNA, n=15). </w:t>
      </w:r>
      <w:r>
        <w:rPr>
          <w:rFonts w:ascii="Times New Roman" w:hAnsi="Times New Roman" w:cs="Times New Roman"/>
          <w:b/>
          <w:lang w:val="en-US"/>
        </w:rPr>
        <w:t>(B</w:t>
      </w:r>
      <w:r w:rsidRPr="00603F27">
        <w:rPr>
          <w:rFonts w:ascii="Times New Roman" w:hAnsi="Times New Roman" w:cs="Times New Roman"/>
          <w:b/>
          <w:lang w:val="en-US"/>
        </w:rPr>
        <w:t>)</w:t>
      </w:r>
      <w:r w:rsidRPr="00603F27">
        <w:rPr>
          <w:rFonts w:ascii="Times New Roman" w:hAnsi="Times New Roman" w:cs="Times New Roman"/>
          <w:lang w:val="en-US"/>
        </w:rPr>
        <w:t xml:space="preserve"> Quantitative viral outgrowth Assay (qVOA) was analyzed at Baseline and Follow-up. Data is shown as infectious units per million (IUPM) infected CD4</w:t>
      </w:r>
      <w:r w:rsidRPr="00603F27">
        <w:rPr>
          <w:rFonts w:ascii="Times New Roman" w:hAnsi="Times New Roman" w:cs="Times New Roman"/>
          <w:vertAlign w:val="superscript"/>
          <w:lang w:val="en-US"/>
        </w:rPr>
        <w:t>+</w:t>
      </w:r>
      <w:r w:rsidRPr="00603F27">
        <w:rPr>
          <w:rFonts w:ascii="Times New Roman" w:hAnsi="Times New Roman" w:cs="Times New Roman"/>
          <w:lang w:val="en-US"/>
        </w:rPr>
        <w:t xml:space="preserve"> T cells (n=10). Statistical comparisons were Wilcoxon Signed Rank comparisons as paired analysis against baseline.</w:t>
      </w:r>
    </w:p>
    <w:p w14:paraId="2DFB0B2A" w14:textId="12E80C6C" w:rsidR="006377D3" w:rsidRDefault="00D51D78" w:rsidP="000F0E3C">
      <w:pPr>
        <w:spacing w:line="480" w:lineRule="auto"/>
        <w:rPr>
          <w:rFonts w:ascii="Times New Roman" w:hAnsi="Times New Roman" w:cs="Times New Roman"/>
          <w:b/>
          <w:lang w:val="en-US"/>
        </w:rPr>
      </w:pPr>
      <w:r>
        <w:rPr>
          <w:rFonts w:ascii="Times New Roman" w:hAnsi="Times New Roman" w:cs="Times New Roman"/>
          <w:b/>
          <w:lang w:val="en-US"/>
        </w:rPr>
        <w:br w:type="page"/>
      </w:r>
    </w:p>
    <w:p w14:paraId="16381540" w14:textId="0A7B0D63" w:rsidR="009E4953" w:rsidRPr="00F5661F" w:rsidRDefault="00BA5AEB" w:rsidP="006377D3">
      <w:pPr>
        <w:keepNext/>
        <w:keepLines/>
        <w:spacing w:line="480" w:lineRule="auto"/>
        <w:rPr>
          <w:rFonts w:ascii="Times New Roman" w:hAnsi="Times New Roman" w:cs="Times New Roman"/>
          <w:b/>
          <w:lang w:val="en-US"/>
        </w:rPr>
      </w:pPr>
      <w:r>
        <w:rPr>
          <w:rFonts w:ascii="Times New Roman" w:hAnsi="Times New Roman" w:cs="Times New Roman"/>
          <w:b/>
          <w:lang w:val="en-US"/>
        </w:rPr>
        <w:t xml:space="preserve">Supplementary </w:t>
      </w:r>
      <w:r w:rsidRPr="00151F29">
        <w:rPr>
          <w:rFonts w:ascii="Times New Roman" w:hAnsi="Times New Roman" w:cs="Times New Roman"/>
          <w:b/>
          <w:lang w:val="en-US"/>
        </w:rPr>
        <w:t>Figure</w:t>
      </w:r>
      <w:r w:rsidR="00E87AA4">
        <w:rPr>
          <w:rFonts w:ascii="Times New Roman" w:hAnsi="Times New Roman" w:cs="Times New Roman"/>
          <w:b/>
          <w:lang w:val="en-US"/>
        </w:rPr>
        <w:t xml:space="preserve"> 8</w:t>
      </w:r>
      <w:r w:rsidR="004E0970">
        <w:rPr>
          <w:rFonts w:ascii="Times New Roman" w:hAnsi="Times New Roman" w:cs="Times New Roman"/>
          <w:b/>
          <w:lang w:val="en-US"/>
        </w:rPr>
        <w:t>.</w:t>
      </w:r>
      <w:r w:rsidR="000646A8" w:rsidRPr="00D51D78">
        <w:rPr>
          <w:rFonts w:ascii="Times New Roman" w:hAnsi="Times New Roman" w:cs="Times New Roman"/>
          <w:b/>
          <w:lang w:val="en-US"/>
        </w:rPr>
        <w:t xml:space="preserve"> HIV-1 DNA (total and integrated), individualized</w:t>
      </w:r>
      <w:r w:rsidR="00B66169">
        <w:rPr>
          <w:rFonts w:ascii="Times New Roman" w:hAnsi="Times New Roman" w:cs="Times New Roman"/>
          <w:noProof/>
          <w:lang w:val="en-US"/>
        </w:rPr>
        <w:drawing>
          <wp:inline distT="0" distB="0" distL="0" distR="0" wp14:anchorId="0C047AF5" wp14:editId="65DB21B3">
            <wp:extent cx="5394443" cy="8125825"/>
            <wp:effectExtent l="0" t="0" r="0" b="254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A individualized.tiff"/>
                    <pic:cNvPicPr/>
                  </pic:nvPicPr>
                  <pic:blipFill>
                    <a:blip r:embed="rId16">
                      <a:extLst>
                        <a:ext uri="{28A0092B-C50C-407E-A947-70E740481C1C}">
                          <a14:useLocalDpi xmlns:a14="http://schemas.microsoft.com/office/drawing/2010/main" val="0"/>
                        </a:ext>
                      </a:extLst>
                    </a:blip>
                    <a:stretch>
                      <a:fillRect/>
                    </a:stretch>
                  </pic:blipFill>
                  <pic:spPr>
                    <a:xfrm>
                      <a:off x="0" y="0"/>
                      <a:ext cx="5394748" cy="8126284"/>
                    </a:xfrm>
                    <a:prstGeom prst="rect">
                      <a:avLst/>
                    </a:prstGeom>
                  </pic:spPr>
                </pic:pic>
              </a:graphicData>
            </a:graphic>
          </wp:inline>
        </w:drawing>
      </w:r>
      <w:r w:rsidR="004E0970">
        <w:rPr>
          <w:rFonts w:ascii="Times New Roman" w:hAnsi="Times New Roman" w:cs="Times New Roman"/>
          <w:b/>
          <w:lang w:val="en-US"/>
        </w:rPr>
        <w:t>S</w:t>
      </w:r>
      <w:r w:rsidR="00644830">
        <w:rPr>
          <w:rFonts w:ascii="Times New Roman" w:hAnsi="Times New Roman" w:cs="Times New Roman"/>
          <w:b/>
          <w:lang w:val="en-US"/>
        </w:rPr>
        <w:t xml:space="preserve">upplementary Table </w:t>
      </w:r>
      <w:r w:rsidR="004E0970">
        <w:rPr>
          <w:rFonts w:ascii="Times New Roman" w:hAnsi="Times New Roman" w:cs="Times New Roman"/>
          <w:b/>
          <w:lang w:val="en-US"/>
        </w:rPr>
        <w:t>1</w:t>
      </w:r>
      <w:r w:rsidR="003D2F52" w:rsidRPr="00D51D78">
        <w:rPr>
          <w:rFonts w:ascii="Times New Roman" w:hAnsi="Times New Roman" w:cs="Times New Roman"/>
          <w:b/>
          <w:lang w:val="en-US"/>
        </w:rPr>
        <w:t>. Primers and Probes used for CA US HIV-1</w:t>
      </w:r>
      <w:r w:rsidR="006377D3">
        <w:rPr>
          <w:rFonts w:ascii="Times New Roman" w:hAnsi="Times New Roman" w:cs="Times New Roman"/>
          <w:b/>
          <w:lang w:val="en-US"/>
        </w:rPr>
        <w:t xml:space="preserve"> RNA, total HIV-1 DNA </w:t>
      </w:r>
      <w:r w:rsidR="003D2F52" w:rsidRPr="00D51D78">
        <w:rPr>
          <w:rFonts w:ascii="Times New Roman" w:hAnsi="Times New Roman" w:cs="Times New Roman"/>
          <w:b/>
          <w:lang w:val="en-US"/>
        </w:rPr>
        <w:t>and integrated HIV-1 assay</w:t>
      </w:r>
    </w:p>
    <w:tbl>
      <w:tblPr>
        <w:tblW w:w="5000" w:type="pct"/>
        <w:tblInd w:w="70" w:type="dxa"/>
        <w:shd w:val="clear" w:color="auto" w:fill="FFFFFF" w:themeFill="background1"/>
        <w:tblLayout w:type="fixed"/>
        <w:tblCellMar>
          <w:left w:w="70" w:type="dxa"/>
          <w:right w:w="70" w:type="dxa"/>
        </w:tblCellMar>
        <w:tblLook w:val="04A0" w:firstRow="1" w:lastRow="0" w:firstColumn="1" w:lastColumn="0" w:noHBand="0" w:noVBand="1"/>
      </w:tblPr>
      <w:tblGrid>
        <w:gridCol w:w="1863"/>
        <w:gridCol w:w="1730"/>
        <w:gridCol w:w="936"/>
        <w:gridCol w:w="4631"/>
      </w:tblGrid>
      <w:tr w:rsidR="007A6938" w:rsidRPr="00DC155A" w14:paraId="2DE5E81C" w14:textId="77777777" w:rsidTr="007A6938">
        <w:trPr>
          <w:trHeight w:val="454"/>
        </w:trPr>
        <w:tc>
          <w:tcPr>
            <w:tcW w:w="1985" w:type="dxa"/>
            <w:tcBorders>
              <w:top w:val="single" w:sz="4" w:space="0" w:color="auto"/>
              <w:bottom w:val="single" w:sz="4" w:space="0" w:color="auto"/>
            </w:tcBorders>
            <w:shd w:val="clear" w:color="auto" w:fill="FFFFFF" w:themeFill="background1"/>
            <w:vAlign w:val="center"/>
            <w:hideMark/>
          </w:tcPr>
          <w:p w14:paraId="0F1C9865" w14:textId="77777777" w:rsidR="007A6938" w:rsidRPr="00DC155A" w:rsidRDefault="007A6938" w:rsidP="007A6938">
            <w:pPr>
              <w:keepNext/>
              <w:keepLines/>
              <w:jc w:val="center"/>
              <w:rPr>
                <w:rFonts w:ascii="Times New Roman" w:eastAsia="Times New Roman" w:hAnsi="Times New Roman" w:cs="Times New Roman"/>
                <w:b/>
                <w:bCs/>
                <w:color w:val="000000"/>
                <w:szCs w:val="16"/>
                <w:lang w:val="en-US" w:eastAsia="nl-BE"/>
              </w:rPr>
            </w:pPr>
            <w:r w:rsidRPr="00DC155A">
              <w:rPr>
                <w:rFonts w:ascii="Times New Roman" w:eastAsia="Times New Roman" w:hAnsi="Times New Roman" w:cs="Times New Roman"/>
                <w:b/>
                <w:bCs/>
                <w:color w:val="000000"/>
                <w:szCs w:val="16"/>
                <w:lang w:val="en-US" w:eastAsia="nl-BE"/>
              </w:rPr>
              <w:t>Assay</w:t>
            </w:r>
          </w:p>
        </w:tc>
        <w:tc>
          <w:tcPr>
            <w:tcW w:w="1843" w:type="dxa"/>
            <w:tcBorders>
              <w:top w:val="single" w:sz="4" w:space="0" w:color="auto"/>
              <w:bottom w:val="single" w:sz="4" w:space="0" w:color="auto"/>
            </w:tcBorders>
            <w:shd w:val="clear" w:color="auto" w:fill="FFFFFF" w:themeFill="background1"/>
            <w:vAlign w:val="center"/>
            <w:hideMark/>
          </w:tcPr>
          <w:p w14:paraId="570F0CD1" w14:textId="77777777" w:rsidR="007A6938" w:rsidRDefault="007A6938" w:rsidP="007A6938">
            <w:pPr>
              <w:keepNext/>
              <w:keepLines/>
              <w:jc w:val="center"/>
              <w:rPr>
                <w:rFonts w:ascii="Times New Roman" w:eastAsia="Times New Roman" w:hAnsi="Times New Roman" w:cs="Times New Roman"/>
                <w:b/>
                <w:bCs/>
                <w:color w:val="000000"/>
                <w:szCs w:val="16"/>
                <w:lang w:val="en-US" w:eastAsia="nl-BE"/>
              </w:rPr>
            </w:pPr>
            <w:r w:rsidRPr="00DC155A">
              <w:rPr>
                <w:rFonts w:ascii="Times New Roman" w:eastAsia="Times New Roman" w:hAnsi="Times New Roman" w:cs="Times New Roman"/>
                <w:b/>
                <w:bCs/>
                <w:color w:val="000000"/>
                <w:szCs w:val="16"/>
                <w:lang w:val="en-US" w:eastAsia="nl-BE"/>
              </w:rPr>
              <w:t>Genomic</w:t>
            </w:r>
          </w:p>
          <w:p w14:paraId="776B9B9E" w14:textId="77777777" w:rsidR="007A6938" w:rsidRPr="00DC155A" w:rsidRDefault="007A6938" w:rsidP="007A6938">
            <w:pPr>
              <w:keepNext/>
              <w:keepLines/>
              <w:jc w:val="center"/>
              <w:rPr>
                <w:rFonts w:ascii="Times New Roman" w:eastAsia="Times New Roman" w:hAnsi="Times New Roman" w:cs="Times New Roman"/>
                <w:b/>
                <w:bCs/>
                <w:color w:val="000000"/>
                <w:szCs w:val="16"/>
                <w:lang w:val="en-US" w:eastAsia="nl-BE"/>
              </w:rPr>
            </w:pPr>
            <w:r w:rsidRPr="00DC155A">
              <w:rPr>
                <w:rFonts w:ascii="Times New Roman" w:eastAsia="Times New Roman" w:hAnsi="Times New Roman" w:cs="Times New Roman"/>
                <w:b/>
                <w:bCs/>
                <w:color w:val="000000"/>
                <w:szCs w:val="16"/>
                <w:lang w:val="en-US" w:eastAsia="nl-BE"/>
              </w:rPr>
              <w:t>Region</w:t>
            </w:r>
          </w:p>
        </w:tc>
        <w:tc>
          <w:tcPr>
            <w:tcW w:w="992" w:type="dxa"/>
            <w:tcBorders>
              <w:top w:val="single" w:sz="4" w:space="0" w:color="auto"/>
              <w:bottom w:val="single" w:sz="4" w:space="0" w:color="auto"/>
            </w:tcBorders>
            <w:shd w:val="clear" w:color="auto" w:fill="FFFFFF" w:themeFill="background1"/>
            <w:vAlign w:val="center"/>
            <w:hideMark/>
          </w:tcPr>
          <w:p w14:paraId="763DF99A" w14:textId="77777777" w:rsidR="007A6938" w:rsidRPr="00DC155A" w:rsidRDefault="007A6938" w:rsidP="007A6938">
            <w:pPr>
              <w:keepNext/>
              <w:keepLines/>
              <w:jc w:val="center"/>
              <w:rPr>
                <w:rFonts w:ascii="Times New Roman" w:eastAsia="Times New Roman" w:hAnsi="Times New Roman" w:cs="Times New Roman"/>
                <w:b/>
                <w:bCs/>
                <w:color w:val="000000"/>
                <w:szCs w:val="16"/>
                <w:lang w:val="en-US" w:eastAsia="nl-BE"/>
              </w:rPr>
            </w:pPr>
          </w:p>
        </w:tc>
        <w:tc>
          <w:tcPr>
            <w:tcW w:w="4952" w:type="dxa"/>
            <w:tcBorders>
              <w:top w:val="single" w:sz="4" w:space="0" w:color="auto"/>
              <w:bottom w:val="single" w:sz="4" w:space="0" w:color="auto"/>
            </w:tcBorders>
            <w:shd w:val="clear" w:color="auto" w:fill="FFFFFF" w:themeFill="background1"/>
            <w:vAlign w:val="center"/>
            <w:hideMark/>
          </w:tcPr>
          <w:p w14:paraId="429D76DE" w14:textId="77777777" w:rsidR="007A6938" w:rsidRPr="00DC155A" w:rsidRDefault="007A6938" w:rsidP="007A6938">
            <w:pPr>
              <w:keepNext/>
              <w:keepLines/>
              <w:jc w:val="center"/>
              <w:rPr>
                <w:rFonts w:ascii="Times New Roman" w:eastAsia="Times New Roman" w:hAnsi="Times New Roman" w:cs="Times New Roman"/>
                <w:b/>
                <w:bCs/>
                <w:color w:val="000000"/>
                <w:szCs w:val="16"/>
                <w:lang w:val="en-US" w:eastAsia="nl-BE"/>
              </w:rPr>
            </w:pPr>
            <w:r w:rsidRPr="00DC155A">
              <w:rPr>
                <w:rFonts w:ascii="Times New Roman" w:eastAsia="Times New Roman" w:hAnsi="Times New Roman" w:cs="Times New Roman"/>
                <w:b/>
                <w:bCs/>
                <w:color w:val="000000"/>
                <w:szCs w:val="16"/>
                <w:lang w:val="en-US" w:eastAsia="nl-BE"/>
              </w:rPr>
              <w:t>Sequence</w:t>
            </w:r>
          </w:p>
        </w:tc>
      </w:tr>
      <w:tr w:rsidR="007A6938" w:rsidRPr="00DC155A" w14:paraId="2E016A2D" w14:textId="77777777" w:rsidTr="007A6938">
        <w:trPr>
          <w:trHeight w:hRule="exact" w:val="454"/>
        </w:trPr>
        <w:tc>
          <w:tcPr>
            <w:tcW w:w="1985" w:type="dxa"/>
            <w:tcBorders>
              <w:top w:val="single" w:sz="4" w:space="0" w:color="auto"/>
            </w:tcBorders>
            <w:shd w:val="clear" w:color="auto" w:fill="FFFFFF" w:themeFill="background1"/>
            <w:vAlign w:val="center"/>
          </w:tcPr>
          <w:p w14:paraId="68063C42" w14:textId="77777777" w:rsidR="007A6938" w:rsidRPr="00DC155A" w:rsidRDefault="007A6938" w:rsidP="007A6938">
            <w:pPr>
              <w:keepNext/>
              <w:keepLines/>
              <w:jc w:val="center"/>
              <w:rPr>
                <w:rFonts w:ascii="Times New Roman" w:eastAsia="Times New Roman" w:hAnsi="Times New Roman" w:cs="Times New Roman"/>
                <w:b/>
                <w:color w:val="000000"/>
                <w:sz w:val="18"/>
                <w:szCs w:val="16"/>
                <w:lang w:val="en-US" w:eastAsia="nl-BE"/>
              </w:rPr>
            </w:pPr>
            <w:r w:rsidRPr="00DC155A">
              <w:rPr>
                <w:rFonts w:ascii="Times New Roman" w:eastAsia="Times New Roman" w:hAnsi="Times New Roman" w:cs="Times New Roman"/>
                <w:b/>
                <w:color w:val="000000"/>
                <w:sz w:val="18"/>
                <w:szCs w:val="16"/>
                <w:lang w:val="en-US" w:eastAsia="nl-BE"/>
              </w:rPr>
              <w:t>CA US HIV-1 RNA</w:t>
            </w:r>
          </w:p>
        </w:tc>
        <w:tc>
          <w:tcPr>
            <w:tcW w:w="1843" w:type="dxa"/>
            <w:tcBorders>
              <w:top w:val="single" w:sz="4" w:space="0" w:color="auto"/>
            </w:tcBorders>
            <w:shd w:val="clear" w:color="auto" w:fill="FFFFFF" w:themeFill="background1"/>
            <w:vAlign w:val="center"/>
          </w:tcPr>
          <w:p w14:paraId="524291C2" w14:textId="77777777" w:rsidR="007A6938" w:rsidRPr="00DC155A" w:rsidRDefault="007A6938" w:rsidP="007A6938">
            <w:pPr>
              <w:keepNext/>
              <w:keepLines/>
              <w:jc w:val="center"/>
              <w:rPr>
                <w:rFonts w:ascii="Times New Roman" w:eastAsia="Times New Roman" w:hAnsi="Times New Roman" w:cs="Times New Roman"/>
                <w:i/>
                <w:iCs/>
                <w:color w:val="000000"/>
                <w:sz w:val="18"/>
                <w:szCs w:val="18"/>
                <w:lang w:val="en-US" w:eastAsia="nl-BE"/>
              </w:rPr>
            </w:pPr>
            <w:r w:rsidRPr="00DC155A">
              <w:rPr>
                <w:rFonts w:ascii="Times New Roman" w:eastAsia="Times New Roman" w:hAnsi="Times New Roman" w:cs="Times New Roman"/>
                <w:i/>
                <w:iCs/>
                <w:color w:val="000000"/>
                <w:sz w:val="18"/>
                <w:szCs w:val="18"/>
                <w:lang w:val="en-US" w:eastAsia="nl-BE"/>
              </w:rPr>
              <w:t>Gag</w:t>
            </w:r>
          </w:p>
        </w:tc>
        <w:tc>
          <w:tcPr>
            <w:tcW w:w="992" w:type="dxa"/>
            <w:tcBorders>
              <w:top w:val="single" w:sz="4" w:space="0" w:color="auto"/>
            </w:tcBorders>
            <w:shd w:val="clear" w:color="auto" w:fill="FFFFFF" w:themeFill="background1"/>
            <w:vAlign w:val="center"/>
          </w:tcPr>
          <w:p w14:paraId="5EDE9AE3" w14:textId="77777777" w:rsidR="007A6938" w:rsidRPr="00DC155A" w:rsidRDefault="007A6938" w:rsidP="007A6938">
            <w:pPr>
              <w:keepNext/>
              <w:keepLines/>
              <w:jc w:val="center"/>
              <w:rPr>
                <w:rFonts w:ascii="Times New Roman" w:eastAsia="Times New Roman" w:hAnsi="Times New Roman" w:cs="Times New Roman"/>
                <w:color w:val="000000"/>
                <w:sz w:val="18"/>
                <w:szCs w:val="18"/>
                <w:lang w:val="en-US" w:eastAsia="nl-BE"/>
              </w:rPr>
            </w:pPr>
            <w:r w:rsidRPr="00DC155A">
              <w:rPr>
                <w:rFonts w:ascii="Times New Roman" w:eastAsia="Times New Roman" w:hAnsi="Times New Roman" w:cs="Times New Roman"/>
                <w:color w:val="000000"/>
                <w:sz w:val="18"/>
                <w:szCs w:val="18"/>
                <w:lang w:val="en-US" w:eastAsia="nl-BE"/>
              </w:rPr>
              <w:t>Forward</w:t>
            </w:r>
          </w:p>
        </w:tc>
        <w:tc>
          <w:tcPr>
            <w:tcW w:w="4952" w:type="dxa"/>
            <w:tcBorders>
              <w:top w:val="single" w:sz="4" w:space="0" w:color="auto"/>
            </w:tcBorders>
            <w:shd w:val="clear" w:color="auto" w:fill="FFFFFF" w:themeFill="background1"/>
            <w:vAlign w:val="center"/>
          </w:tcPr>
          <w:p w14:paraId="1CE8E762" w14:textId="77777777" w:rsidR="007A6938" w:rsidRPr="00DC155A" w:rsidRDefault="007A6938" w:rsidP="007A6938">
            <w:pPr>
              <w:keepNext/>
              <w:keepLines/>
              <w:jc w:val="center"/>
              <w:rPr>
                <w:rFonts w:ascii="Times New Roman" w:eastAsia="Times New Roman" w:hAnsi="Times New Roman" w:cs="Times New Roman"/>
                <w:color w:val="000000"/>
                <w:sz w:val="18"/>
                <w:szCs w:val="18"/>
                <w:lang w:val="en-US" w:eastAsia="nl-BE"/>
              </w:rPr>
            </w:pPr>
            <w:r w:rsidRPr="00DC155A">
              <w:rPr>
                <w:rFonts w:ascii="Times New Roman" w:hAnsi="Times New Roman" w:cs="Times New Roman"/>
                <w:sz w:val="18"/>
                <w:szCs w:val="18"/>
                <w:lang w:val="en-US"/>
              </w:rPr>
              <w:t>5-TCTCTAGCAGTGGCGCC CGAACA-3</w:t>
            </w:r>
          </w:p>
        </w:tc>
      </w:tr>
      <w:tr w:rsidR="007A6938" w:rsidRPr="00DC155A" w14:paraId="1D4BEF70" w14:textId="77777777" w:rsidTr="007A6938">
        <w:trPr>
          <w:trHeight w:hRule="exact" w:val="454"/>
        </w:trPr>
        <w:tc>
          <w:tcPr>
            <w:tcW w:w="1985" w:type="dxa"/>
            <w:shd w:val="clear" w:color="auto" w:fill="D9D9D9" w:themeFill="background1" w:themeFillShade="D9"/>
            <w:vAlign w:val="center"/>
          </w:tcPr>
          <w:p w14:paraId="07531672" w14:textId="77777777" w:rsidR="007A6938" w:rsidRPr="00DC155A" w:rsidRDefault="007A6938" w:rsidP="007A6938">
            <w:pPr>
              <w:keepNext/>
              <w:keepLines/>
              <w:jc w:val="center"/>
              <w:rPr>
                <w:rFonts w:ascii="Times New Roman" w:eastAsia="Times New Roman" w:hAnsi="Times New Roman" w:cs="Times New Roman"/>
                <w:b/>
                <w:color w:val="000000"/>
                <w:sz w:val="18"/>
                <w:szCs w:val="16"/>
                <w:lang w:val="en-US" w:eastAsia="nl-BE"/>
              </w:rPr>
            </w:pPr>
          </w:p>
        </w:tc>
        <w:tc>
          <w:tcPr>
            <w:tcW w:w="1843" w:type="dxa"/>
            <w:shd w:val="clear" w:color="auto" w:fill="D9D9D9" w:themeFill="background1" w:themeFillShade="D9"/>
            <w:vAlign w:val="center"/>
          </w:tcPr>
          <w:p w14:paraId="1990BB94" w14:textId="77777777" w:rsidR="007A6938" w:rsidRPr="00DC155A" w:rsidRDefault="007A6938" w:rsidP="007A6938">
            <w:pPr>
              <w:keepNext/>
              <w:keepLines/>
              <w:jc w:val="center"/>
              <w:rPr>
                <w:rFonts w:ascii="Times New Roman" w:eastAsia="Times New Roman" w:hAnsi="Times New Roman" w:cs="Times New Roman"/>
                <w:i/>
                <w:iCs/>
                <w:color w:val="000000"/>
                <w:sz w:val="18"/>
                <w:szCs w:val="18"/>
                <w:lang w:val="en-US" w:eastAsia="nl-BE"/>
              </w:rPr>
            </w:pPr>
          </w:p>
        </w:tc>
        <w:tc>
          <w:tcPr>
            <w:tcW w:w="992" w:type="dxa"/>
            <w:shd w:val="clear" w:color="auto" w:fill="D9D9D9" w:themeFill="background1" w:themeFillShade="D9"/>
            <w:vAlign w:val="center"/>
          </w:tcPr>
          <w:p w14:paraId="6078DE07" w14:textId="77777777" w:rsidR="007A6938" w:rsidRPr="00DC155A" w:rsidRDefault="007A6938" w:rsidP="007A6938">
            <w:pPr>
              <w:keepNext/>
              <w:keepLines/>
              <w:jc w:val="center"/>
              <w:rPr>
                <w:rFonts w:ascii="Times New Roman" w:eastAsia="Times New Roman" w:hAnsi="Times New Roman" w:cs="Times New Roman"/>
                <w:color w:val="000000"/>
                <w:sz w:val="18"/>
                <w:szCs w:val="18"/>
                <w:lang w:val="en-US" w:eastAsia="nl-BE"/>
              </w:rPr>
            </w:pPr>
            <w:r w:rsidRPr="00DC155A">
              <w:rPr>
                <w:rFonts w:ascii="Times New Roman" w:eastAsia="Times New Roman" w:hAnsi="Times New Roman" w:cs="Times New Roman"/>
                <w:color w:val="000000"/>
                <w:sz w:val="18"/>
                <w:szCs w:val="18"/>
                <w:lang w:val="en-US" w:eastAsia="nl-BE"/>
              </w:rPr>
              <w:t>Reverse</w:t>
            </w:r>
          </w:p>
        </w:tc>
        <w:tc>
          <w:tcPr>
            <w:tcW w:w="4952" w:type="dxa"/>
            <w:shd w:val="clear" w:color="auto" w:fill="D9D9D9" w:themeFill="background1" w:themeFillShade="D9"/>
            <w:vAlign w:val="center"/>
          </w:tcPr>
          <w:p w14:paraId="17EA9467" w14:textId="77777777" w:rsidR="007A6938" w:rsidRPr="00DC155A" w:rsidRDefault="007A6938" w:rsidP="007A6938">
            <w:pPr>
              <w:keepNext/>
              <w:keepLines/>
              <w:jc w:val="center"/>
              <w:rPr>
                <w:rFonts w:ascii="Times New Roman" w:hAnsi="Times New Roman" w:cs="Times New Roman"/>
                <w:sz w:val="18"/>
                <w:szCs w:val="18"/>
                <w:lang w:val="en-US"/>
              </w:rPr>
            </w:pPr>
            <w:r w:rsidRPr="00DC155A">
              <w:rPr>
                <w:rFonts w:ascii="Times New Roman" w:hAnsi="Times New Roman" w:cs="Times New Roman"/>
                <w:sz w:val="18"/>
                <w:szCs w:val="18"/>
                <w:lang w:val="en-US"/>
              </w:rPr>
              <w:t>5-TCTCCTTCTAGCCTCCG CTAGTC-3</w:t>
            </w:r>
          </w:p>
        </w:tc>
      </w:tr>
      <w:tr w:rsidR="007A6938" w:rsidRPr="00DC155A" w14:paraId="0C60AE59" w14:textId="77777777" w:rsidTr="007A6938">
        <w:trPr>
          <w:trHeight w:hRule="exact" w:val="454"/>
        </w:trPr>
        <w:tc>
          <w:tcPr>
            <w:tcW w:w="1985" w:type="dxa"/>
            <w:shd w:val="clear" w:color="auto" w:fill="FFFFFF" w:themeFill="background1"/>
            <w:vAlign w:val="center"/>
          </w:tcPr>
          <w:p w14:paraId="052D6220" w14:textId="77777777" w:rsidR="007A6938" w:rsidRPr="00DC155A" w:rsidRDefault="007A6938" w:rsidP="007A6938">
            <w:pPr>
              <w:keepNext/>
              <w:keepLines/>
              <w:jc w:val="center"/>
              <w:rPr>
                <w:rFonts w:ascii="Times New Roman" w:eastAsia="Times New Roman" w:hAnsi="Times New Roman" w:cs="Times New Roman"/>
                <w:b/>
                <w:color w:val="000000"/>
                <w:sz w:val="18"/>
                <w:szCs w:val="16"/>
                <w:lang w:val="en-US" w:eastAsia="nl-BE"/>
              </w:rPr>
            </w:pPr>
          </w:p>
        </w:tc>
        <w:tc>
          <w:tcPr>
            <w:tcW w:w="1843" w:type="dxa"/>
            <w:shd w:val="clear" w:color="auto" w:fill="FFFFFF" w:themeFill="background1"/>
            <w:vAlign w:val="center"/>
          </w:tcPr>
          <w:p w14:paraId="391A0F36" w14:textId="77777777" w:rsidR="007A6938" w:rsidRPr="00DC155A" w:rsidRDefault="007A6938" w:rsidP="007A6938">
            <w:pPr>
              <w:keepNext/>
              <w:keepLines/>
              <w:jc w:val="center"/>
              <w:rPr>
                <w:rFonts w:ascii="Times New Roman" w:eastAsia="Times New Roman" w:hAnsi="Times New Roman" w:cs="Times New Roman"/>
                <w:i/>
                <w:iCs/>
                <w:color w:val="000000"/>
                <w:sz w:val="18"/>
                <w:szCs w:val="18"/>
                <w:lang w:val="en-US" w:eastAsia="nl-BE"/>
              </w:rPr>
            </w:pPr>
          </w:p>
        </w:tc>
        <w:tc>
          <w:tcPr>
            <w:tcW w:w="992" w:type="dxa"/>
            <w:shd w:val="clear" w:color="auto" w:fill="FFFFFF" w:themeFill="background1"/>
            <w:vAlign w:val="center"/>
          </w:tcPr>
          <w:p w14:paraId="37C65D30" w14:textId="77777777" w:rsidR="007A6938" w:rsidRPr="00DC155A" w:rsidRDefault="007A6938" w:rsidP="007A6938">
            <w:pPr>
              <w:keepNext/>
              <w:keepLines/>
              <w:jc w:val="center"/>
              <w:rPr>
                <w:rFonts w:ascii="Times New Roman" w:eastAsia="Times New Roman" w:hAnsi="Times New Roman" w:cs="Times New Roman"/>
                <w:color w:val="000000"/>
                <w:sz w:val="18"/>
                <w:szCs w:val="18"/>
                <w:lang w:val="en-US" w:eastAsia="nl-BE"/>
              </w:rPr>
            </w:pPr>
            <w:r w:rsidRPr="00DC155A">
              <w:rPr>
                <w:rFonts w:ascii="Times New Roman" w:eastAsia="Times New Roman" w:hAnsi="Times New Roman" w:cs="Times New Roman"/>
                <w:color w:val="000000"/>
                <w:sz w:val="18"/>
                <w:szCs w:val="18"/>
                <w:lang w:val="en-US" w:eastAsia="nl-BE"/>
              </w:rPr>
              <w:t>Probe</w:t>
            </w:r>
          </w:p>
        </w:tc>
        <w:tc>
          <w:tcPr>
            <w:tcW w:w="4952" w:type="dxa"/>
            <w:shd w:val="clear" w:color="auto" w:fill="FFFFFF" w:themeFill="background1"/>
            <w:vAlign w:val="center"/>
          </w:tcPr>
          <w:p w14:paraId="4FF1DAB8" w14:textId="77777777" w:rsidR="007A6938" w:rsidRPr="00DC155A" w:rsidRDefault="007A6938" w:rsidP="007A6938">
            <w:pPr>
              <w:keepNext/>
              <w:keepLines/>
              <w:jc w:val="center"/>
              <w:rPr>
                <w:rFonts w:ascii="Times New Roman" w:hAnsi="Times New Roman" w:cs="Times New Roman"/>
                <w:sz w:val="18"/>
                <w:szCs w:val="18"/>
                <w:lang w:val="en-US"/>
              </w:rPr>
            </w:pPr>
            <w:r w:rsidRPr="00DC155A">
              <w:rPr>
                <w:rFonts w:ascii="Times New Roman" w:hAnsi="Times New Roman" w:cs="Times New Roman"/>
                <w:sz w:val="18"/>
                <w:szCs w:val="18"/>
                <w:lang w:val="en-US"/>
              </w:rPr>
              <w:t>5’-TACTCACCAGTCGCCGC-3</w:t>
            </w:r>
          </w:p>
        </w:tc>
      </w:tr>
      <w:tr w:rsidR="007A6938" w:rsidRPr="00DC155A" w14:paraId="49A53806" w14:textId="77777777" w:rsidTr="007A6938">
        <w:trPr>
          <w:trHeight w:hRule="exact" w:val="454"/>
        </w:trPr>
        <w:tc>
          <w:tcPr>
            <w:tcW w:w="1985" w:type="dxa"/>
            <w:shd w:val="clear" w:color="auto" w:fill="D9D9D9" w:themeFill="background1" w:themeFillShade="D9"/>
            <w:vAlign w:val="center"/>
          </w:tcPr>
          <w:p w14:paraId="740D3637" w14:textId="77777777" w:rsidR="007A6938" w:rsidRPr="00DC155A" w:rsidRDefault="007A6938" w:rsidP="007A6938">
            <w:pPr>
              <w:keepNext/>
              <w:keepLines/>
              <w:jc w:val="center"/>
              <w:rPr>
                <w:rFonts w:ascii="Times New Roman" w:eastAsia="Times New Roman" w:hAnsi="Times New Roman" w:cs="Times New Roman"/>
                <w:b/>
                <w:color w:val="000000"/>
                <w:sz w:val="18"/>
                <w:szCs w:val="16"/>
                <w:lang w:val="en-US" w:eastAsia="nl-BE"/>
              </w:rPr>
            </w:pPr>
          </w:p>
        </w:tc>
        <w:tc>
          <w:tcPr>
            <w:tcW w:w="1843" w:type="dxa"/>
            <w:shd w:val="clear" w:color="auto" w:fill="D9D9D9" w:themeFill="background1" w:themeFillShade="D9"/>
            <w:vAlign w:val="center"/>
          </w:tcPr>
          <w:p w14:paraId="39E5CA6D" w14:textId="77777777" w:rsidR="007A6938" w:rsidRPr="00DC155A" w:rsidRDefault="007A6938" w:rsidP="007A6938">
            <w:pPr>
              <w:keepNext/>
              <w:keepLines/>
              <w:jc w:val="center"/>
              <w:rPr>
                <w:rFonts w:ascii="Times New Roman" w:eastAsia="Times New Roman" w:hAnsi="Times New Roman" w:cs="Times New Roman"/>
                <w:i/>
                <w:iCs/>
                <w:color w:val="000000"/>
                <w:sz w:val="18"/>
                <w:szCs w:val="18"/>
                <w:lang w:val="en-US" w:eastAsia="nl-BE"/>
              </w:rPr>
            </w:pPr>
            <w:r w:rsidRPr="00DC155A">
              <w:rPr>
                <w:rFonts w:ascii="Times New Roman" w:eastAsia="Times New Roman" w:hAnsi="Times New Roman" w:cs="Times New Roman"/>
                <w:i/>
                <w:iCs/>
                <w:color w:val="000000"/>
                <w:sz w:val="18"/>
                <w:szCs w:val="18"/>
                <w:lang w:val="en-US" w:eastAsia="nl-BE"/>
              </w:rPr>
              <w:t>Gag</w:t>
            </w:r>
          </w:p>
          <w:p w14:paraId="3F93878C" w14:textId="77777777" w:rsidR="007A6938" w:rsidRPr="00DC155A" w:rsidRDefault="007A6938" w:rsidP="007A6938">
            <w:pPr>
              <w:keepNext/>
              <w:keepLines/>
              <w:jc w:val="center"/>
              <w:rPr>
                <w:rFonts w:ascii="Times New Roman" w:eastAsia="Times New Roman" w:hAnsi="Times New Roman" w:cs="Times New Roman"/>
                <w:i/>
                <w:iCs/>
                <w:color w:val="000000"/>
                <w:sz w:val="18"/>
                <w:szCs w:val="18"/>
                <w:lang w:val="en-US" w:eastAsia="nl-BE"/>
              </w:rPr>
            </w:pPr>
            <w:r w:rsidRPr="00DC155A">
              <w:rPr>
                <w:rFonts w:ascii="Times New Roman" w:eastAsia="Times New Roman" w:hAnsi="Times New Roman" w:cs="Times New Roman"/>
                <w:i/>
                <w:iCs/>
                <w:color w:val="000000"/>
                <w:sz w:val="18"/>
                <w:szCs w:val="18"/>
                <w:lang w:val="en-US" w:eastAsia="nl-BE"/>
              </w:rPr>
              <w:t>(Alternative primer)</w:t>
            </w:r>
          </w:p>
        </w:tc>
        <w:tc>
          <w:tcPr>
            <w:tcW w:w="992" w:type="dxa"/>
            <w:shd w:val="clear" w:color="auto" w:fill="D9D9D9" w:themeFill="background1" w:themeFillShade="D9"/>
            <w:vAlign w:val="center"/>
          </w:tcPr>
          <w:p w14:paraId="19C3D86F" w14:textId="77777777" w:rsidR="007A6938" w:rsidRPr="00DC155A" w:rsidRDefault="007A6938" w:rsidP="007A6938">
            <w:pPr>
              <w:keepNext/>
              <w:keepLines/>
              <w:jc w:val="center"/>
              <w:rPr>
                <w:rFonts w:ascii="Times New Roman" w:eastAsia="Times New Roman" w:hAnsi="Times New Roman" w:cs="Times New Roman"/>
                <w:color w:val="000000"/>
                <w:sz w:val="18"/>
                <w:szCs w:val="18"/>
                <w:lang w:val="en-US" w:eastAsia="nl-BE"/>
              </w:rPr>
            </w:pPr>
            <w:r w:rsidRPr="00DC155A">
              <w:rPr>
                <w:rFonts w:ascii="Times New Roman" w:eastAsia="Times New Roman" w:hAnsi="Times New Roman" w:cs="Times New Roman"/>
                <w:color w:val="000000"/>
                <w:sz w:val="18"/>
                <w:szCs w:val="18"/>
                <w:lang w:val="en-US" w:eastAsia="nl-BE"/>
              </w:rPr>
              <w:t>Forward</w:t>
            </w:r>
          </w:p>
        </w:tc>
        <w:tc>
          <w:tcPr>
            <w:tcW w:w="4952" w:type="dxa"/>
            <w:shd w:val="clear" w:color="auto" w:fill="D9D9D9" w:themeFill="background1" w:themeFillShade="D9"/>
            <w:vAlign w:val="center"/>
          </w:tcPr>
          <w:p w14:paraId="0952D43F" w14:textId="77777777" w:rsidR="007A6938" w:rsidRPr="00DC155A" w:rsidRDefault="007A6938" w:rsidP="007A6938">
            <w:pPr>
              <w:keepNext/>
              <w:keepLines/>
              <w:jc w:val="center"/>
              <w:rPr>
                <w:rFonts w:ascii="Times New Roman" w:hAnsi="Times New Roman" w:cs="Times New Roman"/>
                <w:sz w:val="18"/>
                <w:szCs w:val="18"/>
                <w:lang w:val="en-US"/>
              </w:rPr>
            </w:pPr>
            <w:r w:rsidRPr="00DC155A">
              <w:rPr>
                <w:rFonts w:ascii="Times New Roman" w:hAnsi="Times New Roman" w:cs="Times New Roman"/>
                <w:sz w:val="18"/>
                <w:szCs w:val="18"/>
                <w:lang w:val="en-US"/>
              </w:rPr>
              <w:t>5-TCAGCCCAGAAGTAATACCCATGT-3</w:t>
            </w:r>
          </w:p>
        </w:tc>
      </w:tr>
      <w:tr w:rsidR="007A6938" w:rsidRPr="00DC155A" w14:paraId="7C993E8C" w14:textId="77777777" w:rsidTr="007A6938">
        <w:trPr>
          <w:trHeight w:hRule="exact" w:val="454"/>
        </w:trPr>
        <w:tc>
          <w:tcPr>
            <w:tcW w:w="1985" w:type="dxa"/>
            <w:shd w:val="clear" w:color="auto" w:fill="FFFFFF" w:themeFill="background1"/>
            <w:vAlign w:val="center"/>
          </w:tcPr>
          <w:p w14:paraId="62630E6D" w14:textId="77777777" w:rsidR="007A6938" w:rsidRPr="00DC155A" w:rsidRDefault="007A6938" w:rsidP="007A6938">
            <w:pPr>
              <w:keepNext/>
              <w:keepLines/>
              <w:jc w:val="center"/>
              <w:rPr>
                <w:rFonts w:ascii="Times New Roman" w:eastAsia="Times New Roman" w:hAnsi="Times New Roman" w:cs="Times New Roman"/>
                <w:b/>
                <w:color w:val="000000"/>
                <w:sz w:val="18"/>
                <w:szCs w:val="16"/>
                <w:lang w:val="en-US" w:eastAsia="nl-BE"/>
              </w:rPr>
            </w:pPr>
          </w:p>
        </w:tc>
        <w:tc>
          <w:tcPr>
            <w:tcW w:w="1843" w:type="dxa"/>
            <w:shd w:val="clear" w:color="auto" w:fill="FFFFFF" w:themeFill="background1"/>
            <w:vAlign w:val="center"/>
          </w:tcPr>
          <w:p w14:paraId="0D2D5A0C" w14:textId="77777777" w:rsidR="007A6938" w:rsidRPr="00DC155A" w:rsidRDefault="007A6938" w:rsidP="007A6938">
            <w:pPr>
              <w:keepNext/>
              <w:keepLines/>
              <w:jc w:val="center"/>
              <w:rPr>
                <w:rFonts w:ascii="Times New Roman" w:eastAsia="Times New Roman" w:hAnsi="Times New Roman" w:cs="Times New Roman"/>
                <w:i/>
                <w:iCs/>
                <w:color w:val="000000"/>
                <w:sz w:val="18"/>
                <w:szCs w:val="18"/>
                <w:lang w:val="en-US" w:eastAsia="nl-BE"/>
              </w:rPr>
            </w:pPr>
          </w:p>
        </w:tc>
        <w:tc>
          <w:tcPr>
            <w:tcW w:w="992" w:type="dxa"/>
            <w:shd w:val="clear" w:color="auto" w:fill="FFFFFF" w:themeFill="background1"/>
            <w:vAlign w:val="center"/>
          </w:tcPr>
          <w:p w14:paraId="1FE427CC" w14:textId="77777777" w:rsidR="007A6938" w:rsidRPr="00DC155A" w:rsidRDefault="007A6938" w:rsidP="007A6938">
            <w:pPr>
              <w:keepNext/>
              <w:keepLines/>
              <w:jc w:val="center"/>
              <w:rPr>
                <w:rFonts w:ascii="Times New Roman" w:eastAsia="Times New Roman" w:hAnsi="Times New Roman" w:cs="Times New Roman"/>
                <w:color w:val="000000"/>
                <w:sz w:val="18"/>
                <w:szCs w:val="18"/>
                <w:lang w:val="en-US" w:eastAsia="nl-BE"/>
              </w:rPr>
            </w:pPr>
            <w:r w:rsidRPr="00DC155A">
              <w:rPr>
                <w:rFonts w:ascii="Times New Roman" w:eastAsia="Times New Roman" w:hAnsi="Times New Roman" w:cs="Times New Roman"/>
                <w:color w:val="000000"/>
                <w:sz w:val="18"/>
                <w:szCs w:val="18"/>
                <w:lang w:val="en-US" w:eastAsia="nl-BE"/>
              </w:rPr>
              <w:t>Reverse</w:t>
            </w:r>
          </w:p>
        </w:tc>
        <w:tc>
          <w:tcPr>
            <w:tcW w:w="4952" w:type="dxa"/>
            <w:shd w:val="clear" w:color="auto" w:fill="FFFFFF" w:themeFill="background1"/>
            <w:vAlign w:val="center"/>
          </w:tcPr>
          <w:p w14:paraId="0ED781BF" w14:textId="77777777" w:rsidR="007A6938" w:rsidRPr="00DC155A" w:rsidRDefault="007A6938" w:rsidP="007A6938">
            <w:pPr>
              <w:keepNext/>
              <w:keepLines/>
              <w:jc w:val="center"/>
              <w:rPr>
                <w:rFonts w:ascii="Times New Roman" w:hAnsi="Times New Roman" w:cs="Times New Roman"/>
                <w:sz w:val="18"/>
                <w:szCs w:val="18"/>
                <w:lang w:val="en-US"/>
              </w:rPr>
            </w:pPr>
            <w:r w:rsidRPr="00DC155A">
              <w:rPr>
                <w:rFonts w:ascii="Times New Roman" w:hAnsi="Times New Roman" w:cs="Times New Roman"/>
                <w:sz w:val="18"/>
                <w:szCs w:val="18"/>
                <w:lang w:val="en-US"/>
              </w:rPr>
              <w:t>5-CACTGTGTTTAG CATGGTGTTT-3</w:t>
            </w:r>
          </w:p>
        </w:tc>
      </w:tr>
      <w:tr w:rsidR="007A6938" w:rsidRPr="00DC155A" w14:paraId="506D6AAB" w14:textId="77777777" w:rsidTr="007A6938">
        <w:trPr>
          <w:trHeight w:hRule="exact" w:val="454"/>
        </w:trPr>
        <w:tc>
          <w:tcPr>
            <w:tcW w:w="1985" w:type="dxa"/>
            <w:tcBorders>
              <w:bottom w:val="single" w:sz="4" w:space="0" w:color="auto"/>
            </w:tcBorders>
            <w:shd w:val="clear" w:color="auto" w:fill="D9D9D9" w:themeFill="background1" w:themeFillShade="D9"/>
            <w:vAlign w:val="center"/>
          </w:tcPr>
          <w:p w14:paraId="1E01699D" w14:textId="77777777" w:rsidR="007A6938" w:rsidRPr="00DC155A" w:rsidRDefault="007A6938" w:rsidP="007A6938">
            <w:pPr>
              <w:keepNext/>
              <w:keepLines/>
              <w:jc w:val="center"/>
              <w:rPr>
                <w:rFonts w:ascii="Times New Roman" w:eastAsia="Times New Roman" w:hAnsi="Times New Roman" w:cs="Times New Roman"/>
                <w:b/>
                <w:color w:val="000000"/>
                <w:sz w:val="18"/>
                <w:szCs w:val="16"/>
                <w:lang w:val="en-US" w:eastAsia="nl-BE"/>
              </w:rPr>
            </w:pPr>
          </w:p>
        </w:tc>
        <w:tc>
          <w:tcPr>
            <w:tcW w:w="1843" w:type="dxa"/>
            <w:tcBorders>
              <w:bottom w:val="single" w:sz="4" w:space="0" w:color="auto"/>
            </w:tcBorders>
            <w:shd w:val="clear" w:color="auto" w:fill="D9D9D9" w:themeFill="background1" w:themeFillShade="D9"/>
            <w:vAlign w:val="center"/>
          </w:tcPr>
          <w:p w14:paraId="373D5D1D" w14:textId="77777777" w:rsidR="007A6938" w:rsidRPr="00DC155A" w:rsidRDefault="007A6938" w:rsidP="007A6938">
            <w:pPr>
              <w:keepNext/>
              <w:keepLines/>
              <w:jc w:val="center"/>
              <w:rPr>
                <w:rFonts w:ascii="Times New Roman" w:eastAsia="Times New Roman" w:hAnsi="Times New Roman" w:cs="Times New Roman"/>
                <w:i/>
                <w:iCs/>
                <w:color w:val="000000"/>
                <w:sz w:val="18"/>
                <w:szCs w:val="18"/>
                <w:lang w:val="en-US" w:eastAsia="nl-BE"/>
              </w:rPr>
            </w:pPr>
          </w:p>
        </w:tc>
        <w:tc>
          <w:tcPr>
            <w:tcW w:w="992" w:type="dxa"/>
            <w:tcBorders>
              <w:bottom w:val="single" w:sz="4" w:space="0" w:color="auto"/>
            </w:tcBorders>
            <w:shd w:val="clear" w:color="auto" w:fill="D9D9D9" w:themeFill="background1" w:themeFillShade="D9"/>
            <w:vAlign w:val="center"/>
          </w:tcPr>
          <w:p w14:paraId="4829FA66" w14:textId="77777777" w:rsidR="007A6938" w:rsidRPr="00DC155A" w:rsidRDefault="007A6938" w:rsidP="007A6938">
            <w:pPr>
              <w:keepNext/>
              <w:keepLines/>
              <w:jc w:val="center"/>
              <w:rPr>
                <w:rFonts w:ascii="Times New Roman" w:eastAsia="Times New Roman" w:hAnsi="Times New Roman" w:cs="Times New Roman"/>
                <w:color w:val="000000"/>
                <w:sz w:val="18"/>
                <w:szCs w:val="18"/>
                <w:lang w:val="en-US" w:eastAsia="nl-BE"/>
              </w:rPr>
            </w:pPr>
            <w:r w:rsidRPr="00DC155A">
              <w:rPr>
                <w:rFonts w:ascii="Times New Roman" w:eastAsia="Times New Roman" w:hAnsi="Times New Roman" w:cs="Times New Roman"/>
                <w:color w:val="000000"/>
                <w:sz w:val="18"/>
                <w:szCs w:val="18"/>
                <w:lang w:val="en-US" w:eastAsia="nl-BE"/>
              </w:rPr>
              <w:t>Probe</w:t>
            </w:r>
          </w:p>
        </w:tc>
        <w:tc>
          <w:tcPr>
            <w:tcW w:w="4952" w:type="dxa"/>
            <w:tcBorders>
              <w:bottom w:val="single" w:sz="4" w:space="0" w:color="auto"/>
            </w:tcBorders>
            <w:shd w:val="clear" w:color="auto" w:fill="D9D9D9" w:themeFill="background1" w:themeFillShade="D9"/>
            <w:vAlign w:val="center"/>
          </w:tcPr>
          <w:p w14:paraId="0D78053B" w14:textId="77777777" w:rsidR="007A6938" w:rsidRPr="00DC155A" w:rsidRDefault="007A6938" w:rsidP="007A6938">
            <w:pPr>
              <w:keepNext/>
              <w:keepLines/>
              <w:jc w:val="center"/>
              <w:rPr>
                <w:rFonts w:ascii="Times New Roman" w:hAnsi="Times New Roman" w:cs="Times New Roman"/>
                <w:sz w:val="18"/>
                <w:szCs w:val="18"/>
                <w:lang w:val="en-US"/>
              </w:rPr>
            </w:pPr>
            <w:r w:rsidRPr="00DC155A">
              <w:rPr>
                <w:rFonts w:ascii="Times New Roman" w:hAnsi="Times New Roman" w:cs="Times New Roman"/>
                <w:sz w:val="18"/>
                <w:szCs w:val="18"/>
                <w:lang w:val="en-US"/>
              </w:rPr>
              <w:t>FAM-ATTATCAGAAG- GAGCCACCCCACAAGA-MGB</w:t>
            </w:r>
          </w:p>
        </w:tc>
      </w:tr>
      <w:tr w:rsidR="007A6938" w:rsidRPr="00DC155A" w14:paraId="7A28A447" w14:textId="77777777" w:rsidTr="007A6938">
        <w:trPr>
          <w:trHeight w:hRule="exact" w:val="454"/>
        </w:trPr>
        <w:tc>
          <w:tcPr>
            <w:tcW w:w="1985" w:type="dxa"/>
            <w:tcBorders>
              <w:top w:val="single" w:sz="4" w:space="0" w:color="auto"/>
            </w:tcBorders>
            <w:shd w:val="clear" w:color="auto" w:fill="FFFFFF" w:themeFill="background1"/>
            <w:vAlign w:val="center"/>
            <w:hideMark/>
          </w:tcPr>
          <w:p w14:paraId="10A211D8" w14:textId="77777777" w:rsidR="007A6938" w:rsidRPr="00DC155A" w:rsidRDefault="007A6938" w:rsidP="007A6938">
            <w:pPr>
              <w:keepNext/>
              <w:keepLines/>
              <w:jc w:val="center"/>
              <w:rPr>
                <w:rFonts w:ascii="Times New Roman" w:eastAsia="Times New Roman" w:hAnsi="Times New Roman" w:cs="Times New Roman"/>
                <w:b/>
                <w:color w:val="000000"/>
                <w:sz w:val="18"/>
                <w:szCs w:val="16"/>
                <w:lang w:val="en-US" w:eastAsia="nl-BE"/>
              </w:rPr>
            </w:pPr>
            <w:r w:rsidRPr="00DC155A">
              <w:rPr>
                <w:rFonts w:ascii="Times New Roman" w:eastAsia="Times New Roman" w:hAnsi="Times New Roman" w:cs="Times New Roman"/>
                <w:b/>
                <w:color w:val="000000"/>
                <w:sz w:val="18"/>
                <w:szCs w:val="16"/>
                <w:lang w:val="en-US" w:eastAsia="nl-BE"/>
              </w:rPr>
              <w:t xml:space="preserve">Total HIV-1 DNA/ Nested </w:t>
            </w:r>
            <w:r w:rsidRPr="00DC155A">
              <w:rPr>
                <w:rFonts w:ascii="Times New Roman" w:eastAsia="Times New Roman" w:hAnsi="Times New Roman" w:cs="Times New Roman"/>
                <w:b/>
                <w:i/>
                <w:color w:val="000000"/>
                <w:sz w:val="18"/>
                <w:szCs w:val="16"/>
                <w:lang w:val="en-US" w:eastAsia="nl-BE"/>
              </w:rPr>
              <w:t>Alu</w:t>
            </w:r>
            <w:r w:rsidRPr="00DC155A">
              <w:rPr>
                <w:rFonts w:ascii="Times New Roman" w:eastAsia="Times New Roman" w:hAnsi="Times New Roman" w:cs="Times New Roman"/>
                <w:b/>
                <w:color w:val="000000"/>
                <w:sz w:val="18"/>
                <w:szCs w:val="16"/>
                <w:lang w:val="en-US" w:eastAsia="nl-BE"/>
              </w:rPr>
              <w:t>-HIV qPCR</w:t>
            </w:r>
          </w:p>
        </w:tc>
        <w:tc>
          <w:tcPr>
            <w:tcW w:w="1843" w:type="dxa"/>
            <w:tcBorders>
              <w:top w:val="single" w:sz="4" w:space="0" w:color="auto"/>
            </w:tcBorders>
            <w:shd w:val="clear" w:color="auto" w:fill="FFFFFF" w:themeFill="background1"/>
            <w:vAlign w:val="center"/>
            <w:hideMark/>
          </w:tcPr>
          <w:p w14:paraId="34933847" w14:textId="77777777" w:rsidR="007A6938" w:rsidRPr="00DC155A" w:rsidRDefault="007A6938" w:rsidP="007A6938">
            <w:pPr>
              <w:keepNext/>
              <w:keepLines/>
              <w:jc w:val="center"/>
              <w:rPr>
                <w:rFonts w:ascii="Times New Roman" w:eastAsia="Times New Roman" w:hAnsi="Times New Roman" w:cs="Times New Roman"/>
                <w:i/>
                <w:iCs/>
                <w:color w:val="000000"/>
                <w:sz w:val="18"/>
                <w:szCs w:val="18"/>
                <w:lang w:val="en-US" w:eastAsia="nl-BE"/>
              </w:rPr>
            </w:pPr>
            <w:r w:rsidRPr="00DC155A">
              <w:rPr>
                <w:rFonts w:ascii="Times New Roman" w:eastAsia="Times New Roman" w:hAnsi="Times New Roman" w:cs="Times New Roman"/>
                <w:i/>
                <w:iCs/>
                <w:color w:val="000000"/>
                <w:sz w:val="18"/>
                <w:szCs w:val="18"/>
                <w:lang w:val="en-US" w:eastAsia="nl-BE"/>
              </w:rPr>
              <w:t>RU5</w:t>
            </w:r>
          </w:p>
        </w:tc>
        <w:tc>
          <w:tcPr>
            <w:tcW w:w="992" w:type="dxa"/>
            <w:tcBorders>
              <w:top w:val="single" w:sz="4" w:space="0" w:color="auto"/>
            </w:tcBorders>
            <w:shd w:val="clear" w:color="auto" w:fill="FFFFFF" w:themeFill="background1"/>
            <w:vAlign w:val="center"/>
            <w:hideMark/>
          </w:tcPr>
          <w:p w14:paraId="0EE2C719" w14:textId="77777777" w:rsidR="007A6938" w:rsidRPr="00DC155A" w:rsidRDefault="007A6938" w:rsidP="007A6938">
            <w:pPr>
              <w:keepNext/>
              <w:keepLines/>
              <w:jc w:val="center"/>
              <w:rPr>
                <w:rFonts w:ascii="Times New Roman" w:eastAsia="Times New Roman" w:hAnsi="Times New Roman" w:cs="Times New Roman"/>
                <w:color w:val="000000"/>
                <w:sz w:val="18"/>
                <w:szCs w:val="18"/>
                <w:lang w:val="en-US" w:eastAsia="nl-BE"/>
              </w:rPr>
            </w:pPr>
            <w:r w:rsidRPr="00DC155A">
              <w:rPr>
                <w:rFonts w:ascii="Times New Roman" w:eastAsia="Times New Roman" w:hAnsi="Times New Roman" w:cs="Times New Roman"/>
                <w:color w:val="000000"/>
                <w:sz w:val="18"/>
                <w:szCs w:val="18"/>
                <w:lang w:val="en-US" w:eastAsia="nl-BE"/>
              </w:rPr>
              <w:t>Sense</w:t>
            </w:r>
          </w:p>
        </w:tc>
        <w:tc>
          <w:tcPr>
            <w:tcW w:w="4952" w:type="dxa"/>
            <w:tcBorders>
              <w:top w:val="single" w:sz="4" w:space="0" w:color="auto"/>
            </w:tcBorders>
            <w:shd w:val="clear" w:color="auto" w:fill="FFFFFF" w:themeFill="background1"/>
            <w:vAlign w:val="center"/>
            <w:hideMark/>
          </w:tcPr>
          <w:p w14:paraId="2CFCD29D" w14:textId="77777777" w:rsidR="007A6938" w:rsidRPr="00DC155A" w:rsidRDefault="007A6938" w:rsidP="007A6938">
            <w:pPr>
              <w:keepNext/>
              <w:keepLines/>
              <w:jc w:val="center"/>
              <w:rPr>
                <w:rFonts w:ascii="Times New Roman" w:eastAsia="Times New Roman" w:hAnsi="Times New Roman" w:cs="Times New Roman"/>
                <w:color w:val="000000"/>
                <w:sz w:val="18"/>
                <w:szCs w:val="18"/>
                <w:lang w:val="en-US" w:eastAsia="nl-BE"/>
              </w:rPr>
            </w:pPr>
            <w:r w:rsidRPr="00DC155A">
              <w:rPr>
                <w:rFonts w:ascii="Times New Roman" w:eastAsia="Times New Roman" w:hAnsi="Times New Roman" w:cs="Times New Roman"/>
                <w:color w:val="000000"/>
                <w:sz w:val="18"/>
                <w:szCs w:val="18"/>
                <w:lang w:val="en-US" w:eastAsia="nl-BE"/>
              </w:rPr>
              <w:t>TTAAGCCTCAATAAAGCTTGCC</w:t>
            </w:r>
          </w:p>
        </w:tc>
      </w:tr>
      <w:tr w:rsidR="007A6938" w:rsidRPr="00DC155A" w14:paraId="7A304704" w14:textId="77777777" w:rsidTr="007A6938">
        <w:trPr>
          <w:trHeight w:hRule="exact" w:val="454"/>
        </w:trPr>
        <w:tc>
          <w:tcPr>
            <w:tcW w:w="1985" w:type="dxa"/>
            <w:shd w:val="clear" w:color="auto" w:fill="D9D9D9" w:themeFill="background1" w:themeFillShade="D9"/>
            <w:vAlign w:val="center"/>
            <w:hideMark/>
          </w:tcPr>
          <w:p w14:paraId="0433306E" w14:textId="77777777" w:rsidR="007A6938" w:rsidRPr="00DC155A" w:rsidRDefault="007A6938" w:rsidP="007A6938">
            <w:pPr>
              <w:keepNext/>
              <w:keepLines/>
              <w:jc w:val="center"/>
              <w:rPr>
                <w:rFonts w:ascii="Times New Roman" w:eastAsia="Times New Roman" w:hAnsi="Times New Roman" w:cs="Times New Roman"/>
                <w:b/>
                <w:color w:val="000000"/>
                <w:sz w:val="18"/>
                <w:szCs w:val="16"/>
                <w:lang w:val="en-US" w:eastAsia="nl-BE"/>
              </w:rPr>
            </w:pPr>
          </w:p>
        </w:tc>
        <w:tc>
          <w:tcPr>
            <w:tcW w:w="1843" w:type="dxa"/>
            <w:shd w:val="clear" w:color="auto" w:fill="D9D9D9" w:themeFill="background1" w:themeFillShade="D9"/>
            <w:vAlign w:val="center"/>
            <w:hideMark/>
          </w:tcPr>
          <w:p w14:paraId="3AD5B085" w14:textId="77777777" w:rsidR="007A6938" w:rsidRPr="00DC155A" w:rsidRDefault="007A6938" w:rsidP="007A6938">
            <w:pPr>
              <w:keepNext/>
              <w:keepLines/>
              <w:jc w:val="center"/>
              <w:rPr>
                <w:rFonts w:ascii="Times New Roman" w:eastAsia="Times New Roman" w:hAnsi="Times New Roman" w:cs="Times New Roman"/>
                <w:color w:val="000000"/>
                <w:sz w:val="18"/>
                <w:szCs w:val="18"/>
                <w:lang w:val="en-US" w:eastAsia="nl-BE"/>
              </w:rPr>
            </w:pPr>
            <w:r w:rsidRPr="00DC155A">
              <w:rPr>
                <w:rFonts w:ascii="Times New Roman" w:eastAsia="Times New Roman" w:hAnsi="Times New Roman" w:cs="Times New Roman"/>
                <w:i/>
                <w:iCs/>
                <w:color w:val="000000"/>
                <w:sz w:val="18"/>
                <w:szCs w:val="18"/>
                <w:lang w:val="en-US" w:eastAsia="nl-BE"/>
              </w:rPr>
              <w:t>RU5</w:t>
            </w:r>
          </w:p>
        </w:tc>
        <w:tc>
          <w:tcPr>
            <w:tcW w:w="992" w:type="dxa"/>
            <w:shd w:val="clear" w:color="auto" w:fill="D9D9D9" w:themeFill="background1" w:themeFillShade="D9"/>
            <w:vAlign w:val="center"/>
            <w:hideMark/>
          </w:tcPr>
          <w:p w14:paraId="32E1BFE0" w14:textId="77777777" w:rsidR="007A6938" w:rsidRPr="00DC155A" w:rsidRDefault="007A6938" w:rsidP="007A6938">
            <w:pPr>
              <w:keepNext/>
              <w:keepLines/>
              <w:jc w:val="center"/>
              <w:rPr>
                <w:rFonts w:ascii="Times New Roman" w:eastAsia="Times New Roman" w:hAnsi="Times New Roman" w:cs="Times New Roman"/>
                <w:color w:val="000000"/>
                <w:sz w:val="18"/>
                <w:szCs w:val="18"/>
                <w:lang w:val="en-US" w:eastAsia="nl-BE"/>
              </w:rPr>
            </w:pPr>
            <w:r w:rsidRPr="00DC155A">
              <w:rPr>
                <w:rFonts w:ascii="Times New Roman" w:eastAsia="Times New Roman" w:hAnsi="Times New Roman" w:cs="Times New Roman"/>
                <w:color w:val="000000"/>
                <w:sz w:val="18"/>
                <w:szCs w:val="18"/>
                <w:lang w:val="en-US" w:eastAsia="nl-BE"/>
              </w:rPr>
              <w:t>Antisense</w:t>
            </w:r>
          </w:p>
        </w:tc>
        <w:tc>
          <w:tcPr>
            <w:tcW w:w="4952" w:type="dxa"/>
            <w:shd w:val="clear" w:color="auto" w:fill="D9D9D9" w:themeFill="background1" w:themeFillShade="D9"/>
            <w:vAlign w:val="center"/>
            <w:hideMark/>
          </w:tcPr>
          <w:p w14:paraId="198ABAE3" w14:textId="77777777" w:rsidR="007A6938" w:rsidRPr="00DC155A" w:rsidRDefault="007A6938" w:rsidP="007A6938">
            <w:pPr>
              <w:keepNext/>
              <w:keepLines/>
              <w:jc w:val="center"/>
              <w:rPr>
                <w:rFonts w:ascii="Times New Roman" w:eastAsia="Times New Roman" w:hAnsi="Times New Roman" w:cs="Times New Roman"/>
                <w:color w:val="000000"/>
                <w:sz w:val="18"/>
                <w:szCs w:val="18"/>
                <w:lang w:val="en-US" w:eastAsia="nl-BE"/>
              </w:rPr>
            </w:pPr>
            <w:r w:rsidRPr="00DC155A">
              <w:rPr>
                <w:rFonts w:ascii="Times New Roman" w:eastAsia="Times New Roman" w:hAnsi="Times New Roman" w:cs="Times New Roman"/>
                <w:color w:val="000000"/>
                <w:sz w:val="18"/>
                <w:szCs w:val="18"/>
                <w:lang w:val="en-US" w:eastAsia="nl-BE"/>
              </w:rPr>
              <w:t>GTTCGGGCGCCACTGCTAGA</w:t>
            </w:r>
          </w:p>
        </w:tc>
      </w:tr>
      <w:tr w:rsidR="007A6938" w:rsidRPr="00DC155A" w14:paraId="60E943B6" w14:textId="77777777" w:rsidTr="007A6938">
        <w:trPr>
          <w:trHeight w:hRule="exact" w:val="454"/>
        </w:trPr>
        <w:tc>
          <w:tcPr>
            <w:tcW w:w="1985" w:type="dxa"/>
            <w:tcBorders>
              <w:bottom w:val="single" w:sz="4" w:space="0" w:color="auto"/>
            </w:tcBorders>
            <w:shd w:val="clear" w:color="auto" w:fill="FFFFFF" w:themeFill="background1"/>
            <w:vAlign w:val="center"/>
            <w:hideMark/>
          </w:tcPr>
          <w:p w14:paraId="29215945" w14:textId="77777777" w:rsidR="007A6938" w:rsidRPr="00DC155A" w:rsidRDefault="007A6938" w:rsidP="007A6938">
            <w:pPr>
              <w:keepNext/>
              <w:keepLines/>
              <w:jc w:val="center"/>
              <w:rPr>
                <w:rFonts w:ascii="Times New Roman" w:eastAsia="Times New Roman" w:hAnsi="Times New Roman" w:cs="Times New Roman"/>
                <w:b/>
                <w:color w:val="000000"/>
                <w:sz w:val="18"/>
                <w:szCs w:val="16"/>
                <w:lang w:val="en-US" w:eastAsia="nl-BE"/>
              </w:rPr>
            </w:pPr>
          </w:p>
        </w:tc>
        <w:tc>
          <w:tcPr>
            <w:tcW w:w="1843" w:type="dxa"/>
            <w:tcBorders>
              <w:bottom w:val="single" w:sz="4" w:space="0" w:color="auto"/>
            </w:tcBorders>
            <w:shd w:val="clear" w:color="auto" w:fill="FFFFFF" w:themeFill="background1"/>
            <w:vAlign w:val="center"/>
            <w:hideMark/>
          </w:tcPr>
          <w:p w14:paraId="7F6A666F" w14:textId="77777777" w:rsidR="007A6938" w:rsidRPr="00DC155A" w:rsidRDefault="007A6938" w:rsidP="007A6938">
            <w:pPr>
              <w:keepNext/>
              <w:keepLines/>
              <w:jc w:val="center"/>
              <w:rPr>
                <w:rFonts w:ascii="Times New Roman" w:eastAsia="Times New Roman" w:hAnsi="Times New Roman" w:cs="Times New Roman"/>
                <w:color w:val="000000"/>
                <w:sz w:val="18"/>
                <w:szCs w:val="18"/>
                <w:lang w:val="en-US" w:eastAsia="nl-BE"/>
              </w:rPr>
            </w:pPr>
            <w:r w:rsidRPr="00DC155A">
              <w:rPr>
                <w:rFonts w:ascii="Times New Roman" w:eastAsia="Times New Roman" w:hAnsi="Times New Roman" w:cs="Times New Roman"/>
                <w:i/>
                <w:iCs/>
                <w:color w:val="000000"/>
                <w:sz w:val="18"/>
                <w:szCs w:val="18"/>
                <w:lang w:val="en-US" w:eastAsia="nl-BE"/>
              </w:rPr>
              <w:t>RU5</w:t>
            </w:r>
          </w:p>
        </w:tc>
        <w:tc>
          <w:tcPr>
            <w:tcW w:w="992" w:type="dxa"/>
            <w:tcBorders>
              <w:bottom w:val="single" w:sz="4" w:space="0" w:color="auto"/>
            </w:tcBorders>
            <w:shd w:val="clear" w:color="auto" w:fill="FFFFFF" w:themeFill="background1"/>
            <w:vAlign w:val="center"/>
            <w:hideMark/>
          </w:tcPr>
          <w:p w14:paraId="2FE89D45" w14:textId="77777777" w:rsidR="007A6938" w:rsidRPr="00DC155A" w:rsidRDefault="007A6938" w:rsidP="007A6938">
            <w:pPr>
              <w:keepNext/>
              <w:keepLines/>
              <w:jc w:val="center"/>
              <w:rPr>
                <w:rFonts w:ascii="Times New Roman" w:eastAsia="Times New Roman" w:hAnsi="Times New Roman" w:cs="Times New Roman"/>
                <w:color w:val="000000"/>
                <w:sz w:val="18"/>
                <w:szCs w:val="18"/>
                <w:lang w:val="en-US" w:eastAsia="nl-BE"/>
              </w:rPr>
            </w:pPr>
            <w:r w:rsidRPr="00DC155A">
              <w:rPr>
                <w:rFonts w:ascii="Times New Roman" w:eastAsia="Times New Roman" w:hAnsi="Times New Roman" w:cs="Times New Roman"/>
                <w:color w:val="000000"/>
                <w:sz w:val="18"/>
                <w:szCs w:val="18"/>
                <w:lang w:val="en-US" w:eastAsia="nl-BE"/>
              </w:rPr>
              <w:t>Probe</w:t>
            </w:r>
          </w:p>
        </w:tc>
        <w:tc>
          <w:tcPr>
            <w:tcW w:w="4952" w:type="dxa"/>
            <w:tcBorders>
              <w:bottom w:val="single" w:sz="4" w:space="0" w:color="auto"/>
            </w:tcBorders>
            <w:shd w:val="clear" w:color="auto" w:fill="FFFFFF" w:themeFill="background1"/>
            <w:vAlign w:val="center"/>
            <w:hideMark/>
          </w:tcPr>
          <w:p w14:paraId="09E63E1B" w14:textId="77777777" w:rsidR="007A6938" w:rsidRPr="00DC155A" w:rsidRDefault="007A6938" w:rsidP="007A6938">
            <w:pPr>
              <w:keepNext/>
              <w:keepLines/>
              <w:jc w:val="center"/>
              <w:rPr>
                <w:rFonts w:ascii="Times New Roman" w:eastAsia="Times New Roman" w:hAnsi="Times New Roman" w:cs="Times New Roman"/>
                <w:color w:val="000000"/>
                <w:sz w:val="18"/>
                <w:szCs w:val="18"/>
                <w:lang w:val="en-US" w:eastAsia="nl-BE"/>
              </w:rPr>
            </w:pPr>
            <w:r w:rsidRPr="00DC155A">
              <w:rPr>
                <w:rFonts w:ascii="Times New Roman" w:eastAsia="Times New Roman" w:hAnsi="Times New Roman" w:cs="Times New Roman"/>
                <w:color w:val="000000"/>
                <w:sz w:val="18"/>
                <w:szCs w:val="18"/>
                <w:lang w:val="en-US" w:eastAsia="nl-BE"/>
              </w:rPr>
              <w:t>FAM/CCAGAGTCA/ZEN/ CACAACAGACGGGCACA/3IABkFQ</w:t>
            </w:r>
          </w:p>
        </w:tc>
      </w:tr>
      <w:tr w:rsidR="007A6938" w:rsidRPr="00DC155A" w14:paraId="146D388E" w14:textId="77777777" w:rsidTr="007A6938">
        <w:trPr>
          <w:trHeight w:hRule="exact" w:val="454"/>
        </w:trPr>
        <w:tc>
          <w:tcPr>
            <w:tcW w:w="1985" w:type="dxa"/>
            <w:tcBorders>
              <w:top w:val="single" w:sz="4" w:space="0" w:color="auto"/>
            </w:tcBorders>
            <w:shd w:val="clear" w:color="auto" w:fill="FFFFFF" w:themeFill="background1"/>
            <w:vAlign w:val="center"/>
            <w:hideMark/>
          </w:tcPr>
          <w:p w14:paraId="6FD775E8" w14:textId="77777777" w:rsidR="007A6938" w:rsidRPr="00DC155A" w:rsidRDefault="007A6938" w:rsidP="007A6938">
            <w:pPr>
              <w:keepNext/>
              <w:keepLines/>
              <w:jc w:val="center"/>
              <w:rPr>
                <w:rFonts w:ascii="Times New Roman" w:eastAsia="Times New Roman" w:hAnsi="Times New Roman" w:cs="Times New Roman"/>
                <w:b/>
                <w:color w:val="000000"/>
                <w:sz w:val="18"/>
                <w:szCs w:val="16"/>
                <w:lang w:val="en-US" w:eastAsia="nl-BE"/>
              </w:rPr>
            </w:pPr>
            <w:r w:rsidRPr="00DC155A">
              <w:rPr>
                <w:rFonts w:ascii="Times New Roman" w:eastAsia="Times New Roman" w:hAnsi="Times New Roman" w:cs="Times New Roman"/>
                <w:b/>
                <w:i/>
                <w:color w:val="000000"/>
                <w:sz w:val="18"/>
                <w:szCs w:val="16"/>
                <w:lang w:val="en-US" w:eastAsia="nl-BE"/>
              </w:rPr>
              <w:t>Alu</w:t>
            </w:r>
            <w:r w:rsidRPr="00DC155A">
              <w:rPr>
                <w:rFonts w:ascii="Times New Roman" w:eastAsia="Times New Roman" w:hAnsi="Times New Roman" w:cs="Times New Roman"/>
                <w:b/>
                <w:color w:val="000000"/>
                <w:sz w:val="18"/>
                <w:szCs w:val="16"/>
                <w:lang w:val="en-US" w:eastAsia="nl-BE"/>
              </w:rPr>
              <w:t>-HIV PCR</w:t>
            </w:r>
          </w:p>
        </w:tc>
        <w:tc>
          <w:tcPr>
            <w:tcW w:w="1843" w:type="dxa"/>
            <w:tcBorders>
              <w:top w:val="single" w:sz="4" w:space="0" w:color="auto"/>
            </w:tcBorders>
            <w:shd w:val="clear" w:color="auto" w:fill="FFFFFF" w:themeFill="background1"/>
            <w:vAlign w:val="center"/>
            <w:hideMark/>
          </w:tcPr>
          <w:p w14:paraId="37D3287D" w14:textId="77777777" w:rsidR="007A6938" w:rsidRPr="00DC155A" w:rsidRDefault="007A6938" w:rsidP="007A6938">
            <w:pPr>
              <w:keepNext/>
              <w:keepLines/>
              <w:jc w:val="center"/>
              <w:rPr>
                <w:rFonts w:ascii="Times New Roman" w:eastAsia="Times New Roman" w:hAnsi="Times New Roman" w:cs="Times New Roman"/>
                <w:i/>
                <w:iCs/>
                <w:color w:val="000000"/>
                <w:sz w:val="18"/>
                <w:szCs w:val="18"/>
                <w:lang w:val="en-US" w:eastAsia="nl-BE"/>
              </w:rPr>
            </w:pPr>
            <w:r w:rsidRPr="00DC155A">
              <w:rPr>
                <w:rFonts w:ascii="Times New Roman" w:eastAsia="Times New Roman" w:hAnsi="Times New Roman" w:cs="Times New Roman"/>
                <w:i/>
                <w:iCs/>
                <w:color w:val="000000"/>
                <w:sz w:val="18"/>
                <w:szCs w:val="18"/>
                <w:lang w:val="en-US" w:eastAsia="nl-BE"/>
              </w:rPr>
              <w:t>Alu</w:t>
            </w:r>
          </w:p>
        </w:tc>
        <w:tc>
          <w:tcPr>
            <w:tcW w:w="992" w:type="dxa"/>
            <w:tcBorders>
              <w:top w:val="single" w:sz="4" w:space="0" w:color="auto"/>
            </w:tcBorders>
            <w:shd w:val="clear" w:color="auto" w:fill="FFFFFF" w:themeFill="background1"/>
            <w:vAlign w:val="center"/>
            <w:hideMark/>
          </w:tcPr>
          <w:p w14:paraId="3AC509C5" w14:textId="77777777" w:rsidR="007A6938" w:rsidRPr="00DC155A" w:rsidRDefault="007A6938" w:rsidP="007A6938">
            <w:pPr>
              <w:keepNext/>
              <w:keepLines/>
              <w:jc w:val="center"/>
              <w:rPr>
                <w:rFonts w:ascii="Times New Roman" w:eastAsia="Times New Roman" w:hAnsi="Times New Roman" w:cs="Times New Roman"/>
                <w:color w:val="000000"/>
                <w:sz w:val="18"/>
                <w:szCs w:val="18"/>
                <w:lang w:val="en-US" w:eastAsia="nl-BE"/>
              </w:rPr>
            </w:pPr>
            <w:r w:rsidRPr="00DC155A">
              <w:rPr>
                <w:rFonts w:ascii="Times New Roman" w:eastAsia="Times New Roman" w:hAnsi="Times New Roman" w:cs="Times New Roman"/>
                <w:color w:val="000000"/>
                <w:sz w:val="18"/>
                <w:szCs w:val="18"/>
                <w:lang w:val="en-US" w:eastAsia="nl-BE"/>
              </w:rPr>
              <w:t>Sense</w:t>
            </w:r>
          </w:p>
        </w:tc>
        <w:tc>
          <w:tcPr>
            <w:tcW w:w="4952" w:type="dxa"/>
            <w:tcBorders>
              <w:top w:val="single" w:sz="4" w:space="0" w:color="auto"/>
            </w:tcBorders>
            <w:shd w:val="clear" w:color="auto" w:fill="FFFFFF" w:themeFill="background1"/>
            <w:vAlign w:val="center"/>
            <w:hideMark/>
          </w:tcPr>
          <w:p w14:paraId="3414938C" w14:textId="77777777" w:rsidR="007A6938" w:rsidRPr="00DC155A" w:rsidRDefault="007A6938" w:rsidP="007A6938">
            <w:pPr>
              <w:keepNext/>
              <w:keepLines/>
              <w:jc w:val="center"/>
              <w:rPr>
                <w:rFonts w:ascii="Times New Roman" w:eastAsia="Times New Roman" w:hAnsi="Times New Roman" w:cs="Times New Roman"/>
                <w:color w:val="000000"/>
                <w:sz w:val="18"/>
                <w:szCs w:val="18"/>
                <w:lang w:val="en-US" w:eastAsia="nl-BE"/>
              </w:rPr>
            </w:pPr>
            <w:r w:rsidRPr="00DC155A">
              <w:rPr>
                <w:rFonts w:ascii="Times New Roman" w:eastAsia="Times New Roman" w:hAnsi="Times New Roman" w:cs="Times New Roman"/>
                <w:color w:val="000000"/>
                <w:sz w:val="18"/>
                <w:szCs w:val="18"/>
                <w:lang w:val="en-US" w:eastAsia="nl-BE"/>
              </w:rPr>
              <w:t>GCCTCCCAAAGTGCTGGGATTACAG</w:t>
            </w:r>
          </w:p>
        </w:tc>
      </w:tr>
      <w:tr w:rsidR="007A6938" w:rsidRPr="00DC155A" w14:paraId="243C7364" w14:textId="77777777" w:rsidTr="007A6938">
        <w:trPr>
          <w:trHeight w:hRule="exact" w:val="454"/>
        </w:trPr>
        <w:tc>
          <w:tcPr>
            <w:tcW w:w="1985" w:type="dxa"/>
            <w:tcBorders>
              <w:bottom w:val="single" w:sz="4" w:space="0" w:color="auto"/>
            </w:tcBorders>
            <w:shd w:val="clear" w:color="auto" w:fill="D9D9D9" w:themeFill="background1" w:themeFillShade="D9"/>
            <w:vAlign w:val="center"/>
            <w:hideMark/>
          </w:tcPr>
          <w:p w14:paraId="3D1F5922" w14:textId="77777777" w:rsidR="007A6938" w:rsidRPr="00DC155A" w:rsidRDefault="007A6938" w:rsidP="007A6938">
            <w:pPr>
              <w:keepNext/>
              <w:keepLines/>
              <w:jc w:val="center"/>
              <w:rPr>
                <w:rFonts w:ascii="Times New Roman" w:eastAsia="Times New Roman" w:hAnsi="Times New Roman" w:cs="Times New Roman"/>
                <w:b/>
                <w:color w:val="000000"/>
                <w:sz w:val="18"/>
                <w:szCs w:val="16"/>
                <w:lang w:val="en-US" w:eastAsia="nl-BE"/>
              </w:rPr>
            </w:pPr>
          </w:p>
        </w:tc>
        <w:tc>
          <w:tcPr>
            <w:tcW w:w="1843" w:type="dxa"/>
            <w:tcBorders>
              <w:bottom w:val="single" w:sz="4" w:space="0" w:color="auto"/>
            </w:tcBorders>
            <w:shd w:val="clear" w:color="auto" w:fill="D9D9D9" w:themeFill="background1" w:themeFillShade="D9"/>
            <w:vAlign w:val="center"/>
            <w:hideMark/>
          </w:tcPr>
          <w:p w14:paraId="76AB3402" w14:textId="77777777" w:rsidR="007A6938" w:rsidRPr="00DC155A" w:rsidRDefault="007A6938" w:rsidP="007A6938">
            <w:pPr>
              <w:keepNext/>
              <w:keepLines/>
              <w:jc w:val="center"/>
              <w:rPr>
                <w:rFonts w:ascii="Times New Roman" w:eastAsia="Times New Roman" w:hAnsi="Times New Roman" w:cs="Times New Roman"/>
                <w:i/>
                <w:iCs/>
                <w:color w:val="000000"/>
                <w:sz w:val="18"/>
                <w:szCs w:val="18"/>
                <w:lang w:val="en-US" w:eastAsia="nl-BE"/>
              </w:rPr>
            </w:pPr>
            <w:r w:rsidRPr="00DC155A">
              <w:rPr>
                <w:rFonts w:ascii="Times New Roman" w:eastAsia="Times New Roman" w:hAnsi="Times New Roman" w:cs="Times New Roman"/>
                <w:i/>
                <w:iCs/>
                <w:color w:val="000000"/>
                <w:sz w:val="18"/>
                <w:szCs w:val="18"/>
                <w:lang w:val="en-US" w:eastAsia="nl-BE"/>
              </w:rPr>
              <w:t>Gag</w:t>
            </w:r>
          </w:p>
        </w:tc>
        <w:tc>
          <w:tcPr>
            <w:tcW w:w="992" w:type="dxa"/>
            <w:tcBorders>
              <w:bottom w:val="single" w:sz="4" w:space="0" w:color="auto"/>
            </w:tcBorders>
            <w:shd w:val="clear" w:color="auto" w:fill="D9D9D9" w:themeFill="background1" w:themeFillShade="D9"/>
            <w:vAlign w:val="center"/>
            <w:hideMark/>
          </w:tcPr>
          <w:p w14:paraId="20F71595" w14:textId="77777777" w:rsidR="007A6938" w:rsidRPr="00DC155A" w:rsidRDefault="007A6938" w:rsidP="007A6938">
            <w:pPr>
              <w:keepNext/>
              <w:keepLines/>
              <w:jc w:val="center"/>
              <w:rPr>
                <w:rFonts w:ascii="Times New Roman" w:eastAsia="Times New Roman" w:hAnsi="Times New Roman" w:cs="Times New Roman"/>
                <w:color w:val="000000"/>
                <w:sz w:val="18"/>
                <w:szCs w:val="18"/>
                <w:lang w:val="en-US" w:eastAsia="nl-BE"/>
              </w:rPr>
            </w:pPr>
            <w:r w:rsidRPr="00DC155A">
              <w:rPr>
                <w:rFonts w:ascii="Times New Roman" w:eastAsia="Times New Roman" w:hAnsi="Times New Roman" w:cs="Times New Roman"/>
                <w:color w:val="000000"/>
                <w:sz w:val="18"/>
                <w:szCs w:val="18"/>
                <w:lang w:val="en-US" w:eastAsia="nl-BE"/>
              </w:rPr>
              <w:t>Antisense</w:t>
            </w:r>
          </w:p>
        </w:tc>
        <w:tc>
          <w:tcPr>
            <w:tcW w:w="4952" w:type="dxa"/>
            <w:tcBorders>
              <w:bottom w:val="single" w:sz="4" w:space="0" w:color="auto"/>
            </w:tcBorders>
            <w:shd w:val="clear" w:color="auto" w:fill="D9D9D9" w:themeFill="background1" w:themeFillShade="D9"/>
            <w:vAlign w:val="center"/>
            <w:hideMark/>
          </w:tcPr>
          <w:p w14:paraId="4203BB7D" w14:textId="77777777" w:rsidR="007A6938" w:rsidRPr="00DC155A" w:rsidRDefault="007A6938" w:rsidP="007A6938">
            <w:pPr>
              <w:keepNext/>
              <w:keepLines/>
              <w:jc w:val="center"/>
              <w:rPr>
                <w:rFonts w:ascii="Times New Roman" w:eastAsia="Times New Roman" w:hAnsi="Times New Roman" w:cs="Times New Roman"/>
                <w:color w:val="000000"/>
                <w:sz w:val="18"/>
                <w:szCs w:val="18"/>
                <w:lang w:val="en-US" w:eastAsia="nl-BE"/>
              </w:rPr>
            </w:pPr>
            <w:r w:rsidRPr="00DC155A">
              <w:rPr>
                <w:rFonts w:ascii="Times New Roman" w:eastAsia="Times New Roman" w:hAnsi="Times New Roman" w:cs="Times New Roman"/>
                <w:color w:val="000000"/>
                <w:sz w:val="18"/>
                <w:szCs w:val="18"/>
                <w:lang w:val="en-US" w:eastAsia="nl-BE"/>
              </w:rPr>
              <w:t>GTTCCTGCTATGTCACTTCC</w:t>
            </w:r>
          </w:p>
        </w:tc>
      </w:tr>
      <w:tr w:rsidR="007A6938" w:rsidRPr="00DC155A" w14:paraId="5C237640" w14:textId="77777777" w:rsidTr="007A6938">
        <w:trPr>
          <w:trHeight w:hRule="exact" w:val="454"/>
        </w:trPr>
        <w:tc>
          <w:tcPr>
            <w:tcW w:w="1985" w:type="dxa"/>
            <w:tcBorders>
              <w:top w:val="single" w:sz="4" w:space="0" w:color="auto"/>
            </w:tcBorders>
            <w:shd w:val="clear" w:color="auto" w:fill="FFFFFF" w:themeFill="background1"/>
            <w:vAlign w:val="center"/>
            <w:hideMark/>
          </w:tcPr>
          <w:p w14:paraId="3E239A05" w14:textId="77777777" w:rsidR="007A6938" w:rsidRPr="00DC155A" w:rsidRDefault="007A6938" w:rsidP="007A6938">
            <w:pPr>
              <w:keepNext/>
              <w:keepLines/>
              <w:jc w:val="center"/>
              <w:rPr>
                <w:rFonts w:ascii="Times New Roman" w:eastAsia="Times New Roman" w:hAnsi="Times New Roman" w:cs="Times New Roman"/>
                <w:b/>
                <w:i/>
                <w:color w:val="000000"/>
                <w:sz w:val="18"/>
                <w:szCs w:val="16"/>
                <w:lang w:val="en-US" w:eastAsia="nl-BE"/>
              </w:rPr>
            </w:pPr>
            <w:r w:rsidRPr="00DC155A">
              <w:rPr>
                <w:rFonts w:ascii="Times New Roman" w:eastAsia="Times New Roman" w:hAnsi="Times New Roman" w:cs="Times New Roman"/>
                <w:b/>
                <w:i/>
                <w:color w:val="000000"/>
                <w:sz w:val="18"/>
                <w:szCs w:val="16"/>
                <w:lang w:val="en-US" w:eastAsia="nl-BE"/>
              </w:rPr>
              <w:t>RPP30</w:t>
            </w:r>
          </w:p>
        </w:tc>
        <w:tc>
          <w:tcPr>
            <w:tcW w:w="1843" w:type="dxa"/>
            <w:tcBorders>
              <w:top w:val="single" w:sz="4" w:space="0" w:color="auto"/>
            </w:tcBorders>
            <w:shd w:val="clear" w:color="auto" w:fill="FFFFFF" w:themeFill="background1"/>
            <w:vAlign w:val="center"/>
            <w:hideMark/>
          </w:tcPr>
          <w:p w14:paraId="76D891B9" w14:textId="77777777" w:rsidR="007A6938" w:rsidRPr="00DC155A" w:rsidRDefault="007A6938" w:rsidP="007A6938">
            <w:pPr>
              <w:keepNext/>
              <w:keepLines/>
              <w:jc w:val="center"/>
              <w:rPr>
                <w:rFonts w:ascii="Times New Roman" w:eastAsia="Times New Roman" w:hAnsi="Times New Roman" w:cs="Times New Roman"/>
                <w:i/>
                <w:iCs/>
                <w:color w:val="000000"/>
                <w:sz w:val="18"/>
                <w:szCs w:val="18"/>
                <w:lang w:val="en-US" w:eastAsia="nl-BE"/>
              </w:rPr>
            </w:pPr>
            <w:r w:rsidRPr="00DC155A">
              <w:rPr>
                <w:rFonts w:ascii="Times New Roman" w:eastAsia="Times New Roman" w:hAnsi="Times New Roman" w:cs="Times New Roman"/>
                <w:i/>
                <w:iCs/>
                <w:color w:val="000000"/>
                <w:sz w:val="18"/>
                <w:szCs w:val="18"/>
                <w:lang w:val="en-US" w:eastAsia="nl-BE"/>
              </w:rPr>
              <w:t>RPP30</w:t>
            </w:r>
          </w:p>
        </w:tc>
        <w:tc>
          <w:tcPr>
            <w:tcW w:w="992" w:type="dxa"/>
            <w:tcBorders>
              <w:top w:val="single" w:sz="4" w:space="0" w:color="auto"/>
            </w:tcBorders>
            <w:shd w:val="clear" w:color="auto" w:fill="FFFFFF" w:themeFill="background1"/>
            <w:vAlign w:val="center"/>
            <w:hideMark/>
          </w:tcPr>
          <w:p w14:paraId="6D5B533A" w14:textId="77777777" w:rsidR="007A6938" w:rsidRPr="00DC155A" w:rsidRDefault="007A6938" w:rsidP="007A6938">
            <w:pPr>
              <w:keepNext/>
              <w:keepLines/>
              <w:jc w:val="center"/>
              <w:rPr>
                <w:rFonts w:ascii="Times New Roman" w:eastAsia="Times New Roman" w:hAnsi="Times New Roman" w:cs="Times New Roman"/>
                <w:color w:val="000000"/>
                <w:sz w:val="18"/>
                <w:szCs w:val="18"/>
                <w:lang w:val="en-US" w:eastAsia="nl-BE"/>
              </w:rPr>
            </w:pPr>
            <w:r w:rsidRPr="00DC155A">
              <w:rPr>
                <w:rFonts w:ascii="Times New Roman" w:eastAsia="Times New Roman" w:hAnsi="Times New Roman" w:cs="Times New Roman"/>
                <w:color w:val="000000"/>
                <w:sz w:val="18"/>
                <w:szCs w:val="18"/>
                <w:lang w:val="en-US" w:eastAsia="nl-BE"/>
              </w:rPr>
              <w:t>Sense</w:t>
            </w:r>
          </w:p>
        </w:tc>
        <w:tc>
          <w:tcPr>
            <w:tcW w:w="4952" w:type="dxa"/>
            <w:tcBorders>
              <w:top w:val="single" w:sz="4" w:space="0" w:color="auto"/>
            </w:tcBorders>
            <w:shd w:val="clear" w:color="auto" w:fill="FFFFFF" w:themeFill="background1"/>
            <w:vAlign w:val="center"/>
            <w:hideMark/>
          </w:tcPr>
          <w:p w14:paraId="6394BCFF" w14:textId="77777777" w:rsidR="007A6938" w:rsidRPr="00DC155A" w:rsidRDefault="007A6938" w:rsidP="007A6938">
            <w:pPr>
              <w:keepNext/>
              <w:keepLines/>
              <w:jc w:val="center"/>
              <w:rPr>
                <w:rFonts w:ascii="Times New Roman" w:eastAsia="Times New Roman" w:hAnsi="Times New Roman" w:cs="Times New Roman"/>
                <w:color w:val="000000"/>
                <w:sz w:val="18"/>
                <w:szCs w:val="18"/>
                <w:lang w:val="en-US" w:eastAsia="nl-BE"/>
              </w:rPr>
            </w:pPr>
            <w:r w:rsidRPr="00DC155A">
              <w:rPr>
                <w:rFonts w:ascii="Times New Roman" w:eastAsia="Times New Roman" w:hAnsi="Times New Roman" w:cs="Times New Roman"/>
                <w:color w:val="000000"/>
                <w:sz w:val="18"/>
                <w:szCs w:val="18"/>
                <w:lang w:val="en-US" w:eastAsia="nl-BE"/>
              </w:rPr>
              <w:t>AGATTTGGACCTGCGAGCG</w:t>
            </w:r>
          </w:p>
        </w:tc>
      </w:tr>
      <w:tr w:rsidR="007A6938" w:rsidRPr="00DC155A" w14:paraId="405811C4" w14:textId="77777777" w:rsidTr="007A6938">
        <w:trPr>
          <w:trHeight w:hRule="exact" w:val="454"/>
        </w:trPr>
        <w:tc>
          <w:tcPr>
            <w:tcW w:w="1985" w:type="dxa"/>
            <w:shd w:val="clear" w:color="auto" w:fill="D9D9D9" w:themeFill="background1" w:themeFillShade="D9"/>
            <w:vAlign w:val="center"/>
            <w:hideMark/>
          </w:tcPr>
          <w:p w14:paraId="577C5981" w14:textId="77777777" w:rsidR="007A6938" w:rsidRPr="00DC155A" w:rsidRDefault="007A6938" w:rsidP="007A6938">
            <w:pPr>
              <w:keepNext/>
              <w:keepLines/>
              <w:rPr>
                <w:rFonts w:ascii="Times New Roman" w:eastAsia="Times New Roman" w:hAnsi="Times New Roman" w:cs="Times New Roman"/>
                <w:b/>
                <w:color w:val="000000"/>
                <w:sz w:val="18"/>
                <w:szCs w:val="16"/>
                <w:lang w:val="en-US" w:eastAsia="nl-BE"/>
              </w:rPr>
            </w:pPr>
          </w:p>
        </w:tc>
        <w:tc>
          <w:tcPr>
            <w:tcW w:w="1843" w:type="dxa"/>
            <w:shd w:val="clear" w:color="auto" w:fill="D9D9D9" w:themeFill="background1" w:themeFillShade="D9"/>
            <w:vAlign w:val="center"/>
            <w:hideMark/>
          </w:tcPr>
          <w:p w14:paraId="5882850D" w14:textId="77777777" w:rsidR="007A6938" w:rsidRPr="00DC155A" w:rsidRDefault="007A6938" w:rsidP="007A6938">
            <w:pPr>
              <w:keepNext/>
              <w:keepLines/>
              <w:jc w:val="center"/>
              <w:rPr>
                <w:rFonts w:ascii="Times New Roman" w:eastAsia="Times New Roman" w:hAnsi="Times New Roman" w:cs="Times New Roman"/>
                <w:i/>
                <w:iCs/>
                <w:color w:val="000000"/>
                <w:sz w:val="18"/>
                <w:szCs w:val="18"/>
                <w:lang w:val="en-US" w:eastAsia="nl-BE"/>
              </w:rPr>
            </w:pPr>
            <w:r w:rsidRPr="00DC155A">
              <w:rPr>
                <w:rFonts w:ascii="Times New Roman" w:eastAsia="Times New Roman" w:hAnsi="Times New Roman" w:cs="Times New Roman"/>
                <w:i/>
                <w:iCs/>
                <w:color w:val="000000"/>
                <w:sz w:val="18"/>
                <w:szCs w:val="18"/>
                <w:lang w:val="en-US" w:eastAsia="nl-BE"/>
              </w:rPr>
              <w:t>RPP30</w:t>
            </w:r>
          </w:p>
        </w:tc>
        <w:tc>
          <w:tcPr>
            <w:tcW w:w="992" w:type="dxa"/>
            <w:shd w:val="clear" w:color="auto" w:fill="D9D9D9" w:themeFill="background1" w:themeFillShade="D9"/>
            <w:vAlign w:val="center"/>
            <w:hideMark/>
          </w:tcPr>
          <w:p w14:paraId="22371FBD" w14:textId="77777777" w:rsidR="007A6938" w:rsidRPr="00DC155A" w:rsidRDefault="007A6938" w:rsidP="007A6938">
            <w:pPr>
              <w:keepNext/>
              <w:keepLines/>
              <w:jc w:val="center"/>
              <w:rPr>
                <w:rFonts w:ascii="Times New Roman" w:eastAsia="Times New Roman" w:hAnsi="Times New Roman" w:cs="Times New Roman"/>
                <w:color w:val="000000"/>
                <w:sz w:val="18"/>
                <w:szCs w:val="18"/>
                <w:lang w:val="en-US" w:eastAsia="nl-BE"/>
              </w:rPr>
            </w:pPr>
            <w:r w:rsidRPr="00DC155A">
              <w:rPr>
                <w:rFonts w:ascii="Times New Roman" w:eastAsia="Times New Roman" w:hAnsi="Times New Roman" w:cs="Times New Roman"/>
                <w:color w:val="000000"/>
                <w:sz w:val="18"/>
                <w:szCs w:val="18"/>
                <w:lang w:val="en-US" w:eastAsia="nl-BE"/>
              </w:rPr>
              <w:t>Antisense</w:t>
            </w:r>
          </w:p>
        </w:tc>
        <w:tc>
          <w:tcPr>
            <w:tcW w:w="4952" w:type="dxa"/>
            <w:shd w:val="clear" w:color="auto" w:fill="D9D9D9" w:themeFill="background1" w:themeFillShade="D9"/>
            <w:vAlign w:val="center"/>
            <w:hideMark/>
          </w:tcPr>
          <w:p w14:paraId="37C94B3C" w14:textId="77777777" w:rsidR="007A6938" w:rsidRPr="00DC155A" w:rsidRDefault="007A6938" w:rsidP="007A6938">
            <w:pPr>
              <w:keepNext/>
              <w:keepLines/>
              <w:jc w:val="center"/>
              <w:rPr>
                <w:rFonts w:ascii="Times New Roman" w:eastAsia="Times New Roman" w:hAnsi="Times New Roman" w:cs="Times New Roman"/>
                <w:color w:val="000000"/>
                <w:sz w:val="18"/>
                <w:szCs w:val="18"/>
                <w:lang w:val="en-US" w:eastAsia="nl-BE"/>
              </w:rPr>
            </w:pPr>
            <w:r w:rsidRPr="00DC155A">
              <w:rPr>
                <w:rFonts w:ascii="Times New Roman" w:eastAsia="Times New Roman" w:hAnsi="Times New Roman" w:cs="Times New Roman"/>
                <w:color w:val="000000"/>
                <w:sz w:val="18"/>
                <w:szCs w:val="18"/>
                <w:lang w:val="en-US" w:eastAsia="nl-BE"/>
              </w:rPr>
              <w:t>GAGCGGCTGTCTCCACAAGT</w:t>
            </w:r>
          </w:p>
        </w:tc>
      </w:tr>
      <w:tr w:rsidR="007A6938" w:rsidRPr="00DC155A" w14:paraId="035E80DD" w14:textId="77777777" w:rsidTr="007A6938">
        <w:trPr>
          <w:trHeight w:hRule="exact" w:val="454"/>
        </w:trPr>
        <w:tc>
          <w:tcPr>
            <w:tcW w:w="1985" w:type="dxa"/>
            <w:tcBorders>
              <w:bottom w:val="single" w:sz="4" w:space="0" w:color="auto"/>
            </w:tcBorders>
            <w:shd w:val="clear" w:color="auto" w:fill="FFFFFF" w:themeFill="background1"/>
            <w:vAlign w:val="center"/>
            <w:hideMark/>
          </w:tcPr>
          <w:p w14:paraId="0DAE654C" w14:textId="77777777" w:rsidR="007A6938" w:rsidRPr="00DC155A" w:rsidRDefault="007A6938" w:rsidP="007A6938">
            <w:pPr>
              <w:keepNext/>
              <w:keepLines/>
              <w:rPr>
                <w:rFonts w:ascii="Times New Roman" w:eastAsia="Times New Roman" w:hAnsi="Times New Roman" w:cs="Times New Roman"/>
                <w:b/>
                <w:color w:val="000000"/>
                <w:sz w:val="18"/>
                <w:szCs w:val="16"/>
                <w:lang w:val="en-US" w:eastAsia="nl-BE"/>
              </w:rPr>
            </w:pPr>
          </w:p>
        </w:tc>
        <w:tc>
          <w:tcPr>
            <w:tcW w:w="1843" w:type="dxa"/>
            <w:tcBorders>
              <w:bottom w:val="single" w:sz="4" w:space="0" w:color="auto"/>
            </w:tcBorders>
            <w:shd w:val="clear" w:color="auto" w:fill="FFFFFF" w:themeFill="background1"/>
            <w:vAlign w:val="center"/>
            <w:hideMark/>
          </w:tcPr>
          <w:p w14:paraId="7670C6F5" w14:textId="77777777" w:rsidR="007A6938" w:rsidRPr="00DC155A" w:rsidRDefault="007A6938" w:rsidP="007A6938">
            <w:pPr>
              <w:keepNext/>
              <w:keepLines/>
              <w:jc w:val="center"/>
              <w:rPr>
                <w:rFonts w:ascii="Times New Roman" w:eastAsia="Times New Roman" w:hAnsi="Times New Roman" w:cs="Times New Roman"/>
                <w:i/>
                <w:iCs/>
                <w:color w:val="000000"/>
                <w:sz w:val="18"/>
                <w:szCs w:val="18"/>
                <w:lang w:val="en-US" w:eastAsia="nl-BE"/>
              </w:rPr>
            </w:pPr>
            <w:r w:rsidRPr="00DC155A">
              <w:rPr>
                <w:rFonts w:ascii="Times New Roman" w:eastAsia="Times New Roman" w:hAnsi="Times New Roman" w:cs="Times New Roman"/>
                <w:i/>
                <w:iCs/>
                <w:color w:val="000000"/>
                <w:sz w:val="18"/>
                <w:szCs w:val="18"/>
                <w:lang w:val="en-US" w:eastAsia="nl-BE"/>
              </w:rPr>
              <w:t>RPP30</w:t>
            </w:r>
          </w:p>
        </w:tc>
        <w:tc>
          <w:tcPr>
            <w:tcW w:w="992" w:type="dxa"/>
            <w:tcBorders>
              <w:bottom w:val="single" w:sz="4" w:space="0" w:color="auto"/>
            </w:tcBorders>
            <w:shd w:val="clear" w:color="auto" w:fill="FFFFFF" w:themeFill="background1"/>
            <w:vAlign w:val="center"/>
            <w:hideMark/>
          </w:tcPr>
          <w:p w14:paraId="5F8DA79A" w14:textId="77777777" w:rsidR="007A6938" w:rsidRPr="00DC155A" w:rsidRDefault="007A6938" w:rsidP="007A6938">
            <w:pPr>
              <w:keepNext/>
              <w:keepLines/>
              <w:jc w:val="center"/>
              <w:rPr>
                <w:rFonts w:ascii="Times New Roman" w:eastAsia="Times New Roman" w:hAnsi="Times New Roman" w:cs="Times New Roman"/>
                <w:color w:val="000000"/>
                <w:sz w:val="18"/>
                <w:szCs w:val="18"/>
                <w:lang w:val="en-US" w:eastAsia="nl-BE"/>
              </w:rPr>
            </w:pPr>
            <w:r w:rsidRPr="00DC155A">
              <w:rPr>
                <w:rFonts w:ascii="Times New Roman" w:eastAsia="Times New Roman" w:hAnsi="Times New Roman" w:cs="Times New Roman"/>
                <w:color w:val="000000"/>
                <w:sz w:val="18"/>
                <w:szCs w:val="18"/>
                <w:lang w:val="en-US" w:eastAsia="nl-BE"/>
              </w:rPr>
              <w:t>Probe</w:t>
            </w:r>
          </w:p>
        </w:tc>
        <w:tc>
          <w:tcPr>
            <w:tcW w:w="4952" w:type="dxa"/>
            <w:tcBorders>
              <w:bottom w:val="single" w:sz="4" w:space="0" w:color="auto"/>
            </w:tcBorders>
            <w:shd w:val="clear" w:color="auto" w:fill="FFFFFF" w:themeFill="background1"/>
            <w:vAlign w:val="center"/>
            <w:hideMark/>
          </w:tcPr>
          <w:p w14:paraId="5863AFDC" w14:textId="77777777" w:rsidR="007A6938" w:rsidRPr="00DC155A" w:rsidRDefault="007A6938" w:rsidP="007A6938">
            <w:pPr>
              <w:keepNext/>
              <w:keepLines/>
              <w:jc w:val="center"/>
              <w:rPr>
                <w:rFonts w:ascii="Times New Roman" w:eastAsia="Times New Roman" w:hAnsi="Times New Roman" w:cs="Times New Roman"/>
                <w:color w:val="000000"/>
                <w:sz w:val="18"/>
                <w:szCs w:val="18"/>
                <w:lang w:val="en-US" w:eastAsia="nl-BE"/>
              </w:rPr>
            </w:pPr>
            <w:r w:rsidRPr="00DC155A">
              <w:rPr>
                <w:rFonts w:ascii="Times New Roman" w:eastAsia="Times New Roman" w:hAnsi="Times New Roman" w:cs="Times New Roman"/>
                <w:color w:val="000000"/>
                <w:sz w:val="18"/>
                <w:szCs w:val="18"/>
                <w:lang w:val="en-US" w:eastAsia="nl-BE"/>
              </w:rPr>
              <w:t>FAM/TTCTGACCT/ZEN/GAAGGCTCTGCGCG/3IABkFQ</w:t>
            </w:r>
          </w:p>
        </w:tc>
      </w:tr>
    </w:tbl>
    <w:p w14:paraId="63DB3540" w14:textId="20E399AD" w:rsidR="005739B6" w:rsidRDefault="005739B6" w:rsidP="000F0E3C">
      <w:pPr>
        <w:spacing w:line="480" w:lineRule="auto"/>
        <w:rPr>
          <w:rFonts w:ascii="Times New Roman" w:hAnsi="Times New Roman" w:cs="Times New Roman"/>
          <w:sz w:val="16"/>
          <w:szCs w:val="16"/>
          <w:lang w:val="en-US"/>
        </w:rPr>
      </w:pPr>
    </w:p>
    <w:p w14:paraId="3C3EBBBD" w14:textId="77777777" w:rsidR="007A6938" w:rsidRDefault="007A6938" w:rsidP="007A6938">
      <w:pPr>
        <w:spacing w:line="480" w:lineRule="auto"/>
        <w:rPr>
          <w:rFonts w:ascii="Times New Roman" w:hAnsi="Times New Roman" w:cs="Times New Roman"/>
          <w:b/>
          <w:lang w:val="en-US"/>
        </w:rPr>
      </w:pPr>
    </w:p>
    <w:p w14:paraId="4DB528E9" w14:textId="098DACD2" w:rsidR="007A6938" w:rsidRPr="007A6938" w:rsidRDefault="007A6938" w:rsidP="00E87AA4">
      <w:pPr>
        <w:rPr>
          <w:rFonts w:ascii="Times New Roman" w:hAnsi="Times New Roman" w:cs="Times New Roman"/>
          <w:b/>
          <w:lang w:val="en-US"/>
        </w:rPr>
      </w:pPr>
      <w:r>
        <w:rPr>
          <w:rFonts w:ascii="Times New Roman" w:hAnsi="Times New Roman" w:cs="Times New Roman"/>
          <w:b/>
          <w:lang w:val="en-US"/>
        </w:rPr>
        <w:br w:type="page"/>
      </w:r>
      <w:r w:rsidRPr="007A6938">
        <w:rPr>
          <w:rFonts w:ascii="Times New Roman" w:hAnsi="Times New Roman" w:cs="Times New Roman"/>
          <w:b/>
          <w:lang w:val="en-US"/>
        </w:rPr>
        <w:t>References</w:t>
      </w:r>
    </w:p>
    <w:p w14:paraId="0B684C3A" w14:textId="1B4D7E49" w:rsidR="00E87AA4" w:rsidRPr="00FF5AE3" w:rsidRDefault="007A6938" w:rsidP="00E87AA4">
      <w:pPr>
        <w:widowControl w:val="0"/>
        <w:autoSpaceDE w:val="0"/>
        <w:autoSpaceDN w:val="0"/>
        <w:adjustRightInd w:val="0"/>
        <w:ind w:left="640" w:hanging="640"/>
        <w:rPr>
          <w:rFonts w:ascii="Cambria" w:hAnsi="Cambria"/>
          <w:noProof/>
          <w:sz w:val="20"/>
          <w:lang w:val="en-US"/>
        </w:rPr>
      </w:pPr>
      <w:r w:rsidRPr="00FF5AE3">
        <w:rPr>
          <w:sz w:val="20"/>
        </w:rPr>
        <w:fldChar w:fldCharType="begin" w:fldLock="1"/>
      </w:r>
      <w:r w:rsidRPr="00FF5AE3">
        <w:rPr>
          <w:sz w:val="20"/>
        </w:rPr>
        <w:instrText xml:space="preserve">ADDIN Mendeley Bibliography CSL_BIBLIOGRAPHY </w:instrText>
      </w:r>
      <w:r w:rsidRPr="00FF5AE3">
        <w:rPr>
          <w:sz w:val="20"/>
        </w:rPr>
        <w:fldChar w:fldCharType="separate"/>
      </w:r>
      <w:r w:rsidR="00E87AA4" w:rsidRPr="00FF5AE3">
        <w:rPr>
          <w:rFonts w:ascii="Cambria" w:hAnsi="Cambria"/>
          <w:noProof/>
          <w:sz w:val="20"/>
          <w:lang w:val="en-US"/>
        </w:rPr>
        <w:t xml:space="preserve">1. </w:t>
      </w:r>
      <w:r w:rsidR="00E87AA4" w:rsidRPr="00FF5AE3">
        <w:rPr>
          <w:rFonts w:ascii="Cambria" w:hAnsi="Cambria"/>
          <w:noProof/>
          <w:sz w:val="20"/>
          <w:lang w:val="en-US"/>
        </w:rPr>
        <w:tab/>
        <w:t xml:space="preserve">MSD Technology Platform. https://www.mesoscale.com/~/media/files/brochures/techbrochure.pdf. </w:t>
      </w:r>
    </w:p>
    <w:p w14:paraId="3B40FD40" w14:textId="77777777" w:rsidR="00E87AA4" w:rsidRPr="00FF5AE3" w:rsidRDefault="00E87AA4" w:rsidP="00E87AA4">
      <w:pPr>
        <w:widowControl w:val="0"/>
        <w:autoSpaceDE w:val="0"/>
        <w:autoSpaceDN w:val="0"/>
        <w:adjustRightInd w:val="0"/>
        <w:ind w:left="640" w:hanging="640"/>
        <w:rPr>
          <w:rFonts w:ascii="Cambria" w:hAnsi="Cambria"/>
          <w:noProof/>
          <w:sz w:val="20"/>
          <w:lang w:val="en-US"/>
        </w:rPr>
      </w:pPr>
      <w:r w:rsidRPr="00FF5AE3">
        <w:rPr>
          <w:rFonts w:ascii="Cambria" w:hAnsi="Cambria"/>
          <w:noProof/>
          <w:sz w:val="20"/>
          <w:lang w:val="en-US"/>
        </w:rPr>
        <w:t xml:space="preserve">2. </w:t>
      </w:r>
      <w:r w:rsidRPr="00FF5AE3">
        <w:rPr>
          <w:rFonts w:ascii="Cambria" w:hAnsi="Cambria"/>
          <w:noProof/>
          <w:sz w:val="20"/>
          <w:lang w:val="en-US"/>
        </w:rPr>
        <w:tab/>
        <w:t xml:space="preserve">Leth S, Nymann R, Jørgensen S, et al. HIV-1 transcriptional activity during frequent longitudinal sampling in aviremic patients on ART. AIDS </w:t>
      </w:r>
      <w:r w:rsidRPr="00FF5AE3">
        <w:rPr>
          <w:rFonts w:ascii="Cambria" w:hAnsi="Cambria"/>
          <w:b/>
          <w:bCs/>
          <w:noProof/>
          <w:sz w:val="20"/>
          <w:lang w:val="en-US"/>
        </w:rPr>
        <w:t>2015</w:t>
      </w:r>
      <w:r w:rsidRPr="00FF5AE3">
        <w:rPr>
          <w:rFonts w:ascii="Cambria" w:hAnsi="Cambria"/>
          <w:noProof/>
          <w:sz w:val="20"/>
          <w:lang w:val="en-US"/>
        </w:rPr>
        <w:t>; 30:713–21. Available at: http://www.ncbi.nlm.nih.gov/pubmed/26595541%5Cnhttp://content.wkhealth.com/linkback/openurl?sid=WKPTLP:landingpage&amp;an=00002030-900000000-97911.</w:t>
      </w:r>
    </w:p>
    <w:p w14:paraId="47405239" w14:textId="77777777" w:rsidR="00E87AA4" w:rsidRPr="00FF5AE3" w:rsidRDefault="00E87AA4" w:rsidP="00E87AA4">
      <w:pPr>
        <w:widowControl w:val="0"/>
        <w:autoSpaceDE w:val="0"/>
        <w:autoSpaceDN w:val="0"/>
        <w:adjustRightInd w:val="0"/>
        <w:ind w:left="640" w:hanging="640"/>
        <w:rPr>
          <w:rFonts w:ascii="Cambria" w:hAnsi="Cambria"/>
          <w:noProof/>
          <w:sz w:val="20"/>
          <w:lang w:val="en-US"/>
        </w:rPr>
      </w:pPr>
      <w:r w:rsidRPr="00FF5AE3">
        <w:rPr>
          <w:rFonts w:ascii="Cambria" w:hAnsi="Cambria"/>
          <w:noProof/>
          <w:sz w:val="20"/>
          <w:lang w:val="en-US"/>
        </w:rPr>
        <w:t xml:space="preserve">3. </w:t>
      </w:r>
      <w:r w:rsidRPr="00FF5AE3">
        <w:rPr>
          <w:rFonts w:ascii="Cambria" w:hAnsi="Cambria"/>
          <w:noProof/>
          <w:sz w:val="20"/>
          <w:lang w:val="en-US"/>
        </w:rPr>
        <w:tab/>
        <w:t xml:space="preserve">Kiselinova M, De Spiegelaere W, Buzon MJ, Malatinkova E, Lichterfeld M, Vandekerckhove L. Integrated and Total HIV-1 DNA Predict Ex Vivo Viral Outgrowth. PLoS Pathog. </w:t>
      </w:r>
      <w:r w:rsidRPr="00FF5AE3">
        <w:rPr>
          <w:rFonts w:ascii="Cambria" w:hAnsi="Cambria"/>
          <w:b/>
          <w:bCs/>
          <w:noProof/>
          <w:sz w:val="20"/>
          <w:lang w:val="en-US"/>
        </w:rPr>
        <w:t>2016</w:t>
      </w:r>
      <w:r w:rsidRPr="00FF5AE3">
        <w:rPr>
          <w:rFonts w:ascii="Cambria" w:hAnsi="Cambria"/>
          <w:noProof/>
          <w:sz w:val="20"/>
          <w:lang w:val="en-US"/>
        </w:rPr>
        <w:t>; 12:e1005472. Available at: http://dx.plos.org/10.1371/journal.ppat.1005472.</w:t>
      </w:r>
    </w:p>
    <w:p w14:paraId="099F239C" w14:textId="77777777" w:rsidR="00E87AA4" w:rsidRPr="00FF5AE3" w:rsidRDefault="00E87AA4" w:rsidP="00E87AA4">
      <w:pPr>
        <w:widowControl w:val="0"/>
        <w:autoSpaceDE w:val="0"/>
        <w:autoSpaceDN w:val="0"/>
        <w:adjustRightInd w:val="0"/>
        <w:ind w:left="640" w:hanging="640"/>
        <w:rPr>
          <w:rFonts w:ascii="Cambria" w:hAnsi="Cambria"/>
          <w:noProof/>
          <w:sz w:val="20"/>
          <w:lang w:val="en-US"/>
        </w:rPr>
      </w:pPr>
      <w:r w:rsidRPr="00FF5AE3">
        <w:rPr>
          <w:rFonts w:ascii="Cambria" w:hAnsi="Cambria"/>
          <w:noProof/>
          <w:sz w:val="20"/>
          <w:lang w:val="en-US"/>
        </w:rPr>
        <w:t xml:space="preserve">4. </w:t>
      </w:r>
      <w:r w:rsidRPr="00FF5AE3">
        <w:rPr>
          <w:rFonts w:ascii="Cambria" w:hAnsi="Cambria"/>
          <w:noProof/>
          <w:sz w:val="20"/>
          <w:lang w:val="en-US"/>
        </w:rPr>
        <w:tab/>
        <w:t xml:space="preserve">Trypsteen W, Vynck M, De Neve J, et al. ddpcRquant: threshold determination for single channel droplet digital PCR experiments. Anal. Bioanal. Chem. </w:t>
      </w:r>
      <w:r w:rsidRPr="00FF5AE3">
        <w:rPr>
          <w:rFonts w:ascii="Cambria" w:hAnsi="Cambria"/>
          <w:b/>
          <w:bCs/>
          <w:noProof/>
          <w:sz w:val="20"/>
          <w:lang w:val="en-US"/>
        </w:rPr>
        <w:t>2015</w:t>
      </w:r>
      <w:r w:rsidRPr="00FF5AE3">
        <w:rPr>
          <w:rFonts w:ascii="Cambria" w:hAnsi="Cambria"/>
          <w:noProof/>
          <w:sz w:val="20"/>
          <w:lang w:val="en-US"/>
        </w:rPr>
        <w:t>; 407:5827–5834. Available at: http://link.springer.com/10.1007/s00216-015-8773-4.</w:t>
      </w:r>
    </w:p>
    <w:p w14:paraId="3925D56A" w14:textId="77777777" w:rsidR="00E87AA4" w:rsidRPr="00FF5AE3" w:rsidRDefault="00E87AA4" w:rsidP="00E87AA4">
      <w:pPr>
        <w:widowControl w:val="0"/>
        <w:autoSpaceDE w:val="0"/>
        <w:autoSpaceDN w:val="0"/>
        <w:adjustRightInd w:val="0"/>
        <w:ind w:left="640" w:hanging="640"/>
        <w:rPr>
          <w:rFonts w:ascii="Cambria" w:hAnsi="Cambria"/>
          <w:noProof/>
          <w:sz w:val="20"/>
          <w:lang w:val="en-US"/>
        </w:rPr>
      </w:pPr>
      <w:r w:rsidRPr="00FF5AE3">
        <w:rPr>
          <w:rFonts w:ascii="Cambria" w:hAnsi="Cambria"/>
          <w:noProof/>
          <w:sz w:val="20"/>
          <w:lang w:val="en-US"/>
        </w:rPr>
        <w:t xml:space="preserve">5. </w:t>
      </w:r>
      <w:r w:rsidRPr="00FF5AE3">
        <w:rPr>
          <w:rFonts w:ascii="Cambria" w:hAnsi="Cambria"/>
          <w:noProof/>
          <w:sz w:val="20"/>
          <w:lang w:val="en-US"/>
        </w:rPr>
        <w:tab/>
        <w:t xml:space="preserve">De Spiegelaere W, Malatinkova E, Lynch L, et al. Quantification of integrated HIV DNA by repetitive-sampling Alu-HIV PCR on the basis of poisson statistics. Clin. Chem. </w:t>
      </w:r>
      <w:r w:rsidRPr="00FF5AE3">
        <w:rPr>
          <w:rFonts w:ascii="Cambria" w:hAnsi="Cambria"/>
          <w:b/>
          <w:bCs/>
          <w:noProof/>
          <w:sz w:val="20"/>
          <w:lang w:val="en-US"/>
        </w:rPr>
        <w:t>2014</w:t>
      </w:r>
      <w:r w:rsidRPr="00FF5AE3">
        <w:rPr>
          <w:rFonts w:ascii="Cambria" w:hAnsi="Cambria"/>
          <w:noProof/>
          <w:sz w:val="20"/>
          <w:lang w:val="en-US"/>
        </w:rPr>
        <w:t xml:space="preserve">; 60:886–895. </w:t>
      </w:r>
    </w:p>
    <w:p w14:paraId="7B7910C1" w14:textId="77777777" w:rsidR="00E87AA4" w:rsidRPr="00FF5AE3" w:rsidRDefault="00E87AA4" w:rsidP="00E87AA4">
      <w:pPr>
        <w:widowControl w:val="0"/>
        <w:autoSpaceDE w:val="0"/>
        <w:autoSpaceDN w:val="0"/>
        <w:adjustRightInd w:val="0"/>
        <w:ind w:left="640" w:hanging="640"/>
        <w:rPr>
          <w:rFonts w:ascii="Cambria" w:hAnsi="Cambria"/>
          <w:noProof/>
          <w:sz w:val="20"/>
          <w:lang w:val="en-US"/>
        </w:rPr>
      </w:pPr>
      <w:r w:rsidRPr="00FF5AE3">
        <w:rPr>
          <w:rFonts w:ascii="Cambria" w:hAnsi="Cambria"/>
          <w:noProof/>
          <w:sz w:val="20"/>
          <w:lang w:val="en-US"/>
        </w:rPr>
        <w:t xml:space="preserve">6. </w:t>
      </w:r>
      <w:r w:rsidRPr="00FF5AE3">
        <w:rPr>
          <w:rFonts w:ascii="Cambria" w:hAnsi="Cambria"/>
          <w:noProof/>
          <w:sz w:val="20"/>
          <w:lang w:val="en-US"/>
        </w:rPr>
        <w:tab/>
        <w:t xml:space="preserve">Malatinkova E, De Spiegelaere W, Bonczkowski P, et al. Impact of a decade of successful antiretroviral therapy initiated at HIV-1 seroconversion on blood and rectal reservoirs. Elife </w:t>
      </w:r>
      <w:r w:rsidRPr="00FF5AE3">
        <w:rPr>
          <w:rFonts w:ascii="Cambria" w:hAnsi="Cambria"/>
          <w:b/>
          <w:bCs/>
          <w:noProof/>
          <w:sz w:val="20"/>
          <w:lang w:val="en-US"/>
        </w:rPr>
        <w:t>2015</w:t>
      </w:r>
      <w:r w:rsidRPr="00FF5AE3">
        <w:rPr>
          <w:rFonts w:ascii="Cambria" w:hAnsi="Cambria"/>
          <w:noProof/>
          <w:sz w:val="20"/>
          <w:lang w:val="en-US"/>
        </w:rPr>
        <w:t xml:space="preserve">; 4:e09115. </w:t>
      </w:r>
    </w:p>
    <w:p w14:paraId="6E84C6BA" w14:textId="77777777" w:rsidR="00E87AA4" w:rsidRPr="00FF5AE3" w:rsidRDefault="00E87AA4" w:rsidP="00E87AA4">
      <w:pPr>
        <w:widowControl w:val="0"/>
        <w:autoSpaceDE w:val="0"/>
        <w:autoSpaceDN w:val="0"/>
        <w:adjustRightInd w:val="0"/>
        <w:ind w:left="640" w:hanging="640"/>
        <w:rPr>
          <w:rFonts w:ascii="Cambria" w:hAnsi="Cambria"/>
          <w:noProof/>
          <w:sz w:val="20"/>
          <w:lang w:val="en-US"/>
        </w:rPr>
      </w:pPr>
      <w:r w:rsidRPr="00FF5AE3">
        <w:rPr>
          <w:rFonts w:ascii="Cambria" w:hAnsi="Cambria"/>
          <w:noProof/>
          <w:sz w:val="20"/>
          <w:lang w:val="en-US"/>
        </w:rPr>
        <w:t xml:space="preserve">7. </w:t>
      </w:r>
      <w:r w:rsidRPr="00FF5AE3">
        <w:rPr>
          <w:rFonts w:ascii="Cambria" w:hAnsi="Cambria"/>
          <w:noProof/>
          <w:sz w:val="20"/>
          <w:lang w:val="en-US"/>
        </w:rPr>
        <w:tab/>
        <w:t xml:space="preserve">Buzon MJ, Sun H, Li C, et al. HIV-1 persistence in CD4+ T cells with stem cell-like properties. Nat. Med. </w:t>
      </w:r>
      <w:r w:rsidRPr="00FF5AE3">
        <w:rPr>
          <w:rFonts w:ascii="Cambria" w:hAnsi="Cambria"/>
          <w:b/>
          <w:bCs/>
          <w:noProof/>
          <w:sz w:val="20"/>
          <w:lang w:val="en-US"/>
        </w:rPr>
        <w:t>2014</w:t>
      </w:r>
      <w:r w:rsidRPr="00FF5AE3">
        <w:rPr>
          <w:rFonts w:ascii="Cambria" w:hAnsi="Cambria"/>
          <w:noProof/>
          <w:sz w:val="20"/>
          <w:lang w:val="en-US"/>
        </w:rPr>
        <w:t xml:space="preserve">; 20:139–42. </w:t>
      </w:r>
    </w:p>
    <w:p w14:paraId="76C8CF45" w14:textId="77777777" w:rsidR="00E87AA4" w:rsidRPr="00FF5AE3" w:rsidRDefault="00E87AA4" w:rsidP="00E87AA4">
      <w:pPr>
        <w:widowControl w:val="0"/>
        <w:autoSpaceDE w:val="0"/>
        <w:autoSpaceDN w:val="0"/>
        <w:adjustRightInd w:val="0"/>
        <w:ind w:left="640" w:hanging="640"/>
        <w:rPr>
          <w:rFonts w:ascii="Cambria" w:hAnsi="Cambria"/>
          <w:noProof/>
          <w:sz w:val="20"/>
          <w:lang w:val="en-US"/>
        </w:rPr>
      </w:pPr>
      <w:r w:rsidRPr="00FF5AE3">
        <w:rPr>
          <w:rFonts w:ascii="Cambria" w:hAnsi="Cambria"/>
          <w:noProof/>
          <w:sz w:val="20"/>
          <w:lang w:val="en-US"/>
        </w:rPr>
        <w:t xml:space="preserve">8. </w:t>
      </w:r>
      <w:r w:rsidRPr="00FF5AE3">
        <w:rPr>
          <w:rFonts w:ascii="Cambria" w:hAnsi="Cambria"/>
          <w:noProof/>
          <w:sz w:val="20"/>
          <w:lang w:val="en-US"/>
        </w:rPr>
        <w:tab/>
        <w:t xml:space="preserve">Buzon MJ, Martin-Gayo E, Pereyra F, et al. Long-term antiretroviral treatment initiated at primary HIV-1 infection affects the size, composition, and decay kinetics of the reservoir of HIV-1-infected CD4 T cells. J. Virol. </w:t>
      </w:r>
      <w:r w:rsidRPr="00FF5AE3">
        <w:rPr>
          <w:rFonts w:ascii="Cambria" w:hAnsi="Cambria"/>
          <w:b/>
          <w:bCs/>
          <w:noProof/>
          <w:sz w:val="20"/>
          <w:lang w:val="en-US"/>
        </w:rPr>
        <w:t>2014</w:t>
      </w:r>
      <w:r w:rsidRPr="00FF5AE3">
        <w:rPr>
          <w:rFonts w:ascii="Cambria" w:hAnsi="Cambria"/>
          <w:noProof/>
          <w:sz w:val="20"/>
          <w:lang w:val="en-US"/>
        </w:rPr>
        <w:t>; 88:10056–65. Available at: http://www.ncbi.nlm.nih.gov/pubmed/24965451%5Cnhttp://www.pubmedcentral.nih.gov/articlerender.fcgi?artid=4136362&amp;tool=pmcentrez&amp;rendertype=abstract%5Cnhttp://www.pubmedcentral.nih.gov/articlerender.fcgi?artid=PMC4136362.</w:t>
      </w:r>
    </w:p>
    <w:p w14:paraId="10C47418" w14:textId="77777777" w:rsidR="00E87AA4" w:rsidRPr="00FF5AE3" w:rsidRDefault="00E87AA4" w:rsidP="00E87AA4">
      <w:pPr>
        <w:widowControl w:val="0"/>
        <w:autoSpaceDE w:val="0"/>
        <w:autoSpaceDN w:val="0"/>
        <w:adjustRightInd w:val="0"/>
        <w:ind w:left="640" w:hanging="640"/>
        <w:rPr>
          <w:rFonts w:ascii="Cambria" w:hAnsi="Cambria"/>
          <w:noProof/>
          <w:sz w:val="20"/>
          <w:lang w:val="en-US"/>
        </w:rPr>
      </w:pPr>
      <w:r w:rsidRPr="00FF5AE3">
        <w:rPr>
          <w:rFonts w:ascii="Cambria" w:hAnsi="Cambria"/>
          <w:noProof/>
          <w:sz w:val="20"/>
          <w:lang w:val="en-US"/>
        </w:rPr>
        <w:t xml:space="preserve">9. </w:t>
      </w:r>
      <w:r w:rsidRPr="00FF5AE3">
        <w:rPr>
          <w:rFonts w:ascii="Cambria" w:hAnsi="Cambria"/>
          <w:noProof/>
          <w:sz w:val="20"/>
          <w:lang w:val="en-US"/>
        </w:rPr>
        <w:tab/>
        <w:t xml:space="preserve">Rasmussen T a, Tolstrup M, Brinkmann CR, et al. Panobinostat, a histone deacetylase inhibitor, for latent-virus reactivation in HIV-infected patients on suppressive antiretroviral therapy: a phase 1/2, single group, clinical trial. Lancet HIV </w:t>
      </w:r>
      <w:r w:rsidRPr="00FF5AE3">
        <w:rPr>
          <w:rFonts w:ascii="Cambria" w:hAnsi="Cambria"/>
          <w:b/>
          <w:bCs/>
          <w:noProof/>
          <w:sz w:val="20"/>
          <w:lang w:val="en-US"/>
        </w:rPr>
        <w:t>2014</w:t>
      </w:r>
      <w:r w:rsidRPr="00FF5AE3">
        <w:rPr>
          <w:rFonts w:ascii="Cambria" w:hAnsi="Cambria"/>
          <w:noProof/>
          <w:sz w:val="20"/>
          <w:lang w:val="en-US"/>
        </w:rPr>
        <w:t>; 1:e13–e21. Available at: http://linkinghub.elsevier.com/retrieve/pii/S2352301814700141.</w:t>
      </w:r>
    </w:p>
    <w:p w14:paraId="5BA67118" w14:textId="77777777" w:rsidR="00E87AA4" w:rsidRPr="00FF5AE3" w:rsidRDefault="00E87AA4" w:rsidP="00E87AA4">
      <w:pPr>
        <w:widowControl w:val="0"/>
        <w:autoSpaceDE w:val="0"/>
        <w:autoSpaceDN w:val="0"/>
        <w:adjustRightInd w:val="0"/>
        <w:ind w:left="640" w:hanging="640"/>
        <w:rPr>
          <w:rFonts w:ascii="Cambria" w:hAnsi="Cambria"/>
          <w:noProof/>
          <w:sz w:val="20"/>
        </w:rPr>
      </w:pPr>
      <w:r w:rsidRPr="00FF5AE3">
        <w:rPr>
          <w:rFonts w:ascii="Cambria" w:hAnsi="Cambria"/>
          <w:noProof/>
          <w:sz w:val="20"/>
          <w:lang w:val="en-US"/>
        </w:rPr>
        <w:t xml:space="preserve">10. </w:t>
      </w:r>
      <w:r w:rsidRPr="00FF5AE3">
        <w:rPr>
          <w:rFonts w:ascii="Cambria" w:hAnsi="Cambria"/>
          <w:noProof/>
          <w:sz w:val="20"/>
          <w:lang w:val="en-US"/>
        </w:rPr>
        <w:tab/>
        <w:t xml:space="preserve">Hu Y, Smyth GK. ELDA: Extreme limiting dilution analysis for comparing depleted and enriched populations in stem cell and other assays. J. Immunol. Methods </w:t>
      </w:r>
      <w:r w:rsidRPr="00FF5AE3">
        <w:rPr>
          <w:rFonts w:ascii="Cambria" w:hAnsi="Cambria"/>
          <w:b/>
          <w:bCs/>
          <w:noProof/>
          <w:sz w:val="20"/>
          <w:lang w:val="en-US"/>
        </w:rPr>
        <w:t>2009</w:t>
      </w:r>
      <w:r w:rsidRPr="00FF5AE3">
        <w:rPr>
          <w:rFonts w:ascii="Cambria" w:hAnsi="Cambria"/>
          <w:noProof/>
          <w:sz w:val="20"/>
          <w:lang w:val="en-US"/>
        </w:rPr>
        <w:t>; 347:70–78. Available at: http://dx.doi.org/10.1016/j.jim.2009.06.008.</w:t>
      </w:r>
    </w:p>
    <w:p w14:paraId="0115CBF9" w14:textId="6752F47F" w:rsidR="00E87AA4" w:rsidRDefault="007A6938" w:rsidP="00E87AA4">
      <w:pPr>
        <w:widowControl w:val="0"/>
        <w:autoSpaceDE w:val="0"/>
        <w:autoSpaceDN w:val="0"/>
        <w:adjustRightInd w:val="0"/>
        <w:ind w:left="640" w:hanging="640"/>
      </w:pPr>
      <w:r w:rsidRPr="00FF5AE3">
        <w:rPr>
          <w:sz w:val="20"/>
        </w:rPr>
        <w:fldChar w:fldCharType="end"/>
      </w:r>
    </w:p>
    <w:p w14:paraId="3125E73E" w14:textId="77777777" w:rsidR="00E87AA4" w:rsidRDefault="00E87AA4">
      <w:r>
        <w:br w:type="page"/>
      </w:r>
    </w:p>
    <w:p w14:paraId="726B976B" w14:textId="3BF5C97D" w:rsidR="007A6938" w:rsidRPr="00FF5AE3" w:rsidRDefault="00E87AA4" w:rsidP="007A6938">
      <w:pPr>
        <w:spacing w:line="480" w:lineRule="auto"/>
        <w:rPr>
          <w:rFonts w:ascii="Times New Roman" w:hAnsi="Times New Roman" w:cs="Times New Roman"/>
          <w:b/>
          <w:szCs w:val="16"/>
          <w:lang w:val="en-US"/>
        </w:rPr>
      </w:pPr>
      <w:r w:rsidRPr="00FF5AE3">
        <w:rPr>
          <w:rFonts w:ascii="Times New Roman" w:hAnsi="Times New Roman" w:cs="Times New Roman"/>
          <w:b/>
          <w:szCs w:val="16"/>
          <w:lang w:val="en-US"/>
        </w:rPr>
        <w:t>List of abbreviations</w:t>
      </w:r>
    </w:p>
    <w:p w14:paraId="6DAFD6A6" w14:textId="77777777" w:rsidR="00FF5AE3" w:rsidRDefault="00FF5AE3" w:rsidP="00FF5AE3">
      <w:pPr>
        <w:spacing w:line="480" w:lineRule="auto"/>
        <w:rPr>
          <w:rFonts w:ascii="Times New Roman" w:hAnsi="Times New Roman" w:cs="Times New Roman"/>
          <w:bCs/>
          <w:color w:val="1C1C1C"/>
          <w:lang w:val="en-US"/>
        </w:rPr>
      </w:pPr>
      <w:r>
        <w:rPr>
          <w:rFonts w:ascii="Times New Roman" w:hAnsi="Times New Roman" w:cs="Times New Roman"/>
          <w:bCs/>
          <w:color w:val="1C1C1C"/>
          <w:lang w:val="en-US"/>
        </w:rPr>
        <w:t>AE: Adverse Events</w:t>
      </w:r>
    </w:p>
    <w:p w14:paraId="0DCAA2B5" w14:textId="77777777" w:rsidR="00FF5AE3" w:rsidRDefault="00FF5AE3" w:rsidP="00FF5AE3">
      <w:pPr>
        <w:spacing w:line="480" w:lineRule="auto"/>
        <w:rPr>
          <w:rFonts w:ascii="Times New Roman" w:hAnsi="Times New Roman" w:cs="Times New Roman"/>
          <w:bCs/>
          <w:color w:val="1C1C1C"/>
          <w:lang w:val="en-US"/>
        </w:rPr>
      </w:pPr>
      <w:r>
        <w:rPr>
          <w:rFonts w:ascii="Times New Roman" w:hAnsi="Times New Roman" w:cs="Times New Roman"/>
          <w:bCs/>
          <w:color w:val="1C1C1C"/>
          <w:lang w:val="en-US"/>
        </w:rPr>
        <w:t>ART: Antiretroviral Therapy</w:t>
      </w:r>
    </w:p>
    <w:p w14:paraId="31D0ABBB" w14:textId="77777777" w:rsidR="00FF5AE3" w:rsidRDefault="00FF5AE3" w:rsidP="00FF5AE3">
      <w:pPr>
        <w:spacing w:line="480" w:lineRule="auto"/>
        <w:rPr>
          <w:rFonts w:ascii="Times New Roman" w:hAnsi="Times New Roman" w:cs="Times New Roman"/>
          <w:bCs/>
          <w:color w:val="1C1C1C"/>
          <w:lang w:val="en-US"/>
        </w:rPr>
      </w:pPr>
      <w:r w:rsidRPr="00603F27">
        <w:rPr>
          <w:rFonts w:ascii="Times New Roman" w:hAnsi="Times New Roman" w:cs="Times New Roman"/>
          <w:lang w:val="en-US"/>
        </w:rPr>
        <w:t>CA US HIV-1 RNA</w:t>
      </w:r>
      <w:r>
        <w:rPr>
          <w:rFonts w:ascii="Times New Roman" w:hAnsi="Times New Roman" w:cs="Times New Roman"/>
          <w:lang w:val="en-US"/>
        </w:rPr>
        <w:t>: Cell-Associated Unspliced HIV-1 RNA</w:t>
      </w:r>
    </w:p>
    <w:p w14:paraId="2D5904B2" w14:textId="77777777" w:rsidR="00FF5AE3" w:rsidRDefault="00FF5AE3" w:rsidP="00FF5AE3">
      <w:pPr>
        <w:spacing w:line="480" w:lineRule="auto"/>
        <w:rPr>
          <w:rFonts w:ascii="Times New Roman" w:hAnsi="Times New Roman" w:cs="Times New Roman"/>
          <w:bCs/>
          <w:color w:val="1C1C1C"/>
          <w:lang w:val="en-US"/>
        </w:rPr>
      </w:pPr>
      <w:r w:rsidRPr="00603F27">
        <w:rPr>
          <w:rFonts w:ascii="Times New Roman" w:hAnsi="Times New Roman" w:cs="Times New Roman"/>
          <w:bCs/>
          <w:color w:val="1C1C1C"/>
          <w:lang w:val="en-US"/>
        </w:rPr>
        <w:t>CD: Cluster of Differentiation</w:t>
      </w:r>
    </w:p>
    <w:p w14:paraId="4B15D962" w14:textId="77777777" w:rsidR="00FF5AE3" w:rsidRPr="00603F27" w:rsidRDefault="00FF5AE3" w:rsidP="00FF5AE3">
      <w:pPr>
        <w:spacing w:line="480" w:lineRule="auto"/>
        <w:rPr>
          <w:rFonts w:ascii="Times New Roman" w:hAnsi="Times New Roman" w:cs="Times New Roman"/>
          <w:bCs/>
          <w:color w:val="1C1C1C"/>
          <w:lang w:val="en-US"/>
        </w:rPr>
      </w:pPr>
      <w:r>
        <w:rPr>
          <w:rFonts w:ascii="Times New Roman" w:hAnsi="Times New Roman" w:cs="Times New Roman"/>
          <w:lang w:val="en-US"/>
        </w:rPr>
        <w:t>C</w:t>
      </w:r>
      <w:r w:rsidRPr="00603F27">
        <w:rPr>
          <w:rFonts w:ascii="Times New Roman" w:hAnsi="Times New Roman" w:cs="Times New Roman"/>
          <w:lang w:val="en-US"/>
        </w:rPr>
        <w:t>opies/mL</w:t>
      </w:r>
      <w:r>
        <w:rPr>
          <w:rFonts w:ascii="Times New Roman" w:hAnsi="Times New Roman" w:cs="Times New Roman"/>
          <w:lang w:val="en-US"/>
        </w:rPr>
        <w:t>: C</w:t>
      </w:r>
      <w:r w:rsidRPr="00603F27">
        <w:rPr>
          <w:rFonts w:ascii="Times New Roman" w:hAnsi="Times New Roman" w:cs="Times New Roman"/>
          <w:lang w:val="en-US"/>
        </w:rPr>
        <w:t>/mL</w:t>
      </w:r>
    </w:p>
    <w:p w14:paraId="204171B3" w14:textId="77777777" w:rsidR="00FF5AE3" w:rsidRPr="00603F27" w:rsidRDefault="00FF5AE3" w:rsidP="00FF5AE3">
      <w:pPr>
        <w:spacing w:line="480" w:lineRule="auto"/>
        <w:rPr>
          <w:rFonts w:ascii="Times New Roman" w:hAnsi="Times New Roman" w:cs="Times New Roman"/>
          <w:bCs/>
          <w:color w:val="1C1C1C"/>
          <w:lang w:val="en-US"/>
        </w:rPr>
      </w:pPr>
      <w:r w:rsidRPr="00603F27">
        <w:rPr>
          <w:rFonts w:ascii="Times New Roman" w:hAnsi="Times New Roman" w:cs="Times New Roman"/>
          <w:bCs/>
          <w:color w:val="1C1C1C"/>
          <w:lang w:val="en-US"/>
        </w:rPr>
        <w:t xml:space="preserve">CXCL10: C-X-C </w:t>
      </w:r>
      <w:r>
        <w:rPr>
          <w:rFonts w:ascii="Times New Roman" w:hAnsi="Times New Roman" w:cs="Times New Roman"/>
          <w:bCs/>
          <w:color w:val="1C1C1C"/>
          <w:lang w:val="en-US"/>
        </w:rPr>
        <w:t>M</w:t>
      </w:r>
      <w:r w:rsidRPr="00603F27">
        <w:rPr>
          <w:rFonts w:ascii="Times New Roman" w:hAnsi="Times New Roman" w:cs="Times New Roman"/>
          <w:bCs/>
          <w:color w:val="1C1C1C"/>
          <w:lang w:val="en-US"/>
        </w:rPr>
        <w:t xml:space="preserve">otif </w:t>
      </w:r>
      <w:r>
        <w:rPr>
          <w:rFonts w:ascii="Times New Roman" w:hAnsi="Times New Roman" w:cs="Times New Roman"/>
          <w:bCs/>
          <w:color w:val="1C1C1C"/>
          <w:lang w:val="en-US"/>
        </w:rPr>
        <w:t>C</w:t>
      </w:r>
      <w:r w:rsidRPr="00603F27">
        <w:rPr>
          <w:rFonts w:ascii="Times New Roman" w:hAnsi="Times New Roman" w:cs="Times New Roman"/>
          <w:bCs/>
          <w:color w:val="1C1C1C"/>
          <w:lang w:val="en-US"/>
        </w:rPr>
        <w:t>hemokine 10</w:t>
      </w:r>
    </w:p>
    <w:p w14:paraId="09B3A57D" w14:textId="77777777" w:rsidR="00FF5AE3" w:rsidRDefault="00FF5AE3" w:rsidP="00FF5AE3">
      <w:pPr>
        <w:spacing w:line="480" w:lineRule="auto"/>
        <w:rPr>
          <w:rFonts w:ascii="Times New Roman" w:hAnsi="Times New Roman" w:cs="Times New Roman"/>
          <w:lang w:val="en-US"/>
        </w:rPr>
      </w:pPr>
      <w:r w:rsidRPr="00603F27">
        <w:rPr>
          <w:rFonts w:ascii="Times New Roman" w:hAnsi="Times New Roman" w:cs="Times New Roman"/>
          <w:lang w:val="en-US"/>
        </w:rPr>
        <w:t>ddPCR</w:t>
      </w:r>
      <w:r>
        <w:rPr>
          <w:rFonts w:ascii="Times New Roman" w:hAnsi="Times New Roman" w:cs="Times New Roman"/>
          <w:lang w:val="en-US"/>
        </w:rPr>
        <w:t>: Digital Droplet PCR</w:t>
      </w:r>
    </w:p>
    <w:p w14:paraId="4BE06E7F" w14:textId="77777777" w:rsidR="00FF5AE3" w:rsidRDefault="00FF5AE3" w:rsidP="00FF5AE3">
      <w:pPr>
        <w:spacing w:line="480" w:lineRule="auto"/>
        <w:rPr>
          <w:rFonts w:ascii="Times New Roman" w:hAnsi="Times New Roman" w:cs="Times New Roman"/>
          <w:bCs/>
          <w:color w:val="1C1C1C"/>
          <w:lang w:val="en-US"/>
        </w:rPr>
      </w:pPr>
      <w:r w:rsidRPr="00603F27">
        <w:rPr>
          <w:rFonts w:ascii="Times New Roman" w:hAnsi="Times New Roman" w:cs="Times New Roman"/>
          <w:lang w:val="en-US"/>
        </w:rPr>
        <w:t>HDAC</w:t>
      </w:r>
      <w:r>
        <w:rPr>
          <w:rFonts w:ascii="Times New Roman" w:hAnsi="Times New Roman" w:cs="Times New Roman"/>
          <w:lang w:val="en-US"/>
        </w:rPr>
        <w:t>: Histone Deacetylase</w:t>
      </w:r>
    </w:p>
    <w:p w14:paraId="7BFBDFEA" w14:textId="77777777" w:rsidR="00FF5AE3" w:rsidRDefault="00FF5AE3" w:rsidP="00FF5AE3">
      <w:pPr>
        <w:spacing w:line="480" w:lineRule="auto"/>
        <w:rPr>
          <w:rFonts w:ascii="Times New Roman" w:hAnsi="Times New Roman" w:cs="Times New Roman"/>
          <w:bCs/>
          <w:color w:val="1C1C1C"/>
          <w:lang w:val="en-US"/>
        </w:rPr>
      </w:pPr>
      <w:r>
        <w:rPr>
          <w:rFonts w:ascii="Times New Roman" w:hAnsi="Times New Roman" w:cs="Times New Roman"/>
          <w:bCs/>
          <w:color w:val="1C1C1C"/>
          <w:lang w:val="en-US"/>
        </w:rPr>
        <w:t>IQR: Interquartile Range</w:t>
      </w:r>
    </w:p>
    <w:p w14:paraId="08CA15CA" w14:textId="77777777" w:rsidR="00FF5AE3" w:rsidRDefault="00FF5AE3" w:rsidP="00FF5AE3">
      <w:pPr>
        <w:spacing w:line="480" w:lineRule="auto"/>
        <w:rPr>
          <w:rFonts w:ascii="Times New Roman" w:hAnsi="Times New Roman" w:cs="Times New Roman"/>
          <w:bCs/>
          <w:color w:val="1C1C1C"/>
          <w:lang w:val="en-US"/>
        </w:rPr>
      </w:pPr>
      <w:r>
        <w:rPr>
          <w:rFonts w:ascii="Times New Roman" w:hAnsi="Times New Roman" w:cs="Times New Roman"/>
          <w:bCs/>
          <w:color w:val="1C1C1C"/>
          <w:lang w:val="en-US"/>
        </w:rPr>
        <w:t>LoQ: Limit of Quantification</w:t>
      </w:r>
    </w:p>
    <w:p w14:paraId="4BB28A93" w14:textId="77777777" w:rsidR="00FF5AE3" w:rsidRDefault="00FF5AE3" w:rsidP="00FF5AE3">
      <w:pPr>
        <w:spacing w:line="480" w:lineRule="auto"/>
        <w:rPr>
          <w:rFonts w:ascii="Times New Roman" w:hAnsi="Times New Roman" w:cs="Times New Roman"/>
          <w:bCs/>
          <w:color w:val="1C1C1C"/>
          <w:lang w:val="en-US"/>
        </w:rPr>
      </w:pPr>
      <w:r>
        <w:rPr>
          <w:rFonts w:ascii="Times New Roman" w:hAnsi="Times New Roman" w:cs="Times New Roman"/>
          <w:bCs/>
          <w:color w:val="1C1C1C"/>
          <w:lang w:val="en-US"/>
        </w:rPr>
        <w:t>LRA: Latency Reversing Agents</w:t>
      </w:r>
    </w:p>
    <w:p w14:paraId="1B7AF8FB" w14:textId="77777777" w:rsidR="00FF5AE3" w:rsidRPr="00603F27" w:rsidRDefault="00FF5AE3" w:rsidP="00FF5AE3">
      <w:pPr>
        <w:spacing w:line="480" w:lineRule="auto"/>
        <w:rPr>
          <w:rFonts w:ascii="Times New Roman" w:hAnsi="Times New Roman" w:cs="Times New Roman"/>
          <w:bCs/>
          <w:color w:val="1C1C1C"/>
          <w:lang w:val="en-US"/>
        </w:rPr>
      </w:pPr>
      <w:r w:rsidRPr="00603F27">
        <w:rPr>
          <w:rFonts w:ascii="Times New Roman" w:hAnsi="Times New Roman" w:cs="Times New Roman"/>
          <w:lang w:val="en-US"/>
        </w:rPr>
        <w:t>MACS</w:t>
      </w:r>
      <w:r>
        <w:rPr>
          <w:rFonts w:ascii="Times New Roman" w:hAnsi="Times New Roman" w:cs="Times New Roman"/>
          <w:lang w:val="en-US"/>
        </w:rPr>
        <w:t>:</w:t>
      </w:r>
      <w:r w:rsidRPr="00603F27">
        <w:rPr>
          <w:rFonts w:ascii="Times New Roman" w:hAnsi="Times New Roman" w:cs="Times New Roman"/>
          <w:lang w:val="en-US"/>
        </w:rPr>
        <w:t xml:space="preserve"> </w:t>
      </w:r>
      <w:r>
        <w:rPr>
          <w:rFonts w:ascii="Times New Roman" w:hAnsi="Times New Roman" w:cs="Times New Roman"/>
          <w:lang w:val="en-US"/>
        </w:rPr>
        <w:t>M</w:t>
      </w:r>
      <w:r w:rsidRPr="00603F27">
        <w:rPr>
          <w:rFonts w:ascii="Times New Roman" w:hAnsi="Times New Roman" w:cs="Times New Roman"/>
          <w:lang w:val="en-US"/>
        </w:rPr>
        <w:t>agnetic-</w:t>
      </w:r>
      <w:r>
        <w:rPr>
          <w:rFonts w:ascii="Times New Roman" w:hAnsi="Times New Roman" w:cs="Times New Roman"/>
          <w:lang w:val="en-US"/>
        </w:rPr>
        <w:t>A</w:t>
      </w:r>
      <w:r w:rsidRPr="00603F27">
        <w:rPr>
          <w:rFonts w:ascii="Times New Roman" w:hAnsi="Times New Roman" w:cs="Times New Roman"/>
          <w:lang w:val="en-US"/>
        </w:rPr>
        <w:t xml:space="preserve">ctivated </w:t>
      </w:r>
      <w:r>
        <w:rPr>
          <w:rFonts w:ascii="Times New Roman" w:hAnsi="Times New Roman" w:cs="Times New Roman"/>
          <w:lang w:val="en-US"/>
        </w:rPr>
        <w:t>C</w:t>
      </w:r>
      <w:r w:rsidRPr="00603F27">
        <w:rPr>
          <w:rFonts w:ascii="Times New Roman" w:hAnsi="Times New Roman" w:cs="Times New Roman"/>
          <w:lang w:val="en-US"/>
        </w:rPr>
        <w:t xml:space="preserve">ell </w:t>
      </w:r>
      <w:r>
        <w:rPr>
          <w:rFonts w:ascii="Times New Roman" w:hAnsi="Times New Roman" w:cs="Times New Roman"/>
          <w:lang w:val="en-US"/>
        </w:rPr>
        <w:t>S</w:t>
      </w:r>
      <w:r w:rsidRPr="00603F27">
        <w:rPr>
          <w:rFonts w:ascii="Times New Roman" w:hAnsi="Times New Roman" w:cs="Times New Roman"/>
          <w:lang w:val="en-US"/>
        </w:rPr>
        <w:t xml:space="preserve">orting </w:t>
      </w:r>
    </w:p>
    <w:p w14:paraId="57AE64E9" w14:textId="77777777" w:rsidR="00FF5AE3" w:rsidRDefault="00FF5AE3" w:rsidP="00FF5AE3">
      <w:pPr>
        <w:spacing w:line="480" w:lineRule="auto"/>
        <w:rPr>
          <w:rFonts w:ascii="Times New Roman" w:hAnsi="Times New Roman" w:cs="Times New Roman"/>
          <w:bCs/>
          <w:color w:val="1C1C1C"/>
          <w:lang w:val="en-US"/>
        </w:rPr>
      </w:pPr>
      <w:r w:rsidRPr="00603F27">
        <w:rPr>
          <w:rFonts w:ascii="Times New Roman" w:hAnsi="Times New Roman" w:cs="Times New Roman"/>
          <w:bCs/>
          <w:color w:val="1C1C1C"/>
          <w:lang w:val="en-US"/>
        </w:rPr>
        <w:t xml:space="preserve">MFI: </w:t>
      </w:r>
      <w:r>
        <w:rPr>
          <w:rFonts w:ascii="Times New Roman" w:hAnsi="Times New Roman" w:cs="Times New Roman"/>
          <w:bCs/>
          <w:color w:val="1C1C1C"/>
          <w:lang w:val="en-US"/>
        </w:rPr>
        <w:t>M</w:t>
      </w:r>
      <w:r w:rsidRPr="00603F27">
        <w:rPr>
          <w:rFonts w:ascii="Times New Roman" w:hAnsi="Times New Roman" w:cs="Times New Roman"/>
          <w:bCs/>
          <w:color w:val="1C1C1C"/>
          <w:lang w:val="en-US"/>
        </w:rPr>
        <w:t xml:space="preserve">edian </w:t>
      </w:r>
      <w:r>
        <w:rPr>
          <w:rFonts w:ascii="Times New Roman" w:hAnsi="Times New Roman" w:cs="Times New Roman"/>
          <w:bCs/>
          <w:color w:val="1C1C1C"/>
          <w:lang w:val="en-US"/>
        </w:rPr>
        <w:t>F</w:t>
      </w:r>
      <w:r w:rsidRPr="00603F27">
        <w:rPr>
          <w:rFonts w:ascii="Times New Roman" w:hAnsi="Times New Roman" w:cs="Times New Roman"/>
          <w:bCs/>
          <w:color w:val="1C1C1C"/>
          <w:lang w:val="en-US"/>
        </w:rPr>
        <w:t xml:space="preserve">luorescence </w:t>
      </w:r>
      <w:r>
        <w:rPr>
          <w:rFonts w:ascii="Times New Roman" w:hAnsi="Times New Roman" w:cs="Times New Roman"/>
          <w:bCs/>
          <w:color w:val="1C1C1C"/>
          <w:lang w:val="en-US"/>
        </w:rPr>
        <w:t>I</w:t>
      </w:r>
      <w:r w:rsidRPr="00603F27">
        <w:rPr>
          <w:rFonts w:ascii="Times New Roman" w:hAnsi="Times New Roman" w:cs="Times New Roman"/>
          <w:bCs/>
          <w:color w:val="1C1C1C"/>
          <w:lang w:val="en-US"/>
        </w:rPr>
        <w:t>ntensity</w:t>
      </w:r>
    </w:p>
    <w:p w14:paraId="58623388" w14:textId="77777777" w:rsidR="00FF5AE3" w:rsidRPr="00603F27" w:rsidRDefault="00FF5AE3" w:rsidP="00FF5AE3">
      <w:pPr>
        <w:spacing w:line="480" w:lineRule="auto"/>
        <w:rPr>
          <w:rFonts w:ascii="Times New Roman" w:hAnsi="Times New Roman" w:cs="Times New Roman"/>
          <w:bCs/>
          <w:color w:val="1C1C1C"/>
          <w:lang w:val="en-US"/>
        </w:rPr>
      </w:pPr>
      <w:r w:rsidRPr="00603F27">
        <w:rPr>
          <w:rFonts w:ascii="Times New Roman" w:hAnsi="Times New Roman" w:cs="Times New Roman"/>
          <w:lang w:val="en-US"/>
        </w:rPr>
        <w:t>NTCs</w:t>
      </w:r>
      <w:r>
        <w:rPr>
          <w:rFonts w:ascii="Times New Roman" w:hAnsi="Times New Roman" w:cs="Times New Roman"/>
          <w:lang w:val="en-US"/>
        </w:rPr>
        <w:t>:</w:t>
      </w:r>
      <w:r w:rsidRPr="00603F27">
        <w:rPr>
          <w:rFonts w:ascii="Times New Roman" w:hAnsi="Times New Roman" w:cs="Times New Roman"/>
          <w:lang w:val="en-US"/>
        </w:rPr>
        <w:t xml:space="preserve"> </w:t>
      </w:r>
      <w:r>
        <w:rPr>
          <w:rFonts w:ascii="Times New Roman" w:hAnsi="Times New Roman" w:cs="Times New Roman"/>
          <w:lang w:val="en-US"/>
        </w:rPr>
        <w:t>No-Template Controls</w:t>
      </w:r>
    </w:p>
    <w:p w14:paraId="4A5FD008" w14:textId="7F9A0483" w:rsidR="00FF5AE3" w:rsidRDefault="00FF5AE3" w:rsidP="00FF5AE3">
      <w:pPr>
        <w:spacing w:line="480" w:lineRule="auto"/>
        <w:rPr>
          <w:rFonts w:ascii="Times New Roman" w:hAnsi="Times New Roman" w:cs="Times New Roman"/>
          <w:bCs/>
          <w:color w:val="1C1C1C"/>
          <w:lang w:val="en-US"/>
        </w:rPr>
      </w:pPr>
      <w:r w:rsidRPr="00603F27">
        <w:rPr>
          <w:rFonts w:ascii="Times New Roman" w:hAnsi="Times New Roman" w:cs="Times New Roman"/>
          <w:bCs/>
          <w:color w:val="1C1C1C"/>
          <w:lang w:val="en-US"/>
        </w:rPr>
        <w:t>pDC</w:t>
      </w:r>
      <w:r>
        <w:rPr>
          <w:rFonts w:ascii="Times New Roman" w:hAnsi="Times New Roman" w:cs="Times New Roman"/>
          <w:bCs/>
          <w:color w:val="1C1C1C"/>
          <w:lang w:val="en-US"/>
        </w:rPr>
        <w:t>s</w:t>
      </w:r>
      <w:r w:rsidRPr="00603F27">
        <w:rPr>
          <w:rFonts w:ascii="Times New Roman" w:hAnsi="Times New Roman" w:cs="Times New Roman"/>
          <w:bCs/>
          <w:color w:val="1C1C1C"/>
          <w:lang w:val="en-US"/>
        </w:rPr>
        <w:t>: Plasmacytoid Dendritic Cell</w:t>
      </w:r>
      <w:r>
        <w:rPr>
          <w:rFonts w:ascii="Times New Roman" w:hAnsi="Times New Roman" w:cs="Times New Roman"/>
          <w:bCs/>
          <w:color w:val="1C1C1C"/>
          <w:lang w:val="en-US"/>
        </w:rPr>
        <w:t>s</w:t>
      </w:r>
    </w:p>
    <w:p w14:paraId="58BCA4C3" w14:textId="77777777" w:rsidR="00FF5AE3" w:rsidRDefault="00FF5AE3" w:rsidP="00FF5AE3">
      <w:pPr>
        <w:spacing w:line="480" w:lineRule="auto"/>
        <w:rPr>
          <w:rFonts w:ascii="Times New Roman" w:hAnsi="Times New Roman" w:cs="Times New Roman"/>
          <w:bCs/>
          <w:color w:val="1C1C1C"/>
          <w:lang w:val="en-US"/>
        </w:rPr>
      </w:pPr>
      <w:r>
        <w:rPr>
          <w:rFonts w:ascii="Times New Roman" w:hAnsi="Times New Roman" w:cs="Times New Roman"/>
          <w:bCs/>
          <w:color w:val="1C1C1C"/>
          <w:lang w:val="en-US"/>
        </w:rPr>
        <w:t>pVL: Plasma Viral Load</w:t>
      </w:r>
    </w:p>
    <w:p w14:paraId="5809AF38" w14:textId="77777777" w:rsidR="00FF5AE3" w:rsidRDefault="00FF5AE3" w:rsidP="00FF5AE3">
      <w:pPr>
        <w:spacing w:line="480" w:lineRule="auto"/>
        <w:rPr>
          <w:rFonts w:ascii="Times New Roman" w:hAnsi="Times New Roman" w:cs="Times New Roman"/>
          <w:bCs/>
          <w:color w:val="1C1C1C"/>
          <w:lang w:val="en-US"/>
        </w:rPr>
      </w:pPr>
      <w:r>
        <w:rPr>
          <w:rFonts w:ascii="Times New Roman" w:hAnsi="Times New Roman" w:cs="Times New Roman"/>
          <w:bCs/>
          <w:color w:val="1C1C1C"/>
          <w:lang w:val="en-US"/>
        </w:rPr>
        <w:t>RT: Room Temperature</w:t>
      </w:r>
    </w:p>
    <w:p w14:paraId="0693E425" w14:textId="77777777" w:rsidR="00FF5AE3" w:rsidRDefault="00FF5AE3" w:rsidP="00FF5AE3">
      <w:pPr>
        <w:spacing w:line="480" w:lineRule="auto"/>
        <w:rPr>
          <w:rFonts w:ascii="Times New Roman" w:hAnsi="Times New Roman" w:cs="Times New Roman"/>
          <w:lang w:val="en-US"/>
        </w:rPr>
      </w:pPr>
      <w:r w:rsidRPr="00603F27">
        <w:rPr>
          <w:rFonts w:ascii="Times New Roman" w:hAnsi="Times New Roman" w:cs="Times New Roman"/>
          <w:lang w:val="en-US"/>
        </w:rPr>
        <w:t>T</w:t>
      </w:r>
      <w:r>
        <w:rPr>
          <w:rFonts w:ascii="Times New Roman" w:hAnsi="Times New Roman" w:cs="Times New Roman"/>
          <w:vertAlign w:val="subscript"/>
          <w:lang w:val="en-US"/>
        </w:rPr>
        <w:t>C</w:t>
      </w:r>
      <w:r w:rsidRPr="00603F27">
        <w:rPr>
          <w:rFonts w:ascii="Times New Roman" w:hAnsi="Times New Roman" w:cs="Times New Roman"/>
          <w:vertAlign w:val="subscript"/>
          <w:lang w:val="en-US"/>
        </w:rPr>
        <w:t>M</w:t>
      </w:r>
      <w:r w:rsidRPr="005F6D6F">
        <w:rPr>
          <w:rFonts w:ascii="Times New Roman" w:hAnsi="Times New Roman" w:cs="Times New Roman"/>
          <w:lang w:val="en-US"/>
        </w:rPr>
        <w:t>: Central Me</w:t>
      </w:r>
      <w:r>
        <w:rPr>
          <w:rFonts w:ascii="Times New Roman" w:hAnsi="Times New Roman" w:cs="Times New Roman"/>
          <w:lang w:val="en-US"/>
        </w:rPr>
        <w:t>mory T cell</w:t>
      </w:r>
    </w:p>
    <w:p w14:paraId="72A40906" w14:textId="77777777" w:rsidR="00FF5AE3" w:rsidRPr="005F6D6F" w:rsidRDefault="00FF5AE3" w:rsidP="00FF5AE3">
      <w:pPr>
        <w:spacing w:line="480" w:lineRule="auto"/>
        <w:rPr>
          <w:rFonts w:ascii="Times New Roman" w:hAnsi="Times New Roman" w:cs="Times New Roman"/>
          <w:vertAlign w:val="subscript"/>
          <w:lang w:val="en-US"/>
        </w:rPr>
      </w:pPr>
      <w:r w:rsidRPr="00603F27">
        <w:rPr>
          <w:rFonts w:ascii="Times New Roman" w:hAnsi="Times New Roman" w:cs="Times New Roman"/>
          <w:lang w:val="en-US"/>
        </w:rPr>
        <w:t>T</w:t>
      </w:r>
      <w:r w:rsidRPr="00603F27">
        <w:rPr>
          <w:rFonts w:ascii="Times New Roman" w:hAnsi="Times New Roman" w:cs="Times New Roman"/>
          <w:vertAlign w:val="subscript"/>
          <w:lang w:val="en-US"/>
        </w:rPr>
        <w:t>EM</w:t>
      </w:r>
      <w:r w:rsidRPr="005F6D6F">
        <w:rPr>
          <w:rFonts w:ascii="Times New Roman" w:hAnsi="Times New Roman" w:cs="Times New Roman"/>
          <w:lang w:val="en-US"/>
        </w:rPr>
        <w:t>: Effector Memory T cells</w:t>
      </w:r>
    </w:p>
    <w:p w14:paraId="19FB241E" w14:textId="77777777" w:rsidR="00FF5AE3" w:rsidRDefault="00FF5AE3" w:rsidP="00FF5AE3">
      <w:pPr>
        <w:spacing w:line="480" w:lineRule="auto"/>
        <w:rPr>
          <w:rFonts w:ascii="Times New Roman" w:hAnsi="Times New Roman" w:cs="Times New Roman"/>
          <w:vertAlign w:val="subscript"/>
          <w:lang w:val="en-US"/>
        </w:rPr>
      </w:pPr>
      <w:r w:rsidRPr="00603F27">
        <w:rPr>
          <w:rFonts w:ascii="Times New Roman" w:hAnsi="Times New Roman" w:cs="Times New Roman"/>
          <w:lang w:val="en-US"/>
        </w:rPr>
        <w:t>T</w:t>
      </w:r>
      <w:r>
        <w:rPr>
          <w:rFonts w:ascii="Times New Roman" w:hAnsi="Times New Roman" w:cs="Times New Roman"/>
          <w:vertAlign w:val="subscript"/>
          <w:lang w:val="en-US"/>
        </w:rPr>
        <w:t>N</w:t>
      </w:r>
      <w:r w:rsidRPr="005F6D6F">
        <w:rPr>
          <w:rFonts w:ascii="Times New Roman" w:hAnsi="Times New Roman" w:cs="Times New Roman"/>
          <w:lang w:val="en-US"/>
        </w:rPr>
        <w:t>: Naïve T cells</w:t>
      </w:r>
    </w:p>
    <w:p w14:paraId="52A54CF8" w14:textId="77777777" w:rsidR="00FF5AE3" w:rsidRPr="00D63F5D" w:rsidRDefault="00FF5AE3" w:rsidP="00FF5AE3">
      <w:pPr>
        <w:spacing w:line="480" w:lineRule="auto"/>
        <w:rPr>
          <w:rFonts w:ascii="Times New Roman" w:hAnsi="Times New Roman" w:cs="Times New Roman"/>
          <w:vertAlign w:val="subscript"/>
          <w:lang w:val="en-US"/>
        </w:rPr>
      </w:pPr>
      <w:r w:rsidRPr="00603F27">
        <w:rPr>
          <w:rFonts w:ascii="Times New Roman" w:hAnsi="Times New Roman" w:cs="Times New Roman"/>
          <w:lang w:val="en-US"/>
        </w:rPr>
        <w:t>T</w:t>
      </w:r>
      <w:r>
        <w:rPr>
          <w:rFonts w:ascii="Times New Roman" w:hAnsi="Times New Roman" w:cs="Times New Roman"/>
          <w:vertAlign w:val="subscript"/>
          <w:lang w:val="en-US"/>
        </w:rPr>
        <w:t>TD</w:t>
      </w:r>
      <w:r w:rsidRPr="005F6D6F">
        <w:rPr>
          <w:rFonts w:ascii="Times New Roman" w:hAnsi="Times New Roman" w:cs="Times New Roman"/>
          <w:lang w:val="en-US"/>
        </w:rPr>
        <w:t>: Terminally Differentiated T cells</w:t>
      </w:r>
    </w:p>
    <w:p w14:paraId="2A86972B" w14:textId="77777777" w:rsidR="00FF5AE3" w:rsidRPr="00603F27" w:rsidRDefault="00FF5AE3" w:rsidP="00FF5AE3">
      <w:pPr>
        <w:spacing w:line="480" w:lineRule="auto"/>
        <w:rPr>
          <w:rFonts w:ascii="Times New Roman" w:hAnsi="Times New Roman" w:cs="Times New Roman"/>
          <w:lang w:val="en-US"/>
        </w:rPr>
      </w:pPr>
      <w:r w:rsidRPr="00603F27">
        <w:rPr>
          <w:rFonts w:ascii="Times New Roman" w:hAnsi="Times New Roman" w:cs="Times New Roman"/>
          <w:lang w:val="en-US"/>
        </w:rPr>
        <w:t>TLR9: Toll-</w:t>
      </w:r>
      <w:r>
        <w:rPr>
          <w:rFonts w:ascii="Times New Roman" w:hAnsi="Times New Roman" w:cs="Times New Roman"/>
          <w:lang w:val="en-US"/>
        </w:rPr>
        <w:t>L</w:t>
      </w:r>
      <w:r w:rsidRPr="00603F27">
        <w:rPr>
          <w:rFonts w:ascii="Times New Roman" w:hAnsi="Times New Roman" w:cs="Times New Roman"/>
          <w:lang w:val="en-US"/>
        </w:rPr>
        <w:t xml:space="preserve">ike </w:t>
      </w:r>
      <w:r>
        <w:rPr>
          <w:rFonts w:ascii="Times New Roman" w:hAnsi="Times New Roman" w:cs="Times New Roman"/>
          <w:lang w:val="en-US"/>
        </w:rPr>
        <w:t>R</w:t>
      </w:r>
      <w:r w:rsidRPr="00603F27">
        <w:rPr>
          <w:rFonts w:ascii="Times New Roman" w:hAnsi="Times New Roman" w:cs="Times New Roman"/>
          <w:lang w:val="en-US"/>
        </w:rPr>
        <w:t>eceptor 9</w:t>
      </w:r>
    </w:p>
    <w:p w14:paraId="1F895E0D" w14:textId="06E3C0A0" w:rsidR="00FF5AE3" w:rsidRPr="00FF5AE3" w:rsidRDefault="00FF5AE3" w:rsidP="007A6938">
      <w:pPr>
        <w:spacing w:line="480" w:lineRule="auto"/>
        <w:rPr>
          <w:rFonts w:ascii="Times New Roman" w:hAnsi="Times New Roman" w:cs="Times New Roman"/>
          <w:lang w:val="en-US"/>
        </w:rPr>
      </w:pPr>
      <w:r w:rsidRPr="00603F27">
        <w:rPr>
          <w:rFonts w:ascii="Times New Roman" w:hAnsi="Times New Roman" w:cs="Times New Roman"/>
          <w:lang w:val="en-US"/>
        </w:rPr>
        <w:t>qVOA</w:t>
      </w:r>
      <w:r>
        <w:rPr>
          <w:rFonts w:ascii="Times New Roman" w:hAnsi="Times New Roman" w:cs="Times New Roman"/>
          <w:lang w:val="en-US"/>
        </w:rPr>
        <w:t>:</w:t>
      </w:r>
      <w:r w:rsidRPr="00603F27">
        <w:rPr>
          <w:rFonts w:ascii="Times New Roman" w:hAnsi="Times New Roman" w:cs="Times New Roman"/>
          <w:lang w:val="en-US"/>
        </w:rPr>
        <w:t xml:space="preserve"> </w:t>
      </w:r>
      <w:r>
        <w:rPr>
          <w:rFonts w:ascii="Times New Roman" w:hAnsi="Times New Roman" w:cs="Times New Roman"/>
          <w:lang w:val="en-US"/>
        </w:rPr>
        <w:t>Q</w:t>
      </w:r>
      <w:r w:rsidRPr="00603F27">
        <w:rPr>
          <w:rFonts w:ascii="Times New Roman" w:hAnsi="Times New Roman" w:cs="Times New Roman"/>
          <w:lang w:val="en-US"/>
        </w:rPr>
        <w:t xml:space="preserve">uantitative </w:t>
      </w:r>
      <w:r>
        <w:rPr>
          <w:rFonts w:ascii="Times New Roman" w:hAnsi="Times New Roman" w:cs="Times New Roman"/>
          <w:lang w:val="en-US"/>
        </w:rPr>
        <w:t>V</w:t>
      </w:r>
      <w:r w:rsidRPr="00603F27">
        <w:rPr>
          <w:rFonts w:ascii="Times New Roman" w:hAnsi="Times New Roman" w:cs="Times New Roman"/>
          <w:lang w:val="en-US"/>
        </w:rPr>
        <w:t xml:space="preserve">iral </w:t>
      </w:r>
      <w:r>
        <w:rPr>
          <w:rFonts w:ascii="Times New Roman" w:hAnsi="Times New Roman" w:cs="Times New Roman"/>
          <w:lang w:val="en-US"/>
        </w:rPr>
        <w:t>O</w:t>
      </w:r>
      <w:r w:rsidRPr="00603F27">
        <w:rPr>
          <w:rFonts w:ascii="Times New Roman" w:hAnsi="Times New Roman" w:cs="Times New Roman"/>
          <w:lang w:val="en-US"/>
        </w:rPr>
        <w:t xml:space="preserve">utgrowth </w:t>
      </w:r>
      <w:r>
        <w:rPr>
          <w:rFonts w:ascii="Times New Roman" w:hAnsi="Times New Roman" w:cs="Times New Roman"/>
          <w:lang w:val="en-US"/>
        </w:rPr>
        <w:t>A</w:t>
      </w:r>
      <w:r w:rsidRPr="00603F27">
        <w:rPr>
          <w:rFonts w:ascii="Times New Roman" w:hAnsi="Times New Roman" w:cs="Times New Roman"/>
          <w:lang w:val="en-US"/>
        </w:rPr>
        <w:t xml:space="preserve">ssay </w:t>
      </w:r>
    </w:p>
    <w:sectPr w:rsidR="00FF5AE3" w:rsidRPr="00FF5AE3" w:rsidSect="00E87AA4">
      <w:pgSz w:w="11900" w:h="16840"/>
      <w:pgMar w:top="1701" w:right="1440" w:bottom="1701"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353379" w14:textId="77777777" w:rsidR="0096162B" w:rsidRDefault="0096162B" w:rsidP="00A46D15">
      <w:r>
        <w:separator/>
      </w:r>
    </w:p>
  </w:endnote>
  <w:endnote w:type="continuationSeparator" w:id="0">
    <w:p w14:paraId="1A3ED9E4" w14:textId="77777777" w:rsidR="0096162B" w:rsidRDefault="0096162B" w:rsidP="00A46D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rial Unicode MS">
    <w:panose1 w:val="020B0604020202020204"/>
    <w:charset w:val="4E"/>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456515" w14:textId="77777777" w:rsidR="0096162B" w:rsidRDefault="0096162B" w:rsidP="00A46D15">
      <w:r>
        <w:separator/>
      </w:r>
    </w:p>
  </w:footnote>
  <w:footnote w:type="continuationSeparator" w:id="0">
    <w:p w14:paraId="22CFC547" w14:textId="77777777" w:rsidR="0096162B" w:rsidRDefault="0096162B" w:rsidP="00A46D1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6A7DAD"/>
    <w:multiLevelType w:val="hybridMultilevel"/>
    <w:tmpl w:val="E29AD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1722895"/>
    <w:multiLevelType w:val="hybridMultilevel"/>
    <w:tmpl w:val="C6CC1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1304"/>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B79"/>
    <w:rsid w:val="000646A8"/>
    <w:rsid w:val="00074362"/>
    <w:rsid w:val="00095BAA"/>
    <w:rsid w:val="000A2E7A"/>
    <w:rsid w:val="000A4CCB"/>
    <w:rsid w:val="000E5320"/>
    <w:rsid w:val="000F0E3C"/>
    <w:rsid w:val="0010179F"/>
    <w:rsid w:val="00136A90"/>
    <w:rsid w:val="00151F29"/>
    <w:rsid w:val="001674FA"/>
    <w:rsid w:val="001678EF"/>
    <w:rsid w:val="00187C18"/>
    <w:rsid w:val="001C64C4"/>
    <w:rsid w:val="001D14B6"/>
    <w:rsid w:val="002638BB"/>
    <w:rsid w:val="002A3C50"/>
    <w:rsid w:val="003038DD"/>
    <w:rsid w:val="003865D6"/>
    <w:rsid w:val="003B7A82"/>
    <w:rsid w:val="003D26D3"/>
    <w:rsid w:val="003D2F52"/>
    <w:rsid w:val="00467BDD"/>
    <w:rsid w:val="004A0796"/>
    <w:rsid w:val="004C710F"/>
    <w:rsid w:val="004C7D17"/>
    <w:rsid w:val="004D2A79"/>
    <w:rsid w:val="004D4DF9"/>
    <w:rsid w:val="004E0970"/>
    <w:rsid w:val="005407EF"/>
    <w:rsid w:val="005739B6"/>
    <w:rsid w:val="00576E8F"/>
    <w:rsid w:val="00585AEE"/>
    <w:rsid w:val="005A7D76"/>
    <w:rsid w:val="005E26AB"/>
    <w:rsid w:val="00622D89"/>
    <w:rsid w:val="006377D3"/>
    <w:rsid w:val="00644830"/>
    <w:rsid w:val="00650057"/>
    <w:rsid w:val="00664145"/>
    <w:rsid w:val="006A7BDC"/>
    <w:rsid w:val="006E7AAC"/>
    <w:rsid w:val="00717E61"/>
    <w:rsid w:val="007950D5"/>
    <w:rsid w:val="007A6938"/>
    <w:rsid w:val="007D0631"/>
    <w:rsid w:val="007D460E"/>
    <w:rsid w:val="007F6F67"/>
    <w:rsid w:val="008213B7"/>
    <w:rsid w:val="008442FF"/>
    <w:rsid w:val="00880C53"/>
    <w:rsid w:val="00887B3E"/>
    <w:rsid w:val="008F0727"/>
    <w:rsid w:val="009168D2"/>
    <w:rsid w:val="00924CE8"/>
    <w:rsid w:val="0096162B"/>
    <w:rsid w:val="00964199"/>
    <w:rsid w:val="009779A4"/>
    <w:rsid w:val="009B2AF2"/>
    <w:rsid w:val="009E4953"/>
    <w:rsid w:val="009F1598"/>
    <w:rsid w:val="009F20E6"/>
    <w:rsid w:val="00A21B79"/>
    <w:rsid w:val="00A341DE"/>
    <w:rsid w:val="00A44EEA"/>
    <w:rsid w:val="00A46D15"/>
    <w:rsid w:val="00A6687F"/>
    <w:rsid w:val="00A77DC0"/>
    <w:rsid w:val="00A9740A"/>
    <w:rsid w:val="00B45AA6"/>
    <w:rsid w:val="00B66169"/>
    <w:rsid w:val="00B7436F"/>
    <w:rsid w:val="00BA5AEB"/>
    <w:rsid w:val="00BC5636"/>
    <w:rsid w:val="00BC7B1B"/>
    <w:rsid w:val="00BD2C5C"/>
    <w:rsid w:val="00BD4EAD"/>
    <w:rsid w:val="00BF0E62"/>
    <w:rsid w:val="00C02038"/>
    <w:rsid w:val="00C1325D"/>
    <w:rsid w:val="00C145E9"/>
    <w:rsid w:val="00C40624"/>
    <w:rsid w:val="00C87E70"/>
    <w:rsid w:val="00CC727E"/>
    <w:rsid w:val="00CE7992"/>
    <w:rsid w:val="00D03986"/>
    <w:rsid w:val="00D47A08"/>
    <w:rsid w:val="00D51D78"/>
    <w:rsid w:val="00E11717"/>
    <w:rsid w:val="00E21BD2"/>
    <w:rsid w:val="00E668EF"/>
    <w:rsid w:val="00E87AA4"/>
    <w:rsid w:val="00EA5FA5"/>
    <w:rsid w:val="00F01206"/>
    <w:rsid w:val="00F01F6E"/>
    <w:rsid w:val="00F4103C"/>
    <w:rsid w:val="00F5661F"/>
    <w:rsid w:val="00FC1B75"/>
    <w:rsid w:val="00FE0BC4"/>
    <w:rsid w:val="00FE3907"/>
    <w:rsid w:val="00FF5AE3"/>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15BB15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gitter">
    <w:name w:val="Table Grid"/>
    <w:basedOn w:val="Tabel-Normal"/>
    <w:uiPriority w:val="59"/>
    <w:rsid w:val="00585A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rkeringsbobletekst">
    <w:name w:val="Balloon Text"/>
    <w:basedOn w:val="Normal"/>
    <w:link w:val="MarkeringsbobletekstTegn"/>
    <w:uiPriority w:val="99"/>
    <w:semiHidden/>
    <w:unhideWhenUsed/>
    <w:rsid w:val="00585AEE"/>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585AEE"/>
    <w:rPr>
      <w:rFonts w:ascii="Lucida Grande" w:hAnsi="Lucida Grande" w:cs="Lucida Grande"/>
      <w:sz w:val="18"/>
      <w:szCs w:val="18"/>
    </w:rPr>
  </w:style>
  <w:style w:type="paragraph" w:styleId="Normalweb">
    <w:name w:val="Normal (Web)"/>
    <w:basedOn w:val="Normal"/>
    <w:uiPriority w:val="99"/>
    <w:semiHidden/>
    <w:unhideWhenUsed/>
    <w:rsid w:val="00C02038"/>
    <w:pPr>
      <w:spacing w:before="100" w:beforeAutospacing="1" w:after="100" w:afterAutospacing="1"/>
    </w:pPr>
    <w:rPr>
      <w:rFonts w:ascii="Times" w:hAnsi="Times" w:cs="Times New Roman"/>
      <w:sz w:val="20"/>
      <w:szCs w:val="20"/>
    </w:rPr>
  </w:style>
  <w:style w:type="character" w:styleId="Kommentarhenvisning">
    <w:name w:val="annotation reference"/>
    <w:basedOn w:val="Standardskrifttypeiafsnit"/>
    <w:uiPriority w:val="99"/>
    <w:semiHidden/>
    <w:unhideWhenUsed/>
    <w:rsid w:val="00C02038"/>
    <w:rPr>
      <w:sz w:val="18"/>
      <w:szCs w:val="18"/>
    </w:rPr>
  </w:style>
  <w:style w:type="paragraph" w:styleId="Kommentartekst">
    <w:name w:val="annotation text"/>
    <w:basedOn w:val="Normal"/>
    <w:link w:val="KommentartekstTegn"/>
    <w:uiPriority w:val="99"/>
    <w:unhideWhenUsed/>
    <w:rsid w:val="00C02038"/>
  </w:style>
  <w:style w:type="character" w:customStyle="1" w:styleId="KommentartekstTegn">
    <w:name w:val="Kommentartekst Tegn"/>
    <w:basedOn w:val="Standardskrifttypeiafsnit"/>
    <w:link w:val="Kommentartekst"/>
    <w:uiPriority w:val="99"/>
    <w:rsid w:val="00C02038"/>
  </w:style>
  <w:style w:type="paragraph" w:styleId="Kommentaremne">
    <w:name w:val="annotation subject"/>
    <w:basedOn w:val="Kommentartekst"/>
    <w:next w:val="Kommentartekst"/>
    <w:link w:val="KommentaremneTegn"/>
    <w:uiPriority w:val="99"/>
    <w:semiHidden/>
    <w:unhideWhenUsed/>
    <w:rsid w:val="00C02038"/>
    <w:rPr>
      <w:b/>
      <w:bCs/>
      <w:sz w:val="20"/>
      <w:szCs w:val="20"/>
    </w:rPr>
  </w:style>
  <w:style w:type="character" w:customStyle="1" w:styleId="KommentaremneTegn">
    <w:name w:val="Kommentaremne Tegn"/>
    <w:basedOn w:val="KommentartekstTegn"/>
    <w:link w:val="Kommentaremne"/>
    <w:uiPriority w:val="99"/>
    <w:semiHidden/>
    <w:rsid w:val="00C02038"/>
    <w:rPr>
      <w:b/>
      <w:bCs/>
      <w:sz w:val="20"/>
      <w:szCs w:val="20"/>
    </w:rPr>
  </w:style>
  <w:style w:type="paragraph" w:styleId="Listeafsnit">
    <w:name w:val="List Paragraph"/>
    <w:basedOn w:val="Normal"/>
    <w:uiPriority w:val="34"/>
    <w:qFormat/>
    <w:rsid w:val="00F01F6E"/>
    <w:pPr>
      <w:ind w:left="720"/>
      <w:contextualSpacing/>
    </w:pPr>
  </w:style>
  <w:style w:type="paragraph" w:styleId="Sidehoved">
    <w:name w:val="header"/>
    <w:basedOn w:val="Normal"/>
    <w:link w:val="SidehovedTegn"/>
    <w:uiPriority w:val="99"/>
    <w:unhideWhenUsed/>
    <w:rsid w:val="00A46D15"/>
    <w:pPr>
      <w:tabs>
        <w:tab w:val="center" w:pos="4819"/>
        <w:tab w:val="right" w:pos="9638"/>
      </w:tabs>
    </w:pPr>
  </w:style>
  <w:style w:type="character" w:customStyle="1" w:styleId="SidehovedTegn">
    <w:name w:val="Sidehoved Tegn"/>
    <w:basedOn w:val="Standardskrifttypeiafsnit"/>
    <w:link w:val="Sidehoved"/>
    <w:uiPriority w:val="99"/>
    <w:rsid w:val="00A46D15"/>
  </w:style>
  <w:style w:type="paragraph" w:styleId="Sidefod">
    <w:name w:val="footer"/>
    <w:basedOn w:val="Normal"/>
    <w:link w:val="SidefodTegn"/>
    <w:uiPriority w:val="99"/>
    <w:unhideWhenUsed/>
    <w:rsid w:val="00A46D15"/>
    <w:pPr>
      <w:tabs>
        <w:tab w:val="center" w:pos="4819"/>
        <w:tab w:val="right" w:pos="9638"/>
      </w:tabs>
    </w:pPr>
  </w:style>
  <w:style w:type="character" w:customStyle="1" w:styleId="SidefodTegn">
    <w:name w:val="Sidefod Tegn"/>
    <w:basedOn w:val="Standardskrifttypeiafsnit"/>
    <w:link w:val="Sidefod"/>
    <w:uiPriority w:val="99"/>
    <w:rsid w:val="00A46D15"/>
  </w:style>
  <w:style w:type="character" w:styleId="Llink">
    <w:name w:val="Hyperlink"/>
    <w:basedOn w:val="Standardskrifttypeiafsnit"/>
    <w:uiPriority w:val="99"/>
    <w:unhideWhenUsed/>
    <w:rsid w:val="000A2E7A"/>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gitter">
    <w:name w:val="Table Grid"/>
    <w:basedOn w:val="Tabel-Normal"/>
    <w:uiPriority w:val="59"/>
    <w:rsid w:val="00585A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rkeringsbobletekst">
    <w:name w:val="Balloon Text"/>
    <w:basedOn w:val="Normal"/>
    <w:link w:val="MarkeringsbobletekstTegn"/>
    <w:uiPriority w:val="99"/>
    <w:semiHidden/>
    <w:unhideWhenUsed/>
    <w:rsid w:val="00585AEE"/>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585AEE"/>
    <w:rPr>
      <w:rFonts w:ascii="Lucida Grande" w:hAnsi="Lucida Grande" w:cs="Lucida Grande"/>
      <w:sz w:val="18"/>
      <w:szCs w:val="18"/>
    </w:rPr>
  </w:style>
  <w:style w:type="paragraph" w:styleId="Normalweb">
    <w:name w:val="Normal (Web)"/>
    <w:basedOn w:val="Normal"/>
    <w:uiPriority w:val="99"/>
    <w:semiHidden/>
    <w:unhideWhenUsed/>
    <w:rsid w:val="00C02038"/>
    <w:pPr>
      <w:spacing w:before="100" w:beforeAutospacing="1" w:after="100" w:afterAutospacing="1"/>
    </w:pPr>
    <w:rPr>
      <w:rFonts w:ascii="Times" w:hAnsi="Times" w:cs="Times New Roman"/>
      <w:sz w:val="20"/>
      <w:szCs w:val="20"/>
    </w:rPr>
  </w:style>
  <w:style w:type="character" w:styleId="Kommentarhenvisning">
    <w:name w:val="annotation reference"/>
    <w:basedOn w:val="Standardskrifttypeiafsnit"/>
    <w:uiPriority w:val="99"/>
    <w:semiHidden/>
    <w:unhideWhenUsed/>
    <w:rsid w:val="00C02038"/>
    <w:rPr>
      <w:sz w:val="18"/>
      <w:szCs w:val="18"/>
    </w:rPr>
  </w:style>
  <w:style w:type="paragraph" w:styleId="Kommentartekst">
    <w:name w:val="annotation text"/>
    <w:basedOn w:val="Normal"/>
    <w:link w:val="KommentartekstTegn"/>
    <w:uiPriority w:val="99"/>
    <w:unhideWhenUsed/>
    <w:rsid w:val="00C02038"/>
  </w:style>
  <w:style w:type="character" w:customStyle="1" w:styleId="KommentartekstTegn">
    <w:name w:val="Kommentartekst Tegn"/>
    <w:basedOn w:val="Standardskrifttypeiafsnit"/>
    <w:link w:val="Kommentartekst"/>
    <w:uiPriority w:val="99"/>
    <w:rsid w:val="00C02038"/>
  </w:style>
  <w:style w:type="paragraph" w:styleId="Kommentaremne">
    <w:name w:val="annotation subject"/>
    <w:basedOn w:val="Kommentartekst"/>
    <w:next w:val="Kommentartekst"/>
    <w:link w:val="KommentaremneTegn"/>
    <w:uiPriority w:val="99"/>
    <w:semiHidden/>
    <w:unhideWhenUsed/>
    <w:rsid w:val="00C02038"/>
    <w:rPr>
      <w:b/>
      <w:bCs/>
      <w:sz w:val="20"/>
      <w:szCs w:val="20"/>
    </w:rPr>
  </w:style>
  <w:style w:type="character" w:customStyle="1" w:styleId="KommentaremneTegn">
    <w:name w:val="Kommentaremne Tegn"/>
    <w:basedOn w:val="KommentartekstTegn"/>
    <w:link w:val="Kommentaremne"/>
    <w:uiPriority w:val="99"/>
    <w:semiHidden/>
    <w:rsid w:val="00C02038"/>
    <w:rPr>
      <w:b/>
      <w:bCs/>
      <w:sz w:val="20"/>
      <w:szCs w:val="20"/>
    </w:rPr>
  </w:style>
  <w:style w:type="paragraph" w:styleId="Listeafsnit">
    <w:name w:val="List Paragraph"/>
    <w:basedOn w:val="Normal"/>
    <w:uiPriority w:val="34"/>
    <w:qFormat/>
    <w:rsid w:val="00F01F6E"/>
    <w:pPr>
      <w:ind w:left="720"/>
      <w:contextualSpacing/>
    </w:pPr>
  </w:style>
  <w:style w:type="paragraph" w:styleId="Sidehoved">
    <w:name w:val="header"/>
    <w:basedOn w:val="Normal"/>
    <w:link w:val="SidehovedTegn"/>
    <w:uiPriority w:val="99"/>
    <w:unhideWhenUsed/>
    <w:rsid w:val="00A46D15"/>
    <w:pPr>
      <w:tabs>
        <w:tab w:val="center" w:pos="4819"/>
        <w:tab w:val="right" w:pos="9638"/>
      </w:tabs>
    </w:pPr>
  </w:style>
  <w:style w:type="character" w:customStyle="1" w:styleId="SidehovedTegn">
    <w:name w:val="Sidehoved Tegn"/>
    <w:basedOn w:val="Standardskrifttypeiafsnit"/>
    <w:link w:val="Sidehoved"/>
    <w:uiPriority w:val="99"/>
    <w:rsid w:val="00A46D15"/>
  </w:style>
  <w:style w:type="paragraph" w:styleId="Sidefod">
    <w:name w:val="footer"/>
    <w:basedOn w:val="Normal"/>
    <w:link w:val="SidefodTegn"/>
    <w:uiPriority w:val="99"/>
    <w:unhideWhenUsed/>
    <w:rsid w:val="00A46D15"/>
    <w:pPr>
      <w:tabs>
        <w:tab w:val="center" w:pos="4819"/>
        <w:tab w:val="right" w:pos="9638"/>
      </w:tabs>
    </w:pPr>
  </w:style>
  <w:style w:type="character" w:customStyle="1" w:styleId="SidefodTegn">
    <w:name w:val="Sidefod Tegn"/>
    <w:basedOn w:val="Standardskrifttypeiafsnit"/>
    <w:link w:val="Sidefod"/>
    <w:uiPriority w:val="99"/>
    <w:rsid w:val="00A46D15"/>
  </w:style>
  <w:style w:type="character" w:styleId="Llink">
    <w:name w:val="Hyperlink"/>
    <w:basedOn w:val="Standardskrifttypeiafsnit"/>
    <w:uiPriority w:val="99"/>
    <w:unhideWhenUsed/>
    <w:rsid w:val="000A2E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emf"/><Relationship Id="rId14" Type="http://schemas.openxmlformats.org/officeDocument/2006/relationships/image" Target="media/image6.png"/><Relationship Id="rId15" Type="http://schemas.openxmlformats.org/officeDocument/2006/relationships/image" Target="media/image7.emf"/><Relationship Id="rId16" Type="http://schemas.openxmlformats.org/officeDocument/2006/relationships/image" Target="media/image8.tiff"/><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ddpcrquant.ugent.be/" TargetMode="External"/><Relationship Id="rId9" Type="http://schemas.openxmlformats.org/officeDocument/2006/relationships/image" Target="media/image1.emf"/><Relationship Id="rId10" Type="http://schemas.openxmlformats.org/officeDocument/2006/relationships/image" Target="media/image2.pn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8188</Words>
  <Characters>49950</Characters>
  <Application>Microsoft Macintosh Word</Application>
  <DocSecurity>0</DocSecurity>
  <Lines>416</Lines>
  <Paragraphs>116</Paragraphs>
  <ScaleCrop>false</ScaleCrop>
  <Company/>
  <LinksUpToDate>false</LinksUpToDate>
  <CharactersWithSpaces>58022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Line Vibholm</dc:creator>
  <cp:keywords/>
  <dc:description/>
  <cp:lastModifiedBy>Line Vibholm</cp:lastModifiedBy>
  <cp:revision>2</cp:revision>
  <cp:lastPrinted>2016-12-13T11:22:00Z</cp:lastPrinted>
  <dcterms:created xsi:type="dcterms:W3CDTF">2017-01-18T14:46:00Z</dcterms:created>
  <dcterms:modified xsi:type="dcterms:W3CDTF">2017-01-18T14:46:00Z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03b62032-f051-30da-b683-24d6272e2b0e</vt:lpwstr>
  </property>
  <property fmtid="{D5CDD505-2E9C-101B-9397-08002B2CF9AE}" pid="4" name="Mendeley Citation Style_1">
    <vt:lpwstr>http://www.zotero.org/styles/clinical-infectious-diseases</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http://www.zotero.org/styles/clinical-infectious-diseases</vt:lpwstr>
  </property>
  <property fmtid="{D5CDD505-2E9C-101B-9397-08002B2CF9AE}" pid="14" name="Mendeley Recent Style Name 4_1">
    <vt:lpwstr>Clinical Infectious Diseases</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http://www.zotero.org/styles/plos-pathogens</vt:lpwstr>
  </property>
  <property fmtid="{D5CDD505-2E9C-101B-9397-08002B2CF9AE}" pid="18" name="Mendeley Recent Style Name 6_1">
    <vt:lpwstr>PLOS Pathogens</vt:lpwstr>
  </property>
  <property fmtid="{D5CDD505-2E9C-101B-9397-08002B2CF9AE}" pid="19" name="Mendeley Recent Style Id 7_1">
    <vt:lpwstr>http://www.zotero.org/styles/science-translational-medicine</vt:lpwstr>
  </property>
  <property fmtid="{D5CDD505-2E9C-101B-9397-08002B2CF9AE}" pid="20" name="Mendeley Recent Style Name 7_1">
    <vt:lpwstr>Science Translational Medicine</vt:lpwstr>
  </property>
  <property fmtid="{D5CDD505-2E9C-101B-9397-08002B2CF9AE}" pid="21" name="Mendeley Recent Style Id 8_1">
    <vt:lpwstr>http://csl.mendeley.com/styles/447007881/vancouver-4LV</vt:lpwstr>
  </property>
  <property fmtid="{D5CDD505-2E9C-101B-9397-08002B2CF9AE}" pid="22" name="Mendeley Recent Style Name 8_1">
    <vt:lpwstr>Vancouver - Line Vibholm</vt:lpwstr>
  </property>
  <property fmtid="{D5CDD505-2E9C-101B-9397-08002B2CF9AE}" pid="23" name="Mendeley Recent Style Id 9_1">
    <vt:lpwstr>http://csl.mendeley.com/styles/447007881/vancouver-6LV</vt:lpwstr>
  </property>
  <property fmtid="{D5CDD505-2E9C-101B-9397-08002B2CF9AE}" pid="24" name="Mendeley Recent Style Name 9_1">
    <vt:lpwstr>Vancouver - Line Vibholm</vt:lpwstr>
  </property>
</Properties>
</file>