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6E12" w14:textId="77777777" w:rsidR="00A64BB3" w:rsidRPr="005A7769" w:rsidRDefault="00A64BB3" w:rsidP="00A64BB3">
      <w:pPr>
        <w:spacing w:after="0" w:line="480" w:lineRule="auto"/>
        <w:rPr>
          <w:rFonts w:ascii="Times New Roman" w:hAnsi="Times New Roman" w:cs="Times New Roman"/>
          <w:b/>
          <w:color w:val="000000" w:themeColor="text1"/>
          <w:sz w:val="24"/>
          <w:szCs w:val="24"/>
        </w:rPr>
      </w:pPr>
      <w:r w:rsidRPr="005A7769">
        <w:rPr>
          <w:rFonts w:ascii="Times New Roman" w:hAnsi="Times New Roman" w:cs="Times New Roman"/>
          <w:b/>
          <w:color w:val="000000" w:themeColor="text1"/>
          <w:sz w:val="24"/>
          <w:szCs w:val="24"/>
        </w:rPr>
        <w:t>SUPPLEMENTARY APPENDIX</w:t>
      </w:r>
    </w:p>
    <w:p w14:paraId="7EE45DCF" w14:textId="122F7135" w:rsidR="00A64BB3" w:rsidRPr="005A7769" w:rsidRDefault="00A64BB3" w:rsidP="00A64BB3">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t xml:space="preserve">Supplementary Table 1: List of all deviations of the Singapore </w:t>
      </w:r>
      <w:r w:rsidR="00701C49" w:rsidRPr="005A7769">
        <w:rPr>
          <w:rFonts w:ascii="Times New Roman" w:hAnsi="Times New Roman" w:cs="Times New Roman"/>
          <w:color w:val="000000" w:themeColor="text1"/>
          <w:sz w:val="24"/>
          <w:szCs w:val="24"/>
        </w:rPr>
        <w:t xml:space="preserve">point prevalence survey (PPS) </w:t>
      </w:r>
      <w:r w:rsidRPr="005A7769">
        <w:rPr>
          <w:rFonts w:ascii="Times New Roman" w:hAnsi="Times New Roman" w:cs="Times New Roman"/>
          <w:color w:val="000000" w:themeColor="text1"/>
          <w:sz w:val="24"/>
          <w:szCs w:val="24"/>
        </w:rPr>
        <w:t xml:space="preserve">from the patient-based protocol developed by </w:t>
      </w:r>
      <w:r w:rsidR="001C62A5" w:rsidRPr="005A7769">
        <w:rPr>
          <w:rFonts w:ascii="Times New Roman" w:hAnsi="Times New Roman" w:cs="Times New Roman"/>
          <w:color w:val="000000" w:themeColor="text1"/>
          <w:sz w:val="24"/>
          <w:szCs w:val="24"/>
        </w:rPr>
        <w:t>European Centre for Disease Prevention and Control (</w:t>
      </w:r>
      <w:r w:rsidRPr="005A7769">
        <w:rPr>
          <w:rFonts w:ascii="Times New Roman" w:hAnsi="Times New Roman" w:cs="Times New Roman"/>
          <w:color w:val="000000" w:themeColor="text1"/>
          <w:sz w:val="24"/>
          <w:szCs w:val="24"/>
        </w:rPr>
        <w:t>ECDC</w:t>
      </w:r>
      <w:r w:rsidR="001C62A5" w:rsidRPr="005A7769">
        <w:rPr>
          <w:rFonts w:ascii="Times New Roman" w:hAnsi="Times New Roman" w:cs="Times New Roman"/>
          <w:color w:val="000000" w:themeColor="text1"/>
          <w:sz w:val="24"/>
          <w:szCs w:val="24"/>
        </w:rPr>
        <w:t>)</w:t>
      </w:r>
      <w:r w:rsidR="00347C58" w:rsidRPr="005A7769">
        <w:rPr>
          <w:rFonts w:ascii="Times New Roman" w:hAnsi="Times New Roman" w:cs="Times New Roman"/>
          <w:color w:val="000000" w:themeColor="text1"/>
          <w:sz w:val="24"/>
          <w:szCs w:val="24"/>
        </w:rPr>
        <w:t xml:space="preserve"> </w:t>
      </w:r>
      <w:r w:rsidR="00347C58" w:rsidRPr="005A7769">
        <w:rPr>
          <w:rFonts w:ascii="Times New Roman" w:hAnsi="Times New Roman" w:cs="Times New Roman"/>
          <w:color w:val="000000" w:themeColor="text1"/>
          <w:sz w:val="24"/>
          <w:szCs w:val="24"/>
        </w:rPr>
        <w:fldChar w:fldCharType="begin"/>
      </w:r>
      <w:r w:rsidR="00347C58" w:rsidRPr="005A7769">
        <w:rPr>
          <w:rFonts w:ascii="Times New Roman" w:hAnsi="Times New Roman" w:cs="Times New Roman"/>
          <w:color w:val="000000" w:themeColor="text1"/>
          <w:sz w:val="24"/>
          <w:szCs w:val="24"/>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00347C58" w:rsidRPr="005A7769">
        <w:rPr>
          <w:rFonts w:ascii="Times New Roman" w:hAnsi="Times New Roman" w:cs="Times New Roman"/>
          <w:color w:val="000000" w:themeColor="text1"/>
          <w:sz w:val="24"/>
          <w:szCs w:val="24"/>
        </w:rPr>
        <w:fldChar w:fldCharType="separate"/>
      </w:r>
      <w:r w:rsidR="00347C58" w:rsidRPr="005A7769">
        <w:rPr>
          <w:rFonts w:ascii="Times New Roman" w:hAnsi="Times New Roman" w:cs="Times New Roman"/>
          <w:noProof/>
          <w:color w:val="000000" w:themeColor="text1"/>
          <w:sz w:val="24"/>
          <w:szCs w:val="24"/>
        </w:rPr>
        <w:t>[1]</w:t>
      </w:r>
      <w:r w:rsidR="00347C58" w:rsidRPr="005A7769">
        <w:rPr>
          <w:rFonts w:ascii="Times New Roman" w:hAnsi="Times New Roman" w:cs="Times New Roman"/>
          <w:color w:val="000000" w:themeColor="text1"/>
          <w:sz w:val="24"/>
          <w:szCs w:val="24"/>
        </w:rPr>
        <w:fldChar w:fldCharType="end"/>
      </w:r>
      <w:r w:rsidRPr="005A7769">
        <w:rPr>
          <w:rFonts w:ascii="Times New Roman" w:hAnsi="Times New Roman" w:cs="Times New Roman"/>
          <w:color w:val="000000" w:themeColor="text1"/>
          <w:sz w:val="24"/>
          <w:szCs w:val="24"/>
        </w:rPr>
        <w:t xml:space="preserve">. </w:t>
      </w:r>
    </w:p>
    <w:p w14:paraId="19EFD406"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236"/>
        <w:gridCol w:w="67"/>
        <w:gridCol w:w="4500"/>
      </w:tblGrid>
      <w:tr w:rsidR="005A7769" w:rsidRPr="005A7769" w14:paraId="693EFADE" w14:textId="77777777" w:rsidTr="00241465">
        <w:tc>
          <w:tcPr>
            <w:tcW w:w="4755" w:type="dxa"/>
            <w:tcBorders>
              <w:top w:val="single" w:sz="4" w:space="0" w:color="auto"/>
              <w:bottom w:val="single" w:sz="4" w:space="0" w:color="auto"/>
            </w:tcBorders>
          </w:tcPr>
          <w:p w14:paraId="20A5AD8B" w14:textId="77777777" w:rsidR="00A64BB3" w:rsidRPr="005A7769" w:rsidRDefault="00A64BB3" w:rsidP="0095590D">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Original ECDC protocol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[1]</w:t>
            </w:r>
            <w:r w:rsidRPr="005A7769">
              <w:rPr>
                <w:rFonts w:ascii="Times New Roman" w:hAnsi="Times New Roman" w:cs="Times New Roman"/>
                <w:color w:val="000000" w:themeColor="text1"/>
                <w:sz w:val="20"/>
                <w:szCs w:val="20"/>
              </w:rPr>
              <w:fldChar w:fldCharType="end"/>
            </w:r>
          </w:p>
        </w:tc>
        <w:tc>
          <w:tcPr>
            <w:tcW w:w="236" w:type="dxa"/>
            <w:tcBorders>
              <w:top w:val="single" w:sz="4" w:space="0" w:color="auto"/>
              <w:left w:val="nil"/>
            </w:tcBorders>
          </w:tcPr>
          <w:p w14:paraId="0EFF6C4A" w14:textId="77777777" w:rsidR="00A64BB3" w:rsidRPr="005A7769" w:rsidRDefault="00A64BB3" w:rsidP="0095590D">
            <w:pPr>
              <w:jc w:val="center"/>
              <w:rPr>
                <w:rFonts w:ascii="Times New Roman" w:hAnsi="Times New Roman" w:cs="Times New Roman"/>
                <w:color w:val="000000" w:themeColor="text1"/>
                <w:sz w:val="20"/>
                <w:szCs w:val="20"/>
              </w:rPr>
            </w:pPr>
          </w:p>
        </w:tc>
        <w:tc>
          <w:tcPr>
            <w:tcW w:w="4567" w:type="dxa"/>
            <w:gridSpan w:val="2"/>
            <w:tcBorders>
              <w:top w:val="single" w:sz="4" w:space="0" w:color="auto"/>
              <w:bottom w:val="single" w:sz="4" w:space="0" w:color="auto"/>
            </w:tcBorders>
          </w:tcPr>
          <w:p w14:paraId="77EA0E99" w14:textId="77777777" w:rsidR="00A64BB3" w:rsidRPr="005A7769" w:rsidRDefault="00A64BB3" w:rsidP="0095590D">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Deviations</w:t>
            </w:r>
          </w:p>
        </w:tc>
      </w:tr>
      <w:tr w:rsidR="005A7769" w:rsidRPr="005A7769" w14:paraId="7B55B1B3" w14:textId="77777777" w:rsidTr="00241465">
        <w:tc>
          <w:tcPr>
            <w:tcW w:w="9558" w:type="dxa"/>
            <w:gridSpan w:val="4"/>
            <w:tcBorders>
              <w:bottom w:val="single" w:sz="4" w:space="0" w:color="auto"/>
            </w:tcBorders>
          </w:tcPr>
          <w:p w14:paraId="302AF715" w14:textId="77777777" w:rsidR="00A64BB3" w:rsidRPr="005A7769" w:rsidRDefault="00A64BB3" w:rsidP="0095590D">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Patient Inclusion and Exclusion</w:t>
            </w:r>
          </w:p>
        </w:tc>
      </w:tr>
      <w:tr w:rsidR="005A7769" w:rsidRPr="005A7769" w14:paraId="011BCE64" w14:textId="77777777" w:rsidTr="00241465">
        <w:tc>
          <w:tcPr>
            <w:tcW w:w="4755" w:type="dxa"/>
            <w:tcBorders>
              <w:bottom w:val="single" w:sz="4" w:space="0" w:color="auto"/>
            </w:tcBorders>
          </w:tcPr>
          <w:p w14:paraId="218F0E66" w14:textId="1718FD14" w:rsidR="00A64BB3" w:rsidRPr="005A7769" w:rsidRDefault="00A64BB3" w:rsidP="00230D76">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All patients admitted to the ward before or at </w:t>
            </w:r>
            <w:r w:rsidRPr="005A7769">
              <w:rPr>
                <w:rFonts w:ascii="Times New Roman" w:hAnsi="Times New Roman" w:cs="Times New Roman"/>
                <w:noProof/>
                <w:color w:val="000000" w:themeColor="text1"/>
                <w:sz w:val="20"/>
                <w:szCs w:val="20"/>
              </w:rPr>
              <w:t>8</w:t>
            </w:r>
            <w:r w:rsidRPr="005A7769">
              <w:rPr>
                <w:rFonts w:ascii="Times New Roman" w:hAnsi="Times New Roman" w:cs="Times New Roman"/>
                <w:color w:val="000000" w:themeColor="text1"/>
                <w:sz w:val="20"/>
                <w:szCs w:val="20"/>
              </w:rPr>
              <w:t xml:space="preserve"> a.m. and not discharged from the ward at the time of survey, including neonates on maternity and pediatric wards, were included </w:t>
            </w:r>
          </w:p>
        </w:tc>
        <w:tc>
          <w:tcPr>
            <w:tcW w:w="303" w:type="dxa"/>
            <w:gridSpan w:val="2"/>
            <w:tcBorders>
              <w:left w:val="nil"/>
              <w:bottom w:val="single" w:sz="4" w:space="0" w:color="auto"/>
            </w:tcBorders>
          </w:tcPr>
          <w:p w14:paraId="082827F7"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bottom w:val="single" w:sz="4" w:space="0" w:color="auto"/>
            </w:tcBorders>
          </w:tcPr>
          <w:p w14:paraId="0791D818" w14:textId="4116C2AA" w:rsidR="00A64BB3" w:rsidRPr="005A7769" w:rsidRDefault="00A64BB3" w:rsidP="00A64BB3">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Only adults ≥</w:t>
            </w:r>
            <w:r w:rsidRPr="005A7769">
              <w:rPr>
                <w:rFonts w:ascii="Times New Roman" w:hAnsi="Times New Roman" w:cs="Times New Roman"/>
                <w:noProof/>
                <w:color w:val="000000" w:themeColor="text1"/>
                <w:sz w:val="20"/>
                <w:szCs w:val="20"/>
              </w:rPr>
              <w:t>18-year-olds</w:t>
            </w:r>
            <w:r w:rsidRPr="005A7769">
              <w:rPr>
                <w:rFonts w:ascii="Times New Roman" w:hAnsi="Times New Roman" w:cs="Times New Roman"/>
                <w:color w:val="000000" w:themeColor="text1"/>
                <w:sz w:val="20"/>
                <w:szCs w:val="20"/>
              </w:rPr>
              <w:t xml:space="preserve"> admitted to the ward before or at </w:t>
            </w:r>
            <w:r w:rsidRPr="005A7769">
              <w:rPr>
                <w:rFonts w:ascii="Times New Roman" w:hAnsi="Times New Roman" w:cs="Times New Roman"/>
                <w:noProof/>
                <w:color w:val="000000" w:themeColor="text1"/>
                <w:sz w:val="20"/>
                <w:szCs w:val="20"/>
              </w:rPr>
              <w:t>8</w:t>
            </w:r>
            <w:r w:rsidRPr="005A7769">
              <w:rPr>
                <w:rFonts w:ascii="Times New Roman" w:hAnsi="Times New Roman" w:cs="Times New Roman"/>
                <w:color w:val="000000" w:themeColor="text1"/>
                <w:sz w:val="20"/>
                <w:szCs w:val="20"/>
              </w:rPr>
              <w:t xml:space="preserve"> a.m. and not discharged from the ward at the time of survey were included</w:t>
            </w:r>
          </w:p>
        </w:tc>
      </w:tr>
      <w:tr w:rsidR="005A7769" w:rsidRPr="005A7769" w14:paraId="2530C344" w14:textId="77777777" w:rsidTr="00241465">
        <w:tc>
          <w:tcPr>
            <w:tcW w:w="9558" w:type="dxa"/>
            <w:gridSpan w:val="4"/>
            <w:tcBorders>
              <w:top w:val="single" w:sz="4" w:space="0" w:color="auto"/>
              <w:bottom w:val="single" w:sz="4" w:space="0" w:color="auto"/>
            </w:tcBorders>
          </w:tcPr>
          <w:p w14:paraId="22C97240" w14:textId="77777777" w:rsidR="00A64BB3" w:rsidRPr="005A7769" w:rsidRDefault="00A64BB3" w:rsidP="0095590D">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Data Collection Processes</w:t>
            </w:r>
          </w:p>
        </w:tc>
      </w:tr>
      <w:tr w:rsidR="005A7769" w:rsidRPr="005A7769" w14:paraId="3A356D32" w14:textId="77777777" w:rsidTr="00241465">
        <w:tc>
          <w:tcPr>
            <w:tcW w:w="4755" w:type="dxa"/>
            <w:tcBorders>
              <w:top w:val="single" w:sz="4" w:space="0" w:color="auto"/>
            </w:tcBorders>
          </w:tcPr>
          <w:p w14:paraId="5ABFC7A7" w14:textId="2136C761" w:rsidR="00A64BB3" w:rsidRPr="005A7769" w:rsidRDefault="00701C49" w:rsidP="00A64BB3">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C</w:t>
            </w:r>
            <w:r w:rsidR="00A64BB3" w:rsidRPr="005A7769">
              <w:rPr>
                <w:rFonts w:ascii="Times New Roman" w:hAnsi="Times New Roman" w:cs="Times New Roman"/>
                <w:color w:val="000000" w:themeColor="text1"/>
                <w:sz w:val="20"/>
                <w:szCs w:val="20"/>
              </w:rPr>
              <w:t>omposition of the team responsible for data collection varied from one hospital to another</w:t>
            </w:r>
          </w:p>
        </w:tc>
        <w:tc>
          <w:tcPr>
            <w:tcW w:w="303" w:type="dxa"/>
            <w:gridSpan w:val="2"/>
            <w:tcBorders>
              <w:top w:val="single" w:sz="4" w:space="0" w:color="auto"/>
              <w:left w:val="nil"/>
            </w:tcBorders>
          </w:tcPr>
          <w:p w14:paraId="0A5B3FDB"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top w:val="single" w:sz="4" w:space="0" w:color="auto"/>
            </w:tcBorders>
          </w:tcPr>
          <w:p w14:paraId="69AD58D2" w14:textId="77777777" w:rsidR="00A64BB3" w:rsidRPr="005A7769" w:rsidRDefault="00A64BB3" w:rsidP="00A64BB3">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The same data collectors collected data for all hospitals in the PPS</w:t>
            </w:r>
          </w:p>
        </w:tc>
      </w:tr>
      <w:tr w:rsidR="005A7769" w:rsidRPr="005A7769" w14:paraId="2152D355" w14:textId="77777777" w:rsidTr="00241465">
        <w:tc>
          <w:tcPr>
            <w:tcW w:w="4755" w:type="dxa"/>
            <w:tcBorders>
              <w:bottom w:val="single" w:sz="4" w:space="0" w:color="auto"/>
            </w:tcBorders>
          </w:tcPr>
          <w:p w14:paraId="2EAAE923" w14:textId="00F89A15" w:rsidR="00A64BB3" w:rsidRPr="005A7769" w:rsidRDefault="00A64BB3" w:rsidP="00A64BB3">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Total time frame for data collection for all wards of a single hospital did not exceed two to three weeks</w:t>
            </w:r>
          </w:p>
        </w:tc>
        <w:tc>
          <w:tcPr>
            <w:tcW w:w="303" w:type="dxa"/>
            <w:gridSpan w:val="2"/>
            <w:tcBorders>
              <w:left w:val="nil"/>
              <w:bottom w:val="single" w:sz="4" w:space="0" w:color="auto"/>
            </w:tcBorders>
          </w:tcPr>
          <w:p w14:paraId="6DBEB29D"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bottom w:val="single" w:sz="4" w:space="0" w:color="auto"/>
            </w:tcBorders>
          </w:tcPr>
          <w:p w14:paraId="47D71524" w14:textId="5C3BC6C2" w:rsidR="00A64BB3" w:rsidRPr="005A7769" w:rsidRDefault="00A64BB3" w:rsidP="00A64BB3">
            <w:pPr>
              <w:pStyle w:val="ListParagraph"/>
              <w:numPr>
                <w:ilvl w:val="0"/>
                <w:numId w:val="18"/>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Total time frame for data collection for all </w:t>
            </w:r>
            <w:r w:rsidR="00074BB7" w:rsidRPr="005A7769">
              <w:rPr>
                <w:rFonts w:ascii="Times New Roman" w:hAnsi="Times New Roman" w:cs="Times New Roman"/>
                <w:color w:val="000000" w:themeColor="text1"/>
                <w:sz w:val="20"/>
                <w:szCs w:val="20"/>
              </w:rPr>
              <w:t xml:space="preserve">wards of a single hospital did </w:t>
            </w:r>
            <w:r w:rsidRPr="005A7769">
              <w:rPr>
                <w:rFonts w:ascii="Times New Roman" w:hAnsi="Times New Roman" w:cs="Times New Roman"/>
                <w:color w:val="000000" w:themeColor="text1"/>
                <w:sz w:val="20"/>
                <w:szCs w:val="20"/>
              </w:rPr>
              <w:t>not exceed one month</w:t>
            </w:r>
          </w:p>
        </w:tc>
      </w:tr>
      <w:tr w:rsidR="005A7769" w:rsidRPr="005A7769" w14:paraId="78565DC0" w14:textId="77777777" w:rsidTr="00241465">
        <w:tc>
          <w:tcPr>
            <w:tcW w:w="9558" w:type="dxa"/>
            <w:gridSpan w:val="4"/>
            <w:tcBorders>
              <w:top w:val="single" w:sz="4" w:space="0" w:color="auto"/>
              <w:bottom w:val="single" w:sz="4" w:space="0" w:color="auto"/>
            </w:tcBorders>
          </w:tcPr>
          <w:p w14:paraId="018221C6" w14:textId="77777777" w:rsidR="00A64BB3" w:rsidRPr="005A7769" w:rsidRDefault="00A64BB3" w:rsidP="0095590D">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Data Fields and Definitions</w:t>
            </w:r>
          </w:p>
        </w:tc>
      </w:tr>
      <w:tr w:rsidR="005A7769" w:rsidRPr="005A7769" w14:paraId="6CAE6F68" w14:textId="77777777" w:rsidTr="00241465">
        <w:trPr>
          <w:trHeight w:val="683"/>
        </w:trPr>
        <w:tc>
          <w:tcPr>
            <w:tcW w:w="4755" w:type="dxa"/>
            <w:tcBorders>
              <w:top w:val="single" w:sz="4" w:space="0" w:color="auto"/>
            </w:tcBorders>
          </w:tcPr>
          <w:p w14:paraId="24579121" w14:textId="77777777" w:rsidR="00A64BB3" w:rsidRPr="005A7769" w:rsidRDefault="00A64BB3" w:rsidP="00241465">
            <w:pPr>
              <w:pStyle w:val="ListParagraph"/>
              <w:numPr>
                <w:ilvl w:val="0"/>
                <w:numId w:val="19"/>
              </w:num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McCabe score was employed to classify the severity of underlying medical conditions</w:t>
            </w:r>
          </w:p>
        </w:tc>
        <w:tc>
          <w:tcPr>
            <w:tcW w:w="303" w:type="dxa"/>
            <w:gridSpan w:val="2"/>
            <w:tcBorders>
              <w:top w:val="single" w:sz="4" w:space="0" w:color="auto"/>
              <w:left w:val="nil"/>
            </w:tcBorders>
          </w:tcPr>
          <w:p w14:paraId="4E67601A"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top w:val="single" w:sz="4" w:space="0" w:color="auto"/>
            </w:tcBorders>
          </w:tcPr>
          <w:p w14:paraId="6EDE995D" w14:textId="77777777" w:rsidR="00A64BB3" w:rsidRPr="005A7769" w:rsidRDefault="00A64BB3" w:rsidP="00241465">
            <w:pPr>
              <w:pStyle w:val="ListParagraph"/>
              <w:numPr>
                <w:ilvl w:val="0"/>
                <w:numId w:val="19"/>
              </w:numPr>
              <w:ind w:left="342"/>
              <w:rPr>
                <w:rFonts w:ascii="Times New Roman" w:hAnsi="Times New Roman" w:cs="Times New Roman"/>
                <w:color w:val="000000" w:themeColor="text1"/>
                <w:sz w:val="20"/>
                <w:szCs w:val="20"/>
              </w:rPr>
            </w:pPr>
            <w:proofErr w:type="spellStart"/>
            <w:r w:rsidRPr="005A7769">
              <w:rPr>
                <w:rFonts w:ascii="Times New Roman" w:hAnsi="Times New Roman" w:cs="Times New Roman"/>
                <w:color w:val="000000" w:themeColor="text1"/>
                <w:sz w:val="20"/>
                <w:szCs w:val="20"/>
              </w:rPr>
              <w:t>Charlson’s</w:t>
            </w:r>
            <w:proofErr w:type="spellEnd"/>
            <w:r w:rsidRPr="005A7769">
              <w:rPr>
                <w:rFonts w:ascii="Times New Roman" w:hAnsi="Times New Roman" w:cs="Times New Roman"/>
                <w:color w:val="000000" w:themeColor="text1"/>
                <w:sz w:val="20"/>
                <w:szCs w:val="20"/>
              </w:rPr>
              <w:t xml:space="preserve"> comorbidity index was </w:t>
            </w:r>
            <w:r w:rsidRPr="005A7769">
              <w:rPr>
                <w:rFonts w:ascii="Times New Roman" w:hAnsi="Times New Roman" w:cs="Times New Roman"/>
                <w:noProof/>
                <w:color w:val="000000" w:themeColor="text1"/>
                <w:sz w:val="20"/>
                <w:szCs w:val="20"/>
              </w:rPr>
              <w:t>employed</w:t>
            </w:r>
            <w:r w:rsidRPr="005A7769">
              <w:rPr>
                <w:rFonts w:ascii="Times New Roman" w:hAnsi="Times New Roman" w:cs="Times New Roman"/>
                <w:color w:val="000000" w:themeColor="text1"/>
                <w:sz w:val="20"/>
                <w:szCs w:val="20"/>
              </w:rPr>
              <w:t xml:space="preserve"> to classify the severity of underlying medical conditions</w:t>
            </w:r>
          </w:p>
        </w:tc>
      </w:tr>
      <w:tr w:rsidR="005A7769" w:rsidRPr="005A7769" w14:paraId="3722250F" w14:textId="77777777" w:rsidTr="00241465">
        <w:tc>
          <w:tcPr>
            <w:tcW w:w="4755" w:type="dxa"/>
          </w:tcPr>
          <w:p w14:paraId="69C44834" w14:textId="060A3AD1" w:rsidR="008C3EA6" w:rsidRPr="005A7769" w:rsidRDefault="008C3EA6" w:rsidP="00241465">
            <w:pPr>
              <w:pStyle w:val="ListParagraph"/>
              <w:numPr>
                <w:ilvl w:val="0"/>
                <w:numId w:val="19"/>
              </w:num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Presence of CVC, PVC, IDC </w:t>
            </w:r>
            <w:r w:rsidR="00CD208D" w:rsidRPr="005A7769">
              <w:rPr>
                <w:rFonts w:ascii="Times New Roman" w:hAnsi="Times New Roman" w:cs="Times New Roman"/>
                <w:color w:val="000000" w:themeColor="text1"/>
                <w:sz w:val="20"/>
                <w:szCs w:val="20"/>
              </w:rPr>
              <w:t>or</w:t>
            </w:r>
            <w:r w:rsidRPr="005A7769">
              <w:rPr>
                <w:rFonts w:ascii="Times New Roman" w:hAnsi="Times New Roman" w:cs="Times New Roman"/>
                <w:color w:val="000000" w:themeColor="text1"/>
                <w:sz w:val="20"/>
                <w:szCs w:val="20"/>
              </w:rPr>
              <w:t xml:space="preserve"> endotracheal intubation</w:t>
            </w:r>
            <w:r w:rsidR="00CD208D" w:rsidRPr="005A7769">
              <w:rPr>
                <w:rFonts w:ascii="Times New Roman" w:hAnsi="Times New Roman" w:cs="Times New Roman"/>
                <w:color w:val="000000" w:themeColor="text1"/>
                <w:sz w:val="20"/>
                <w:szCs w:val="20"/>
              </w:rPr>
              <w:t xml:space="preserve">, documented for all patients as denominator data, was defined as presence of  CVC, PVC, IDC or endotracheal intubation </w:t>
            </w:r>
            <w:r w:rsidR="00CD208D" w:rsidRPr="005A7769">
              <w:rPr>
                <w:rFonts w:ascii="Times New Roman" w:hAnsi="Times New Roman" w:cs="Times New Roman"/>
                <w:i/>
                <w:color w:val="000000" w:themeColor="text1"/>
                <w:sz w:val="20"/>
                <w:szCs w:val="20"/>
              </w:rPr>
              <w:t>in situ</w:t>
            </w:r>
            <w:r w:rsidR="00CD208D" w:rsidRPr="005A7769">
              <w:rPr>
                <w:rFonts w:ascii="Times New Roman" w:hAnsi="Times New Roman" w:cs="Times New Roman"/>
                <w:color w:val="000000" w:themeColor="text1"/>
                <w:sz w:val="20"/>
                <w:szCs w:val="20"/>
              </w:rPr>
              <w:t xml:space="preserve"> at time of the PPS </w:t>
            </w:r>
          </w:p>
        </w:tc>
        <w:tc>
          <w:tcPr>
            <w:tcW w:w="303" w:type="dxa"/>
            <w:gridSpan w:val="2"/>
            <w:tcBorders>
              <w:left w:val="nil"/>
            </w:tcBorders>
          </w:tcPr>
          <w:p w14:paraId="2A12EEC0" w14:textId="77777777" w:rsidR="008C3EA6" w:rsidRPr="005A7769" w:rsidRDefault="008C3EA6" w:rsidP="0095590D">
            <w:pPr>
              <w:rPr>
                <w:rFonts w:ascii="Times New Roman" w:hAnsi="Times New Roman" w:cs="Times New Roman"/>
                <w:color w:val="000000" w:themeColor="text1"/>
                <w:sz w:val="20"/>
                <w:szCs w:val="20"/>
              </w:rPr>
            </w:pPr>
          </w:p>
        </w:tc>
        <w:tc>
          <w:tcPr>
            <w:tcW w:w="4500" w:type="dxa"/>
          </w:tcPr>
          <w:p w14:paraId="335DF8E5" w14:textId="08EC20C8" w:rsidR="008C3EA6" w:rsidRPr="005A7769" w:rsidRDefault="008C3EA6" w:rsidP="00241465">
            <w:pPr>
              <w:pStyle w:val="ListParagraph"/>
              <w:numPr>
                <w:ilvl w:val="0"/>
                <w:numId w:val="19"/>
              </w:numPr>
              <w:ind w:left="342"/>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Presence</w:t>
            </w:r>
            <w:r w:rsidRPr="005A7769">
              <w:rPr>
                <w:rFonts w:ascii="Times New Roman" w:hAnsi="Times New Roman" w:cs="Times New Roman"/>
                <w:color w:val="000000" w:themeColor="text1"/>
                <w:sz w:val="20"/>
                <w:szCs w:val="20"/>
              </w:rPr>
              <w:t xml:space="preserve"> of CVC, PVC, IDC </w:t>
            </w:r>
            <w:r w:rsidR="00CD208D" w:rsidRPr="005A7769">
              <w:rPr>
                <w:rFonts w:ascii="Times New Roman" w:hAnsi="Times New Roman" w:cs="Times New Roman"/>
                <w:color w:val="000000" w:themeColor="text1"/>
                <w:sz w:val="20"/>
                <w:szCs w:val="20"/>
              </w:rPr>
              <w:t xml:space="preserve">or </w:t>
            </w:r>
            <w:r w:rsidRPr="005A7769">
              <w:rPr>
                <w:rFonts w:ascii="Times New Roman" w:hAnsi="Times New Roman" w:cs="Times New Roman"/>
                <w:color w:val="000000" w:themeColor="text1"/>
                <w:sz w:val="20"/>
                <w:szCs w:val="20"/>
              </w:rPr>
              <w:t xml:space="preserve">endotracheal intubation </w:t>
            </w:r>
            <w:r w:rsidRPr="005A7769">
              <w:rPr>
                <w:rFonts w:ascii="Times New Roman" w:hAnsi="Times New Roman" w:cs="Times New Roman"/>
                <w:noProof/>
                <w:color w:val="000000" w:themeColor="text1"/>
                <w:sz w:val="20"/>
                <w:szCs w:val="20"/>
              </w:rPr>
              <w:t xml:space="preserve">was </w:t>
            </w:r>
            <w:r w:rsidR="00CD208D" w:rsidRPr="005A7769">
              <w:rPr>
                <w:rFonts w:ascii="Times New Roman" w:hAnsi="Times New Roman" w:cs="Times New Roman"/>
                <w:noProof/>
                <w:color w:val="000000" w:themeColor="text1"/>
                <w:sz w:val="20"/>
                <w:szCs w:val="20"/>
              </w:rPr>
              <w:t>defined</w:t>
            </w:r>
            <w:r w:rsidR="00CD208D" w:rsidRPr="005A7769">
              <w:rPr>
                <w:rFonts w:ascii="Times New Roman" w:hAnsi="Times New Roman" w:cs="Times New Roman"/>
                <w:color w:val="000000" w:themeColor="text1"/>
                <w:sz w:val="20"/>
                <w:szCs w:val="20"/>
              </w:rPr>
              <w:t xml:space="preserve"> as CVC, PVC, or endotracheal intubation </w:t>
            </w:r>
            <w:r w:rsidR="00CD208D" w:rsidRPr="005A7769">
              <w:rPr>
                <w:rFonts w:ascii="Times New Roman" w:hAnsi="Times New Roman" w:cs="Times New Roman"/>
                <w:i/>
                <w:color w:val="000000" w:themeColor="text1"/>
                <w:sz w:val="20"/>
                <w:szCs w:val="20"/>
              </w:rPr>
              <w:t>in situ</w:t>
            </w:r>
            <w:r w:rsidR="00CD208D" w:rsidRPr="005A7769">
              <w:rPr>
                <w:rFonts w:ascii="Times New Roman" w:hAnsi="Times New Roman" w:cs="Times New Roman"/>
                <w:color w:val="000000" w:themeColor="text1"/>
                <w:sz w:val="20"/>
                <w:szCs w:val="20"/>
              </w:rPr>
              <w:t xml:space="preserve"> within 48 hours </w:t>
            </w:r>
            <w:r w:rsidR="00CD208D" w:rsidRPr="005A7769">
              <w:rPr>
                <w:rFonts w:ascii="Times New Roman" w:hAnsi="Times New Roman" w:cs="Times New Roman"/>
                <w:noProof/>
                <w:color w:val="000000" w:themeColor="text1"/>
                <w:sz w:val="20"/>
                <w:szCs w:val="20"/>
              </w:rPr>
              <w:t>prior to</w:t>
            </w:r>
            <w:r w:rsidR="00CD208D" w:rsidRPr="005A7769">
              <w:rPr>
                <w:rFonts w:ascii="Times New Roman" w:hAnsi="Times New Roman" w:cs="Times New Roman"/>
                <w:color w:val="000000" w:themeColor="text1"/>
                <w:sz w:val="20"/>
                <w:szCs w:val="20"/>
              </w:rPr>
              <w:t xml:space="preserve"> the time of the survey, or presence of IDC within seven days from survey date. </w:t>
            </w:r>
          </w:p>
        </w:tc>
      </w:tr>
      <w:tr w:rsidR="005A7769" w:rsidRPr="005A7769" w14:paraId="1397AA28" w14:textId="77777777" w:rsidTr="00241465">
        <w:tc>
          <w:tcPr>
            <w:tcW w:w="4755" w:type="dxa"/>
          </w:tcPr>
          <w:p w14:paraId="4AB52BC9" w14:textId="1F1D202A" w:rsidR="00A64BB3" w:rsidRPr="005A7769" w:rsidRDefault="00DE62D0" w:rsidP="00241465">
            <w:pPr>
              <w:pStyle w:val="ListParagraph"/>
              <w:numPr>
                <w:ilvl w:val="0"/>
                <w:numId w:val="20"/>
              </w:num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Indication of antimicrobial treatment </w:t>
            </w:r>
            <w:r w:rsidRPr="005A7769">
              <w:rPr>
                <w:rFonts w:ascii="Times New Roman" w:hAnsi="Times New Roman" w:cs="Times New Roman"/>
                <w:noProof/>
                <w:color w:val="000000" w:themeColor="text1"/>
                <w:sz w:val="20"/>
                <w:szCs w:val="20"/>
              </w:rPr>
              <w:t>was further classified</w:t>
            </w:r>
            <w:r w:rsidRPr="005A7769">
              <w:rPr>
                <w:rFonts w:ascii="Times New Roman" w:hAnsi="Times New Roman" w:cs="Times New Roman"/>
                <w:color w:val="000000" w:themeColor="text1"/>
                <w:sz w:val="20"/>
                <w:szCs w:val="20"/>
              </w:rPr>
              <w:t xml:space="preserve"> to hospital infection, community </w:t>
            </w:r>
            <w:r w:rsidRPr="005A7769">
              <w:rPr>
                <w:rFonts w:ascii="Times New Roman" w:hAnsi="Times New Roman" w:cs="Times New Roman"/>
                <w:noProof/>
                <w:color w:val="000000" w:themeColor="text1"/>
                <w:sz w:val="20"/>
                <w:szCs w:val="20"/>
              </w:rPr>
              <w:t>infection</w:t>
            </w:r>
            <w:r w:rsidRPr="005A7769">
              <w:rPr>
                <w:rFonts w:ascii="Times New Roman" w:hAnsi="Times New Roman" w:cs="Times New Roman"/>
                <w:color w:val="000000" w:themeColor="text1"/>
                <w:sz w:val="20"/>
                <w:szCs w:val="20"/>
              </w:rPr>
              <w:t xml:space="preserve"> and long-term care infection</w:t>
            </w:r>
          </w:p>
        </w:tc>
        <w:tc>
          <w:tcPr>
            <w:tcW w:w="303" w:type="dxa"/>
            <w:gridSpan w:val="2"/>
            <w:tcBorders>
              <w:left w:val="nil"/>
            </w:tcBorders>
          </w:tcPr>
          <w:p w14:paraId="235D92B1" w14:textId="77777777" w:rsidR="00A64BB3" w:rsidRPr="005A7769" w:rsidRDefault="00A64BB3" w:rsidP="0095590D">
            <w:pPr>
              <w:rPr>
                <w:rFonts w:ascii="Times New Roman" w:hAnsi="Times New Roman" w:cs="Times New Roman"/>
                <w:color w:val="000000" w:themeColor="text1"/>
                <w:sz w:val="20"/>
                <w:szCs w:val="20"/>
              </w:rPr>
            </w:pPr>
          </w:p>
        </w:tc>
        <w:tc>
          <w:tcPr>
            <w:tcW w:w="4500" w:type="dxa"/>
          </w:tcPr>
          <w:p w14:paraId="57D14D84" w14:textId="01AC6678" w:rsidR="00A64BB3" w:rsidRPr="005A7769" w:rsidRDefault="00DE62D0" w:rsidP="00241465">
            <w:pPr>
              <w:pStyle w:val="ListParagraph"/>
              <w:numPr>
                <w:ilvl w:val="0"/>
                <w:numId w:val="20"/>
              </w:numPr>
              <w:ind w:left="342"/>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Indication</w:t>
            </w:r>
            <w:r w:rsidRPr="005A7769">
              <w:rPr>
                <w:rFonts w:ascii="Times New Roman" w:hAnsi="Times New Roman" w:cs="Times New Roman"/>
                <w:color w:val="000000" w:themeColor="text1"/>
                <w:sz w:val="20"/>
                <w:szCs w:val="20"/>
              </w:rPr>
              <w:t xml:space="preserve"> of antimicrobial treatment was not further sub-classified.</w:t>
            </w:r>
          </w:p>
        </w:tc>
      </w:tr>
      <w:tr w:rsidR="005A7769" w:rsidRPr="005A7769" w14:paraId="340DD213" w14:textId="77777777" w:rsidTr="00241465">
        <w:tc>
          <w:tcPr>
            <w:tcW w:w="4755" w:type="dxa"/>
            <w:tcBorders>
              <w:bottom w:val="single" w:sz="4" w:space="0" w:color="auto"/>
            </w:tcBorders>
          </w:tcPr>
          <w:p w14:paraId="3C6774E8" w14:textId="77777777" w:rsidR="00A64BB3" w:rsidRPr="005A7769" w:rsidRDefault="00A64BB3" w:rsidP="00241465">
            <w:pPr>
              <w:pStyle w:val="ListParagraph"/>
              <w:numPr>
                <w:ilvl w:val="0"/>
                <w:numId w:val="20"/>
              </w:num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Appropriateness of the antimicrobial use </w:t>
            </w:r>
            <w:r w:rsidRPr="005A7769">
              <w:rPr>
                <w:rFonts w:ascii="Times New Roman" w:hAnsi="Times New Roman" w:cs="Times New Roman"/>
                <w:noProof/>
                <w:color w:val="000000" w:themeColor="text1"/>
                <w:sz w:val="20"/>
                <w:szCs w:val="20"/>
              </w:rPr>
              <w:t>was</w:t>
            </w:r>
            <w:r w:rsidRPr="005A7769">
              <w:rPr>
                <w:rFonts w:ascii="Times New Roman" w:hAnsi="Times New Roman" w:cs="Times New Roman"/>
                <w:color w:val="000000" w:themeColor="text1"/>
                <w:sz w:val="20"/>
                <w:szCs w:val="20"/>
              </w:rPr>
              <w:t xml:space="preserve"> discussed and documented</w:t>
            </w:r>
          </w:p>
        </w:tc>
        <w:tc>
          <w:tcPr>
            <w:tcW w:w="303" w:type="dxa"/>
            <w:gridSpan w:val="2"/>
            <w:tcBorders>
              <w:left w:val="nil"/>
              <w:bottom w:val="single" w:sz="4" w:space="0" w:color="auto"/>
            </w:tcBorders>
          </w:tcPr>
          <w:p w14:paraId="67FCC0D8"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bottom w:val="single" w:sz="4" w:space="0" w:color="auto"/>
            </w:tcBorders>
          </w:tcPr>
          <w:p w14:paraId="667F1321" w14:textId="77777777" w:rsidR="00A64BB3" w:rsidRPr="005A7769" w:rsidRDefault="00A64BB3" w:rsidP="00241465">
            <w:pPr>
              <w:pStyle w:val="ListParagraph"/>
              <w:numPr>
                <w:ilvl w:val="0"/>
                <w:numId w:val="20"/>
              </w:numPr>
              <w:ind w:left="342"/>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Appropriateness</w:t>
            </w:r>
            <w:r w:rsidRPr="005A7769">
              <w:rPr>
                <w:rFonts w:ascii="Times New Roman" w:hAnsi="Times New Roman" w:cs="Times New Roman"/>
                <w:color w:val="000000" w:themeColor="text1"/>
                <w:sz w:val="20"/>
                <w:szCs w:val="20"/>
              </w:rPr>
              <w:t xml:space="preserve"> of the antimicrobial use </w:t>
            </w:r>
            <w:r w:rsidRPr="005A7769">
              <w:rPr>
                <w:rFonts w:ascii="Times New Roman" w:hAnsi="Times New Roman" w:cs="Times New Roman"/>
                <w:noProof/>
                <w:color w:val="000000" w:themeColor="text1"/>
                <w:sz w:val="20"/>
                <w:szCs w:val="20"/>
              </w:rPr>
              <w:t>was</w:t>
            </w:r>
            <w:r w:rsidRPr="005A7769">
              <w:rPr>
                <w:rFonts w:ascii="Times New Roman" w:hAnsi="Times New Roman" w:cs="Times New Roman"/>
                <w:color w:val="000000" w:themeColor="text1"/>
                <w:sz w:val="20"/>
                <w:szCs w:val="20"/>
              </w:rPr>
              <w:t xml:space="preserve"> not determined</w:t>
            </w:r>
          </w:p>
        </w:tc>
      </w:tr>
      <w:tr w:rsidR="005A7769" w:rsidRPr="005A7769" w14:paraId="027AF5BD" w14:textId="77777777" w:rsidTr="00241465">
        <w:tc>
          <w:tcPr>
            <w:tcW w:w="9558" w:type="dxa"/>
            <w:gridSpan w:val="4"/>
            <w:tcBorders>
              <w:top w:val="single" w:sz="4" w:space="0" w:color="auto"/>
              <w:bottom w:val="single" w:sz="4" w:space="0" w:color="auto"/>
            </w:tcBorders>
          </w:tcPr>
          <w:p w14:paraId="1140EAC3" w14:textId="7C44E3FB" w:rsidR="00A64BB3" w:rsidRPr="005A7769" w:rsidRDefault="00A64BB3" w:rsidP="0095590D">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 xml:space="preserve">Data </w:t>
            </w:r>
            <w:r w:rsidR="00CC74AE" w:rsidRPr="005A7769">
              <w:rPr>
                <w:rFonts w:ascii="Times New Roman" w:hAnsi="Times New Roman" w:cs="Times New Roman"/>
                <w:b/>
                <w:color w:val="000000" w:themeColor="text1"/>
                <w:sz w:val="20"/>
                <w:szCs w:val="20"/>
              </w:rPr>
              <w:t>V</w:t>
            </w:r>
            <w:r w:rsidRPr="005A7769">
              <w:rPr>
                <w:rFonts w:ascii="Times New Roman" w:hAnsi="Times New Roman" w:cs="Times New Roman"/>
                <w:b/>
                <w:color w:val="000000" w:themeColor="text1"/>
                <w:sz w:val="20"/>
                <w:szCs w:val="20"/>
              </w:rPr>
              <w:t>alidation</w:t>
            </w:r>
          </w:p>
        </w:tc>
      </w:tr>
      <w:tr w:rsidR="005A7769" w:rsidRPr="005A7769" w14:paraId="3AD937A8" w14:textId="77777777" w:rsidTr="00241465">
        <w:tc>
          <w:tcPr>
            <w:tcW w:w="4755" w:type="dxa"/>
            <w:tcBorders>
              <w:top w:val="single" w:sz="4" w:space="0" w:color="auto"/>
            </w:tcBorders>
          </w:tcPr>
          <w:p w14:paraId="4231FE4B" w14:textId="47B3EB94" w:rsidR="00A64BB3" w:rsidRPr="005A7769" w:rsidRDefault="00701C49"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R</w:t>
            </w:r>
            <w:r w:rsidR="00A64BB3" w:rsidRPr="005A7769">
              <w:rPr>
                <w:rFonts w:ascii="Times New Roman" w:hAnsi="Times New Roman" w:cs="Times New Roman"/>
                <w:color w:val="000000" w:themeColor="text1"/>
                <w:sz w:val="20"/>
                <w:szCs w:val="20"/>
              </w:rPr>
              <w:t xml:space="preserve">ecommended sample size at the national level </w:t>
            </w:r>
            <w:r w:rsidRPr="005A7769">
              <w:rPr>
                <w:rFonts w:ascii="Times New Roman" w:hAnsi="Times New Roman" w:cs="Times New Roman"/>
                <w:noProof/>
                <w:color w:val="000000" w:themeColor="text1"/>
                <w:sz w:val="20"/>
                <w:szCs w:val="20"/>
              </w:rPr>
              <w:t>wa</w:t>
            </w:r>
            <w:r w:rsidR="00A64BB3" w:rsidRPr="005A7769">
              <w:rPr>
                <w:rFonts w:ascii="Times New Roman" w:hAnsi="Times New Roman" w:cs="Times New Roman"/>
                <w:noProof/>
                <w:color w:val="000000" w:themeColor="text1"/>
                <w:sz w:val="20"/>
                <w:szCs w:val="20"/>
              </w:rPr>
              <w:t>s</w:t>
            </w:r>
            <w:r w:rsidR="00A64BB3" w:rsidRPr="005A7769">
              <w:rPr>
                <w:rFonts w:ascii="Times New Roman" w:hAnsi="Times New Roman" w:cs="Times New Roman"/>
                <w:color w:val="000000" w:themeColor="text1"/>
                <w:sz w:val="20"/>
                <w:szCs w:val="20"/>
              </w:rPr>
              <w:t xml:space="preserve"> 750 patients in 25 hospitals</w:t>
            </w:r>
          </w:p>
        </w:tc>
        <w:tc>
          <w:tcPr>
            <w:tcW w:w="303" w:type="dxa"/>
            <w:gridSpan w:val="2"/>
            <w:tcBorders>
              <w:top w:val="single" w:sz="4" w:space="0" w:color="auto"/>
              <w:left w:val="nil"/>
            </w:tcBorders>
          </w:tcPr>
          <w:p w14:paraId="12F56AA7"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top w:val="single" w:sz="4" w:space="0" w:color="auto"/>
            </w:tcBorders>
          </w:tcPr>
          <w:p w14:paraId="6C094642" w14:textId="66236819" w:rsidR="00A64BB3" w:rsidRPr="005A7769" w:rsidRDefault="00A64BB3"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Validation was conducted in at least 50% of all surveyed patients [no. of patients validated = 3,562 (65.8%)]</w:t>
            </w:r>
          </w:p>
        </w:tc>
      </w:tr>
      <w:tr w:rsidR="005A7769" w:rsidRPr="005A7769" w14:paraId="217367D5" w14:textId="77777777" w:rsidTr="00241465">
        <w:tc>
          <w:tcPr>
            <w:tcW w:w="4755" w:type="dxa"/>
          </w:tcPr>
          <w:p w14:paraId="3A38EE3D" w14:textId="22AC7753" w:rsidR="00A64BB3" w:rsidRPr="005A7769" w:rsidRDefault="00701C49"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V</w:t>
            </w:r>
            <w:r w:rsidR="00A64BB3" w:rsidRPr="005A7769">
              <w:rPr>
                <w:rFonts w:ascii="Times New Roman" w:hAnsi="Times New Roman" w:cs="Times New Roman"/>
                <w:color w:val="000000" w:themeColor="text1"/>
                <w:sz w:val="20"/>
                <w:szCs w:val="20"/>
              </w:rPr>
              <w:t xml:space="preserve">alidation team consisted was separate from the original data collection team </w:t>
            </w:r>
          </w:p>
        </w:tc>
        <w:tc>
          <w:tcPr>
            <w:tcW w:w="303" w:type="dxa"/>
            <w:gridSpan w:val="2"/>
            <w:tcBorders>
              <w:left w:val="nil"/>
            </w:tcBorders>
          </w:tcPr>
          <w:p w14:paraId="35187B91" w14:textId="77777777" w:rsidR="00A64BB3" w:rsidRPr="005A7769" w:rsidRDefault="00A64BB3" w:rsidP="0095590D">
            <w:pPr>
              <w:rPr>
                <w:rFonts w:ascii="Times New Roman" w:hAnsi="Times New Roman" w:cs="Times New Roman"/>
                <w:color w:val="000000" w:themeColor="text1"/>
                <w:sz w:val="20"/>
                <w:szCs w:val="20"/>
              </w:rPr>
            </w:pPr>
          </w:p>
        </w:tc>
        <w:tc>
          <w:tcPr>
            <w:tcW w:w="4500" w:type="dxa"/>
          </w:tcPr>
          <w:p w14:paraId="0749489D" w14:textId="05E24AF9" w:rsidR="00A64BB3" w:rsidRPr="005A7769" w:rsidRDefault="00701C49"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V</w:t>
            </w:r>
            <w:r w:rsidR="00A64BB3" w:rsidRPr="005A7769">
              <w:rPr>
                <w:rFonts w:ascii="Times New Roman" w:hAnsi="Times New Roman" w:cs="Times New Roman"/>
                <w:color w:val="000000" w:themeColor="text1"/>
                <w:sz w:val="20"/>
                <w:szCs w:val="20"/>
              </w:rPr>
              <w:t xml:space="preserve">alidation team members consisted of </w:t>
            </w:r>
            <w:r w:rsidRPr="005A7769">
              <w:rPr>
                <w:rFonts w:ascii="Times New Roman" w:hAnsi="Times New Roman" w:cs="Times New Roman"/>
                <w:color w:val="000000" w:themeColor="text1"/>
                <w:sz w:val="20"/>
                <w:szCs w:val="20"/>
              </w:rPr>
              <w:t xml:space="preserve"> </w:t>
            </w:r>
            <w:r w:rsidR="00A64BB3" w:rsidRPr="005A7769">
              <w:rPr>
                <w:rFonts w:ascii="Times New Roman" w:hAnsi="Times New Roman" w:cs="Times New Roman"/>
                <w:color w:val="000000" w:themeColor="text1"/>
                <w:sz w:val="20"/>
                <w:szCs w:val="20"/>
              </w:rPr>
              <w:t>the original data collection team, who cross-checked the data</w:t>
            </w:r>
          </w:p>
        </w:tc>
      </w:tr>
      <w:tr w:rsidR="005A7769" w:rsidRPr="005A7769" w14:paraId="0CA62BED" w14:textId="77777777" w:rsidTr="00241465">
        <w:tc>
          <w:tcPr>
            <w:tcW w:w="4755" w:type="dxa"/>
            <w:tcBorders>
              <w:bottom w:val="single" w:sz="4" w:space="0" w:color="auto"/>
            </w:tcBorders>
          </w:tcPr>
          <w:p w14:paraId="63632414" w14:textId="77777777" w:rsidR="00A64BB3" w:rsidRPr="005A7769" w:rsidRDefault="00A64BB3"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Blinded data validation recommended</w:t>
            </w:r>
          </w:p>
        </w:tc>
        <w:tc>
          <w:tcPr>
            <w:tcW w:w="303" w:type="dxa"/>
            <w:gridSpan w:val="2"/>
            <w:tcBorders>
              <w:left w:val="nil"/>
              <w:bottom w:val="single" w:sz="4" w:space="0" w:color="auto"/>
            </w:tcBorders>
          </w:tcPr>
          <w:p w14:paraId="6D6BFAF7" w14:textId="77777777" w:rsidR="00A64BB3" w:rsidRPr="005A7769" w:rsidRDefault="00A64BB3" w:rsidP="0095590D">
            <w:pPr>
              <w:rPr>
                <w:rFonts w:ascii="Times New Roman" w:hAnsi="Times New Roman" w:cs="Times New Roman"/>
                <w:color w:val="000000" w:themeColor="text1"/>
                <w:sz w:val="20"/>
                <w:szCs w:val="20"/>
              </w:rPr>
            </w:pPr>
          </w:p>
        </w:tc>
        <w:tc>
          <w:tcPr>
            <w:tcW w:w="4500" w:type="dxa"/>
            <w:tcBorders>
              <w:bottom w:val="single" w:sz="4" w:space="0" w:color="auto"/>
            </w:tcBorders>
          </w:tcPr>
          <w:p w14:paraId="6287BE8E" w14:textId="77777777" w:rsidR="00A64BB3" w:rsidRPr="005A7769" w:rsidRDefault="00A64BB3" w:rsidP="00A64BB3">
            <w:pPr>
              <w:pStyle w:val="ListParagraph"/>
              <w:numPr>
                <w:ilvl w:val="0"/>
                <w:numId w:val="21"/>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Data validation </w:t>
            </w:r>
            <w:r w:rsidRPr="005A7769">
              <w:rPr>
                <w:rFonts w:ascii="Times New Roman" w:hAnsi="Times New Roman" w:cs="Times New Roman"/>
                <w:noProof/>
                <w:color w:val="000000" w:themeColor="text1"/>
                <w:sz w:val="20"/>
                <w:szCs w:val="20"/>
              </w:rPr>
              <w:t>was unblinded</w:t>
            </w:r>
            <w:r w:rsidRPr="005A7769">
              <w:rPr>
                <w:rFonts w:ascii="Times New Roman" w:hAnsi="Times New Roman" w:cs="Times New Roman"/>
                <w:color w:val="000000" w:themeColor="text1"/>
                <w:sz w:val="20"/>
                <w:szCs w:val="20"/>
              </w:rPr>
              <w:t xml:space="preserve"> (systemically not possible)</w:t>
            </w:r>
          </w:p>
        </w:tc>
      </w:tr>
    </w:tbl>
    <w:p w14:paraId="5DEFCA82" w14:textId="6EB517FF" w:rsidR="00A64BB3" w:rsidRPr="005A7769" w:rsidRDefault="00210C42" w:rsidP="008C3EA6">
      <w:pPr>
        <w:spacing w:after="0" w:line="240" w:lineRule="auto"/>
        <w:rPr>
          <w:rFonts w:ascii="Times New Roman" w:hAnsi="Times New Roman" w:cs="Times New Roman"/>
          <w:color w:val="000000" w:themeColor="text1"/>
          <w:sz w:val="18"/>
          <w:szCs w:val="18"/>
        </w:rPr>
      </w:pPr>
      <w:r w:rsidRPr="005A7769">
        <w:rPr>
          <w:rFonts w:ascii="Times New Roman" w:hAnsi="Times New Roman" w:cs="Times New Roman"/>
          <w:color w:val="000000" w:themeColor="text1"/>
          <w:sz w:val="18"/>
          <w:szCs w:val="18"/>
        </w:rPr>
        <w:t>NOTE:</w:t>
      </w:r>
      <w:r w:rsidR="004867BE" w:rsidRPr="005A7769">
        <w:rPr>
          <w:rFonts w:ascii="Times New Roman" w:hAnsi="Times New Roman" w:cs="Times New Roman"/>
          <w:color w:val="000000" w:themeColor="text1"/>
          <w:sz w:val="18"/>
          <w:szCs w:val="18"/>
        </w:rPr>
        <w:t xml:space="preserve"> </w:t>
      </w:r>
      <w:r w:rsidR="008C3EA6" w:rsidRPr="005A7769">
        <w:rPr>
          <w:rFonts w:ascii="Times New Roman" w:hAnsi="Times New Roman" w:cs="Times New Roman"/>
          <w:color w:val="000000" w:themeColor="text1"/>
          <w:sz w:val="18"/>
          <w:szCs w:val="18"/>
        </w:rPr>
        <w:t>CVC, central venous catheter</w:t>
      </w:r>
      <w:r w:rsidR="0032132A" w:rsidRPr="005A7769">
        <w:rPr>
          <w:rFonts w:ascii="Times New Roman" w:hAnsi="Times New Roman" w:cs="Times New Roman"/>
          <w:noProof/>
          <w:color w:val="000000" w:themeColor="text1"/>
          <w:sz w:val="18"/>
          <w:szCs w:val="18"/>
        </w:rPr>
        <w:t>;</w:t>
      </w:r>
      <w:r w:rsidR="0032132A" w:rsidRPr="005A7769">
        <w:rPr>
          <w:rFonts w:ascii="Times New Roman" w:hAnsi="Times New Roman" w:cs="Times New Roman"/>
          <w:color w:val="000000" w:themeColor="text1"/>
          <w:sz w:val="18"/>
          <w:szCs w:val="18"/>
        </w:rPr>
        <w:t xml:space="preserve"> </w:t>
      </w:r>
      <w:r w:rsidR="008C3EA6" w:rsidRPr="005A7769">
        <w:rPr>
          <w:rFonts w:ascii="Times New Roman" w:hAnsi="Times New Roman" w:cs="Times New Roman"/>
          <w:color w:val="000000" w:themeColor="text1"/>
          <w:sz w:val="18"/>
          <w:szCs w:val="18"/>
        </w:rPr>
        <w:t>IDC, indwelling catheter; PVC, peripheral vascular catheter</w:t>
      </w:r>
    </w:p>
    <w:p w14:paraId="6D91FFBF" w14:textId="77777777" w:rsidR="008C3EA6" w:rsidRPr="005A7769" w:rsidRDefault="008C3EA6" w:rsidP="008C3EA6">
      <w:pPr>
        <w:spacing w:after="0" w:line="240" w:lineRule="auto"/>
        <w:rPr>
          <w:rFonts w:ascii="Times New Roman" w:hAnsi="Times New Roman" w:cs="Times New Roman"/>
          <w:color w:val="000000" w:themeColor="text1"/>
          <w:sz w:val="18"/>
          <w:szCs w:val="24"/>
        </w:rPr>
      </w:pPr>
    </w:p>
    <w:p w14:paraId="5338CBE5" w14:textId="77777777" w:rsidR="00A64BB3" w:rsidRPr="005A7769" w:rsidRDefault="00A64BB3" w:rsidP="00A64BB3">
      <w:pPr>
        <w:spacing w:after="0" w:line="480" w:lineRule="auto"/>
        <w:rPr>
          <w:rFonts w:ascii="Times New Roman" w:hAnsi="Times New Roman" w:cs="Times New Roman"/>
          <w:color w:val="000000" w:themeColor="text1"/>
          <w:sz w:val="24"/>
          <w:szCs w:val="24"/>
        </w:rPr>
      </w:pPr>
    </w:p>
    <w:p w14:paraId="44F2F4E5" w14:textId="77777777" w:rsidR="00A64BB3" w:rsidRPr="005A7769" w:rsidRDefault="00A64BB3" w:rsidP="00A64BB3">
      <w:pPr>
        <w:spacing w:after="0" w:line="480" w:lineRule="auto"/>
        <w:rPr>
          <w:rFonts w:ascii="Times New Roman" w:hAnsi="Times New Roman" w:cs="Times New Roman"/>
          <w:color w:val="000000" w:themeColor="text1"/>
          <w:sz w:val="24"/>
          <w:szCs w:val="24"/>
        </w:rPr>
      </w:pPr>
      <w:bookmarkStart w:id="0" w:name="_GoBack"/>
      <w:bookmarkEnd w:id="0"/>
    </w:p>
    <w:p w14:paraId="37A9D3D4" w14:textId="77777777" w:rsidR="00A64BB3" w:rsidRPr="005A7769" w:rsidRDefault="00A64BB3" w:rsidP="00A64BB3">
      <w:pPr>
        <w:spacing w:after="0" w:line="480" w:lineRule="auto"/>
        <w:rPr>
          <w:rFonts w:ascii="Times New Roman" w:hAnsi="Times New Roman" w:cs="Times New Roman"/>
          <w:color w:val="000000" w:themeColor="text1"/>
          <w:sz w:val="24"/>
          <w:szCs w:val="24"/>
        </w:rPr>
      </w:pPr>
    </w:p>
    <w:p w14:paraId="6F0BA330" w14:textId="77777777" w:rsidR="00701C49" w:rsidRPr="005A7769" w:rsidRDefault="00701C49">
      <w:pPr>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br w:type="page"/>
      </w:r>
    </w:p>
    <w:p w14:paraId="41EF852C" w14:textId="34667BA9" w:rsidR="00B04D50" w:rsidRPr="005A7769" w:rsidRDefault="00B04D50" w:rsidP="00B04D50">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lastRenderedPageBreak/>
        <w:t xml:space="preserve">Supplementary Table 2: </w:t>
      </w:r>
      <w:r w:rsidR="009C1A0C" w:rsidRPr="005A7769">
        <w:rPr>
          <w:rFonts w:ascii="Times New Roman" w:hAnsi="Times New Roman" w:cs="Times New Roman"/>
          <w:color w:val="000000" w:themeColor="text1"/>
          <w:sz w:val="24"/>
          <w:szCs w:val="24"/>
        </w:rPr>
        <w:t xml:space="preserve">List of data fields </w:t>
      </w:r>
      <w:r w:rsidRPr="005A7769">
        <w:rPr>
          <w:rFonts w:ascii="Times New Roman" w:hAnsi="Times New Roman" w:cs="Times New Roman"/>
          <w:color w:val="000000" w:themeColor="text1"/>
          <w:sz w:val="24"/>
          <w:szCs w:val="24"/>
        </w:rPr>
        <w:t xml:space="preserve">and definitions employed for the Singapore </w:t>
      </w:r>
      <w:r w:rsidR="00701C49" w:rsidRPr="005A7769">
        <w:rPr>
          <w:rFonts w:ascii="Times New Roman" w:hAnsi="Times New Roman" w:cs="Times New Roman"/>
          <w:color w:val="000000" w:themeColor="text1"/>
          <w:sz w:val="24"/>
          <w:szCs w:val="24"/>
        </w:rPr>
        <w:t>healthcare-associated infections (HAI) and antimicrobial use (AMU) prevalence point survey</w:t>
      </w:r>
      <w:r w:rsidR="001C62A5" w:rsidRPr="005A7769">
        <w:rPr>
          <w:rFonts w:ascii="Times New Roman" w:hAnsi="Times New Roman" w:cs="Times New Roman"/>
          <w:color w:val="000000" w:themeColor="text1"/>
          <w:sz w:val="24"/>
          <w:szCs w:val="24"/>
        </w:rPr>
        <w:t xml:space="preserve"> (PPS)</w:t>
      </w:r>
      <w:r w:rsidR="00701C49" w:rsidRPr="005A7769">
        <w:rPr>
          <w:rFonts w:ascii="Times New Roman" w:hAnsi="Times New Roman" w:cs="Times New Roman"/>
          <w:color w:val="000000" w:themeColor="text1"/>
          <w:sz w:val="24"/>
          <w:szCs w:val="24"/>
        </w:rPr>
        <w:t xml:space="preserve"> </w:t>
      </w:r>
    </w:p>
    <w:p w14:paraId="1CD4B39E" w14:textId="77777777" w:rsidR="00B04D50" w:rsidRPr="005A7769" w:rsidRDefault="00B04D50" w:rsidP="00B04D50">
      <w:pPr>
        <w:spacing w:after="0" w:line="240" w:lineRule="auto"/>
        <w:rPr>
          <w:rFonts w:ascii="Times New Roman" w:hAnsi="Times New Roman" w:cs="Times New Roman"/>
          <w:b/>
          <w:color w:val="000000" w:themeColor="text1"/>
          <w:sz w:val="24"/>
          <w:szCs w:val="24"/>
        </w:rPr>
      </w:pPr>
    </w:p>
    <w:tbl>
      <w:tblPr>
        <w:tblStyle w:val="TableGrid"/>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36"/>
        <w:gridCol w:w="2731"/>
        <w:gridCol w:w="236"/>
        <w:gridCol w:w="5042"/>
      </w:tblGrid>
      <w:tr w:rsidR="005A7769" w:rsidRPr="005A7769" w14:paraId="0EBF7A0F" w14:textId="77777777" w:rsidTr="009B3B4D">
        <w:tc>
          <w:tcPr>
            <w:tcW w:w="1485" w:type="dxa"/>
            <w:tcBorders>
              <w:top w:val="single" w:sz="4" w:space="0" w:color="auto"/>
              <w:bottom w:val="single" w:sz="4" w:space="0" w:color="auto"/>
            </w:tcBorders>
          </w:tcPr>
          <w:p w14:paraId="26FB6494" w14:textId="77777777" w:rsidR="009B3B4D" w:rsidRPr="005A7769" w:rsidRDefault="009B3B4D" w:rsidP="00F70198">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Data Type</w:t>
            </w:r>
          </w:p>
        </w:tc>
        <w:tc>
          <w:tcPr>
            <w:tcW w:w="236" w:type="dxa"/>
            <w:tcBorders>
              <w:top w:val="single" w:sz="4" w:space="0" w:color="auto"/>
            </w:tcBorders>
          </w:tcPr>
          <w:p w14:paraId="06E83CA6" w14:textId="77777777" w:rsidR="009B3B4D" w:rsidRPr="005A7769" w:rsidRDefault="009B3B4D" w:rsidP="009B3B4D">
            <w:pPr>
              <w:jc w:val="center"/>
              <w:rPr>
                <w:rFonts w:ascii="Times New Roman" w:hAnsi="Times New Roman" w:cs="Times New Roman"/>
                <w:color w:val="000000" w:themeColor="text1"/>
                <w:sz w:val="20"/>
                <w:szCs w:val="20"/>
              </w:rPr>
            </w:pPr>
          </w:p>
        </w:tc>
        <w:tc>
          <w:tcPr>
            <w:tcW w:w="2731" w:type="dxa"/>
            <w:tcBorders>
              <w:top w:val="single" w:sz="4" w:space="0" w:color="auto"/>
              <w:bottom w:val="single" w:sz="4" w:space="0" w:color="auto"/>
            </w:tcBorders>
          </w:tcPr>
          <w:p w14:paraId="154E53BD" w14:textId="1D956249" w:rsidR="009B3B4D" w:rsidRPr="005A7769" w:rsidRDefault="009B3B4D" w:rsidP="00F70198">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Data Fields Collected</w:t>
            </w:r>
          </w:p>
        </w:tc>
        <w:tc>
          <w:tcPr>
            <w:tcW w:w="236" w:type="dxa"/>
            <w:tcBorders>
              <w:top w:val="single" w:sz="4" w:space="0" w:color="auto"/>
            </w:tcBorders>
          </w:tcPr>
          <w:p w14:paraId="0BF7EB3A" w14:textId="77777777" w:rsidR="009B3B4D" w:rsidRPr="005A7769" w:rsidRDefault="009B3B4D" w:rsidP="009B3B4D">
            <w:pPr>
              <w:jc w:val="center"/>
              <w:rPr>
                <w:rFonts w:ascii="Times New Roman" w:hAnsi="Times New Roman" w:cs="Times New Roman"/>
                <w:color w:val="000000" w:themeColor="text1"/>
                <w:sz w:val="20"/>
                <w:szCs w:val="20"/>
              </w:rPr>
            </w:pPr>
          </w:p>
        </w:tc>
        <w:tc>
          <w:tcPr>
            <w:tcW w:w="5042" w:type="dxa"/>
            <w:tcBorders>
              <w:top w:val="single" w:sz="4" w:space="0" w:color="auto"/>
              <w:bottom w:val="single" w:sz="4" w:space="0" w:color="auto"/>
            </w:tcBorders>
          </w:tcPr>
          <w:p w14:paraId="78EF488E" w14:textId="67964C3F" w:rsidR="009B3B4D" w:rsidRPr="005A7769" w:rsidRDefault="009B3B4D" w:rsidP="00F70198">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Definitions</w:t>
            </w:r>
          </w:p>
        </w:tc>
      </w:tr>
      <w:tr w:rsidR="005A7769" w:rsidRPr="005A7769" w14:paraId="1D101F80" w14:textId="03B0D597" w:rsidTr="009B3B4D">
        <w:tc>
          <w:tcPr>
            <w:tcW w:w="9730" w:type="dxa"/>
            <w:gridSpan w:val="5"/>
            <w:tcBorders>
              <w:bottom w:val="single" w:sz="4" w:space="0" w:color="auto"/>
            </w:tcBorders>
          </w:tcPr>
          <w:p w14:paraId="31FEB9AE" w14:textId="6359BDA9" w:rsidR="009B3B4D" w:rsidRPr="005A7769" w:rsidRDefault="009B3B4D" w:rsidP="00F70198">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Hospital Level Data</w:t>
            </w:r>
          </w:p>
        </w:tc>
      </w:tr>
      <w:tr w:rsidR="005A7769" w:rsidRPr="005A7769" w14:paraId="33E05132" w14:textId="77777777" w:rsidTr="009B3B4D">
        <w:tc>
          <w:tcPr>
            <w:tcW w:w="1485" w:type="dxa"/>
            <w:tcBorders>
              <w:top w:val="single" w:sz="4" w:space="0" w:color="auto"/>
            </w:tcBorders>
          </w:tcPr>
          <w:p w14:paraId="0E952654"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Hospital Statistics</w:t>
            </w:r>
          </w:p>
        </w:tc>
        <w:tc>
          <w:tcPr>
            <w:tcW w:w="236" w:type="dxa"/>
            <w:tcBorders>
              <w:top w:val="single" w:sz="4" w:space="0" w:color="auto"/>
            </w:tcBorders>
          </w:tcPr>
          <w:p w14:paraId="7F0450AE" w14:textId="77777777" w:rsidR="009B3B4D" w:rsidRPr="005A7769" w:rsidRDefault="009B3B4D">
            <w:pPr>
              <w:rPr>
                <w:rFonts w:ascii="Times New Roman" w:hAnsi="Times New Roman" w:cs="Times New Roman"/>
                <w:color w:val="000000" w:themeColor="text1"/>
                <w:sz w:val="20"/>
                <w:szCs w:val="20"/>
              </w:rPr>
            </w:pPr>
          </w:p>
          <w:p w14:paraId="698A7055"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top w:val="single" w:sz="4" w:space="0" w:color="auto"/>
            </w:tcBorders>
          </w:tcPr>
          <w:p w14:paraId="0AEC1A2B" w14:textId="657F8E7E"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Hospital size</w:t>
            </w:r>
          </w:p>
          <w:p w14:paraId="1EB49932"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Number of acute care beds</w:t>
            </w:r>
          </w:p>
          <w:p w14:paraId="1165E823"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No. of ICU beds</w:t>
            </w:r>
          </w:p>
          <w:p w14:paraId="0D873972"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No. of wards</w:t>
            </w:r>
          </w:p>
          <w:p w14:paraId="17B37CC5"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No. of included </w:t>
            </w:r>
            <w:r w:rsidRPr="005A7769">
              <w:rPr>
                <w:rFonts w:ascii="Times New Roman" w:hAnsi="Times New Roman" w:cs="Times New Roman"/>
                <w:noProof/>
                <w:color w:val="000000" w:themeColor="text1"/>
                <w:sz w:val="20"/>
                <w:szCs w:val="20"/>
              </w:rPr>
              <w:t>wards</w:t>
            </w:r>
          </w:p>
          <w:p w14:paraId="5BC64770"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No. of beds in included </w:t>
            </w:r>
            <w:r w:rsidRPr="005A7769">
              <w:rPr>
                <w:rFonts w:ascii="Times New Roman" w:hAnsi="Times New Roman" w:cs="Times New Roman"/>
                <w:noProof/>
                <w:color w:val="000000" w:themeColor="text1"/>
                <w:sz w:val="20"/>
                <w:szCs w:val="20"/>
              </w:rPr>
              <w:t>wards</w:t>
            </w:r>
          </w:p>
          <w:p w14:paraId="60AF8487"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No. of </w:t>
            </w:r>
            <w:r w:rsidRPr="005A7769">
              <w:rPr>
                <w:rFonts w:ascii="Times New Roman" w:hAnsi="Times New Roman" w:cs="Times New Roman"/>
                <w:noProof/>
                <w:color w:val="000000" w:themeColor="text1"/>
                <w:sz w:val="20"/>
                <w:szCs w:val="20"/>
              </w:rPr>
              <w:t>admissions</w:t>
            </w:r>
            <w:r w:rsidRPr="005A7769">
              <w:rPr>
                <w:rFonts w:ascii="Times New Roman" w:hAnsi="Times New Roman" w:cs="Times New Roman"/>
                <w:color w:val="000000" w:themeColor="text1"/>
                <w:sz w:val="20"/>
                <w:szCs w:val="20"/>
              </w:rPr>
              <w:t xml:space="preserve"> </w:t>
            </w:r>
          </w:p>
          <w:p w14:paraId="487C1E03"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No. of patient-days </w:t>
            </w:r>
          </w:p>
          <w:p w14:paraId="5C98334D"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Borders>
              <w:top w:val="single" w:sz="4" w:space="0" w:color="auto"/>
            </w:tcBorders>
          </w:tcPr>
          <w:p w14:paraId="451DDFCF" w14:textId="77777777" w:rsidR="009B3B4D" w:rsidRPr="005A7769" w:rsidRDefault="009B3B4D">
            <w:pPr>
              <w:rPr>
                <w:rFonts w:ascii="Times New Roman" w:hAnsi="Times New Roman" w:cs="Times New Roman"/>
                <w:color w:val="000000" w:themeColor="text1"/>
                <w:sz w:val="20"/>
                <w:szCs w:val="20"/>
              </w:rPr>
            </w:pPr>
          </w:p>
          <w:p w14:paraId="261FE75C" w14:textId="77777777" w:rsidR="009B3B4D" w:rsidRPr="005A7769" w:rsidRDefault="009B3B4D">
            <w:pPr>
              <w:rPr>
                <w:rFonts w:ascii="Times New Roman" w:hAnsi="Times New Roman" w:cs="Times New Roman"/>
                <w:color w:val="000000" w:themeColor="text1"/>
                <w:sz w:val="20"/>
                <w:szCs w:val="20"/>
              </w:rPr>
            </w:pPr>
          </w:p>
          <w:p w14:paraId="30FB8220" w14:textId="77777777" w:rsidR="009B3B4D" w:rsidRPr="005A7769" w:rsidRDefault="009B3B4D">
            <w:pPr>
              <w:rPr>
                <w:rFonts w:ascii="Times New Roman" w:hAnsi="Times New Roman" w:cs="Times New Roman"/>
                <w:color w:val="000000" w:themeColor="text1"/>
                <w:sz w:val="20"/>
                <w:szCs w:val="20"/>
              </w:rPr>
            </w:pPr>
          </w:p>
          <w:p w14:paraId="3BBBC6F7" w14:textId="77777777" w:rsidR="009B3B4D" w:rsidRPr="005A7769" w:rsidRDefault="009B3B4D">
            <w:pPr>
              <w:rPr>
                <w:rFonts w:ascii="Times New Roman" w:hAnsi="Times New Roman" w:cs="Times New Roman"/>
                <w:color w:val="000000" w:themeColor="text1"/>
                <w:sz w:val="20"/>
                <w:szCs w:val="20"/>
              </w:rPr>
            </w:pPr>
          </w:p>
          <w:p w14:paraId="2DCCB431" w14:textId="77777777" w:rsidR="009B3B4D" w:rsidRPr="005A7769" w:rsidRDefault="009B3B4D">
            <w:pPr>
              <w:rPr>
                <w:rFonts w:ascii="Times New Roman" w:hAnsi="Times New Roman" w:cs="Times New Roman"/>
                <w:color w:val="000000" w:themeColor="text1"/>
                <w:sz w:val="20"/>
                <w:szCs w:val="20"/>
              </w:rPr>
            </w:pPr>
          </w:p>
          <w:p w14:paraId="21299A10" w14:textId="77777777" w:rsidR="009B3B4D" w:rsidRPr="005A7769" w:rsidRDefault="009B3B4D">
            <w:pPr>
              <w:rPr>
                <w:rFonts w:ascii="Times New Roman" w:hAnsi="Times New Roman" w:cs="Times New Roman"/>
                <w:color w:val="000000" w:themeColor="text1"/>
                <w:sz w:val="20"/>
                <w:szCs w:val="20"/>
              </w:rPr>
            </w:pPr>
          </w:p>
          <w:p w14:paraId="54081E9E" w14:textId="77777777" w:rsidR="009B3B4D" w:rsidRPr="005A7769" w:rsidRDefault="009B3B4D">
            <w:pPr>
              <w:rPr>
                <w:rFonts w:ascii="Times New Roman" w:hAnsi="Times New Roman" w:cs="Times New Roman"/>
                <w:color w:val="000000" w:themeColor="text1"/>
                <w:sz w:val="20"/>
                <w:szCs w:val="20"/>
              </w:rPr>
            </w:pPr>
          </w:p>
          <w:p w14:paraId="568B8630" w14:textId="77777777" w:rsidR="009B3B4D" w:rsidRPr="005A7769" w:rsidRDefault="009B3B4D">
            <w:pPr>
              <w:rPr>
                <w:rFonts w:ascii="Times New Roman" w:hAnsi="Times New Roman" w:cs="Times New Roman"/>
                <w:color w:val="000000" w:themeColor="text1"/>
                <w:sz w:val="20"/>
                <w:szCs w:val="20"/>
              </w:rPr>
            </w:pPr>
          </w:p>
          <w:p w14:paraId="54E73660" w14:textId="77777777" w:rsidR="009B3B4D" w:rsidRPr="005A7769" w:rsidRDefault="009B3B4D" w:rsidP="009B3B4D">
            <w:pPr>
              <w:pStyle w:val="ListParagraph"/>
              <w:ind w:left="0"/>
              <w:rPr>
                <w:rFonts w:ascii="Times New Roman" w:hAnsi="Times New Roman" w:cs="Times New Roman"/>
                <w:color w:val="000000" w:themeColor="text1"/>
                <w:sz w:val="20"/>
                <w:szCs w:val="20"/>
              </w:rPr>
            </w:pPr>
          </w:p>
        </w:tc>
        <w:tc>
          <w:tcPr>
            <w:tcW w:w="5042" w:type="dxa"/>
            <w:tcBorders>
              <w:top w:val="single" w:sz="4" w:space="0" w:color="auto"/>
            </w:tcBorders>
          </w:tcPr>
          <w:p w14:paraId="55F5057C" w14:textId="6F456958"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All hospital level data </w:t>
            </w:r>
            <w:r w:rsidRPr="005A7769">
              <w:rPr>
                <w:rFonts w:ascii="Times New Roman" w:hAnsi="Times New Roman" w:cs="Times New Roman"/>
                <w:noProof/>
                <w:color w:val="000000" w:themeColor="text1"/>
                <w:sz w:val="20"/>
                <w:szCs w:val="20"/>
              </w:rPr>
              <w:t>were based</w:t>
            </w:r>
            <w:r w:rsidRPr="005A7769">
              <w:rPr>
                <w:rFonts w:ascii="Times New Roman" w:hAnsi="Times New Roman" w:cs="Times New Roman"/>
                <w:color w:val="000000" w:themeColor="text1"/>
                <w:sz w:val="20"/>
                <w:szCs w:val="20"/>
              </w:rPr>
              <w:t xml:space="preserve"> on data obtained from each hospital for the year of 2014</w:t>
            </w:r>
          </w:p>
        </w:tc>
      </w:tr>
      <w:tr w:rsidR="005A7769" w:rsidRPr="005A7769" w14:paraId="72B8D57B" w14:textId="77777777" w:rsidTr="009B3B4D">
        <w:tc>
          <w:tcPr>
            <w:tcW w:w="1485" w:type="dxa"/>
            <w:tcBorders>
              <w:bottom w:val="single" w:sz="4" w:space="0" w:color="auto"/>
            </w:tcBorders>
          </w:tcPr>
          <w:p w14:paraId="3F97BB43"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Hospital Indicators</w:t>
            </w:r>
          </w:p>
        </w:tc>
        <w:tc>
          <w:tcPr>
            <w:tcW w:w="236" w:type="dxa"/>
            <w:tcBorders>
              <w:bottom w:val="single" w:sz="4" w:space="0" w:color="auto"/>
            </w:tcBorders>
          </w:tcPr>
          <w:p w14:paraId="32A7DC2F" w14:textId="77777777" w:rsidR="009B3B4D" w:rsidRPr="005A7769" w:rsidRDefault="009B3B4D">
            <w:pPr>
              <w:rPr>
                <w:rFonts w:ascii="Times New Roman" w:hAnsi="Times New Roman" w:cs="Times New Roman"/>
                <w:color w:val="000000" w:themeColor="text1"/>
                <w:sz w:val="20"/>
                <w:szCs w:val="20"/>
              </w:rPr>
            </w:pPr>
          </w:p>
          <w:p w14:paraId="62B41C20"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bottom w:val="single" w:sz="4" w:space="0" w:color="auto"/>
            </w:tcBorders>
          </w:tcPr>
          <w:p w14:paraId="3AF7D9D9" w14:textId="01BDA01D"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No. of infection control physician FTE</w:t>
            </w:r>
          </w:p>
          <w:p w14:paraId="516D31DF" w14:textId="6FC2A418"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No. of infection prevention and control nurse FTE</w:t>
            </w:r>
          </w:p>
          <w:p w14:paraId="651F2242"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established ASP and year established</w:t>
            </w:r>
          </w:p>
          <w:p w14:paraId="76722D8B"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electronic HAI surveillance system and year established</w:t>
            </w:r>
          </w:p>
          <w:p w14:paraId="154A1919"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Borders>
              <w:bottom w:val="single" w:sz="4" w:space="0" w:color="auto"/>
            </w:tcBorders>
          </w:tcPr>
          <w:p w14:paraId="5EE136B6"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5042" w:type="dxa"/>
            <w:tcBorders>
              <w:bottom w:val="single" w:sz="4" w:space="0" w:color="auto"/>
            </w:tcBorders>
          </w:tcPr>
          <w:p w14:paraId="56B18143" w14:textId="4A23EA52" w:rsidR="009B3B4D" w:rsidRPr="005A7769" w:rsidRDefault="009B3B4D" w:rsidP="00C97E73">
            <w:pPr>
              <w:pStyle w:val="ListParagraph"/>
              <w:rPr>
                <w:rFonts w:ascii="Times New Roman" w:hAnsi="Times New Roman" w:cs="Times New Roman"/>
                <w:color w:val="000000" w:themeColor="text1"/>
                <w:sz w:val="20"/>
                <w:szCs w:val="20"/>
              </w:rPr>
            </w:pPr>
          </w:p>
        </w:tc>
      </w:tr>
      <w:tr w:rsidR="005A7769" w:rsidRPr="005A7769" w14:paraId="135F4870" w14:textId="7CAA49CE" w:rsidTr="009B3B4D">
        <w:tc>
          <w:tcPr>
            <w:tcW w:w="9730" w:type="dxa"/>
            <w:gridSpan w:val="5"/>
            <w:tcBorders>
              <w:top w:val="single" w:sz="4" w:space="0" w:color="auto"/>
              <w:bottom w:val="single" w:sz="4" w:space="0" w:color="auto"/>
            </w:tcBorders>
          </w:tcPr>
          <w:p w14:paraId="2BDE5B59" w14:textId="54F362C8" w:rsidR="009B3B4D" w:rsidRPr="005A7769" w:rsidRDefault="009B3B4D" w:rsidP="00F70198">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Patient Level – Denominator Data</w:t>
            </w:r>
          </w:p>
        </w:tc>
      </w:tr>
      <w:tr w:rsidR="005A7769" w:rsidRPr="005A7769" w14:paraId="133F19F9" w14:textId="77777777" w:rsidTr="009B3B4D">
        <w:tc>
          <w:tcPr>
            <w:tcW w:w="1485" w:type="dxa"/>
            <w:tcBorders>
              <w:top w:val="single" w:sz="4" w:space="0" w:color="auto"/>
            </w:tcBorders>
          </w:tcPr>
          <w:p w14:paraId="496AB852"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Patient Demographics</w:t>
            </w:r>
          </w:p>
        </w:tc>
        <w:tc>
          <w:tcPr>
            <w:tcW w:w="236" w:type="dxa"/>
            <w:tcBorders>
              <w:top w:val="single" w:sz="4" w:space="0" w:color="auto"/>
            </w:tcBorders>
          </w:tcPr>
          <w:p w14:paraId="32FA8D3C" w14:textId="77777777" w:rsidR="009B3B4D" w:rsidRPr="005A7769" w:rsidRDefault="009B3B4D">
            <w:pPr>
              <w:rPr>
                <w:rFonts w:ascii="Times New Roman" w:hAnsi="Times New Roman" w:cs="Times New Roman"/>
                <w:color w:val="000000" w:themeColor="text1"/>
                <w:sz w:val="20"/>
                <w:szCs w:val="20"/>
              </w:rPr>
            </w:pPr>
          </w:p>
          <w:p w14:paraId="5DE4F0E6"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top w:val="single" w:sz="4" w:space="0" w:color="auto"/>
            </w:tcBorders>
          </w:tcPr>
          <w:p w14:paraId="1E2DEE25" w14:textId="52A34D9A"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Age</w:t>
            </w:r>
          </w:p>
          <w:p w14:paraId="6315B870"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Gender</w:t>
            </w:r>
          </w:p>
          <w:p w14:paraId="535186F7"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Ethnicity</w:t>
            </w:r>
          </w:p>
          <w:p w14:paraId="79B3893E"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Borders>
              <w:top w:val="single" w:sz="4" w:space="0" w:color="auto"/>
            </w:tcBorders>
          </w:tcPr>
          <w:p w14:paraId="2B07DD4D" w14:textId="77777777" w:rsidR="009B3B4D" w:rsidRPr="005A7769" w:rsidRDefault="009B3B4D">
            <w:pPr>
              <w:rPr>
                <w:rFonts w:ascii="Times New Roman" w:hAnsi="Times New Roman" w:cs="Times New Roman"/>
                <w:color w:val="000000" w:themeColor="text1"/>
                <w:sz w:val="20"/>
                <w:szCs w:val="20"/>
              </w:rPr>
            </w:pPr>
          </w:p>
          <w:p w14:paraId="67C1AB16" w14:textId="77777777" w:rsidR="009B3B4D" w:rsidRPr="005A7769" w:rsidRDefault="009B3B4D">
            <w:pPr>
              <w:rPr>
                <w:rFonts w:ascii="Times New Roman" w:hAnsi="Times New Roman" w:cs="Times New Roman"/>
                <w:color w:val="000000" w:themeColor="text1"/>
                <w:sz w:val="20"/>
                <w:szCs w:val="20"/>
              </w:rPr>
            </w:pPr>
          </w:p>
          <w:p w14:paraId="0BCD5C36" w14:textId="77777777" w:rsidR="009B3B4D" w:rsidRPr="005A7769" w:rsidRDefault="009B3B4D">
            <w:pPr>
              <w:rPr>
                <w:rFonts w:ascii="Times New Roman" w:hAnsi="Times New Roman" w:cs="Times New Roman"/>
                <w:color w:val="000000" w:themeColor="text1"/>
                <w:sz w:val="20"/>
                <w:szCs w:val="20"/>
              </w:rPr>
            </w:pPr>
          </w:p>
          <w:p w14:paraId="1A041E37" w14:textId="77777777" w:rsidR="009B3B4D" w:rsidRPr="005A7769" w:rsidRDefault="009B3B4D" w:rsidP="009B3B4D">
            <w:pPr>
              <w:pStyle w:val="ListParagraph"/>
              <w:ind w:left="0"/>
              <w:rPr>
                <w:rFonts w:ascii="Times New Roman" w:hAnsi="Times New Roman" w:cs="Times New Roman"/>
                <w:color w:val="000000" w:themeColor="text1"/>
                <w:sz w:val="20"/>
                <w:szCs w:val="20"/>
              </w:rPr>
            </w:pPr>
          </w:p>
        </w:tc>
        <w:tc>
          <w:tcPr>
            <w:tcW w:w="5042" w:type="dxa"/>
            <w:tcBorders>
              <w:top w:val="single" w:sz="4" w:space="0" w:color="auto"/>
            </w:tcBorders>
          </w:tcPr>
          <w:p w14:paraId="77A515B8" w14:textId="0CCC707D" w:rsidR="009B3B4D" w:rsidRPr="005A7769" w:rsidRDefault="009B3B4D" w:rsidP="009C63CD">
            <w:pPr>
              <w:pStyle w:val="ListParagraph"/>
              <w:rPr>
                <w:rFonts w:ascii="Times New Roman" w:hAnsi="Times New Roman" w:cs="Times New Roman"/>
                <w:color w:val="000000" w:themeColor="text1"/>
                <w:sz w:val="20"/>
                <w:szCs w:val="20"/>
              </w:rPr>
            </w:pPr>
          </w:p>
        </w:tc>
      </w:tr>
      <w:tr w:rsidR="005A7769" w:rsidRPr="005A7769" w14:paraId="69451F17" w14:textId="77777777" w:rsidTr="009B3B4D">
        <w:tc>
          <w:tcPr>
            <w:tcW w:w="1485" w:type="dxa"/>
          </w:tcPr>
          <w:p w14:paraId="76D42F1C"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Admission Details</w:t>
            </w:r>
          </w:p>
        </w:tc>
        <w:tc>
          <w:tcPr>
            <w:tcW w:w="236" w:type="dxa"/>
          </w:tcPr>
          <w:p w14:paraId="77E0F94D" w14:textId="77777777" w:rsidR="009B3B4D" w:rsidRPr="005A7769" w:rsidRDefault="009B3B4D">
            <w:pPr>
              <w:rPr>
                <w:rFonts w:ascii="Times New Roman" w:hAnsi="Times New Roman" w:cs="Times New Roman"/>
                <w:color w:val="000000" w:themeColor="text1"/>
                <w:sz w:val="20"/>
                <w:szCs w:val="20"/>
              </w:rPr>
            </w:pPr>
          </w:p>
          <w:p w14:paraId="5BB63375" w14:textId="77777777" w:rsidR="009B3B4D" w:rsidRPr="005A7769" w:rsidRDefault="009B3B4D" w:rsidP="009B3B4D">
            <w:pPr>
              <w:rPr>
                <w:rFonts w:ascii="Times New Roman" w:hAnsi="Times New Roman" w:cs="Times New Roman"/>
                <w:color w:val="000000" w:themeColor="text1"/>
                <w:sz w:val="20"/>
                <w:szCs w:val="20"/>
              </w:rPr>
            </w:pPr>
          </w:p>
        </w:tc>
        <w:tc>
          <w:tcPr>
            <w:tcW w:w="2731" w:type="dxa"/>
          </w:tcPr>
          <w:p w14:paraId="45203437" w14:textId="4D0F36CD"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Date of admission</w:t>
            </w:r>
          </w:p>
          <w:p w14:paraId="7F800329"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Ward type (ICU/general ward)</w:t>
            </w:r>
          </w:p>
          <w:p w14:paraId="6D062C49"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Ward specialty </w:t>
            </w:r>
          </w:p>
          <w:p w14:paraId="20DDD80B"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Consultant </w:t>
            </w:r>
            <w:r w:rsidRPr="005A7769">
              <w:rPr>
                <w:rFonts w:ascii="Times New Roman" w:hAnsi="Times New Roman" w:cs="Times New Roman"/>
                <w:noProof/>
                <w:color w:val="000000" w:themeColor="text1"/>
                <w:sz w:val="20"/>
                <w:szCs w:val="20"/>
              </w:rPr>
              <w:t>specialty</w:t>
            </w:r>
            <w:r w:rsidRPr="005A7769">
              <w:rPr>
                <w:rFonts w:ascii="Times New Roman" w:hAnsi="Times New Roman" w:cs="Times New Roman"/>
                <w:color w:val="000000" w:themeColor="text1"/>
                <w:sz w:val="20"/>
                <w:szCs w:val="20"/>
              </w:rPr>
              <w:t xml:space="preserve"> </w:t>
            </w:r>
          </w:p>
          <w:p w14:paraId="79B5EAA5"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Time at risk</w:t>
            </w:r>
          </w:p>
          <w:p w14:paraId="52F7B52D"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Pr>
          <w:p w14:paraId="2C9F4DE3" w14:textId="77777777" w:rsidR="009B3B4D" w:rsidRPr="005A7769" w:rsidRDefault="009B3B4D">
            <w:pPr>
              <w:rPr>
                <w:rFonts w:ascii="Times New Roman" w:hAnsi="Times New Roman" w:cs="Times New Roman"/>
                <w:color w:val="000000" w:themeColor="text1"/>
                <w:sz w:val="20"/>
                <w:szCs w:val="20"/>
              </w:rPr>
            </w:pPr>
          </w:p>
          <w:p w14:paraId="767BD74D" w14:textId="77777777" w:rsidR="009B3B4D" w:rsidRPr="005A7769" w:rsidRDefault="009B3B4D">
            <w:pPr>
              <w:rPr>
                <w:rFonts w:ascii="Times New Roman" w:hAnsi="Times New Roman" w:cs="Times New Roman"/>
                <w:color w:val="000000" w:themeColor="text1"/>
                <w:sz w:val="20"/>
                <w:szCs w:val="20"/>
              </w:rPr>
            </w:pPr>
          </w:p>
          <w:p w14:paraId="07FF9D03" w14:textId="77777777" w:rsidR="009B3B4D" w:rsidRPr="005A7769" w:rsidRDefault="009B3B4D">
            <w:pPr>
              <w:rPr>
                <w:rFonts w:ascii="Times New Roman" w:hAnsi="Times New Roman" w:cs="Times New Roman"/>
                <w:color w:val="000000" w:themeColor="text1"/>
                <w:sz w:val="20"/>
                <w:szCs w:val="20"/>
              </w:rPr>
            </w:pPr>
          </w:p>
          <w:p w14:paraId="74372F1D" w14:textId="77777777" w:rsidR="009B3B4D" w:rsidRPr="005A7769" w:rsidRDefault="009B3B4D">
            <w:pPr>
              <w:rPr>
                <w:rFonts w:ascii="Times New Roman" w:hAnsi="Times New Roman" w:cs="Times New Roman"/>
                <w:color w:val="000000" w:themeColor="text1"/>
                <w:sz w:val="20"/>
                <w:szCs w:val="20"/>
              </w:rPr>
            </w:pPr>
          </w:p>
          <w:p w14:paraId="04176021" w14:textId="77777777" w:rsidR="009B3B4D" w:rsidRPr="005A7769" w:rsidRDefault="009B3B4D">
            <w:pPr>
              <w:rPr>
                <w:rFonts w:ascii="Times New Roman" w:hAnsi="Times New Roman" w:cs="Times New Roman"/>
                <w:color w:val="000000" w:themeColor="text1"/>
                <w:sz w:val="20"/>
                <w:szCs w:val="20"/>
              </w:rPr>
            </w:pPr>
          </w:p>
          <w:p w14:paraId="1ABF013D" w14:textId="77777777" w:rsidR="009B3B4D" w:rsidRPr="005A7769" w:rsidRDefault="009B3B4D" w:rsidP="009B3B4D">
            <w:pPr>
              <w:pStyle w:val="ListParagraph"/>
              <w:ind w:left="0"/>
              <w:rPr>
                <w:rFonts w:ascii="Times New Roman" w:hAnsi="Times New Roman" w:cs="Times New Roman"/>
                <w:color w:val="000000" w:themeColor="text1"/>
                <w:sz w:val="20"/>
                <w:szCs w:val="20"/>
              </w:rPr>
            </w:pPr>
          </w:p>
        </w:tc>
        <w:tc>
          <w:tcPr>
            <w:tcW w:w="5042" w:type="dxa"/>
          </w:tcPr>
          <w:p w14:paraId="03EE5525" w14:textId="2358A502"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Time at risk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the number of days from the date of admission to date of onset of HAI for patients with HAI, and from the time of admission to date of survey for patients without HAI.</w:t>
            </w:r>
          </w:p>
        </w:tc>
      </w:tr>
      <w:tr w:rsidR="005A7769" w:rsidRPr="005A7769" w14:paraId="56203597" w14:textId="77777777" w:rsidTr="009B3B4D">
        <w:tc>
          <w:tcPr>
            <w:tcW w:w="1485" w:type="dxa"/>
          </w:tcPr>
          <w:p w14:paraId="1BC6AD78"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Comorbidities</w:t>
            </w:r>
          </w:p>
        </w:tc>
        <w:tc>
          <w:tcPr>
            <w:tcW w:w="236" w:type="dxa"/>
          </w:tcPr>
          <w:p w14:paraId="67FE0A1B" w14:textId="77777777" w:rsidR="009B3B4D" w:rsidRPr="005A7769" w:rsidRDefault="009B3B4D" w:rsidP="009B3B4D">
            <w:pPr>
              <w:rPr>
                <w:rFonts w:ascii="Times New Roman" w:hAnsi="Times New Roman" w:cs="Times New Roman"/>
                <w:color w:val="000000" w:themeColor="text1"/>
                <w:sz w:val="20"/>
                <w:szCs w:val="20"/>
              </w:rPr>
            </w:pPr>
          </w:p>
        </w:tc>
        <w:tc>
          <w:tcPr>
            <w:tcW w:w="2731" w:type="dxa"/>
          </w:tcPr>
          <w:p w14:paraId="2FF98E97" w14:textId="362296C0"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proofErr w:type="spellStart"/>
            <w:r w:rsidRPr="005A7769">
              <w:rPr>
                <w:rFonts w:ascii="Times New Roman" w:hAnsi="Times New Roman" w:cs="Times New Roman"/>
                <w:color w:val="000000" w:themeColor="text1"/>
                <w:sz w:val="20"/>
                <w:szCs w:val="20"/>
              </w:rPr>
              <w:t>Charlson’s</w:t>
            </w:r>
            <w:proofErr w:type="spellEnd"/>
            <w:r w:rsidRPr="005A7769">
              <w:rPr>
                <w:rFonts w:ascii="Times New Roman" w:hAnsi="Times New Roman" w:cs="Times New Roman"/>
                <w:color w:val="000000" w:themeColor="text1"/>
                <w:sz w:val="20"/>
                <w:szCs w:val="20"/>
              </w:rPr>
              <w:t xml:space="preserve"> comorbidity index</w:t>
            </w:r>
          </w:p>
          <w:p w14:paraId="13E000F6"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Pr>
          <w:p w14:paraId="1B2083B4" w14:textId="77777777" w:rsidR="009B3B4D" w:rsidRPr="005A7769" w:rsidRDefault="009B3B4D">
            <w:pPr>
              <w:rPr>
                <w:rFonts w:ascii="Times New Roman" w:hAnsi="Times New Roman" w:cs="Times New Roman"/>
                <w:color w:val="000000" w:themeColor="text1"/>
                <w:sz w:val="20"/>
                <w:szCs w:val="20"/>
              </w:rPr>
            </w:pPr>
          </w:p>
          <w:p w14:paraId="2946C5D7" w14:textId="77777777" w:rsidR="009B3B4D" w:rsidRPr="005A7769" w:rsidRDefault="009B3B4D" w:rsidP="009B3B4D">
            <w:pPr>
              <w:pStyle w:val="ListParagraph"/>
              <w:ind w:left="0"/>
              <w:rPr>
                <w:rFonts w:ascii="Times New Roman" w:hAnsi="Times New Roman" w:cs="Times New Roman"/>
                <w:color w:val="000000" w:themeColor="text1"/>
                <w:sz w:val="20"/>
                <w:szCs w:val="20"/>
              </w:rPr>
            </w:pPr>
          </w:p>
        </w:tc>
        <w:tc>
          <w:tcPr>
            <w:tcW w:w="5042" w:type="dxa"/>
          </w:tcPr>
          <w:p w14:paraId="1391A97F" w14:textId="3BB4FC7B" w:rsidR="009B3B4D" w:rsidRPr="005A7769" w:rsidRDefault="009B3B4D" w:rsidP="005F6E89">
            <w:pPr>
              <w:pStyle w:val="ListParagraph"/>
              <w:rPr>
                <w:rFonts w:ascii="Times New Roman" w:hAnsi="Times New Roman" w:cs="Times New Roman"/>
                <w:color w:val="000000" w:themeColor="text1"/>
                <w:sz w:val="20"/>
                <w:szCs w:val="20"/>
              </w:rPr>
            </w:pPr>
          </w:p>
        </w:tc>
      </w:tr>
      <w:tr w:rsidR="005A7769" w:rsidRPr="005A7769" w14:paraId="5FB2F5D1" w14:textId="77777777" w:rsidTr="009B3B4D">
        <w:trPr>
          <w:trHeight w:val="1170"/>
        </w:trPr>
        <w:tc>
          <w:tcPr>
            <w:tcW w:w="1485" w:type="dxa"/>
          </w:tcPr>
          <w:p w14:paraId="2CB4D47F" w14:textId="4CEB89C6" w:rsidR="009B3B4D" w:rsidRPr="005A7769" w:rsidRDefault="009B3B4D" w:rsidP="00E32AD7">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Instrumentation </w:t>
            </w:r>
          </w:p>
        </w:tc>
        <w:tc>
          <w:tcPr>
            <w:tcW w:w="236" w:type="dxa"/>
          </w:tcPr>
          <w:p w14:paraId="7E0E8AD5" w14:textId="77777777" w:rsidR="009B3B4D" w:rsidRPr="005A7769" w:rsidRDefault="009B3B4D" w:rsidP="00F70198">
            <w:pPr>
              <w:rPr>
                <w:rFonts w:ascii="Times New Roman" w:hAnsi="Times New Roman" w:cs="Times New Roman"/>
                <w:color w:val="000000" w:themeColor="text1"/>
                <w:sz w:val="20"/>
                <w:szCs w:val="20"/>
              </w:rPr>
            </w:pPr>
          </w:p>
        </w:tc>
        <w:tc>
          <w:tcPr>
            <w:tcW w:w="2731" w:type="dxa"/>
          </w:tcPr>
          <w:p w14:paraId="3048E288" w14:textId="2D1E4A20"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Surgery in current admission</w:t>
            </w:r>
          </w:p>
          <w:p w14:paraId="77273F70" w14:textId="03115E54"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PVC </w:t>
            </w:r>
          </w:p>
          <w:p w14:paraId="37B9A931" w14:textId="4C5C777C"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CVC and type of CVC</w:t>
            </w:r>
          </w:p>
          <w:p w14:paraId="689CA03A" w14:textId="1260A805"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IDC </w:t>
            </w:r>
          </w:p>
          <w:p w14:paraId="5BBBD2B2" w14:textId="211A7560" w:rsidR="009B3B4D" w:rsidRPr="005A7769" w:rsidRDefault="009B3B4D" w:rsidP="00E32AD7">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Endotracheal intubation </w:t>
            </w:r>
          </w:p>
        </w:tc>
        <w:tc>
          <w:tcPr>
            <w:tcW w:w="236" w:type="dxa"/>
          </w:tcPr>
          <w:p w14:paraId="1C5D8C53" w14:textId="77777777" w:rsidR="009B3B4D" w:rsidRPr="005A7769" w:rsidRDefault="009B3B4D">
            <w:pPr>
              <w:rPr>
                <w:rFonts w:ascii="Times New Roman" w:hAnsi="Times New Roman" w:cs="Times New Roman"/>
                <w:color w:val="000000" w:themeColor="text1"/>
                <w:sz w:val="20"/>
                <w:szCs w:val="20"/>
              </w:rPr>
            </w:pPr>
          </w:p>
          <w:p w14:paraId="4BDD1CED" w14:textId="77777777" w:rsidR="009B3B4D" w:rsidRPr="005A7769" w:rsidRDefault="009B3B4D">
            <w:pPr>
              <w:rPr>
                <w:rFonts w:ascii="Times New Roman" w:hAnsi="Times New Roman" w:cs="Times New Roman"/>
                <w:color w:val="000000" w:themeColor="text1"/>
                <w:sz w:val="20"/>
                <w:szCs w:val="20"/>
              </w:rPr>
            </w:pPr>
          </w:p>
          <w:p w14:paraId="7CAB8297" w14:textId="77777777" w:rsidR="009B3B4D" w:rsidRPr="005A7769" w:rsidRDefault="009B3B4D">
            <w:pPr>
              <w:rPr>
                <w:rFonts w:ascii="Times New Roman" w:hAnsi="Times New Roman" w:cs="Times New Roman"/>
                <w:color w:val="000000" w:themeColor="text1"/>
                <w:sz w:val="20"/>
                <w:szCs w:val="20"/>
              </w:rPr>
            </w:pPr>
          </w:p>
          <w:p w14:paraId="5ABDDA88" w14:textId="77777777" w:rsidR="009B3B4D" w:rsidRPr="005A7769" w:rsidRDefault="009B3B4D">
            <w:pPr>
              <w:rPr>
                <w:rFonts w:ascii="Times New Roman" w:hAnsi="Times New Roman" w:cs="Times New Roman"/>
                <w:color w:val="000000" w:themeColor="text1"/>
                <w:sz w:val="20"/>
                <w:szCs w:val="20"/>
              </w:rPr>
            </w:pPr>
          </w:p>
          <w:p w14:paraId="59549178" w14:textId="77777777" w:rsidR="009B3B4D" w:rsidRPr="005A7769" w:rsidRDefault="009B3B4D" w:rsidP="009B3B4D">
            <w:pPr>
              <w:rPr>
                <w:rFonts w:ascii="Times New Roman" w:hAnsi="Times New Roman" w:cs="Times New Roman"/>
                <w:color w:val="000000" w:themeColor="text1"/>
                <w:sz w:val="20"/>
                <w:szCs w:val="20"/>
              </w:rPr>
            </w:pPr>
          </w:p>
        </w:tc>
        <w:tc>
          <w:tcPr>
            <w:tcW w:w="5042" w:type="dxa"/>
          </w:tcPr>
          <w:p w14:paraId="4F8ED9A5" w14:textId="51702A10"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Surgery was defined as any procedure in which an incision (not needle puncture) is made, with breach of mucosa </w:t>
            </w:r>
            <w:r w:rsidRPr="005A7769">
              <w:rPr>
                <w:rFonts w:ascii="Times New Roman" w:hAnsi="Times New Roman" w:cs="Times New Roman"/>
                <w:noProof/>
                <w:color w:val="000000" w:themeColor="text1"/>
                <w:sz w:val="20"/>
                <w:szCs w:val="20"/>
              </w:rPr>
              <w:t>and/or</w:t>
            </w:r>
            <w:r w:rsidRPr="005A7769">
              <w:rPr>
                <w:rFonts w:ascii="Times New Roman" w:hAnsi="Times New Roman" w:cs="Times New Roman"/>
                <w:color w:val="000000" w:themeColor="text1"/>
                <w:sz w:val="20"/>
                <w:szCs w:val="20"/>
              </w:rPr>
              <w:t xml:space="preserve"> skin, and classified into major (NHSN) and minimally-invasive (</w:t>
            </w:r>
            <w:r w:rsidRPr="005A7769">
              <w:rPr>
                <w:rFonts w:ascii="Times New Roman" w:hAnsi="Times New Roman" w:cs="Times New Roman"/>
                <w:noProof/>
                <w:color w:val="000000" w:themeColor="text1"/>
                <w:sz w:val="20"/>
                <w:szCs w:val="20"/>
              </w:rPr>
              <w:t>non</w:t>
            </w:r>
            <w:r w:rsidRPr="005A7769">
              <w:rPr>
                <w:rFonts w:ascii="Times New Roman" w:hAnsi="Times New Roman" w:cs="Times New Roman"/>
                <w:color w:val="000000" w:themeColor="text1"/>
                <w:sz w:val="20"/>
                <w:szCs w:val="20"/>
              </w:rPr>
              <w:t xml:space="preserve">-NHSN) surgery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 ExcludeYear="1"&gt;&lt;Author&gt;Centers for Disease Control and Prevention&lt;/Author&gt;&lt;RecNum&gt;32&lt;/RecNum&gt;&lt;DisplayText&gt;[2]&lt;/DisplayText&gt;&lt;record&gt;&lt;rec-number&gt;32&lt;/rec-number&gt;&lt;foreign-keys&gt;&lt;key app="EN" db-id="wvwfp2rpe52zz7erdfmx9z9lzaxvs0zedt5e" timestamp="1471496884"&gt;32&lt;/key&gt;&lt;/foreign-keys&gt;&lt;ref-type name="Web Page"&gt;12&lt;/ref-type&gt;&lt;contributors&gt;&lt;authors&gt;&lt;author&gt;Centers for Disease Control and Prevention,.&lt;/author&gt;&lt;/authors&gt;&lt;/contributors&gt;&lt;titles&gt;&lt;title&gt;Surgical Site Infection (SSI) Event&lt;/title&gt;&lt;/titles&gt;&lt;volume&gt;2016&lt;/volume&gt;&lt;number&gt;18th August 2016&lt;/number&gt;&lt;dates&gt;&lt;/dates&gt;&lt;urls&gt;&lt;related-urls&gt;&lt;url&gt;http://www.cdc.gov/nhsn/PDFs/pscManual/9pscSSIcurrent.pdf&lt;/url&gt;&lt;/related-urls&gt;&lt;/urls&gt;&lt;electronic-resource-num&gt;http://www.cdc.gov/nhsn/PDFs/pscManual/9pscSSIcurrent.pdf&lt;/electronic-resource-num&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[2]</w:t>
            </w:r>
            <w:r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 xml:space="preserve">. </w:t>
            </w:r>
            <w:r w:rsidR="00E32AD7" w:rsidRPr="005A7769">
              <w:rPr>
                <w:rFonts w:ascii="Times New Roman" w:hAnsi="Times New Roman" w:cs="Times New Roman"/>
                <w:noProof/>
                <w:color w:val="000000" w:themeColor="text1"/>
                <w:sz w:val="20"/>
                <w:szCs w:val="20"/>
              </w:rPr>
              <w:t>Presence</w:t>
            </w:r>
            <w:r w:rsidR="00E32AD7" w:rsidRPr="005A7769">
              <w:rPr>
                <w:rFonts w:ascii="Times New Roman" w:hAnsi="Times New Roman" w:cs="Times New Roman"/>
                <w:color w:val="000000" w:themeColor="text1"/>
                <w:sz w:val="20"/>
                <w:szCs w:val="20"/>
              </w:rPr>
              <w:t xml:space="preserve"> of </w:t>
            </w:r>
            <w:r w:rsidRPr="005A7769">
              <w:rPr>
                <w:rFonts w:ascii="Times New Roman" w:hAnsi="Times New Roman" w:cs="Times New Roman"/>
                <w:color w:val="000000" w:themeColor="text1"/>
                <w:sz w:val="20"/>
                <w:szCs w:val="20"/>
              </w:rPr>
              <w:t xml:space="preserve">CVC and PVC </w:t>
            </w:r>
            <w:r w:rsidRPr="005A7769">
              <w:rPr>
                <w:rFonts w:ascii="Times New Roman" w:hAnsi="Times New Roman" w:cs="Times New Roman"/>
                <w:noProof/>
                <w:color w:val="000000" w:themeColor="text1"/>
                <w:sz w:val="20"/>
                <w:szCs w:val="20"/>
              </w:rPr>
              <w:t>was respectively defined</w:t>
            </w:r>
            <w:r w:rsidRPr="005A7769">
              <w:rPr>
                <w:rFonts w:ascii="Times New Roman" w:hAnsi="Times New Roman" w:cs="Times New Roman"/>
                <w:color w:val="000000" w:themeColor="text1"/>
                <w:sz w:val="20"/>
                <w:szCs w:val="20"/>
              </w:rPr>
              <w:t xml:space="preserve"> as CVC and PVC </w:t>
            </w:r>
            <w:r w:rsidRPr="005A7769">
              <w:rPr>
                <w:rFonts w:ascii="Times New Roman" w:hAnsi="Times New Roman" w:cs="Times New Roman"/>
                <w:i/>
                <w:color w:val="000000" w:themeColor="text1"/>
                <w:sz w:val="20"/>
                <w:szCs w:val="20"/>
              </w:rPr>
              <w:t>in situ</w:t>
            </w:r>
            <w:r w:rsidRPr="005A7769">
              <w:rPr>
                <w:rFonts w:ascii="Times New Roman" w:hAnsi="Times New Roman" w:cs="Times New Roman"/>
                <w:color w:val="000000" w:themeColor="text1"/>
                <w:sz w:val="20"/>
                <w:szCs w:val="20"/>
              </w:rPr>
              <w:t xml:space="preserve"> within </w:t>
            </w:r>
            <w:r w:rsidR="009C1A0C" w:rsidRPr="005A7769">
              <w:rPr>
                <w:rFonts w:ascii="Times New Roman" w:hAnsi="Times New Roman" w:cs="Times New Roman"/>
                <w:color w:val="000000" w:themeColor="text1"/>
                <w:sz w:val="20"/>
                <w:szCs w:val="20"/>
              </w:rPr>
              <w:t xml:space="preserve">48 </w:t>
            </w:r>
            <w:r w:rsidRPr="005A7769">
              <w:rPr>
                <w:rFonts w:ascii="Times New Roman" w:hAnsi="Times New Roman" w:cs="Times New Roman"/>
                <w:color w:val="000000" w:themeColor="text1"/>
                <w:sz w:val="20"/>
                <w:szCs w:val="20"/>
              </w:rPr>
              <w:t>hour</w:t>
            </w:r>
            <w:r w:rsidR="009C1A0C" w:rsidRPr="005A7769">
              <w:rPr>
                <w:rFonts w:ascii="Times New Roman" w:hAnsi="Times New Roman" w:cs="Times New Roman"/>
                <w:color w:val="000000" w:themeColor="text1"/>
                <w:sz w:val="20"/>
                <w:szCs w:val="20"/>
              </w:rPr>
              <w:t>s</w:t>
            </w:r>
            <w:r w:rsidRPr="005A7769">
              <w:rPr>
                <w:rFonts w:ascii="Times New Roman" w:hAnsi="Times New Roman" w:cs="Times New Roman"/>
                <w:color w:val="000000" w:themeColor="text1"/>
                <w:sz w:val="20"/>
                <w:szCs w:val="20"/>
              </w:rPr>
              <w:t xml:space="preserve"> </w:t>
            </w:r>
            <w:r w:rsidR="00DD0177" w:rsidRPr="005A7769">
              <w:rPr>
                <w:rFonts w:ascii="Times New Roman" w:hAnsi="Times New Roman" w:cs="Times New Roman"/>
                <w:noProof/>
                <w:color w:val="000000" w:themeColor="text1"/>
                <w:sz w:val="20"/>
                <w:szCs w:val="20"/>
              </w:rPr>
              <w:t>prior to</w:t>
            </w:r>
            <w:r w:rsidRPr="005A7769">
              <w:rPr>
                <w:rFonts w:ascii="Times New Roman" w:hAnsi="Times New Roman" w:cs="Times New Roman"/>
                <w:color w:val="000000" w:themeColor="text1"/>
                <w:sz w:val="20"/>
                <w:szCs w:val="20"/>
              </w:rPr>
              <w:t xml:space="preserve"> the time of the survey. </w:t>
            </w:r>
            <w:r w:rsidR="00E32AD7" w:rsidRPr="005A7769">
              <w:rPr>
                <w:rFonts w:ascii="Times New Roman" w:hAnsi="Times New Roman" w:cs="Times New Roman"/>
                <w:noProof/>
                <w:color w:val="000000" w:themeColor="text1"/>
                <w:sz w:val="20"/>
                <w:szCs w:val="20"/>
              </w:rPr>
              <w:t>Presence</w:t>
            </w:r>
            <w:r w:rsidR="00E32AD7" w:rsidRPr="005A7769">
              <w:rPr>
                <w:rFonts w:ascii="Times New Roman" w:hAnsi="Times New Roman" w:cs="Times New Roman"/>
                <w:color w:val="000000" w:themeColor="text1"/>
                <w:sz w:val="20"/>
                <w:szCs w:val="20"/>
              </w:rPr>
              <w:t xml:space="preserve"> of </w:t>
            </w:r>
            <w:r w:rsidRPr="005A7769">
              <w:rPr>
                <w:rFonts w:ascii="Times New Roman" w:hAnsi="Times New Roman" w:cs="Times New Roman"/>
                <w:color w:val="000000" w:themeColor="text1"/>
                <w:sz w:val="20"/>
                <w:szCs w:val="20"/>
              </w:rPr>
              <w:t xml:space="preserve">IDC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w:t>
            </w:r>
            <w:r w:rsidRPr="005A7769">
              <w:rPr>
                <w:rFonts w:ascii="Times New Roman" w:hAnsi="Times New Roman" w:cs="Times New Roman"/>
                <w:noProof/>
                <w:color w:val="000000" w:themeColor="text1"/>
                <w:sz w:val="20"/>
                <w:szCs w:val="20"/>
              </w:rPr>
              <w:t>presence</w:t>
            </w:r>
            <w:r w:rsidRPr="005A7769">
              <w:rPr>
                <w:rFonts w:ascii="Times New Roman" w:hAnsi="Times New Roman" w:cs="Times New Roman"/>
                <w:color w:val="000000" w:themeColor="text1"/>
                <w:sz w:val="20"/>
                <w:szCs w:val="20"/>
              </w:rPr>
              <w:t xml:space="preserve"> of IDC </w:t>
            </w:r>
            <w:r w:rsidRPr="005A7769">
              <w:rPr>
                <w:rFonts w:ascii="Times New Roman" w:hAnsi="Times New Roman" w:cs="Times New Roman"/>
                <w:i/>
                <w:color w:val="000000" w:themeColor="text1"/>
                <w:sz w:val="20"/>
                <w:szCs w:val="20"/>
              </w:rPr>
              <w:t>in situ</w:t>
            </w:r>
            <w:r w:rsidRPr="005A7769">
              <w:rPr>
                <w:rFonts w:ascii="Times New Roman" w:hAnsi="Times New Roman" w:cs="Times New Roman"/>
                <w:color w:val="000000" w:themeColor="text1"/>
                <w:sz w:val="20"/>
                <w:szCs w:val="20"/>
              </w:rPr>
              <w:t xml:space="preserve"> (including intermittent catheterization) within seven days from survey date. </w:t>
            </w:r>
            <w:r w:rsidR="00E32AD7" w:rsidRPr="005A7769">
              <w:rPr>
                <w:rFonts w:ascii="Times New Roman" w:hAnsi="Times New Roman" w:cs="Times New Roman"/>
                <w:noProof/>
                <w:color w:val="000000" w:themeColor="text1"/>
                <w:sz w:val="20"/>
                <w:szCs w:val="20"/>
              </w:rPr>
              <w:t>Presence</w:t>
            </w:r>
            <w:r w:rsidR="00E32AD7" w:rsidRPr="005A7769">
              <w:rPr>
                <w:rFonts w:ascii="Times New Roman" w:hAnsi="Times New Roman" w:cs="Times New Roman"/>
                <w:color w:val="000000" w:themeColor="text1"/>
                <w:sz w:val="20"/>
                <w:szCs w:val="20"/>
              </w:rPr>
              <w:t xml:space="preserve"> of e</w:t>
            </w:r>
            <w:r w:rsidRPr="005A7769">
              <w:rPr>
                <w:rFonts w:ascii="Times New Roman" w:hAnsi="Times New Roman" w:cs="Times New Roman"/>
                <w:color w:val="000000" w:themeColor="text1"/>
                <w:sz w:val="20"/>
                <w:szCs w:val="20"/>
              </w:rPr>
              <w:t>ndotracheal</w:t>
            </w:r>
            <w:r w:rsidR="00E32AD7" w:rsidRPr="005A7769">
              <w:rPr>
                <w:rFonts w:ascii="Times New Roman" w:hAnsi="Times New Roman" w:cs="Times New Roman"/>
                <w:color w:val="000000" w:themeColor="text1"/>
                <w:sz w:val="20"/>
                <w:szCs w:val="20"/>
              </w:rPr>
              <w:t xml:space="preserve"> intubation</w:t>
            </w:r>
            <w:r w:rsidRPr="005A7769">
              <w:rPr>
                <w:rFonts w:ascii="Times New Roman" w:hAnsi="Times New Roman" w:cs="Times New Roman"/>
                <w:color w:val="000000" w:themeColor="text1"/>
                <w:sz w:val="20"/>
                <w:szCs w:val="20"/>
              </w:rPr>
              <w:t xml:space="preserve">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the presence of an endotracheal tube </w:t>
            </w:r>
            <w:r w:rsidRPr="005A7769">
              <w:rPr>
                <w:rFonts w:ascii="Times New Roman" w:hAnsi="Times New Roman" w:cs="Times New Roman"/>
                <w:i/>
                <w:color w:val="000000" w:themeColor="text1"/>
                <w:sz w:val="20"/>
                <w:szCs w:val="20"/>
              </w:rPr>
              <w:t>in situ</w:t>
            </w:r>
            <w:r w:rsidRPr="005A7769">
              <w:rPr>
                <w:rFonts w:ascii="Times New Roman" w:hAnsi="Times New Roman" w:cs="Times New Roman"/>
                <w:color w:val="000000" w:themeColor="text1"/>
                <w:sz w:val="20"/>
                <w:szCs w:val="20"/>
              </w:rPr>
              <w:t xml:space="preserve"> within 48 hours </w:t>
            </w:r>
            <w:r w:rsidR="00DD0177" w:rsidRPr="005A7769">
              <w:rPr>
                <w:rFonts w:ascii="Times New Roman" w:hAnsi="Times New Roman" w:cs="Times New Roman"/>
                <w:noProof/>
                <w:color w:val="000000" w:themeColor="text1"/>
                <w:sz w:val="20"/>
                <w:szCs w:val="20"/>
              </w:rPr>
              <w:t>prior to</w:t>
            </w:r>
            <w:r w:rsidRPr="005A7769">
              <w:rPr>
                <w:rFonts w:ascii="Times New Roman" w:hAnsi="Times New Roman" w:cs="Times New Roman"/>
                <w:color w:val="000000" w:themeColor="text1"/>
                <w:sz w:val="20"/>
                <w:szCs w:val="20"/>
              </w:rPr>
              <w:t xml:space="preserve"> the time of the survey.</w:t>
            </w:r>
          </w:p>
          <w:p w14:paraId="364066C2" w14:textId="77777777" w:rsidR="009B3B4D" w:rsidRPr="005A7769" w:rsidRDefault="009B3B4D" w:rsidP="00F70198">
            <w:pPr>
              <w:rPr>
                <w:rFonts w:ascii="Times New Roman" w:hAnsi="Times New Roman" w:cs="Times New Roman"/>
                <w:color w:val="000000" w:themeColor="text1"/>
                <w:sz w:val="20"/>
                <w:szCs w:val="20"/>
              </w:rPr>
            </w:pPr>
          </w:p>
        </w:tc>
      </w:tr>
      <w:tr w:rsidR="005A7769" w:rsidRPr="005A7769" w14:paraId="4119A78F" w14:textId="77777777" w:rsidTr="009B3B4D">
        <w:trPr>
          <w:trHeight w:val="260"/>
        </w:trPr>
        <w:tc>
          <w:tcPr>
            <w:tcW w:w="1485" w:type="dxa"/>
          </w:tcPr>
          <w:p w14:paraId="6F8D4EDB"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lastRenderedPageBreak/>
              <w:t>Presence of HAI</w:t>
            </w:r>
          </w:p>
        </w:tc>
        <w:tc>
          <w:tcPr>
            <w:tcW w:w="236" w:type="dxa"/>
          </w:tcPr>
          <w:p w14:paraId="5FDD1581" w14:textId="77777777" w:rsidR="009B3B4D" w:rsidRPr="005A7769" w:rsidRDefault="009B3B4D">
            <w:pPr>
              <w:rPr>
                <w:rFonts w:ascii="Times New Roman" w:hAnsi="Times New Roman" w:cs="Times New Roman"/>
                <w:color w:val="000000" w:themeColor="text1"/>
                <w:sz w:val="20"/>
                <w:szCs w:val="20"/>
              </w:rPr>
            </w:pPr>
          </w:p>
          <w:p w14:paraId="276B710F" w14:textId="77777777" w:rsidR="009B3B4D" w:rsidRPr="005A7769" w:rsidRDefault="009B3B4D" w:rsidP="009B3B4D">
            <w:pPr>
              <w:rPr>
                <w:rFonts w:ascii="Times New Roman" w:hAnsi="Times New Roman" w:cs="Times New Roman"/>
                <w:color w:val="000000" w:themeColor="text1"/>
                <w:sz w:val="20"/>
                <w:szCs w:val="20"/>
              </w:rPr>
            </w:pPr>
          </w:p>
        </w:tc>
        <w:tc>
          <w:tcPr>
            <w:tcW w:w="2731" w:type="dxa"/>
          </w:tcPr>
          <w:p w14:paraId="1B171209" w14:textId="4372D53E"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active HAI</w:t>
            </w:r>
          </w:p>
        </w:tc>
        <w:tc>
          <w:tcPr>
            <w:tcW w:w="236" w:type="dxa"/>
          </w:tcPr>
          <w:p w14:paraId="61EB5D38" w14:textId="77777777" w:rsidR="009B3B4D" w:rsidRPr="005A7769" w:rsidRDefault="009B3B4D" w:rsidP="009B3B4D">
            <w:pPr>
              <w:rPr>
                <w:rFonts w:ascii="Times New Roman" w:hAnsi="Times New Roman" w:cs="Times New Roman"/>
                <w:color w:val="000000" w:themeColor="text1"/>
                <w:sz w:val="20"/>
                <w:szCs w:val="20"/>
              </w:rPr>
            </w:pPr>
          </w:p>
        </w:tc>
        <w:tc>
          <w:tcPr>
            <w:tcW w:w="5042" w:type="dxa"/>
          </w:tcPr>
          <w:p w14:paraId="65B3A036" w14:textId="77777777" w:rsidR="00244CC2" w:rsidRPr="005A7769" w:rsidRDefault="009B3B4D"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Active HAI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w:t>
            </w:r>
            <w:r w:rsidR="00DD0177" w:rsidRPr="005A7769">
              <w:rPr>
                <w:rFonts w:ascii="Times New Roman" w:hAnsi="Times New Roman" w:cs="Times New Roman"/>
                <w:color w:val="000000" w:themeColor="text1"/>
                <w:sz w:val="20"/>
                <w:szCs w:val="20"/>
              </w:rPr>
              <w:t>(</w:t>
            </w:r>
            <w:proofErr w:type="spellStart"/>
            <w:r w:rsidR="00DD0177" w:rsidRPr="005A7769">
              <w:rPr>
                <w:rFonts w:ascii="Times New Roman" w:hAnsi="Times New Roman" w:cs="Times New Roman"/>
                <w:color w:val="000000" w:themeColor="text1"/>
                <w:sz w:val="20"/>
                <w:szCs w:val="20"/>
              </w:rPr>
              <w:t>i</w:t>
            </w:r>
            <w:proofErr w:type="spellEnd"/>
            <w:r w:rsidR="00DD0177" w:rsidRPr="005A7769">
              <w:rPr>
                <w:rFonts w:ascii="Times New Roman" w:hAnsi="Times New Roman" w:cs="Times New Roman"/>
                <w:color w:val="000000" w:themeColor="text1"/>
                <w:sz w:val="20"/>
                <w:szCs w:val="20"/>
              </w:rPr>
              <w:t>) s</w:t>
            </w:r>
            <w:r w:rsidRPr="005A7769">
              <w:rPr>
                <w:rFonts w:ascii="Times New Roman" w:hAnsi="Times New Roman" w:cs="Times New Roman"/>
                <w:color w:val="000000" w:themeColor="text1"/>
                <w:sz w:val="20"/>
                <w:szCs w:val="20"/>
              </w:rPr>
              <w:t xml:space="preserve">ymptoms of infection was present on the survey date </w:t>
            </w:r>
            <w:r w:rsidRPr="005A7769">
              <w:rPr>
                <w:rFonts w:ascii="Times New Roman" w:hAnsi="Times New Roman" w:cs="Times New Roman"/>
                <w:color w:val="000000" w:themeColor="text1"/>
                <w:sz w:val="20"/>
                <w:szCs w:val="20"/>
                <w:u w:val="single"/>
              </w:rPr>
              <w:t>or</w:t>
            </w:r>
            <w:r w:rsidRPr="005A7769">
              <w:rPr>
                <w:rFonts w:ascii="Times New Roman" w:hAnsi="Times New Roman" w:cs="Times New Roman"/>
                <w:color w:val="000000" w:themeColor="text1"/>
                <w:sz w:val="20"/>
                <w:szCs w:val="20"/>
              </w:rPr>
              <w:t xml:space="preserve"> if signs and symptoms were present previously and the patient was receiving treatment on the survey date, </w:t>
            </w:r>
            <w:r w:rsidRPr="005A7769">
              <w:rPr>
                <w:rFonts w:ascii="Times New Roman" w:hAnsi="Times New Roman" w:cs="Times New Roman"/>
                <w:color w:val="000000" w:themeColor="text1"/>
                <w:sz w:val="20"/>
                <w:szCs w:val="20"/>
                <w:u w:val="single"/>
              </w:rPr>
              <w:t>and</w:t>
            </w:r>
            <w:r w:rsidRPr="005A7769">
              <w:rPr>
                <w:rFonts w:ascii="Times New Roman" w:hAnsi="Times New Roman" w:cs="Times New Roman"/>
                <w:color w:val="000000" w:themeColor="text1"/>
                <w:sz w:val="20"/>
                <w:szCs w:val="20"/>
              </w:rPr>
              <w:t xml:space="preserve"> (ii) the HAI met the ECDC surveillance criteria for HAI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[1]</w:t>
            </w:r>
            <w:r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w:t>
            </w:r>
          </w:p>
          <w:p w14:paraId="5F1B9B17" w14:textId="3CC98E81" w:rsidR="00244CC2" w:rsidRPr="005A7769" w:rsidRDefault="00244CC2" w:rsidP="00241465">
            <w:pPr>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 xml:space="preserve">Unspecified sepsis was defined as (i) presence of fever, hypotension, or oliguria, and (ii) no organisms detected in blood, and (iii) no apparent infection at another site, and (iv) physician institutes antimicrobial treatment, and (v) the timing of symptoms onset met the ECDC surveillance criteria for HAI </w:t>
            </w:r>
            <w:r w:rsidRPr="005A7769">
              <w:rPr>
                <w:rFonts w:ascii="Times New Roman" w:hAnsi="Times New Roman" w:cs="Times New Roman"/>
                <w:noProof/>
                <w:color w:val="000000" w:themeColor="text1"/>
                <w:sz w:val="20"/>
                <w:szCs w:val="20"/>
              </w:rPr>
              <w:fldChar w:fldCharType="begin"/>
            </w:r>
            <w:r w:rsidRPr="005A7769">
              <w:rPr>
                <w:rFonts w:ascii="Times New Roman" w:hAnsi="Times New Roman" w:cs="Times New Roman"/>
                <w:noProof/>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noProof/>
                <w:color w:val="000000" w:themeColor="text1"/>
                <w:sz w:val="20"/>
                <w:szCs w:val="20"/>
              </w:rPr>
              <w:fldChar w:fldCharType="separate"/>
            </w:r>
            <w:r w:rsidRPr="005A7769">
              <w:rPr>
                <w:rFonts w:ascii="Times New Roman" w:hAnsi="Times New Roman" w:cs="Times New Roman"/>
                <w:noProof/>
                <w:color w:val="000000" w:themeColor="text1"/>
                <w:sz w:val="20"/>
                <w:szCs w:val="20"/>
              </w:rPr>
              <w:t>[1]</w:t>
            </w:r>
            <w:r w:rsidRPr="005A7769">
              <w:rPr>
                <w:rFonts w:ascii="Times New Roman" w:hAnsi="Times New Roman" w:cs="Times New Roman"/>
                <w:noProof/>
                <w:color w:val="000000" w:themeColor="text1"/>
                <w:sz w:val="20"/>
                <w:szCs w:val="20"/>
              </w:rPr>
              <w:fldChar w:fldCharType="end"/>
            </w:r>
            <w:r w:rsidRPr="005A7769">
              <w:rPr>
                <w:rFonts w:ascii="Times New Roman" w:hAnsi="Times New Roman" w:cs="Times New Roman"/>
                <w:noProof/>
                <w:color w:val="000000" w:themeColor="text1"/>
                <w:sz w:val="20"/>
                <w:szCs w:val="20"/>
              </w:rPr>
              <w:t>.</w:t>
            </w:r>
            <w:r w:rsidRPr="005A7769">
              <w:rPr>
                <w:rFonts w:ascii="Times New Roman" w:hAnsi="Times New Roman" w:cs="Times New Roman"/>
                <w:color w:val="000000" w:themeColor="text1"/>
                <w:sz w:val="20"/>
                <w:szCs w:val="20"/>
              </w:rPr>
              <w:t xml:space="preserve"> </w:t>
            </w:r>
          </w:p>
        </w:tc>
      </w:tr>
      <w:tr w:rsidR="005A7769" w:rsidRPr="005A7769" w14:paraId="0897F068" w14:textId="747534AD" w:rsidTr="009B3B4D">
        <w:trPr>
          <w:trHeight w:val="422"/>
        </w:trPr>
        <w:tc>
          <w:tcPr>
            <w:tcW w:w="1485" w:type="dxa"/>
            <w:tcBorders>
              <w:bottom w:val="single" w:sz="4" w:space="0" w:color="auto"/>
            </w:tcBorders>
          </w:tcPr>
          <w:p w14:paraId="103DE980"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AMU</w:t>
            </w:r>
          </w:p>
        </w:tc>
        <w:tc>
          <w:tcPr>
            <w:tcW w:w="236" w:type="dxa"/>
            <w:tcBorders>
              <w:bottom w:val="single" w:sz="4" w:space="0" w:color="auto"/>
            </w:tcBorders>
          </w:tcPr>
          <w:p w14:paraId="472DD8C7" w14:textId="77777777" w:rsidR="009B3B4D" w:rsidRPr="005A7769" w:rsidRDefault="009B3B4D">
            <w:pPr>
              <w:rPr>
                <w:rFonts w:ascii="Times New Roman" w:hAnsi="Times New Roman" w:cs="Times New Roman"/>
                <w:color w:val="000000" w:themeColor="text1"/>
                <w:sz w:val="20"/>
                <w:szCs w:val="20"/>
              </w:rPr>
            </w:pPr>
          </w:p>
          <w:p w14:paraId="61D1C2DF"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bottom w:val="single" w:sz="4" w:space="0" w:color="auto"/>
            </w:tcBorders>
          </w:tcPr>
          <w:p w14:paraId="32339118" w14:textId="7C0834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active AMU</w:t>
            </w:r>
          </w:p>
        </w:tc>
        <w:tc>
          <w:tcPr>
            <w:tcW w:w="236" w:type="dxa"/>
            <w:tcBorders>
              <w:bottom w:val="single" w:sz="4" w:space="0" w:color="auto"/>
            </w:tcBorders>
          </w:tcPr>
          <w:p w14:paraId="3CE0F36C" w14:textId="77777777" w:rsidR="009B3B4D" w:rsidRPr="005A7769" w:rsidRDefault="009B3B4D" w:rsidP="004867BE">
            <w:pPr>
              <w:rPr>
                <w:rFonts w:ascii="Times New Roman" w:hAnsi="Times New Roman" w:cs="Times New Roman"/>
                <w:color w:val="000000" w:themeColor="text1"/>
                <w:sz w:val="20"/>
                <w:szCs w:val="20"/>
              </w:rPr>
            </w:pPr>
          </w:p>
          <w:p w14:paraId="7B2CC787" w14:textId="77777777" w:rsidR="009B3B4D" w:rsidRPr="005A7769" w:rsidRDefault="009B3B4D" w:rsidP="004867BE">
            <w:pPr>
              <w:rPr>
                <w:rFonts w:ascii="Times New Roman" w:hAnsi="Times New Roman" w:cs="Times New Roman"/>
                <w:color w:val="000000" w:themeColor="text1"/>
                <w:sz w:val="20"/>
                <w:szCs w:val="20"/>
              </w:rPr>
            </w:pPr>
          </w:p>
          <w:p w14:paraId="1DED3BCF" w14:textId="77777777" w:rsidR="009B3B4D" w:rsidRPr="005A7769" w:rsidRDefault="009B3B4D" w:rsidP="004867BE">
            <w:pPr>
              <w:rPr>
                <w:rFonts w:ascii="Times New Roman" w:hAnsi="Times New Roman" w:cs="Times New Roman"/>
                <w:color w:val="000000" w:themeColor="text1"/>
                <w:sz w:val="20"/>
                <w:szCs w:val="20"/>
              </w:rPr>
            </w:pPr>
          </w:p>
          <w:p w14:paraId="14FE3687" w14:textId="77777777" w:rsidR="009B3B4D" w:rsidRPr="005A7769" w:rsidRDefault="009B3B4D" w:rsidP="004867BE">
            <w:pPr>
              <w:rPr>
                <w:rFonts w:ascii="Times New Roman" w:hAnsi="Times New Roman" w:cs="Times New Roman"/>
                <w:color w:val="000000" w:themeColor="text1"/>
                <w:sz w:val="20"/>
                <w:szCs w:val="20"/>
              </w:rPr>
            </w:pPr>
          </w:p>
          <w:p w14:paraId="7F520508" w14:textId="51B1CDC2" w:rsidR="009B3B4D" w:rsidRPr="005A7769" w:rsidRDefault="009B3B4D" w:rsidP="009B3B4D">
            <w:pPr>
              <w:rPr>
                <w:rFonts w:ascii="Times New Roman" w:hAnsi="Times New Roman" w:cs="Times New Roman"/>
                <w:color w:val="000000" w:themeColor="text1"/>
                <w:sz w:val="20"/>
                <w:szCs w:val="20"/>
              </w:rPr>
            </w:pPr>
          </w:p>
        </w:tc>
        <w:tc>
          <w:tcPr>
            <w:tcW w:w="5042" w:type="dxa"/>
            <w:tcBorders>
              <w:bottom w:val="single" w:sz="4" w:space="0" w:color="auto"/>
            </w:tcBorders>
          </w:tcPr>
          <w:p w14:paraId="3C725A05"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Active AMU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w:t>
            </w:r>
            <w:proofErr w:type="spellStart"/>
            <w:r w:rsidRPr="005A7769">
              <w:rPr>
                <w:rFonts w:ascii="Times New Roman" w:hAnsi="Times New Roman" w:cs="Times New Roman"/>
                <w:color w:val="000000" w:themeColor="text1"/>
                <w:sz w:val="20"/>
                <w:szCs w:val="20"/>
              </w:rPr>
              <w:t>i</w:t>
            </w:r>
            <w:proofErr w:type="spellEnd"/>
            <w:r w:rsidRPr="005A7769">
              <w:rPr>
                <w:rFonts w:ascii="Times New Roman" w:hAnsi="Times New Roman" w:cs="Times New Roman"/>
                <w:color w:val="000000" w:themeColor="text1"/>
                <w:sz w:val="20"/>
                <w:szCs w:val="20"/>
              </w:rPr>
              <w:t xml:space="preserve">) the presence of systemic </w:t>
            </w:r>
          </w:p>
          <w:p w14:paraId="0B990B9C" w14:textId="67122A94"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antibiotic or antifunga</w:t>
            </w:r>
            <w:r w:rsidR="009C1A0C" w:rsidRPr="005A7769">
              <w:rPr>
                <w:rFonts w:ascii="Times New Roman" w:hAnsi="Times New Roman" w:cs="Times New Roman"/>
                <w:color w:val="000000" w:themeColor="text1"/>
                <w:sz w:val="20"/>
                <w:szCs w:val="20"/>
              </w:rPr>
              <w:t xml:space="preserve">l surgical prophylaxis within 24 </w:t>
            </w:r>
            <w:r w:rsidRPr="005A7769">
              <w:rPr>
                <w:rFonts w:ascii="Times New Roman" w:hAnsi="Times New Roman" w:cs="Times New Roman"/>
                <w:color w:val="000000" w:themeColor="text1"/>
                <w:sz w:val="20"/>
                <w:szCs w:val="20"/>
              </w:rPr>
              <w:t>hour</w:t>
            </w:r>
            <w:r w:rsidR="009C1A0C" w:rsidRPr="005A7769">
              <w:rPr>
                <w:rFonts w:ascii="Times New Roman" w:hAnsi="Times New Roman" w:cs="Times New Roman"/>
                <w:color w:val="000000" w:themeColor="text1"/>
                <w:sz w:val="20"/>
                <w:szCs w:val="20"/>
              </w:rPr>
              <w:t>s</w:t>
            </w:r>
            <w:r w:rsidRPr="005A7769">
              <w:rPr>
                <w:rFonts w:ascii="Times New Roman" w:hAnsi="Times New Roman" w:cs="Times New Roman"/>
                <w:color w:val="000000" w:themeColor="text1"/>
                <w:sz w:val="20"/>
                <w:szCs w:val="20"/>
              </w:rPr>
              <w:t xml:space="preserve"> </w:t>
            </w:r>
          </w:p>
          <w:p w14:paraId="5470F5D4" w14:textId="3EF84DA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before 8:00 am on the day of the survey, </w:t>
            </w:r>
            <w:r w:rsidRPr="005A7769">
              <w:rPr>
                <w:rFonts w:ascii="Times New Roman" w:hAnsi="Times New Roman" w:cs="Times New Roman"/>
                <w:color w:val="000000" w:themeColor="text1"/>
                <w:sz w:val="20"/>
                <w:szCs w:val="20"/>
                <w:u w:val="single"/>
              </w:rPr>
              <w:t>or</w:t>
            </w:r>
            <w:r w:rsidRPr="005A7769">
              <w:rPr>
                <w:rFonts w:ascii="Times New Roman" w:hAnsi="Times New Roman" w:cs="Times New Roman"/>
                <w:color w:val="000000" w:themeColor="text1"/>
                <w:sz w:val="20"/>
                <w:szCs w:val="20"/>
              </w:rPr>
              <w:t xml:space="preserve"> (ii) the </w:t>
            </w:r>
          </w:p>
          <w:p w14:paraId="7F29C30E"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presence</w:t>
            </w:r>
            <w:r w:rsidRPr="005A7769">
              <w:rPr>
                <w:rFonts w:ascii="Times New Roman" w:hAnsi="Times New Roman" w:cs="Times New Roman"/>
                <w:color w:val="000000" w:themeColor="text1"/>
                <w:sz w:val="20"/>
                <w:szCs w:val="20"/>
              </w:rPr>
              <w:t xml:space="preserve"> of any systemic antibiotics or antifungals on the </w:t>
            </w:r>
          </w:p>
          <w:p w14:paraId="4F72D219" w14:textId="5897C6C8"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survey date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[1]</w:t>
            </w:r>
            <w:r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w:t>
            </w:r>
          </w:p>
        </w:tc>
      </w:tr>
      <w:tr w:rsidR="005A7769" w:rsidRPr="005A7769" w14:paraId="22C5A99E" w14:textId="2E9C0E06" w:rsidTr="009B3B4D">
        <w:trPr>
          <w:trHeight w:val="135"/>
        </w:trPr>
        <w:tc>
          <w:tcPr>
            <w:tcW w:w="9730" w:type="dxa"/>
            <w:gridSpan w:val="5"/>
            <w:tcBorders>
              <w:top w:val="single" w:sz="4" w:space="0" w:color="auto"/>
              <w:bottom w:val="single" w:sz="4" w:space="0" w:color="auto"/>
            </w:tcBorders>
          </w:tcPr>
          <w:p w14:paraId="33D2D5DF" w14:textId="0259C3C9" w:rsidR="009B3B4D" w:rsidRPr="005A7769" w:rsidRDefault="009B3B4D" w:rsidP="00F70198">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Patient Level – HAI data</w:t>
            </w:r>
          </w:p>
        </w:tc>
      </w:tr>
      <w:tr w:rsidR="005A7769" w:rsidRPr="005A7769" w14:paraId="215774F5" w14:textId="58513DD2" w:rsidTr="009B3B4D">
        <w:trPr>
          <w:trHeight w:val="1170"/>
        </w:trPr>
        <w:tc>
          <w:tcPr>
            <w:tcW w:w="1485" w:type="dxa"/>
            <w:tcBorders>
              <w:top w:val="single" w:sz="4" w:space="0" w:color="auto"/>
              <w:bottom w:val="single" w:sz="4" w:space="0" w:color="auto"/>
            </w:tcBorders>
          </w:tcPr>
          <w:p w14:paraId="1408CAD3"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Details of HAI</w:t>
            </w:r>
          </w:p>
        </w:tc>
        <w:tc>
          <w:tcPr>
            <w:tcW w:w="236" w:type="dxa"/>
            <w:tcBorders>
              <w:top w:val="single" w:sz="4" w:space="0" w:color="auto"/>
              <w:bottom w:val="single" w:sz="4" w:space="0" w:color="auto"/>
            </w:tcBorders>
          </w:tcPr>
          <w:p w14:paraId="29BA429F"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top w:val="single" w:sz="4" w:space="0" w:color="auto"/>
              <w:bottom w:val="single" w:sz="4" w:space="0" w:color="auto"/>
            </w:tcBorders>
          </w:tcPr>
          <w:p w14:paraId="3059AB83" w14:textId="6075FEBB"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Presence of device-associated HAI</w:t>
            </w:r>
          </w:p>
          <w:p w14:paraId="7B159688"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Type of HAI</w:t>
            </w:r>
          </w:p>
          <w:p w14:paraId="063CC65D"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Date of HAI onset</w:t>
            </w:r>
          </w:p>
          <w:p w14:paraId="649280ED"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Causative organism</w:t>
            </w:r>
          </w:p>
          <w:p w14:paraId="6368E534"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Susceptibility data</w:t>
            </w:r>
          </w:p>
          <w:p w14:paraId="4A2DE550"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Borders>
              <w:top w:val="single" w:sz="4" w:space="0" w:color="auto"/>
              <w:bottom w:val="single" w:sz="4" w:space="0" w:color="auto"/>
            </w:tcBorders>
          </w:tcPr>
          <w:p w14:paraId="3C3AC9F9" w14:textId="77777777" w:rsidR="009B3B4D" w:rsidRPr="005A7769" w:rsidRDefault="009B3B4D" w:rsidP="004867BE">
            <w:pPr>
              <w:rPr>
                <w:rFonts w:ascii="Times New Roman" w:hAnsi="Times New Roman" w:cs="Times New Roman"/>
                <w:color w:val="000000" w:themeColor="text1"/>
                <w:sz w:val="20"/>
                <w:szCs w:val="20"/>
              </w:rPr>
            </w:pPr>
          </w:p>
          <w:p w14:paraId="4CA66AA4" w14:textId="77777777" w:rsidR="009B3B4D" w:rsidRPr="005A7769" w:rsidRDefault="009B3B4D" w:rsidP="004867BE">
            <w:pPr>
              <w:rPr>
                <w:rFonts w:ascii="Times New Roman" w:hAnsi="Times New Roman" w:cs="Times New Roman"/>
                <w:color w:val="000000" w:themeColor="text1"/>
                <w:sz w:val="20"/>
                <w:szCs w:val="20"/>
              </w:rPr>
            </w:pPr>
          </w:p>
          <w:p w14:paraId="49C7AB1C" w14:textId="77777777" w:rsidR="009B3B4D" w:rsidRPr="005A7769" w:rsidRDefault="009B3B4D" w:rsidP="004867BE">
            <w:pPr>
              <w:rPr>
                <w:rFonts w:ascii="Times New Roman" w:hAnsi="Times New Roman" w:cs="Times New Roman"/>
                <w:color w:val="000000" w:themeColor="text1"/>
                <w:sz w:val="20"/>
                <w:szCs w:val="20"/>
              </w:rPr>
            </w:pPr>
          </w:p>
          <w:p w14:paraId="429247DB" w14:textId="77777777" w:rsidR="009B3B4D" w:rsidRPr="005A7769" w:rsidRDefault="009B3B4D" w:rsidP="004867BE">
            <w:pPr>
              <w:rPr>
                <w:rFonts w:ascii="Times New Roman" w:hAnsi="Times New Roman" w:cs="Times New Roman"/>
                <w:color w:val="000000" w:themeColor="text1"/>
                <w:sz w:val="20"/>
                <w:szCs w:val="20"/>
              </w:rPr>
            </w:pPr>
          </w:p>
          <w:p w14:paraId="1C411B9A" w14:textId="77777777" w:rsidR="009B3B4D" w:rsidRPr="005A7769" w:rsidRDefault="009B3B4D" w:rsidP="004867BE">
            <w:pPr>
              <w:rPr>
                <w:rFonts w:ascii="Times New Roman" w:hAnsi="Times New Roman" w:cs="Times New Roman"/>
                <w:i/>
                <w:color w:val="000000" w:themeColor="text1"/>
                <w:sz w:val="20"/>
                <w:szCs w:val="20"/>
              </w:rPr>
            </w:pPr>
          </w:p>
          <w:p w14:paraId="5DC31DB4" w14:textId="52124A97" w:rsidR="009B3B4D" w:rsidRPr="005A7769" w:rsidRDefault="009B3B4D" w:rsidP="009B3B4D">
            <w:pPr>
              <w:rPr>
                <w:rFonts w:ascii="Times New Roman" w:hAnsi="Times New Roman" w:cs="Times New Roman"/>
                <w:color w:val="000000" w:themeColor="text1"/>
                <w:sz w:val="20"/>
                <w:szCs w:val="20"/>
              </w:rPr>
            </w:pPr>
          </w:p>
        </w:tc>
        <w:tc>
          <w:tcPr>
            <w:tcW w:w="5042" w:type="dxa"/>
            <w:tcBorders>
              <w:top w:val="single" w:sz="4" w:space="0" w:color="auto"/>
              <w:bottom w:val="single" w:sz="4" w:space="0" w:color="auto"/>
            </w:tcBorders>
          </w:tcPr>
          <w:p w14:paraId="3FBD7E6D" w14:textId="538196AA" w:rsidR="009B3B4D" w:rsidRPr="005A7769" w:rsidRDefault="009B3B4D" w:rsidP="009C1A0C">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Device-associated HAI </w:t>
            </w:r>
            <w:r w:rsidRPr="005A7769">
              <w:rPr>
                <w:rFonts w:ascii="Times New Roman" w:hAnsi="Times New Roman" w:cs="Times New Roman"/>
                <w:noProof/>
                <w:color w:val="000000" w:themeColor="text1"/>
                <w:sz w:val="20"/>
                <w:szCs w:val="20"/>
              </w:rPr>
              <w:t>was defined</w:t>
            </w:r>
            <w:r w:rsidRPr="005A7769">
              <w:rPr>
                <w:rFonts w:ascii="Times New Roman" w:hAnsi="Times New Roman" w:cs="Times New Roman"/>
                <w:color w:val="000000" w:themeColor="text1"/>
                <w:sz w:val="20"/>
                <w:szCs w:val="20"/>
              </w:rPr>
              <w:t xml:space="preserve"> as HAI in a patient with a re</w:t>
            </w:r>
            <w:r w:rsidR="009C1A0C" w:rsidRPr="005A7769">
              <w:rPr>
                <w:rFonts w:ascii="Times New Roman" w:hAnsi="Times New Roman" w:cs="Times New Roman"/>
                <w:color w:val="000000" w:themeColor="text1"/>
                <w:sz w:val="20"/>
                <w:szCs w:val="20"/>
              </w:rPr>
              <w:t xml:space="preserve">levant device </w:t>
            </w:r>
            <w:r w:rsidR="009C1A0C" w:rsidRPr="005A7769">
              <w:rPr>
                <w:rFonts w:ascii="Times New Roman" w:hAnsi="Times New Roman" w:cs="Times New Roman"/>
                <w:i/>
                <w:color w:val="000000" w:themeColor="text1"/>
                <w:sz w:val="20"/>
                <w:szCs w:val="20"/>
              </w:rPr>
              <w:t>in situ</w:t>
            </w:r>
            <w:r w:rsidR="009C1A0C" w:rsidRPr="005A7769">
              <w:rPr>
                <w:rFonts w:ascii="Times New Roman" w:hAnsi="Times New Roman" w:cs="Times New Roman"/>
                <w:color w:val="000000" w:themeColor="text1"/>
                <w:sz w:val="20"/>
                <w:szCs w:val="20"/>
              </w:rPr>
              <w:t xml:space="preserve"> within 48 hours</w:t>
            </w:r>
            <w:r w:rsidRPr="005A7769">
              <w:rPr>
                <w:rFonts w:ascii="Times New Roman" w:hAnsi="Times New Roman" w:cs="Times New Roman"/>
                <w:color w:val="000000" w:themeColor="text1"/>
                <w:sz w:val="20"/>
                <w:szCs w:val="20"/>
              </w:rPr>
              <w:t xml:space="preserve"> (or within seven days for IDC) from the onset of HAI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[1]</w:t>
            </w:r>
            <w:r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 xml:space="preserve">. Susceptibility data </w:t>
            </w:r>
            <w:r w:rsidRPr="005A7769">
              <w:rPr>
                <w:rFonts w:ascii="Times New Roman" w:hAnsi="Times New Roman" w:cs="Times New Roman"/>
                <w:noProof/>
                <w:color w:val="000000" w:themeColor="text1"/>
                <w:sz w:val="20"/>
                <w:szCs w:val="20"/>
              </w:rPr>
              <w:t>was documented</w:t>
            </w:r>
            <w:r w:rsidRPr="005A7769">
              <w:rPr>
                <w:rFonts w:ascii="Times New Roman" w:hAnsi="Times New Roman" w:cs="Times New Roman"/>
                <w:color w:val="000000" w:themeColor="text1"/>
                <w:sz w:val="20"/>
                <w:szCs w:val="20"/>
              </w:rPr>
              <w:t xml:space="preserve"> </w:t>
            </w:r>
            <w:r w:rsidRPr="005A7769">
              <w:rPr>
                <w:rFonts w:ascii="Times New Roman" w:hAnsi="Times New Roman" w:cs="Times New Roman"/>
                <w:noProof/>
                <w:color w:val="000000" w:themeColor="text1"/>
                <w:sz w:val="20"/>
                <w:szCs w:val="20"/>
              </w:rPr>
              <w:t>only</w:t>
            </w:r>
            <w:r w:rsidRPr="005A7769">
              <w:rPr>
                <w:rFonts w:ascii="Times New Roman" w:hAnsi="Times New Roman" w:cs="Times New Roman"/>
                <w:color w:val="000000" w:themeColor="text1"/>
                <w:sz w:val="20"/>
                <w:szCs w:val="20"/>
              </w:rPr>
              <w:t xml:space="preserve"> if the causative organism was </w:t>
            </w:r>
            <w:r w:rsidRPr="005A7769">
              <w:rPr>
                <w:rFonts w:ascii="Times New Roman" w:hAnsi="Times New Roman" w:cs="Times New Roman"/>
                <w:i/>
                <w:color w:val="000000" w:themeColor="text1"/>
                <w:sz w:val="20"/>
                <w:szCs w:val="20"/>
              </w:rPr>
              <w:t>Staphylococcus aureus</w:t>
            </w:r>
            <w:r w:rsidRPr="005A7769">
              <w:rPr>
                <w:rFonts w:ascii="Times New Roman" w:hAnsi="Times New Roman" w:cs="Times New Roman"/>
                <w:color w:val="000000" w:themeColor="text1"/>
                <w:sz w:val="20"/>
                <w:szCs w:val="20"/>
              </w:rPr>
              <w:t xml:space="preserve">, </w:t>
            </w:r>
            <w:r w:rsidRPr="005A7769">
              <w:rPr>
                <w:rFonts w:ascii="Times New Roman" w:hAnsi="Times New Roman" w:cs="Times New Roman"/>
                <w:i/>
                <w:color w:val="000000" w:themeColor="text1"/>
                <w:sz w:val="20"/>
                <w:szCs w:val="20"/>
              </w:rPr>
              <w:t>Enterococcus</w:t>
            </w:r>
            <w:r w:rsidRPr="005A7769">
              <w:rPr>
                <w:rFonts w:ascii="Times New Roman" w:hAnsi="Times New Roman" w:cs="Times New Roman"/>
                <w:color w:val="000000" w:themeColor="text1"/>
                <w:sz w:val="20"/>
                <w:szCs w:val="20"/>
              </w:rPr>
              <w:t xml:space="preserve"> spp., </w:t>
            </w:r>
            <w:r w:rsidRPr="005A7769">
              <w:rPr>
                <w:rFonts w:ascii="Times New Roman" w:hAnsi="Times New Roman" w:cs="Times New Roman"/>
                <w:i/>
                <w:noProof/>
                <w:color w:val="000000" w:themeColor="text1"/>
                <w:sz w:val="20"/>
                <w:szCs w:val="20"/>
              </w:rPr>
              <w:t>Acinetobacter</w:t>
            </w:r>
            <w:r w:rsidRPr="005A7769">
              <w:rPr>
                <w:rFonts w:ascii="Times New Roman" w:hAnsi="Times New Roman" w:cs="Times New Roman"/>
                <w:noProof/>
                <w:color w:val="000000" w:themeColor="text1"/>
                <w:sz w:val="20"/>
                <w:szCs w:val="20"/>
              </w:rPr>
              <w:t xml:space="preserve"> </w:t>
            </w:r>
            <w:r w:rsidR="009C1A0C" w:rsidRPr="005A7769">
              <w:rPr>
                <w:rFonts w:ascii="Times New Roman" w:hAnsi="Times New Roman" w:cs="Times New Roman"/>
                <w:noProof/>
                <w:color w:val="000000" w:themeColor="text1"/>
                <w:sz w:val="20"/>
                <w:szCs w:val="20"/>
              </w:rPr>
              <w:t xml:space="preserve"> </w:t>
            </w:r>
            <w:r w:rsidRPr="005A7769">
              <w:rPr>
                <w:rFonts w:ascii="Times New Roman" w:hAnsi="Times New Roman" w:cs="Times New Roman"/>
                <w:noProof/>
                <w:color w:val="000000" w:themeColor="text1"/>
                <w:sz w:val="20"/>
                <w:szCs w:val="20"/>
              </w:rPr>
              <w:t>spp.</w:t>
            </w:r>
            <w:r w:rsidRPr="005A7769">
              <w:rPr>
                <w:rFonts w:ascii="Times New Roman" w:hAnsi="Times New Roman" w:cs="Times New Roman"/>
                <w:color w:val="000000" w:themeColor="text1"/>
                <w:sz w:val="20"/>
                <w:szCs w:val="20"/>
              </w:rPr>
              <w:t xml:space="preserve">, </w:t>
            </w:r>
            <w:r w:rsidRPr="005A7769">
              <w:rPr>
                <w:rFonts w:ascii="Times New Roman" w:hAnsi="Times New Roman" w:cs="Times New Roman"/>
                <w:i/>
                <w:color w:val="000000" w:themeColor="text1"/>
                <w:sz w:val="20"/>
                <w:szCs w:val="20"/>
              </w:rPr>
              <w:t>Pseudomonas aeruginosa</w:t>
            </w:r>
            <w:r w:rsidRPr="005A7769">
              <w:rPr>
                <w:rFonts w:ascii="Times New Roman" w:hAnsi="Times New Roman" w:cs="Times New Roman"/>
                <w:color w:val="000000" w:themeColor="text1"/>
                <w:sz w:val="20"/>
                <w:szCs w:val="20"/>
              </w:rPr>
              <w:t xml:space="preserve"> or an </w:t>
            </w:r>
            <w:proofErr w:type="spellStart"/>
            <w:r w:rsidRPr="005A7769">
              <w:rPr>
                <w:rFonts w:ascii="Times New Roman" w:hAnsi="Times New Roman" w:cs="Times New Roman"/>
                <w:i/>
                <w:color w:val="000000" w:themeColor="text1"/>
                <w:sz w:val="20"/>
                <w:szCs w:val="20"/>
              </w:rPr>
              <w:t>Enterobacteriaceae</w:t>
            </w:r>
            <w:proofErr w:type="spellEnd"/>
            <w:r w:rsidRPr="005A7769">
              <w:rPr>
                <w:rFonts w:ascii="Times New Roman" w:hAnsi="Times New Roman" w:cs="Times New Roman"/>
                <w:color w:val="000000" w:themeColor="text1"/>
                <w:sz w:val="20"/>
                <w:szCs w:val="20"/>
              </w:rPr>
              <w:t xml:space="preserve">.  </w:t>
            </w:r>
          </w:p>
        </w:tc>
      </w:tr>
      <w:tr w:rsidR="005A7769" w:rsidRPr="005A7769" w14:paraId="204D061F" w14:textId="23C5E947" w:rsidTr="009B3B4D">
        <w:trPr>
          <w:trHeight w:val="188"/>
        </w:trPr>
        <w:tc>
          <w:tcPr>
            <w:tcW w:w="9730" w:type="dxa"/>
            <w:gridSpan w:val="5"/>
            <w:tcBorders>
              <w:top w:val="single" w:sz="4" w:space="0" w:color="auto"/>
              <w:bottom w:val="single" w:sz="4" w:space="0" w:color="auto"/>
            </w:tcBorders>
            <w:vAlign w:val="center"/>
          </w:tcPr>
          <w:p w14:paraId="7A92FEBD" w14:textId="727B7B87" w:rsidR="009B3B4D" w:rsidRPr="005A7769" w:rsidRDefault="009B3B4D" w:rsidP="00F70198">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Patient Level – AMU data</w:t>
            </w:r>
          </w:p>
        </w:tc>
      </w:tr>
      <w:tr w:rsidR="005A7769" w:rsidRPr="005A7769" w14:paraId="6E3CDC0F" w14:textId="0B5986E5" w:rsidTr="009B3B4D">
        <w:trPr>
          <w:trHeight w:val="1170"/>
        </w:trPr>
        <w:tc>
          <w:tcPr>
            <w:tcW w:w="1485" w:type="dxa"/>
            <w:tcBorders>
              <w:top w:val="single" w:sz="4" w:space="0" w:color="auto"/>
              <w:bottom w:val="single" w:sz="4" w:space="0" w:color="auto"/>
            </w:tcBorders>
          </w:tcPr>
          <w:p w14:paraId="45F083AA" w14:textId="77777777" w:rsidR="009B3B4D" w:rsidRPr="005A7769" w:rsidRDefault="009B3B4D" w:rsidP="00F70198">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Details of AMU</w:t>
            </w:r>
          </w:p>
        </w:tc>
        <w:tc>
          <w:tcPr>
            <w:tcW w:w="236" w:type="dxa"/>
            <w:tcBorders>
              <w:top w:val="single" w:sz="4" w:space="0" w:color="auto"/>
              <w:bottom w:val="single" w:sz="4" w:space="0" w:color="auto"/>
            </w:tcBorders>
          </w:tcPr>
          <w:p w14:paraId="254B8704" w14:textId="77777777" w:rsidR="009B3B4D" w:rsidRPr="005A7769" w:rsidRDefault="009B3B4D" w:rsidP="009B3B4D">
            <w:pPr>
              <w:rPr>
                <w:rFonts w:ascii="Times New Roman" w:hAnsi="Times New Roman" w:cs="Times New Roman"/>
                <w:color w:val="000000" w:themeColor="text1"/>
                <w:sz w:val="20"/>
                <w:szCs w:val="20"/>
              </w:rPr>
            </w:pPr>
          </w:p>
        </w:tc>
        <w:tc>
          <w:tcPr>
            <w:tcW w:w="2731" w:type="dxa"/>
            <w:tcBorders>
              <w:top w:val="single" w:sz="4" w:space="0" w:color="auto"/>
              <w:bottom w:val="single" w:sz="4" w:space="0" w:color="auto"/>
            </w:tcBorders>
          </w:tcPr>
          <w:p w14:paraId="36F7F7A3" w14:textId="5027E365"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Type of AMU</w:t>
            </w:r>
          </w:p>
          <w:p w14:paraId="61E3EAC0"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Route of administration</w:t>
            </w:r>
          </w:p>
          <w:p w14:paraId="7FB1ACF9" w14:textId="77777777"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Indications of AMU</w:t>
            </w:r>
          </w:p>
          <w:p w14:paraId="5E45DBDE" w14:textId="5A006A3F" w:rsidR="009B3B4D" w:rsidRPr="005A7769" w:rsidRDefault="009B3B4D" w:rsidP="00B04D50">
            <w:pPr>
              <w:pStyle w:val="ListParagraph"/>
              <w:numPr>
                <w:ilvl w:val="0"/>
                <w:numId w:val="22"/>
              </w:numPr>
              <w:ind w:left="162" w:hanging="18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Anatomical site diagnoses (for treatment)</w:t>
            </w:r>
          </w:p>
          <w:p w14:paraId="3910C6D0" w14:textId="77777777" w:rsidR="009B3B4D" w:rsidRPr="005A7769" w:rsidRDefault="009B3B4D" w:rsidP="00F70198">
            <w:pPr>
              <w:pStyle w:val="ListParagraph"/>
              <w:ind w:left="162"/>
              <w:rPr>
                <w:rFonts w:ascii="Times New Roman" w:hAnsi="Times New Roman" w:cs="Times New Roman"/>
                <w:color w:val="000000" w:themeColor="text1"/>
                <w:sz w:val="20"/>
                <w:szCs w:val="20"/>
              </w:rPr>
            </w:pPr>
          </w:p>
        </w:tc>
        <w:tc>
          <w:tcPr>
            <w:tcW w:w="236" w:type="dxa"/>
            <w:tcBorders>
              <w:top w:val="single" w:sz="4" w:space="0" w:color="auto"/>
              <w:bottom w:val="single" w:sz="4" w:space="0" w:color="auto"/>
            </w:tcBorders>
          </w:tcPr>
          <w:p w14:paraId="7FC74634" w14:textId="77777777" w:rsidR="009B3B4D" w:rsidRPr="005A7769" w:rsidRDefault="009B3B4D" w:rsidP="004867BE">
            <w:pPr>
              <w:rPr>
                <w:rFonts w:ascii="Times New Roman" w:hAnsi="Times New Roman" w:cs="Times New Roman"/>
                <w:color w:val="000000" w:themeColor="text1"/>
                <w:sz w:val="20"/>
                <w:szCs w:val="20"/>
              </w:rPr>
            </w:pPr>
          </w:p>
          <w:p w14:paraId="7C006818" w14:textId="77777777" w:rsidR="009B3B4D" w:rsidRPr="005A7769" w:rsidRDefault="009B3B4D" w:rsidP="004867BE">
            <w:pPr>
              <w:rPr>
                <w:rFonts w:ascii="Times New Roman" w:hAnsi="Times New Roman" w:cs="Times New Roman"/>
                <w:color w:val="000000" w:themeColor="text1"/>
                <w:sz w:val="20"/>
                <w:szCs w:val="20"/>
              </w:rPr>
            </w:pPr>
          </w:p>
          <w:p w14:paraId="7DAD4624" w14:textId="77777777" w:rsidR="009B3B4D" w:rsidRPr="005A7769" w:rsidRDefault="009B3B4D" w:rsidP="004867BE">
            <w:pPr>
              <w:rPr>
                <w:rFonts w:ascii="Times New Roman" w:hAnsi="Times New Roman" w:cs="Times New Roman"/>
                <w:color w:val="000000" w:themeColor="text1"/>
                <w:sz w:val="20"/>
                <w:szCs w:val="20"/>
              </w:rPr>
            </w:pPr>
          </w:p>
          <w:p w14:paraId="258F37A9" w14:textId="77777777" w:rsidR="009B3B4D" w:rsidRPr="005A7769" w:rsidRDefault="009B3B4D" w:rsidP="004867BE">
            <w:pPr>
              <w:rPr>
                <w:rFonts w:ascii="Times New Roman" w:hAnsi="Times New Roman" w:cs="Times New Roman"/>
                <w:color w:val="000000" w:themeColor="text1"/>
                <w:sz w:val="20"/>
                <w:szCs w:val="20"/>
              </w:rPr>
            </w:pPr>
          </w:p>
          <w:p w14:paraId="395A8DA6" w14:textId="77777777" w:rsidR="009B3B4D" w:rsidRPr="005A7769" w:rsidRDefault="009B3B4D" w:rsidP="004867BE">
            <w:pPr>
              <w:rPr>
                <w:rFonts w:ascii="Times New Roman" w:hAnsi="Times New Roman" w:cs="Times New Roman"/>
                <w:color w:val="000000" w:themeColor="text1"/>
                <w:sz w:val="20"/>
                <w:szCs w:val="20"/>
              </w:rPr>
            </w:pPr>
          </w:p>
          <w:p w14:paraId="0347FBC1" w14:textId="77777777" w:rsidR="009B3B4D" w:rsidRPr="005A7769" w:rsidRDefault="009B3B4D" w:rsidP="004867BE">
            <w:pPr>
              <w:rPr>
                <w:rFonts w:ascii="Times New Roman" w:hAnsi="Times New Roman" w:cs="Times New Roman"/>
                <w:color w:val="000000" w:themeColor="text1"/>
                <w:sz w:val="20"/>
                <w:szCs w:val="20"/>
              </w:rPr>
            </w:pPr>
          </w:p>
          <w:p w14:paraId="5FC37825" w14:textId="77777777" w:rsidR="009B3B4D" w:rsidRPr="005A7769" w:rsidRDefault="009B3B4D" w:rsidP="004867BE">
            <w:pPr>
              <w:rPr>
                <w:rFonts w:ascii="Times New Roman" w:hAnsi="Times New Roman" w:cs="Times New Roman"/>
                <w:color w:val="000000" w:themeColor="text1"/>
                <w:sz w:val="20"/>
                <w:szCs w:val="20"/>
              </w:rPr>
            </w:pPr>
          </w:p>
          <w:p w14:paraId="3D7471DA" w14:textId="77777777" w:rsidR="009B3B4D" w:rsidRPr="005A7769" w:rsidRDefault="009B3B4D" w:rsidP="004867BE">
            <w:pPr>
              <w:rPr>
                <w:rFonts w:ascii="Times New Roman" w:hAnsi="Times New Roman" w:cs="Times New Roman"/>
                <w:color w:val="000000" w:themeColor="text1"/>
                <w:sz w:val="20"/>
                <w:szCs w:val="20"/>
              </w:rPr>
            </w:pPr>
          </w:p>
          <w:p w14:paraId="26108860" w14:textId="77777777" w:rsidR="009B3B4D" w:rsidRPr="005A7769" w:rsidRDefault="009B3B4D" w:rsidP="004867BE">
            <w:pPr>
              <w:rPr>
                <w:rFonts w:ascii="Times New Roman" w:hAnsi="Times New Roman" w:cs="Times New Roman"/>
                <w:color w:val="000000" w:themeColor="text1"/>
                <w:sz w:val="20"/>
                <w:szCs w:val="20"/>
              </w:rPr>
            </w:pPr>
          </w:p>
          <w:p w14:paraId="53A7FA5E" w14:textId="3A813FF3" w:rsidR="009B3B4D" w:rsidRPr="005A7769" w:rsidRDefault="009B3B4D" w:rsidP="009B3B4D">
            <w:pPr>
              <w:rPr>
                <w:rFonts w:ascii="Times New Roman" w:hAnsi="Times New Roman" w:cs="Times New Roman"/>
                <w:color w:val="000000" w:themeColor="text1"/>
                <w:sz w:val="20"/>
                <w:szCs w:val="20"/>
              </w:rPr>
            </w:pPr>
          </w:p>
        </w:tc>
        <w:tc>
          <w:tcPr>
            <w:tcW w:w="5042" w:type="dxa"/>
            <w:tcBorders>
              <w:top w:val="single" w:sz="4" w:space="0" w:color="auto"/>
              <w:bottom w:val="single" w:sz="4" w:space="0" w:color="auto"/>
            </w:tcBorders>
          </w:tcPr>
          <w:p w14:paraId="048F4D0F"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To classify the type of AMU, the ATC classification system </w:t>
            </w:r>
          </w:p>
          <w:p w14:paraId="6959B4AE"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of the WHO Collaborating Centre for Drug Statistics </w:t>
            </w:r>
          </w:p>
          <w:p w14:paraId="2BF954E1"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Methodology</w:t>
            </w:r>
            <w:r w:rsidRPr="005A7769">
              <w:rPr>
                <w:rFonts w:ascii="Times New Roman" w:hAnsi="Times New Roman" w:cs="Times New Roman"/>
                <w:color w:val="000000" w:themeColor="text1"/>
                <w:sz w:val="20"/>
                <w:szCs w:val="20"/>
              </w:rPr>
              <w:t xml:space="preserve"> was employed </w:t>
            </w:r>
            <w:r w:rsidRPr="005A7769">
              <w:rPr>
                <w:rFonts w:ascii="Times New Roman" w:hAnsi="Times New Roman" w:cs="Times New Roman"/>
                <w:color w:val="000000" w:themeColor="text1"/>
                <w:sz w:val="20"/>
                <w:szCs w:val="20"/>
              </w:rPr>
              <w:fldChar w:fldCharType="begin"/>
            </w:r>
            <w:r w:rsidRPr="005A7769">
              <w:rPr>
                <w:rFonts w:ascii="Times New Roman" w:hAnsi="Times New Roman" w:cs="Times New Roman"/>
                <w:color w:val="000000" w:themeColor="text1"/>
                <w:sz w:val="20"/>
                <w:szCs w:val="20"/>
              </w:rPr>
              <w:instrText xml:space="preserve"> ADDIN EN.CITE &lt;EndNote&gt;&lt;Cite&gt;&lt;Author&gt;World Health Organization (WHO) Collaborating Centre for Drug Statistics Methodology&lt;/Author&gt;&lt;Year&gt;2007&lt;/Year&gt;&lt;RecNum&gt;16&lt;/RecNum&gt;&lt;DisplayText&gt;[3]&lt;/DisplayText&gt;&lt;record&gt;&lt;rec-number&gt;16&lt;/rec-number&gt;&lt;foreign-keys&gt;&lt;key app="EN" db-id="wvwfp2rpe52zz7erdfmx9z9lzaxvs0zedt5e" timestamp="1471085117"&gt;16&lt;/key&gt;&lt;/foreign-keys&gt;&lt;ref-type name="Journal Article"&gt;17&lt;/ref-type&gt;&lt;contributors&gt;&lt;authors&gt;&lt;author&gt;World Health Organization (WHO) Collaborating Centre for Drug Statistics Methodology, .&lt;/author&gt;&lt;/authors&gt;&lt;/contributors&gt;&lt;titles&gt;&lt;title&gt;The ATC/DDD system:International language for drug utilization research. Oslo: WHO Collaborating Centre for Drug Statistics Methodology.&lt;/title&gt;&lt;/titles&gt;&lt;dates&gt;&lt;year&gt;2007&lt;/year&gt;&lt;/dates&gt;&lt;urls&gt;&lt;/urls&gt;&lt;/record&gt;&lt;/Cite&gt;&lt;/EndNote&gt;</w:instrText>
            </w:r>
            <w:r w:rsidRPr="005A7769">
              <w:rPr>
                <w:rFonts w:ascii="Times New Roman" w:hAnsi="Times New Roman" w:cs="Times New Roman"/>
                <w:color w:val="000000" w:themeColor="text1"/>
                <w:sz w:val="20"/>
                <w:szCs w:val="20"/>
              </w:rPr>
              <w:fldChar w:fldCharType="separate"/>
            </w:r>
            <w:r w:rsidRPr="005A7769">
              <w:rPr>
                <w:rFonts w:ascii="Times New Roman" w:hAnsi="Times New Roman" w:cs="Times New Roman"/>
                <w:noProof/>
                <w:color w:val="000000" w:themeColor="text1"/>
                <w:sz w:val="20"/>
                <w:szCs w:val="20"/>
              </w:rPr>
              <w:t>[3]</w:t>
            </w:r>
            <w:r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 xml:space="preserve">. Indications for AMU were </w:t>
            </w:r>
          </w:p>
          <w:p w14:paraId="37A82CD1"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defined as the physicians’ intention for antimicrobial </w:t>
            </w:r>
          </w:p>
          <w:p w14:paraId="6EB13A06"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prescription, and were classified as treatment, surgical </w:t>
            </w:r>
          </w:p>
          <w:p w14:paraId="00E10C4F" w14:textId="77777777" w:rsidR="009B3B4D" w:rsidRPr="005A7769" w:rsidRDefault="009B3B4D" w:rsidP="004867BE">
            <w:pPr>
              <w:rPr>
                <w:rFonts w:ascii="Times New Roman" w:hAnsi="Times New Roman" w:cs="Times New Roman"/>
                <w:color w:val="000000" w:themeColor="text1"/>
                <w:sz w:val="20"/>
                <w:szCs w:val="20"/>
              </w:rPr>
            </w:pPr>
            <w:proofErr w:type="gramStart"/>
            <w:r w:rsidRPr="005A7769">
              <w:rPr>
                <w:rFonts w:ascii="Times New Roman" w:hAnsi="Times New Roman" w:cs="Times New Roman"/>
                <w:color w:val="000000" w:themeColor="text1"/>
                <w:sz w:val="20"/>
                <w:szCs w:val="20"/>
              </w:rPr>
              <w:t>prophylaxis</w:t>
            </w:r>
            <w:proofErr w:type="gramEnd"/>
            <w:r w:rsidRPr="005A7769">
              <w:rPr>
                <w:rFonts w:ascii="Times New Roman" w:hAnsi="Times New Roman" w:cs="Times New Roman"/>
                <w:color w:val="000000" w:themeColor="text1"/>
                <w:sz w:val="20"/>
                <w:szCs w:val="20"/>
              </w:rPr>
              <w:t xml:space="preserve">, medical prophylaxis, and other reasons (e.g. </w:t>
            </w:r>
          </w:p>
          <w:p w14:paraId="177F7C52"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erythromycin</w:t>
            </w:r>
            <w:r w:rsidRPr="005A7769">
              <w:rPr>
                <w:rFonts w:ascii="Times New Roman" w:hAnsi="Times New Roman" w:cs="Times New Roman"/>
                <w:color w:val="000000" w:themeColor="text1"/>
                <w:sz w:val="20"/>
                <w:szCs w:val="20"/>
              </w:rPr>
              <w:t xml:space="preserve"> for </w:t>
            </w:r>
            <w:proofErr w:type="spellStart"/>
            <w:r w:rsidRPr="005A7769">
              <w:rPr>
                <w:rFonts w:ascii="Times New Roman" w:hAnsi="Times New Roman" w:cs="Times New Roman"/>
                <w:color w:val="000000" w:themeColor="text1"/>
                <w:sz w:val="20"/>
                <w:szCs w:val="20"/>
              </w:rPr>
              <w:t>prokinetic</w:t>
            </w:r>
            <w:proofErr w:type="spellEnd"/>
            <w:r w:rsidRPr="005A7769">
              <w:rPr>
                <w:rFonts w:ascii="Times New Roman" w:hAnsi="Times New Roman" w:cs="Times New Roman"/>
                <w:color w:val="000000" w:themeColor="text1"/>
                <w:sz w:val="20"/>
                <w:szCs w:val="20"/>
              </w:rPr>
              <w:t xml:space="preserve"> use). Anatomical site diagnoses </w:t>
            </w:r>
          </w:p>
          <w:p w14:paraId="02FC3537" w14:textId="08BCEEE4"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describes the physicians’ diagnosis of </w:t>
            </w:r>
            <w:r w:rsidR="009C1A0C" w:rsidRPr="005A7769">
              <w:rPr>
                <w:rFonts w:ascii="Times New Roman" w:hAnsi="Times New Roman" w:cs="Times New Roman"/>
                <w:color w:val="000000" w:themeColor="text1"/>
                <w:sz w:val="20"/>
                <w:szCs w:val="20"/>
              </w:rPr>
              <w:t xml:space="preserve">a </w:t>
            </w:r>
            <w:r w:rsidRPr="005A7769">
              <w:rPr>
                <w:rFonts w:ascii="Times New Roman" w:hAnsi="Times New Roman" w:cs="Times New Roman"/>
                <w:color w:val="000000" w:themeColor="text1"/>
                <w:sz w:val="20"/>
                <w:szCs w:val="20"/>
              </w:rPr>
              <w:t xml:space="preserve">suspected or </w:t>
            </w:r>
          </w:p>
          <w:p w14:paraId="77CCE2BF" w14:textId="77777777" w:rsidR="009B3B4D" w:rsidRPr="005A7769" w:rsidRDefault="009B3B4D" w:rsidP="004867B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confirmed site of infection for </w:t>
            </w:r>
            <w:r w:rsidRPr="005A7769">
              <w:rPr>
                <w:rFonts w:ascii="Times New Roman" w:hAnsi="Times New Roman" w:cs="Times New Roman"/>
                <w:noProof/>
                <w:color w:val="000000" w:themeColor="text1"/>
                <w:sz w:val="20"/>
                <w:szCs w:val="20"/>
              </w:rPr>
              <w:t>antimicrobial</w:t>
            </w:r>
            <w:r w:rsidRPr="005A7769">
              <w:rPr>
                <w:rFonts w:ascii="Times New Roman" w:hAnsi="Times New Roman" w:cs="Times New Roman"/>
                <w:color w:val="000000" w:themeColor="text1"/>
                <w:sz w:val="20"/>
                <w:szCs w:val="20"/>
              </w:rPr>
              <w:t xml:space="preserve"> prescription, as </w:t>
            </w:r>
          </w:p>
          <w:p w14:paraId="0498A7A8" w14:textId="0A1DF965" w:rsidR="009B3B4D" w:rsidRPr="005A7769" w:rsidRDefault="009B3B4D" w:rsidP="004867BE">
            <w:pPr>
              <w:rPr>
                <w:rFonts w:ascii="Times New Roman" w:hAnsi="Times New Roman" w:cs="Times New Roman"/>
                <w:color w:val="000000" w:themeColor="text1"/>
                <w:sz w:val="20"/>
                <w:szCs w:val="20"/>
              </w:rPr>
            </w:pPr>
            <w:proofErr w:type="gramStart"/>
            <w:r w:rsidRPr="005A7769">
              <w:rPr>
                <w:rFonts w:ascii="Times New Roman" w:hAnsi="Times New Roman" w:cs="Times New Roman"/>
                <w:color w:val="000000" w:themeColor="text1"/>
                <w:sz w:val="20"/>
                <w:szCs w:val="20"/>
              </w:rPr>
              <w:t>stated</w:t>
            </w:r>
            <w:proofErr w:type="gramEnd"/>
            <w:r w:rsidRPr="005A7769">
              <w:rPr>
                <w:rFonts w:ascii="Times New Roman" w:hAnsi="Times New Roman" w:cs="Times New Roman"/>
                <w:color w:val="000000" w:themeColor="text1"/>
                <w:sz w:val="20"/>
                <w:szCs w:val="20"/>
              </w:rPr>
              <w:t xml:space="preserve"> </w:t>
            </w:r>
            <w:r w:rsidR="009C1A0C" w:rsidRPr="005A7769">
              <w:rPr>
                <w:rFonts w:ascii="Times New Roman" w:hAnsi="Times New Roman" w:cs="Times New Roman"/>
                <w:color w:val="000000" w:themeColor="text1"/>
                <w:sz w:val="20"/>
                <w:szCs w:val="20"/>
              </w:rPr>
              <w:t xml:space="preserve">by the physician </w:t>
            </w:r>
            <w:r w:rsidRPr="005A7769">
              <w:rPr>
                <w:rFonts w:ascii="Times New Roman" w:hAnsi="Times New Roman" w:cs="Times New Roman"/>
                <w:color w:val="000000" w:themeColor="text1"/>
                <w:sz w:val="20"/>
                <w:szCs w:val="20"/>
              </w:rPr>
              <w:t>in the patient’s notes.</w:t>
            </w:r>
          </w:p>
        </w:tc>
      </w:tr>
    </w:tbl>
    <w:p w14:paraId="01CF5C97" w14:textId="58D04BF5" w:rsidR="00C758E1" w:rsidRPr="005A7769" w:rsidRDefault="007D3DEB" w:rsidP="00210C42">
      <w:pPr>
        <w:spacing w:after="0" w:line="240" w:lineRule="auto"/>
        <w:rPr>
          <w:rFonts w:ascii="Times New Roman" w:hAnsi="Times New Roman" w:cs="Times New Roman"/>
          <w:color w:val="000000" w:themeColor="text1"/>
          <w:sz w:val="18"/>
          <w:szCs w:val="18"/>
        </w:rPr>
      </w:pPr>
      <w:r w:rsidRPr="005A7769">
        <w:rPr>
          <w:rFonts w:ascii="Times New Roman" w:hAnsi="Times New Roman" w:cs="Times New Roman"/>
          <w:noProof/>
          <w:color w:val="000000" w:themeColor="text1"/>
          <w:sz w:val="18"/>
          <w:szCs w:val="18"/>
        </w:rPr>
        <w:t xml:space="preserve">NOTE: </w:t>
      </w:r>
      <w:r w:rsidR="00210C42" w:rsidRPr="005A7769">
        <w:rPr>
          <w:rFonts w:ascii="Times New Roman" w:hAnsi="Times New Roman" w:cs="Times New Roman"/>
          <w:noProof/>
          <w:color w:val="000000" w:themeColor="text1"/>
          <w:sz w:val="18"/>
          <w:szCs w:val="18"/>
        </w:rPr>
        <w:t xml:space="preserve">ASP, antimicrobial stewardship; </w:t>
      </w:r>
      <w:r w:rsidRPr="005A7769">
        <w:rPr>
          <w:rFonts w:ascii="Times New Roman" w:hAnsi="Times New Roman" w:cs="Times New Roman"/>
          <w:noProof/>
          <w:color w:val="000000" w:themeColor="text1"/>
          <w:sz w:val="18"/>
          <w:szCs w:val="18"/>
        </w:rPr>
        <w:t xml:space="preserve">ATC, </w:t>
      </w:r>
      <w:r w:rsidR="00B04D50" w:rsidRPr="005A7769">
        <w:rPr>
          <w:rFonts w:ascii="Times New Roman" w:hAnsi="Times New Roman" w:cs="Times New Roman"/>
          <w:noProof/>
          <w:color w:val="000000" w:themeColor="text1"/>
          <w:sz w:val="18"/>
          <w:szCs w:val="18"/>
        </w:rPr>
        <w:t>Anatom</w:t>
      </w:r>
      <w:r w:rsidRPr="005A7769">
        <w:rPr>
          <w:rFonts w:ascii="Times New Roman" w:hAnsi="Times New Roman" w:cs="Times New Roman"/>
          <w:noProof/>
          <w:color w:val="000000" w:themeColor="text1"/>
          <w:sz w:val="18"/>
          <w:szCs w:val="18"/>
        </w:rPr>
        <w:t xml:space="preserve">ical Therapeutic Classification; </w:t>
      </w:r>
      <w:r w:rsidR="00210C42" w:rsidRPr="005A7769">
        <w:rPr>
          <w:rFonts w:ascii="Times New Roman" w:hAnsi="Times New Roman" w:cs="Times New Roman"/>
          <w:noProof/>
          <w:color w:val="000000" w:themeColor="text1"/>
          <w:sz w:val="18"/>
          <w:szCs w:val="18"/>
        </w:rPr>
        <w:t>CVC, central venous catheter;</w:t>
      </w:r>
      <w:r w:rsidR="0032132A" w:rsidRPr="005A7769">
        <w:rPr>
          <w:rFonts w:ascii="Times New Roman" w:hAnsi="Times New Roman" w:cs="Times New Roman"/>
          <w:noProof/>
          <w:color w:val="000000" w:themeColor="text1"/>
          <w:sz w:val="18"/>
          <w:szCs w:val="18"/>
        </w:rPr>
        <w:t xml:space="preserve"> ECDC, European Centre for Disease Prevention and Control;</w:t>
      </w:r>
      <w:r w:rsidR="009C1A0C" w:rsidRPr="005A7769">
        <w:rPr>
          <w:rFonts w:ascii="Times New Roman" w:hAnsi="Times New Roman" w:cs="Times New Roman"/>
          <w:noProof/>
          <w:color w:val="000000" w:themeColor="text1"/>
          <w:sz w:val="18"/>
          <w:szCs w:val="18"/>
        </w:rPr>
        <w:t xml:space="preserve"> </w:t>
      </w:r>
      <w:r w:rsidR="00210C42" w:rsidRPr="005A7769">
        <w:rPr>
          <w:rFonts w:ascii="Times New Roman" w:hAnsi="Times New Roman" w:cs="Times New Roman"/>
          <w:noProof/>
          <w:color w:val="000000" w:themeColor="text1"/>
          <w:sz w:val="18"/>
          <w:szCs w:val="18"/>
        </w:rPr>
        <w:t>FTE, full-time equivalent; IDC, indwelling urinary catheter; ICU, intensive care unit; NHSN</w:t>
      </w:r>
      <w:r w:rsidR="009C1A0C" w:rsidRPr="005A7769">
        <w:rPr>
          <w:rFonts w:ascii="Times New Roman" w:hAnsi="Times New Roman" w:cs="Times New Roman"/>
          <w:noProof/>
          <w:color w:val="000000" w:themeColor="text1"/>
          <w:sz w:val="18"/>
          <w:szCs w:val="18"/>
        </w:rPr>
        <w:t xml:space="preserve">, </w:t>
      </w:r>
      <w:r w:rsidR="00210C42" w:rsidRPr="005A7769">
        <w:rPr>
          <w:rFonts w:ascii="Times New Roman" w:hAnsi="Times New Roman" w:cs="Times New Roman"/>
          <w:noProof/>
          <w:color w:val="000000" w:themeColor="text1"/>
          <w:sz w:val="18"/>
          <w:szCs w:val="18"/>
        </w:rPr>
        <w:t>National Healthcare Safety Network; PVC, peripheral vascular catheter; WHO, World Health Organization</w:t>
      </w:r>
      <w:r w:rsidR="00210C42" w:rsidRPr="005A7769">
        <w:rPr>
          <w:rFonts w:ascii="Times New Roman" w:hAnsi="Times New Roman" w:cs="Times New Roman"/>
          <w:color w:val="000000" w:themeColor="text1"/>
          <w:sz w:val="18"/>
          <w:szCs w:val="18"/>
        </w:rPr>
        <w:t xml:space="preserve"> </w:t>
      </w:r>
      <w:r w:rsidRPr="005A7769">
        <w:rPr>
          <w:rFonts w:ascii="Times New Roman" w:hAnsi="Times New Roman" w:cs="Times New Roman"/>
          <w:color w:val="000000" w:themeColor="text1"/>
          <w:sz w:val="18"/>
          <w:szCs w:val="18"/>
        </w:rPr>
        <w:t xml:space="preserve"> </w:t>
      </w:r>
    </w:p>
    <w:p w14:paraId="09302F4E" w14:textId="77777777" w:rsidR="00A64BB3" w:rsidRPr="005A7769" w:rsidRDefault="00A64BB3" w:rsidP="00A64BB3">
      <w:pPr>
        <w:spacing w:after="0" w:line="480" w:lineRule="auto"/>
        <w:rPr>
          <w:rFonts w:ascii="Times New Roman" w:hAnsi="Times New Roman" w:cs="Times New Roman"/>
          <w:color w:val="000000" w:themeColor="text1"/>
          <w:sz w:val="18"/>
          <w:szCs w:val="18"/>
        </w:rPr>
      </w:pPr>
    </w:p>
    <w:p w14:paraId="18937B29" w14:textId="77777777" w:rsidR="00A64BB3" w:rsidRPr="005A7769" w:rsidRDefault="00A64BB3" w:rsidP="00A64BB3">
      <w:pPr>
        <w:spacing w:after="0" w:line="480" w:lineRule="auto"/>
        <w:rPr>
          <w:rFonts w:ascii="Times New Roman" w:hAnsi="Times New Roman" w:cs="Times New Roman"/>
          <w:color w:val="000000" w:themeColor="text1"/>
          <w:sz w:val="24"/>
          <w:szCs w:val="24"/>
        </w:rPr>
      </w:pPr>
    </w:p>
    <w:p w14:paraId="079FE285"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1BC1BD25"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7281F7BE"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7F0A30BD"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44FCBCB8"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2EE0B4A3" w14:textId="77777777" w:rsidR="00E52E9F" w:rsidRPr="005A7769" w:rsidRDefault="00E52E9F" w:rsidP="00A64BB3">
      <w:pPr>
        <w:spacing w:after="0" w:line="480" w:lineRule="auto"/>
        <w:rPr>
          <w:rFonts w:ascii="Times New Roman" w:hAnsi="Times New Roman" w:cs="Times New Roman"/>
          <w:color w:val="000000" w:themeColor="text1"/>
          <w:sz w:val="24"/>
          <w:szCs w:val="24"/>
        </w:rPr>
      </w:pPr>
    </w:p>
    <w:p w14:paraId="63EA417E" w14:textId="49FEDD68" w:rsidR="00AA72CE" w:rsidRPr="005A7769" w:rsidRDefault="00AB3231" w:rsidP="008B5C2C">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lastRenderedPageBreak/>
        <w:t xml:space="preserve">Supplementary Table 3: </w:t>
      </w:r>
      <w:r w:rsidR="00AA72CE" w:rsidRPr="005A7769">
        <w:rPr>
          <w:rFonts w:ascii="Times New Roman" w:hAnsi="Times New Roman" w:cs="Times New Roman"/>
          <w:color w:val="000000" w:themeColor="text1"/>
          <w:sz w:val="24"/>
          <w:szCs w:val="24"/>
        </w:rPr>
        <w:t>Details</w:t>
      </w:r>
      <w:r w:rsidRPr="005A7769">
        <w:rPr>
          <w:rFonts w:ascii="Times New Roman" w:hAnsi="Times New Roman" w:cs="Times New Roman"/>
          <w:color w:val="000000" w:themeColor="text1"/>
          <w:sz w:val="24"/>
          <w:szCs w:val="24"/>
        </w:rPr>
        <w:t xml:space="preserve"> of measures taken </w:t>
      </w:r>
      <w:r w:rsidR="00AA72CE" w:rsidRPr="005A7769">
        <w:rPr>
          <w:rFonts w:ascii="Times New Roman" w:hAnsi="Times New Roman" w:cs="Times New Roman"/>
          <w:color w:val="000000" w:themeColor="text1"/>
          <w:sz w:val="24"/>
          <w:szCs w:val="24"/>
        </w:rPr>
        <w:t xml:space="preserve">for the Singapore healthcare-associated infections (HAI) and antimicrobial use (AMU) prevalence point survey (PPS), </w:t>
      </w:r>
      <w:r w:rsidRPr="005A7769">
        <w:rPr>
          <w:rFonts w:ascii="Times New Roman" w:hAnsi="Times New Roman" w:cs="Times New Roman"/>
          <w:color w:val="000000" w:themeColor="text1"/>
          <w:sz w:val="24"/>
          <w:szCs w:val="24"/>
        </w:rPr>
        <w:t xml:space="preserve">to ensure the validity and reliability of data collected by surveyors </w:t>
      </w:r>
    </w:p>
    <w:p w14:paraId="06203551" w14:textId="77777777" w:rsidR="00AB3231" w:rsidRPr="005A7769" w:rsidRDefault="00AB3231" w:rsidP="00241465">
      <w:pPr>
        <w:spacing w:after="0" w:line="240" w:lineRule="auto"/>
        <w:rPr>
          <w:rFonts w:ascii="Times New Roman" w:hAnsi="Times New Roman" w:cs="Times New Roman"/>
          <w:color w:val="000000" w:themeColor="text1"/>
          <w:sz w:val="24"/>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70"/>
        <w:gridCol w:w="7740"/>
      </w:tblGrid>
      <w:tr w:rsidR="005A7769" w:rsidRPr="005A7769" w14:paraId="6A46628A" w14:textId="70DA9A95" w:rsidTr="00A45BB2">
        <w:tc>
          <w:tcPr>
            <w:tcW w:w="1548" w:type="dxa"/>
            <w:tcBorders>
              <w:top w:val="single" w:sz="4" w:space="0" w:color="auto"/>
              <w:bottom w:val="single" w:sz="4" w:space="0" w:color="auto"/>
            </w:tcBorders>
          </w:tcPr>
          <w:p w14:paraId="7F6D88BA" w14:textId="5FDC6FA4" w:rsidR="00AB00CE" w:rsidRPr="005A7769" w:rsidRDefault="00AB00CE" w:rsidP="00241465">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Measures Taken</w:t>
            </w:r>
          </w:p>
        </w:tc>
        <w:tc>
          <w:tcPr>
            <w:tcW w:w="270" w:type="dxa"/>
            <w:tcBorders>
              <w:top w:val="single" w:sz="4" w:space="0" w:color="auto"/>
            </w:tcBorders>
          </w:tcPr>
          <w:p w14:paraId="3F70491D" w14:textId="77777777" w:rsidR="00AB00CE" w:rsidRPr="005A7769" w:rsidRDefault="00AB00CE" w:rsidP="00AB00CE">
            <w:pPr>
              <w:jc w:val="center"/>
              <w:rPr>
                <w:rFonts w:ascii="Times New Roman" w:hAnsi="Times New Roman" w:cs="Times New Roman"/>
                <w:color w:val="000000" w:themeColor="text1"/>
                <w:sz w:val="20"/>
                <w:szCs w:val="20"/>
              </w:rPr>
            </w:pPr>
          </w:p>
        </w:tc>
        <w:tc>
          <w:tcPr>
            <w:tcW w:w="7740" w:type="dxa"/>
            <w:tcBorders>
              <w:top w:val="single" w:sz="4" w:space="0" w:color="auto"/>
              <w:bottom w:val="single" w:sz="4" w:space="0" w:color="auto"/>
            </w:tcBorders>
          </w:tcPr>
          <w:p w14:paraId="0D6935A0" w14:textId="6C5F060C" w:rsidR="00AB00CE" w:rsidRPr="005A7769" w:rsidRDefault="00AB00CE" w:rsidP="00D31815">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Details </w:t>
            </w:r>
          </w:p>
        </w:tc>
      </w:tr>
      <w:tr w:rsidR="005A7769" w:rsidRPr="005A7769" w14:paraId="379D1443" w14:textId="77777777" w:rsidTr="00A45BB2">
        <w:tc>
          <w:tcPr>
            <w:tcW w:w="9558" w:type="dxa"/>
            <w:gridSpan w:val="3"/>
            <w:tcBorders>
              <w:bottom w:val="single" w:sz="4" w:space="0" w:color="auto"/>
            </w:tcBorders>
          </w:tcPr>
          <w:p w14:paraId="25EE075C" w14:textId="08B4EFD4" w:rsidR="008F5626" w:rsidRPr="005A7769" w:rsidRDefault="00AB00CE" w:rsidP="00241465">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 xml:space="preserve">Study Design </w:t>
            </w:r>
          </w:p>
        </w:tc>
      </w:tr>
      <w:tr w:rsidR="005A7769" w:rsidRPr="005A7769" w14:paraId="670CC00F" w14:textId="77777777" w:rsidTr="00A45BB2">
        <w:tc>
          <w:tcPr>
            <w:tcW w:w="1548" w:type="dxa"/>
            <w:tcBorders>
              <w:top w:val="single" w:sz="4" w:space="0" w:color="auto"/>
              <w:bottom w:val="single" w:sz="4" w:space="0" w:color="auto"/>
            </w:tcBorders>
          </w:tcPr>
          <w:p w14:paraId="6DE53CC5" w14:textId="555309BA" w:rsidR="00AB00CE" w:rsidRPr="005A7769" w:rsidRDefault="00AB00CE" w:rsidP="008B5C2C">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Electronic data collection instrument</w:t>
            </w:r>
          </w:p>
        </w:tc>
        <w:tc>
          <w:tcPr>
            <w:tcW w:w="270" w:type="dxa"/>
            <w:tcBorders>
              <w:top w:val="single" w:sz="4" w:space="0" w:color="auto"/>
              <w:bottom w:val="single" w:sz="4" w:space="0" w:color="auto"/>
            </w:tcBorders>
          </w:tcPr>
          <w:p w14:paraId="509584B3" w14:textId="77777777" w:rsidR="00AB00CE" w:rsidRPr="005A7769" w:rsidRDefault="00AB00CE">
            <w:pPr>
              <w:rPr>
                <w:rFonts w:ascii="Times New Roman" w:hAnsi="Times New Roman" w:cs="Times New Roman"/>
                <w:color w:val="000000" w:themeColor="text1"/>
                <w:sz w:val="20"/>
                <w:szCs w:val="20"/>
              </w:rPr>
            </w:pPr>
          </w:p>
          <w:p w14:paraId="48BB32B7" w14:textId="77777777" w:rsidR="00AB00CE" w:rsidRPr="005A7769" w:rsidRDefault="00AB00CE" w:rsidP="00AB00CE">
            <w:pPr>
              <w:rPr>
                <w:rFonts w:ascii="Times New Roman" w:hAnsi="Times New Roman" w:cs="Times New Roman"/>
                <w:color w:val="000000" w:themeColor="text1"/>
                <w:sz w:val="20"/>
                <w:szCs w:val="20"/>
              </w:rPr>
            </w:pPr>
          </w:p>
        </w:tc>
        <w:tc>
          <w:tcPr>
            <w:tcW w:w="7740" w:type="dxa"/>
            <w:tcBorders>
              <w:top w:val="single" w:sz="4" w:space="0" w:color="auto"/>
              <w:bottom w:val="single" w:sz="4" w:space="0" w:color="auto"/>
            </w:tcBorders>
          </w:tcPr>
          <w:p w14:paraId="684ED3D4" w14:textId="08A155AF" w:rsidR="00AB00CE" w:rsidRPr="005A7769" w:rsidRDefault="00D204AD" w:rsidP="00241465">
            <w:pPr>
              <w:pStyle w:val="ListParagraph"/>
              <w:numPr>
                <w:ilvl w:val="0"/>
                <w:numId w:val="25"/>
              </w:numPr>
              <w:ind w:left="342" w:hanging="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The</w:t>
            </w:r>
            <w:r w:rsidR="00AB00CE"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REDCap</w:t>
            </w:r>
            <w:proofErr w:type="spellEnd"/>
            <w:r w:rsidRPr="005A7769">
              <w:rPr>
                <w:rFonts w:ascii="Times New Roman" w:hAnsi="Times New Roman" w:cs="Times New Roman"/>
                <w:color w:val="000000" w:themeColor="text1"/>
                <w:sz w:val="20"/>
                <w:szCs w:val="20"/>
              </w:rPr>
              <w:t xml:space="preserve"> electronic data collection instrument, </w:t>
            </w:r>
            <w:r w:rsidR="00AB00CE" w:rsidRPr="005A7769">
              <w:rPr>
                <w:rFonts w:ascii="Times New Roman" w:hAnsi="Times New Roman" w:cs="Times New Roman"/>
                <w:color w:val="000000" w:themeColor="text1"/>
                <w:sz w:val="20"/>
                <w:szCs w:val="20"/>
              </w:rPr>
              <w:t>with data validation rules</w:t>
            </w:r>
            <w:r w:rsidRPr="005A7769">
              <w:rPr>
                <w:rFonts w:ascii="Times New Roman" w:hAnsi="Times New Roman" w:cs="Times New Roman"/>
                <w:color w:val="000000" w:themeColor="text1"/>
                <w:sz w:val="20"/>
                <w:szCs w:val="20"/>
              </w:rPr>
              <w:t xml:space="preserve"> incorporated</w:t>
            </w:r>
            <w:r w:rsidR="00AB00CE" w:rsidRPr="005A7769">
              <w:rPr>
                <w:rFonts w:ascii="Times New Roman" w:hAnsi="Times New Roman" w:cs="Times New Roman"/>
                <w:color w:val="000000" w:themeColor="text1"/>
                <w:sz w:val="20"/>
                <w:szCs w:val="20"/>
              </w:rPr>
              <w:t>, was employed to ascertain reliable data entry</w:t>
            </w:r>
            <w:r w:rsidR="009554A9" w:rsidRPr="005A7769">
              <w:rPr>
                <w:rFonts w:ascii="Times New Roman" w:hAnsi="Times New Roman" w:cs="Times New Roman"/>
                <w:color w:val="000000" w:themeColor="text1"/>
                <w:sz w:val="20"/>
                <w:szCs w:val="20"/>
              </w:rPr>
              <w:t xml:space="preserve"> </w:t>
            </w:r>
            <w:r w:rsidR="009554A9" w:rsidRPr="005A7769">
              <w:rPr>
                <w:rFonts w:ascii="Times New Roman" w:hAnsi="Times New Roman" w:cs="Times New Roman"/>
                <w:color w:val="000000" w:themeColor="text1"/>
                <w:sz w:val="20"/>
                <w:szCs w:val="20"/>
              </w:rPr>
              <w:fldChar w:fldCharType="begin"/>
            </w:r>
            <w:r w:rsidR="009554A9" w:rsidRPr="005A7769">
              <w:rPr>
                <w:rFonts w:ascii="Times New Roman" w:hAnsi="Times New Roman" w:cs="Times New Roman"/>
                <w:color w:val="000000" w:themeColor="text1"/>
                <w:sz w:val="20"/>
                <w:szCs w:val="20"/>
              </w:rPr>
              <w:instrText xml:space="preserve"> ADDIN EN.CITE &lt;EndNote&gt;&lt;Cite&gt;&lt;Author&gt;Harris&lt;/Author&gt;&lt;Year&gt;2009&lt;/Year&gt;&lt;RecNum&gt;15&lt;/RecNum&gt;&lt;DisplayText&gt;[4]&lt;/DisplayText&gt;&lt;record&gt;&lt;rec-number&gt;15&lt;/rec-number&gt;&lt;foreign-keys&gt;&lt;key app="EN" db-id="wvwfp2rpe52zz7erdfmx9z9lzaxvs0zedt5e" timestamp="1471084948"&gt;15&lt;/key&gt;&lt;/foreign-keys&gt;&lt;ref-type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Inform&lt;/secondary-title&gt;&lt;alt-title&gt;Journal of biomedical informatics&lt;/alt-title&gt;&lt;/titles&gt;&lt;periodical&gt;&lt;full-title&gt;J Biomed Inform&lt;/full-title&gt;&lt;abbr-1&gt;Journal of biomedical informatics&lt;/abbr-1&gt;&lt;/periodical&gt;&lt;alt-periodical&gt;&lt;full-title&gt;J Biomed Inform&lt;/full-title&gt;&lt;abbr-1&gt;Journal of biomedical informatics&lt;/abbr-1&gt;&lt;/alt-periodical&gt;&lt;pages&gt;377-81&lt;/pages&gt;&lt;volume&gt;42&lt;/volume&gt;&lt;number&gt;2&lt;/number&gt;&lt;keywords&gt;&lt;keyword&gt;*Biomedical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www.ncbi.nlm.nih.gov/pubmed/18929686&lt;/url&gt;&lt;/related-urls&gt;&lt;/urls&gt;&lt;custom2&gt;2700030&lt;/custom2&gt;&lt;electronic-resource-num&gt;10.1016/j.jbi.2008.08.010&lt;/electronic-resource-num&gt;&lt;/record&gt;&lt;/Cite&gt;&lt;/EndNote&gt;</w:instrText>
            </w:r>
            <w:r w:rsidR="009554A9" w:rsidRPr="005A7769">
              <w:rPr>
                <w:rFonts w:ascii="Times New Roman" w:hAnsi="Times New Roman" w:cs="Times New Roman"/>
                <w:color w:val="000000" w:themeColor="text1"/>
                <w:sz w:val="20"/>
                <w:szCs w:val="20"/>
              </w:rPr>
              <w:fldChar w:fldCharType="separate"/>
            </w:r>
            <w:r w:rsidR="009554A9" w:rsidRPr="005A7769">
              <w:rPr>
                <w:rFonts w:ascii="Times New Roman" w:hAnsi="Times New Roman" w:cs="Times New Roman"/>
                <w:noProof/>
                <w:color w:val="000000" w:themeColor="text1"/>
                <w:sz w:val="20"/>
                <w:szCs w:val="20"/>
              </w:rPr>
              <w:t>[4]</w:t>
            </w:r>
            <w:r w:rsidR="009554A9" w:rsidRPr="005A7769">
              <w:rPr>
                <w:rFonts w:ascii="Times New Roman" w:hAnsi="Times New Roman" w:cs="Times New Roman"/>
                <w:color w:val="000000" w:themeColor="text1"/>
                <w:sz w:val="20"/>
                <w:szCs w:val="20"/>
              </w:rPr>
              <w:fldChar w:fldCharType="end"/>
            </w:r>
            <w:r w:rsidR="00D31815" w:rsidRPr="005A7769">
              <w:rPr>
                <w:rFonts w:ascii="Times New Roman" w:hAnsi="Times New Roman" w:cs="Times New Roman"/>
                <w:color w:val="000000" w:themeColor="text1"/>
                <w:sz w:val="20"/>
                <w:szCs w:val="20"/>
              </w:rPr>
              <w:t>.</w:t>
            </w:r>
          </w:p>
          <w:p w14:paraId="0477C2AD" w14:textId="77777777" w:rsidR="00AB00CE" w:rsidRPr="005A7769" w:rsidRDefault="00AB00CE" w:rsidP="00A45BB2">
            <w:pPr>
              <w:pStyle w:val="ListParagraph"/>
              <w:numPr>
                <w:ilvl w:val="1"/>
                <w:numId w:val="25"/>
              </w:numPr>
              <w:ind w:left="792" w:hanging="45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Branching </w:t>
            </w:r>
            <w:r w:rsidR="001069A9" w:rsidRPr="005A7769">
              <w:rPr>
                <w:rFonts w:ascii="Times New Roman" w:hAnsi="Times New Roman" w:cs="Times New Roman"/>
                <w:color w:val="000000" w:themeColor="text1"/>
                <w:sz w:val="20"/>
                <w:szCs w:val="20"/>
              </w:rPr>
              <w:t>logics</w:t>
            </w:r>
            <w:r w:rsidRPr="005A7769">
              <w:rPr>
                <w:rFonts w:ascii="Times New Roman" w:hAnsi="Times New Roman" w:cs="Times New Roman"/>
                <w:color w:val="000000" w:themeColor="text1"/>
                <w:sz w:val="20"/>
                <w:szCs w:val="20"/>
              </w:rPr>
              <w:t xml:space="preserve"> were incorporated into the instrument to ensure consistency in the application of the ECDC definitions</w:t>
            </w:r>
            <w:r w:rsidR="009554A9" w:rsidRPr="005A7769">
              <w:rPr>
                <w:rFonts w:ascii="Times New Roman" w:hAnsi="Times New Roman" w:cs="Times New Roman"/>
                <w:color w:val="000000" w:themeColor="text1"/>
                <w:sz w:val="20"/>
                <w:szCs w:val="20"/>
              </w:rPr>
              <w:t xml:space="preserve"> (</w:t>
            </w:r>
            <w:r w:rsidR="009554A9" w:rsidRPr="005A7769">
              <w:rPr>
                <w:rFonts w:ascii="Times New Roman" w:hAnsi="Times New Roman" w:cs="Times New Roman"/>
                <w:i/>
                <w:color w:val="000000" w:themeColor="text1"/>
                <w:sz w:val="20"/>
                <w:szCs w:val="20"/>
              </w:rPr>
              <w:t>Supplementary Figure 1</w:t>
            </w:r>
            <w:r w:rsidR="009554A9" w:rsidRPr="005A7769">
              <w:rPr>
                <w:rFonts w:ascii="Times New Roman" w:hAnsi="Times New Roman" w:cs="Times New Roman"/>
                <w:color w:val="000000" w:themeColor="text1"/>
                <w:sz w:val="20"/>
                <w:szCs w:val="20"/>
              </w:rPr>
              <w:t>)</w:t>
            </w:r>
            <w:r w:rsidRPr="005A7769">
              <w:rPr>
                <w:rFonts w:ascii="Times New Roman" w:hAnsi="Times New Roman" w:cs="Times New Roman"/>
                <w:color w:val="000000" w:themeColor="text1"/>
                <w:sz w:val="20"/>
                <w:szCs w:val="20"/>
              </w:rPr>
              <w:t xml:space="preserve"> </w:t>
            </w:r>
            <w:r w:rsidR="009554A9" w:rsidRPr="005A7769">
              <w:rPr>
                <w:rFonts w:ascii="Times New Roman" w:hAnsi="Times New Roman" w:cs="Times New Roman"/>
                <w:color w:val="000000" w:themeColor="text1"/>
                <w:sz w:val="20"/>
                <w:szCs w:val="20"/>
              </w:rPr>
              <w:fldChar w:fldCharType="begin"/>
            </w:r>
            <w:r w:rsidR="009554A9" w:rsidRPr="005A7769">
              <w:rPr>
                <w:rFonts w:ascii="Times New Roman" w:hAnsi="Times New Roman" w:cs="Times New Roman"/>
                <w:color w:val="000000" w:themeColor="text1"/>
                <w:sz w:val="20"/>
                <w:szCs w:val="20"/>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009554A9" w:rsidRPr="005A7769">
              <w:rPr>
                <w:rFonts w:ascii="Times New Roman" w:hAnsi="Times New Roman" w:cs="Times New Roman"/>
                <w:color w:val="000000" w:themeColor="text1"/>
                <w:sz w:val="20"/>
                <w:szCs w:val="20"/>
              </w:rPr>
              <w:fldChar w:fldCharType="separate"/>
            </w:r>
            <w:r w:rsidR="009554A9" w:rsidRPr="005A7769">
              <w:rPr>
                <w:rFonts w:ascii="Times New Roman" w:hAnsi="Times New Roman" w:cs="Times New Roman"/>
                <w:noProof/>
                <w:color w:val="000000" w:themeColor="text1"/>
                <w:sz w:val="20"/>
                <w:szCs w:val="20"/>
              </w:rPr>
              <w:t>[1]</w:t>
            </w:r>
            <w:r w:rsidR="009554A9" w:rsidRPr="005A7769">
              <w:rPr>
                <w:rFonts w:ascii="Times New Roman" w:hAnsi="Times New Roman" w:cs="Times New Roman"/>
                <w:color w:val="000000" w:themeColor="text1"/>
                <w:sz w:val="20"/>
                <w:szCs w:val="20"/>
              </w:rPr>
              <w:fldChar w:fldCharType="end"/>
            </w:r>
            <w:r w:rsidRPr="005A7769">
              <w:rPr>
                <w:rFonts w:ascii="Times New Roman" w:hAnsi="Times New Roman" w:cs="Times New Roman"/>
                <w:color w:val="000000" w:themeColor="text1"/>
                <w:sz w:val="20"/>
                <w:szCs w:val="20"/>
              </w:rPr>
              <w:t xml:space="preserve">. </w:t>
            </w:r>
          </w:p>
          <w:p w14:paraId="0F41B6C1" w14:textId="5FEF032E" w:rsidR="00867EAC" w:rsidRPr="005A7769" w:rsidRDefault="00867EAC" w:rsidP="00867EAC">
            <w:pPr>
              <w:pStyle w:val="ListParagraph"/>
              <w:ind w:left="792"/>
              <w:rPr>
                <w:rFonts w:ascii="Times New Roman" w:hAnsi="Times New Roman" w:cs="Times New Roman"/>
                <w:color w:val="000000" w:themeColor="text1"/>
                <w:sz w:val="20"/>
                <w:szCs w:val="20"/>
              </w:rPr>
            </w:pPr>
          </w:p>
        </w:tc>
      </w:tr>
      <w:tr w:rsidR="005A7769" w:rsidRPr="005A7769" w14:paraId="43A520B2" w14:textId="4C944AF9" w:rsidTr="00A45BB2">
        <w:tc>
          <w:tcPr>
            <w:tcW w:w="9558" w:type="dxa"/>
            <w:gridSpan w:val="3"/>
            <w:tcBorders>
              <w:top w:val="single" w:sz="4" w:space="0" w:color="auto"/>
              <w:bottom w:val="single" w:sz="4" w:space="0" w:color="auto"/>
            </w:tcBorders>
          </w:tcPr>
          <w:p w14:paraId="700D0673" w14:textId="01670D14" w:rsidR="00AB00CE" w:rsidRPr="005A7769" w:rsidRDefault="00AB00CE" w:rsidP="00AB00CE">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Training and Pilot Survey</w:t>
            </w:r>
          </w:p>
        </w:tc>
      </w:tr>
      <w:tr w:rsidR="005A7769" w:rsidRPr="005A7769" w14:paraId="58669FC0" w14:textId="0B9D66E3" w:rsidTr="00A45BB2">
        <w:tc>
          <w:tcPr>
            <w:tcW w:w="1548" w:type="dxa"/>
            <w:tcBorders>
              <w:top w:val="single" w:sz="4" w:space="0" w:color="auto"/>
            </w:tcBorders>
          </w:tcPr>
          <w:p w14:paraId="1D58D849" w14:textId="07C8A37D" w:rsidR="00AB00CE" w:rsidRPr="005A7769" w:rsidRDefault="00AB00CE"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Training and competency assessments</w:t>
            </w:r>
          </w:p>
          <w:p w14:paraId="293F3B13" w14:textId="41A31BDD" w:rsidR="00AB00CE" w:rsidRPr="005A7769" w:rsidRDefault="00AB00CE" w:rsidP="00241465">
            <w:pPr>
              <w:rPr>
                <w:rFonts w:ascii="Times New Roman" w:hAnsi="Times New Roman" w:cs="Times New Roman"/>
                <w:color w:val="000000" w:themeColor="text1"/>
                <w:sz w:val="20"/>
                <w:szCs w:val="20"/>
              </w:rPr>
            </w:pPr>
          </w:p>
        </w:tc>
        <w:tc>
          <w:tcPr>
            <w:tcW w:w="270" w:type="dxa"/>
            <w:tcBorders>
              <w:top w:val="single" w:sz="4" w:space="0" w:color="auto"/>
            </w:tcBorders>
          </w:tcPr>
          <w:p w14:paraId="7141EF17" w14:textId="77777777" w:rsidR="00AB00CE" w:rsidRPr="005A7769" w:rsidRDefault="00AB00CE">
            <w:pPr>
              <w:rPr>
                <w:rFonts w:ascii="Times New Roman" w:hAnsi="Times New Roman" w:cs="Times New Roman"/>
                <w:color w:val="000000" w:themeColor="text1"/>
                <w:sz w:val="20"/>
                <w:szCs w:val="20"/>
              </w:rPr>
            </w:pPr>
          </w:p>
          <w:p w14:paraId="097E27E4" w14:textId="77777777" w:rsidR="00AB00CE" w:rsidRPr="005A7769" w:rsidRDefault="00AB00CE">
            <w:pPr>
              <w:rPr>
                <w:rFonts w:ascii="Times New Roman" w:hAnsi="Times New Roman" w:cs="Times New Roman"/>
                <w:color w:val="000000" w:themeColor="text1"/>
                <w:sz w:val="20"/>
                <w:szCs w:val="20"/>
              </w:rPr>
            </w:pPr>
          </w:p>
          <w:p w14:paraId="2942584B" w14:textId="77777777" w:rsidR="00AB00CE" w:rsidRPr="005A7769" w:rsidRDefault="00AB00CE" w:rsidP="00AB00CE">
            <w:pPr>
              <w:rPr>
                <w:rFonts w:ascii="Times New Roman" w:hAnsi="Times New Roman" w:cs="Times New Roman"/>
                <w:color w:val="000000" w:themeColor="text1"/>
                <w:sz w:val="20"/>
                <w:szCs w:val="20"/>
              </w:rPr>
            </w:pPr>
          </w:p>
        </w:tc>
        <w:tc>
          <w:tcPr>
            <w:tcW w:w="7740" w:type="dxa"/>
            <w:tcBorders>
              <w:top w:val="single" w:sz="4" w:space="0" w:color="auto"/>
            </w:tcBorders>
          </w:tcPr>
          <w:p w14:paraId="2970CD32" w14:textId="4B7FED90" w:rsidR="00AB00CE" w:rsidRPr="005A7769" w:rsidRDefault="001069A9" w:rsidP="00241465">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Three-month</w:t>
            </w:r>
            <w:r w:rsidR="00AB00CE" w:rsidRPr="005A7769">
              <w:rPr>
                <w:rFonts w:ascii="Times New Roman" w:hAnsi="Times New Roman" w:cs="Times New Roman"/>
                <w:color w:val="000000" w:themeColor="text1"/>
                <w:sz w:val="20"/>
                <w:szCs w:val="20"/>
              </w:rPr>
              <w:t xml:space="preserve"> training, consisting of </w:t>
            </w:r>
            <w:r w:rsidRPr="005A7769">
              <w:rPr>
                <w:rFonts w:ascii="Times New Roman" w:hAnsi="Times New Roman" w:cs="Times New Roman"/>
                <w:color w:val="000000" w:themeColor="text1"/>
                <w:sz w:val="20"/>
                <w:szCs w:val="20"/>
              </w:rPr>
              <w:t>(1) a one-month attachment with a hospital infection control unit to be familiarized with common ward processes and procedures (2)</w:t>
            </w:r>
            <w:r w:rsidR="00AB00CE" w:rsidRPr="005A7769">
              <w:rPr>
                <w:rFonts w:ascii="Times New Roman" w:hAnsi="Times New Roman" w:cs="Times New Roman"/>
                <w:color w:val="000000" w:themeColor="text1"/>
                <w:sz w:val="20"/>
                <w:szCs w:val="20"/>
              </w:rPr>
              <w:t>didactic teaching and case discussions conducted by the survey leaders.</w:t>
            </w:r>
          </w:p>
          <w:p w14:paraId="080C6F90" w14:textId="4B6455FE" w:rsidR="00AB00CE" w:rsidRPr="005A7769" w:rsidRDefault="00AB00CE" w:rsidP="00241465">
            <w:pPr>
              <w:pStyle w:val="ListParagraph"/>
              <w:numPr>
                <w:ilvl w:val="0"/>
                <w:numId w:val="25"/>
              </w:numPr>
              <w:ind w:left="327"/>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After each didactic session, </w:t>
            </w:r>
            <w:r w:rsidR="00F51A74" w:rsidRPr="005A7769">
              <w:rPr>
                <w:rFonts w:ascii="Times New Roman" w:hAnsi="Times New Roman" w:cs="Times New Roman"/>
                <w:color w:val="000000" w:themeColor="text1"/>
                <w:sz w:val="20"/>
                <w:szCs w:val="20"/>
              </w:rPr>
              <w:t xml:space="preserve">the </w:t>
            </w:r>
            <w:r w:rsidRPr="005A7769">
              <w:rPr>
                <w:rFonts w:ascii="Times New Roman" w:hAnsi="Times New Roman" w:cs="Times New Roman"/>
                <w:color w:val="000000" w:themeColor="text1"/>
                <w:sz w:val="20"/>
                <w:szCs w:val="20"/>
              </w:rPr>
              <w:t>surveyors</w:t>
            </w:r>
            <w:r w:rsidR="00F51A74" w:rsidRPr="005A7769">
              <w:rPr>
                <w:rFonts w:ascii="Times New Roman" w:hAnsi="Times New Roman" w:cs="Times New Roman"/>
                <w:color w:val="000000" w:themeColor="text1"/>
                <w:sz w:val="20"/>
                <w:szCs w:val="20"/>
              </w:rPr>
              <w:t>’</w:t>
            </w:r>
            <w:r w:rsidRPr="005A7769">
              <w:rPr>
                <w:rFonts w:ascii="Times New Roman" w:hAnsi="Times New Roman" w:cs="Times New Roman"/>
                <w:color w:val="000000" w:themeColor="text1"/>
                <w:sz w:val="20"/>
                <w:szCs w:val="20"/>
              </w:rPr>
              <w:t xml:space="preserve"> competency was assessed b</w:t>
            </w:r>
            <w:r w:rsidR="001069A9" w:rsidRPr="005A7769">
              <w:rPr>
                <w:rFonts w:ascii="Times New Roman" w:hAnsi="Times New Roman" w:cs="Times New Roman"/>
                <w:color w:val="000000" w:themeColor="text1"/>
                <w:sz w:val="20"/>
                <w:szCs w:val="20"/>
              </w:rPr>
              <w:t xml:space="preserve">y the survey leaders using case-based </w:t>
            </w:r>
            <w:r w:rsidRPr="005A7769">
              <w:rPr>
                <w:rFonts w:ascii="Times New Roman" w:hAnsi="Times New Roman" w:cs="Times New Roman"/>
                <w:color w:val="000000" w:themeColor="text1"/>
                <w:sz w:val="20"/>
                <w:szCs w:val="20"/>
              </w:rPr>
              <w:t>discussions</w:t>
            </w:r>
            <w:r w:rsidR="00D31815" w:rsidRPr="005A7769">
              <w:rPr>
                <w:rFonts w:ascii="Times New Roman" w:hAnsi="Times New Roman" w:cs="Times New Roman"/>
                <w:color w:val="000000" w:themeColor="text1"/>
                <w:sz w:val="20"/>
                <w:szCs w:val="20"/>
              </w:rPr>
              <w:t>.</w:t>
            </w:r>
          </w:p>
          <w:p w14:paraId="64DCC4D3" w14:textId="77777777" w:rsidR="00AB00CE" w:rsidRPr="005A7769" w:rsidRDefault="00AB00CE" w:rsidP="00A45BB2">
            <w:pPr>
              <w:pStyle w:val="ListParagraph"/>
              <w:numPr>
                <w:ilvl w:val="0"/>
                <w:numId w:val="25"/>
              </w:numPr>
              <w:ind w:left="327"/>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Additional didactic sessions </w:t>
            </w:r>
            <w:r w:rsidRPr="005A7769">
              <w:rPr>
                <w:rFonts w:ascii="Times New Roman" w:hAnsi="Times New Roman" w:cs="Times New Roman"/>
                <w:noProof/>
                <w:color w:val="000000" w:themeColor="text1"/>
                <w:sz w:val="20"/>
                <w:szCs w:val="20"/>
              </w:rPr>
              <w:t>were conducted</w:t>
            </w:r>
            <w:r w:rsidRPr="005A7769">
              <w:rPr>
                <w:rFonts w:ascii="Times New Roman" w:hAnsi="Times New Roman" w:cs="Times New Roman"/>
                <w:color w:val="000000" w:themeColor="text1"/>
                <w:sz w:val="20"/>
                <w:szCs w:val="20"/>
              </w:rPr>
              <w:t xml:space="preserve"> if deemed insufficiently competent by the survey leaders</w:t>
            </w:r>
            <w:r w:rsidR="00D31815" w:rsidRPr="005A7769">
              <w:rPr>
                <w:rFonts w:ascii="Times New Roman" w:hAnsi="Times New Roman" w:cs="Times New Roman"/>
                <w:color w:val="000000" w:themeColor="text1"/>
                <w:sz w:val="20"/>
                <w:szCs w:val="20"/>
              </w:rPr>
              <w:t>.</w:t>
            </w:r>
          </w:p>
          <w:p w14:paraId="3080DB4C" w14:textId="03B727A7" w:rsidR="00867EAC" w:rsidRPr="005A7769" w:rsidRDefault="00867EAC" w:rsidP="00867EAC">
            <w:pPr>
              <w:pStyle w:val="ListParagraph"/>
              <w:ind w:left="327"/>
              <w:rPr>
                <w:rFonts w:ascii="Times New Roman" w:hAnsi="Times New Roman" w:cs="Times New Roman"/>
                <w:color w:val="000000" w:themeColor="text1"/>
                <w:sz w:val="20"/>
                <w:szCs w:val="20"/>
              </w:rPr>
            </w:pPr>
          </w:p>
        </w:tc>
      </w:tr>
      <w:tr w:rsidR="005A7769" w:rsidRPr="005A7769" w14:paraId="77D0D22E" w14:textId="2A96AD75" w:rsidTr="00A45BB2">
        <w:tc>
          <w:tcPr>
            <w:tcW w:w="1548" w:type="dxa"/>
            <w:tcBorders>
              <w:bottom w:val="single" w:sz="4" w:space="0" w:color="auto"/>
            </w:tcBorders>
          </w:tcPr>
          <w:p w14:paraId="740B6163" w14:textId="5FD84B2B" w:rsidR="00AB00CE" w:rsidRPr="005A7769" w:rsidRDefault="00AB00CE"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Pilot surveys </w:t>
            </w:r>
          </w:p>
        </w:tc>
        <w:tc>
          <w:tcPr>
            <w:tcW w:w="270" w:type="dxa"/>
            <w:tcBorders>
              <w:bottom w:val="single" w:sz="4" w:space="0" w:color="auto"/>
            </w:tcBorders>
          </w:tcPr>
          <w:p w14:paraId="2D4408F4" w14:textId="77777777" w:rsidR="00AB00CE" w:rsidRPr="005A7769" w:rsidRDefault="00AB00CE" w:rsidP="00AB00CE">
            <w:pPr>
              <w:rPr>
                <w:rFonts w:ascii="Times New Roman" w:hAnsi="Times New Roman" w:cs="Times New Roman"/>
                <w:color w:val="000000" w:themeColor="text1"/>
                <w:sz w:val="20"/>
                <w:szCs w:val="20"/>
              </w:rPr>
            </w:pPr>
          </w:p>
        </w:tc>
        <w:tc>
          <w:tcPr>
            <w:tcW w:w="7740" w:type="dxa"/>
            <w:tcBorders>
              <w:bottom w:val="single" w:sz="4" w:space="0" w:color="auto"/>
            </w:tcBorders>
          </w:tcPr>
          <w:p w14:paraId="708BBCBF" w14:textId="48AEEF40" w:rsidR="00AB00CE" w:rsidRPr="005A7769" w:rsidRDefault="00AB00CE" w:rsidP="00241465">
            <w:pPr>
              <w:pStyle w:val="ListParagraph"/>
              <w:numPr>
                <w:ilvl w:val="0"/>
                <w:numId w:val="25"/>
              </w:numPr>
              <w:ind w:left="342" w:hanging="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 pilot survey was conducted in two pilot wards to determine the validity and reliability of the data collected</w:t>
            </w:r>
            <w:r w:rsidR="00D31815" w:rsidRPr="005A7769">
              <w:rPr>
                <w:rFonts w:ascii="Times New Roman" w:hAnsi="Times New Roman" w:cs="Times New Roman"/>
                <w:color w:val="000000" w:themeColor="text1"/>
                <w:sz w:val="20"/>
                <w:szCs w:val="20"/>
              </w:rPr>
              <w:t>.</w:t>
            </w:r>
          </w:p>
          <w:p w14:paraId="41558AEF" w14:textId="0EB06E24" w:rsidR="00AB00CE" w:rsidRPr="005A7769" w:rsidRDefault="00AB00CE" w:rsidP="00241465">
            <w:pPr>
              <w:pStyle w:val="ListParagraph"/>
              <w:numPr>
                <w:ilvl w:val="1"/>
                <w:numId w:val="25"/>
              </w:numPr>
              <w:ind w:left="792" w:hanging="45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In the first pilot ward, </w:t>
            </w:r>
            <w:proofErr w:type="spellStart"/>
            <w:r w:rsidRPr="005A7769">
              <w:rPr>
                <w:rFonts w:ascii="Times New Roman" w:hAnsi="Times New Roman" w:cs="Times New Roman"/>
                <w:color w:val="000000" w:themeColor="text1"/>
                <w:sz w:val="20"/>
                <w:szCs w:val="20"/>
              </w:rPr>
              <w:t>unblinded</w:t>
            </w:r>
            <w:proofErr w:type="spellEnd"/>
            <w:r w:rsidRPr="005A7769">
              <w:rPr>
                <w:rFonts w:ascii="Times New Roman" w:hAnsi="Times New Roman" w:cs="Times New Roman"/>
                <w:color w:val="000000" w:themeColor="text1"/>
                <w:sz w:val="20"/>
                <w:szCs w:val="20"/>
              </w:rPr>
              <w:t xml:space="preserve"> cross-checking was conducted for all patients in the ward by the survey leaders</w:t>
            </w:r>
            <w:r w:rsidR="001069A9" w:rsidRPr="005A7769">
              <w:rPr>
                <w:rFonts w:ascii="Times New Roman" w:hAnsi="Times New Roman" w:cs="Times New Roman"/>
                <w:color w:val="000000" w:themeColor="text1"/>
                <w:sz w:val="20"/>
                <w:szCs w:val="20"/>
              </w:rPr>
              <w:t>, with an overall data concordance of 96.0%.</w:t>
            </w:r>
          </w:p>
          <w:p w14:paraId="68A2E5F2" w14:textId="536B8C37" w:rsidR="00AB00CE" w:rsidRPr="005A7769" w:rsidRDefault="00AB00CE" w:rsidP="00241465">
            <w:pPr>
              <w:pStyle w:val="ListParagraph"/>
              <w:numPr>
                <w:ilvl w:val="1"/>
                <w:numId w:val="25"/>
              </w:numPr>
              <w:ind w:left="792" w:hanging="45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In the second pilot ward, </w:t>
            </w:r>
            <w:proofErr w:type="spellStart"/>
            <w:r w:rsidRPr="005A7769">
              <w:rPr>
                <w:rFonts w:ascii="Times New Roman" w:hAnsi="Times New Roman" w:cs="Times New Roman"/>
                <w:color w:val="000000" w:themeColor="text1"/>
                <w:sz w:val="20"/>
                <w:szCs w:val="20"/>
              </w:rPr>
              <w:t>unblinded</w:t>
            </w:r>
            <w:proofErr w:type="spellEnd"/>
            <w:r w:rsidRPr="005A7769">
              <w:rPr>
                <w:rFonts w:ascii="Times New Roman" w:hAnsi="Times New Roman" w:cs="Times New Roman"/>
                <w:color w:val="000000" w:themeColor="text1"/>
                <w:sz w:val="20"/>
                <w:szCs w:val="20"/>
              </w:rPr>
              <w:t xml:space="preserve"> cross-checking </w:t>
            </w:r>
            <w:r w:rsidRPr="005A7769">
              <w:rPr>
                <w:rFonts w:ascii="Times New Roman" w:hAnsi="Times New Roman" w:cs="Times New Roman"/>
                <w:noProof/>
                <w:color w:val="000000" w:themeColor="text1"/>
                <w:sz w:val="20"/>
                <w:szCs w:val="20"/>
              </w:rPr>
              <w:t>was conducted</w:t>
            </w:r>
            <w:r w:rsidRPr="005A7769">
              <w:rPr>
                <w:rFonts w:ascii="Times New Roman" w:hAnsi="Times New Roman" w:cs="Times New Roman"/>
                <w:color w:val="000000" w:themeColor="text1"/>
                <w:sz w:val="20"/>
                <w:szCs w:val="20"/>
              </w:rPr>
              <w:t xml:space="preserve"> </w:t>
            </w:r>
            <w:r w:rsidR="00A45BB2" w:rsidRPr="005A7769">
              <w:rPr>
                <w:rFonts w:ascii="Times New Roman" w:hAnsi="Times New Roman" w:cs="Times New Roman"/>
                <w:color w:val="000000" w:themeColor="text1"/>
                <w:sz w:val="20"/>
                <w:szCs w:val="20"/>
              </w:rPr>
              <w:t>for</w:t>
            </w:r>
            <w:r w:rsidRPr="005A7769">
              <w:rPr>
                <w:rFonts w:ascii="Times New Roman" w:hAnsi="Times New Roman" w:cs="Times New Roman"/>
                <w:color w:val="000000" w:themeColor="text1"/>
                <w:sz w:val="20"/>
                <w:szCs w:val="20"/>
              </w:rPr>
              <w:t xml:space="preserve"> randomly select</w:t>
            </w:r>
            <w:r w:rsidR="00F51A74" w:rsidRPr="005A7769">
              <w:rPr>
                <w:rFonts w:ascii="Times New Roman" w:hAnsi="Times New Roman" w:cs="Times New Roman"/>
                <w:color w:val="000000" w:themeColor="text1"/>
                <w:sz w:val="20"/>
                <w:szCs w:val="20"/>
              </w:rPr>
              <w:t>ed</w:t>
            </w:r>
            <w:r w:rsidRPr="005A7769">
              <w:rPr>
                <w:rFonts w:ascii="Times New Roman" w:hAnsi="Times New Roman" w:cs="Times New Roman"/>
                <w:color w:val="000000" w:themeColor="text1"/>
                <w:sz w:val="20"/>
                <w:szCs w:val="20"/>
              </w:rPr>
              <w:t xml:space="preserve"> patients</w:t>
            </w:r>
            <w:r w:rsidR="00F51A74" w:rsidRPr="005A7769">
              <w:rPr>
                <w:color w:val="000000" w:themeColor="text1"/>
              </w:rPr>
              <w:t xml:space="preserve">, </w:t>
            </w:r>
            <w:r w:rsidRPr="005A7769">
              <w:rPr>
                <w:rFonts w:ascii="Times New Roman" w:hAnsi="Times New Roman" w:cs="Times New Roman"/>
                <w:color w:val="000000" w:themeColor="text1"/>
                <w:sz w:val="20"/>
                <w:szCs w:val="20"/>
              </w:rPr>
              <w:t>by an infectious disease physician.</w:t>
            </w:r>
          </w:p>
          <w:p w14:paraId="0174092B" w14:textId="77777777" w:rsidR="00AB00CE" w:rsidRPr="005A7769" w:rsidRDefault="00AB00CE" w:rsidP="00A45BB2">
            <w:pPr>
              <w:pStyle w:val="ListParagraph"/>
              <w:numPr>
                <w:ilvl w:val="0"/>
                <w:numId w:val="25"/>
              </w:numPr>
              <w:ind w:left="327"/>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De-brief</w:t>
            </w:r>
            <w:r w:rsidRPr="005A7769">
              <w:rPr>
                <w:rFonts w:ascii="Times New Roman" w:hAnsi="Times New Roman" w:cs="Times New Roman"/>
                <w:color w:val="000000" w:themeColor="text1"/>
                <w:sz w:val="20"/>
                <w:szCs w:val="20"/>
              </w:rPr>
              <w:t xml:space="preserve"> sessions </w:t>
            </w:r>
            <w:r w:rsidRPr="005A7769">
              <w:rPr>
                <w:rFonts w:ascii="Times New Roman" w:hAnsi="Times New Roman" w:cs="Times New Roman"/>
                <w:noProof/>
                <w:color w:val="000000" w:themeColor="text1"/>
                <w:sz w:val="20"/>
                <w:szCs w:val="20"/>
              </w:rPr>
              <w:t>was</w:t>
            </w:r>
            <w:r w:rsidRPr="005A7769">
              <w:rPr>
                <w:rFonts w:ascii="Times New Roman" w:hAnsi="Times New Roman" w:cs="Times New Roman"/>
                <w:color w:val="000000" w:themeColor="text1"/>
                <w:sz w:val="20"/>
                <w:szCs w:val="20"/>
              </w:rPr>
              <w:t xml:space="preserve"> conducted after each pilot sur</w:t>
            </w:r>
            <w:r w:rsidR="001069A9" w:rsidRPr="005A7769">
              <w:rPr>
                <w:rFonts w:ascii="Times New Roman" w:hAnsi="Times New Roman" w:cs="Times New Roman"/>
                <w:color w:val="000000" w:themeColor="text1"/>
                <w:sz w:val="20"/>
                <w:szCs w:val="20"/>
              </w:rPr>
              <w:t xml:space="preserve">vey, to review errors made </w:t>
            </w:r>
            <w:r w:rsidRPr="005A7769">
              <w:rPr>
                <w:rFonts w:ascii="Times New Roman" w:hAnsi="Times New Roman" w:cs="Times New Roman"/>
                <w:color w:val="000000" w:themeColor="text1"/>
                <w:sz w:val="20"/>
                <w:szCs w:val="20"/>
              </w:rPr>
              <w:t>during the pilot survey</w:t>
            </w:r>
            <w:r w:rsidR="00D31815" w:rsidRPr="005A7769">
              <w:rPr>
                <w:rFonts w:ascii="Times New Roman" w:hAnsi="Times New Roman" w:cs="Times New Roman"/>
                <w:color w:val="000000" w:themeColor="text1"/>
                <w:sz w:val="20"/>
                <w:szCs w:val="20"/>
              </w:rPr>
              <w:t>.</w:t>
            </w:r>
          </w:p>
          <w:p w14:paraId="71892443" w14:textId="49853839" w:rsidR="00867EAC" w:rsidRPr="005A7769" w:rsidRDefault="00867EAC" w:rsidP="00867EAC">
            <w:pPr>
              <w:pStyle w:val="ListParagraph"/>
              <w:ind w:left="327"/>
              <w:rPr>
                <w:rFonts w:ascii="Times New Roman" w:hAnsi="Times New Roman" w:cs="Times New Roman"/>
                <w:color w:val="000000" w:themeColor="text1"/>
                <w:sz w:val="20"/>
                <w:szCs w:val="20"/>
              </w:rPr>
            </w:pPr>
          </w:p>
        </w:tc>
      </w:tr>
      <w:tr w:rsidR="005A7769" w:rsidRPr="005A7769" w14:paraId="580FDD33" w14:textId="6BB2348C" w:rsidTr="00A45BB2">
        <w:tc>
          <w:tcPr>
            <w:tcW w:w="9558" w:type="dxa"/>
            <w:gridSpan w:val="3"/>
            <w:tcBorders>
              <w:top w:val="single" w:sz="4" w:space="0" w:color="auto"/>
              <w:bottom w:val="single" w:sz="4" w:space="0" w:color="auto"/>
            </w:tcBorders>
          </w:tcPr>
          <w:p w14:paraId="2E96C9DC" w14:textId="22117161" w:rsidR="00AB00CE" w:rsidRPr="005A7769" w:rsidRDefault="00AB00CE" w:rsidP="00AB00CE">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Primary Data Collection</w:t>
            </w:r>
          </w:p>
        </w:tc>
      </w:tr>
      <w:tr w:rsidR="005A7769" w:rsidRPr="005A7769" w14:paraId="69D43A0E" w14:textId="53C4064A" w:rsidTr="00A45BB2">
        <w:tc>
          <w:tcPr>
            <w:tcW w:w="1548" w:type="dxa"/>
            <w:tcBorders>
              <w:top w:val="single" w:sz="4" w:space="0" w:color="auto"/>
            </w:tcBorders>
          </w:tcPr>
          <w:p w14:paraId="211C1D62" w14:textId="00BDB17F" w:rsidR="00AB00CE" w:rsidRPr="005A7769" w:rsidRDefault="00AB00CE"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Same-day data validation </w:t>
            </w:r>
            <w:r w:rsidR="009554A9" w:rsidRPr="005A7769">
              <w:rPr>
                <w:rFonts w:ascii="Times New Roman" w:hAnsi="Times New Roman" w:cs="Times New Roman"/>
                <w:color w:val="000000" w:themeColor="text1"/>
                <w:sz w:val="20"/>
                <w:szCs w:val="20"/>
              </w:rPr>
              <w:t>(cross-checking)</w:t>
            </w:r>
          </w:p>
        </w:tc>
        <w:tc>
          <w:tcPr>
            <w:tcW w:w="270" w:type="dxa"/>
            <w:tcBorders>
              <w:top w:val="single" w:sz="4" w:space="0" w:color="auto"/>
            </w:tcBorders>
          </w:tcPr>
          <w:p w14:paraId="1F1DCD28" w14:textId="77777777" w:rsidR="00AB00CE" w:rsidRPr="005A7769" w:rsidRDefault="00AB00CE">
            <w:pPr>
              <w:rPr>
                <w:rFonts w:ascii="Times New Roman" w:hAnsi="Times New Roman" w:cs="Times New Roman"/>
                <w:color w:val="000000" w:themeColor="text1"/>
                <w:sz w:val="20"/>
                <w:szCs w:val="20"/>
              </w:rPr>
            </w:pPr>
          </w:p>
          <w:p w14:paraId="43EABB3C" w14:textId="77777777" w:rsidR="00AB00CE" w:rsidRPr="005A7769" w:rsidRDefault="00AB00CE" w:rsidP="00AB00CE">
            <w:pPr>
              <w:rPr>
                <w:rFonts w:ascii="Times New Roman" w:hAnsi="Times New Roman" w:cs="Times New Roman"/>
                <w:color w:val="000000" w:themeColor="text1"/>
                <w:sz w:val="20"/>
                <w:szCs w:val="20"/>
              </w:rPr>
            </w:pPr>
          </w:p>
        </w:tc>
        <w:tc>
          <w:tcPr>
            <w:tcW w:w="7740" w:type="dxa"/>
            <w:tcBorders>
              <w:top w:val="single" w:sz="4" w:space="0" w:color="auto"/>
            </w:tcBorders>
          </w:tcPr>
          <w:p w14:paraId="6AA446F8" w14:textId="2D561234" w:rsidR="00AB00CE" w:rsidRPr="005A7769" w:rsidRDefault="00AB00CE" w:rsidP="00241465">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The surveyors </w:t>
            </w:r>
            <w:r w:rsidR="00905F9B" w:rsidRPr="005A7769">
              <w:rPr>
                <w:rFonts w:ascii="Times New Roman" w:hAnsi="Times New Roman" w:cs="Times New Roman"/>
                <w:color w:val="000000" w:themeColor="text1"/>
                <w:sz w:val="20"/>
                <w:szCs w:val="20"/>
              </w:rPr>
              <w:t xml:space="preserve">were </w:t>
            </w:r>
            <w:r w:rsidRPr="005A7769">
              <w:rPr>
                <w:rFonts w:ascii="Times New Roman" w:hAnsi="Times New Roman" w:cs="Times New Roman"/>
                <w:color w:val="000000" w:themeColor="text1"/>
                <w:sz w:val="20"/>
                <w:szCs w:val="20"/>
              </w:rPr>
              <w:t xml:space="preserve">split into </w:t>
            </w:r>
            <w:r w:rsidRPr="005A7769">
              <w:rPr>
                <w:rFonts w:ascii="Times New Roman" w:hAnsi="Times New Roman" w:cs="Times New Roman"/>
                <w:noProof/>
                <w:color w:val="000000" w:themeColor="text1"/>
                <w:sz w:val="20"/>
                <w:szCs w:val="20"/>
              </w:rPr>
              <w:t>2</w:t>
            </w:r>
            <w:r w:rsidRPr="005A7769">
              <w:rPr>
                <w:rFonts w:ascii="Times New Roman" w:hAnsi="Times New Roman" w:cs="Times New Roman"/>
                <w:color w:val="000000" w:themeColor="text1"/>
                <w:sz w:val="20"/>
                <w:szCs w:val="20"/>
              </w:rPr>
              <w:t xml:space="preserve"> </w:t>
            </w:r>
            <w:r w:rsidR="00F51A74" w:rsidRPr="005A7769">
              <w:rPr>
                <w:rFonts w:ascii="Times New Roman" w:hAnsi="Times New Roman" w:cs="Times New Roman"/>
                <w:color w:val="000000" w:themeColor="text1"/>
                <w:sz w:val="20"/>
                <w:szCs w:val="20"/>
              </w:rPr>
              <w:t>teams</w:t>
            </w:r>
            <w:r w:rsidR="006E2871" w:rsidRPr="005A7769">
              <w:rPr>
                <w:rFonts w:ascii="Times New Roman" w:hAnsi="Times New Roman" w:cs="Times New Roman"/>
                <w:color w:val="000000" w:themeColor="text1"/>
                <w:sz w:val="20"/>
                <w:szCs w:val="20"/>
              </w:rPr>
              <w:t xml:space="preserve"> daily. E</w:t>
            </w:r>
            <w:r w:rsidRPr="005A7769">
              <w:rPr>
                <w:rFonts w:ascii="Times New Roman" w:hAnsi="Times New Roman" w:cs="Times New Roman"/>
                <w:color w:val="000000" w:themeColor="text1"/>
                <w:sz w:val="20"/>
                <w:szCs w:val="20"/>
              </w:rPr>
              <w:t xml:space="preserve">ach </w:t>
            </w:r>
            <w:r w:rsidR="00F51A74" w:rsidRPr="005A7769">
              <w:rPr>
                <w:rFonts w:ascii="Times New Roman" w:hAnsi="Times New Roman" w:cs="Times New Roman"/>
                <w:color w:val="000000" w:themeColor="text1"/>
                <w:sz w:val="20"/>
                <w:szCs w:val="20"/>
              </w:rPr>
              <w:t>team</w:t>
            </w:r>
            <w:r w:rsidRPr="005A7769">
              <w:rPr>
                <w:rFonts w:ascii="Times New Roman" w:hAnsi="Times New Roman" w:cs="Times New Roman"/>
                <w:color w:val="000000" w:themeColor="text1"/>
                <w:sz w:val="20"/>
                <w:szCs w:val="20"/>
              </w:rPr>
              <w:t xml:space="preserve"> </w:t>
            </w:r>
            <w:r w:rsidR="00905F9B" w:rsidRPr="005A7769">
              <w:rPr>
                <w:rFonts w:ascii="Times New Roman" w:hAnsi="Times New Roman" w:cs="Times New Roman"/>
                <w:color w:val="000000" w:themeColor="text1"/>
                <w:sz w:val="20"/>
                <w:szCs w:val="20"/>
              </w:rPr>
              <w:t>would complete</w:t>
            </w:r>
            <w:r w:rsidRPr="005A7769">
              <w:rPr>
                <w:rFonts w:ascii="Times New Roman" w:hAnsi="Times New Roman" w:cs="Times New Roman"/>
                <w:color w:val="000000" w:themeColor="text1"/>
                <w:sz w:val="20"/>
                <w:szCs w:val="20"/>
              </w:rPr>
              <w:t xml:space="preserve"> the primary data collection in one </w:t>
            </w:r>
            <w:r w:rsidRPr="005A7769">
              <w:rPr>
                <w:rFonts w:ascii="Times New Roman" w:hAnsi="Times New Roman" w:cs="Times New Roman"/>
                <w:noProof/>
                <w:color w:val="000000" w:themeColor="text1"/>
                <w:sz w:val="20"/>
                <w:szCs w:val="20"/>
              </w:rPr>
              <w:t>ward</w:t>
            </w:r>
            <w:r w:rsidRPr="005A7769">
              <w:rPr>
                <w:rFonts w:ascii="Times New Roman" w:hAnsi="Times New Roman" w:cs="Times New Roman"/>
                <w:color w:val="000000" w:themeColor="text1"/>
                <w:sz w:val="20"/>
                <w:szCs w:val="20"/>
              </w:rPr>
              <w:t>.</w:t>
            </w:r>
          </w:p>
          <w:p w14:paraId="78595530" w14:textId="0061F8C7" w:rsidR="00AB00CE" w:rsidRPr="005A7769" w:rsidRDefault="00AB00CE" w:rsidP="00241465">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On completion of the primary </w:t>
            </w:r>
            <w:r w:rsidR="00905F9B" w:rsidRPr="005A7769">
              <w:rPr>
                <w:rFonts w:ascii="Times New Roman" w:hAnsi="Times New Roman" w:cs="Times New Roman"/>
                <w:color w:val="000000" w:themeColor="text1"/>
                <w:sz w:val="20"/>
                <w:szCs w:val="20"/>
              </w:rPr>
              <w:t xml:space="preserve">data collection, the </w:t>
            </w:r>
            <w:r w:rsidR="00905F9B" w:rsidRPr="005A7769">
              <w:rPr>
                <w:rFonts w:ascii="Times New Roman" w:hAnsi="Times New Roman" w:cs="Times New Roman"/>
                <w:noProof/>
                <w:color w:val="000000" w:themeColor="text1"/>
                <w:sz w:val="20"/>
                <w:szCs w:val="20"/>
              </w:rPr>
              <w:t>ward</w:t>
            </w:r>
            <w:r w:rsidR="00905F9B" w:rsidRPr="005A7769">
              <w:rPr>
                <w:rFonts w:ascii="Times New Roman" w:hAnsi="Times New Roman" w:cs="Times New Roman"/>
                <w:color w:val="000000" w:themeColor="text1"/>
                <w:sz w:val="20"/>
                <w:szCs w:val="20"/>
              </w:rPr>
              <w:t xml:space="preserve"> list </w:t>
            </w:r>
            <w:r w:rsidR="00905F9B" w:rsidRPr="005A7769">
              <w:rPr>
                <w:rFonts w:ascii="Times New Roman" w:hAnsi="Times New Roman" w:cs="Times New Roman"/>
                <w:noProof/>
                <w:color w:val="000000" w:themeColor="text1"/>
                <w:sz w:val="20"/>
                <w:szCs w:val="20"/>
              </w:rPr>
              <w:t>wa</w:t>
            </w:r>
            <w:r w:rsidRPr="005A7769">
              <w:rPr>
                <w:rFonts w:ascii="Times New Roman" w:hAnsi="Times New Roman" w:cs="Times New Roman"/>
                <w:noProof/>
                <w:color w:val="000000" w:themeColor="text1"/>
                <w:sz w:val="20"/>
                <w:szCs w:val="20"/>
              </w:rPr>
              <w:t>s exchanged</w:t>
            </w:r>
            <w:r w:rsidRPr="005A7769">
              <w:rPr>
                <w:rFonts w:ascii="Times New Roman" w:hAnsi="Times New Roman" w:cs="Times New Roman"/>
                <w:color w:val="000000" w:themeColor="text1"/>
                <w:sz w:val="20"/>
                <w:szCs w:val="20"/>
              </w:rPr>
              <w:t xml:space="preserve"> between the two </w:t>
            </w:r>
            <w:r w:rsidR="00F51A74" w:rsidRPr="005A7769">
              <w:rPr>
                <w:rFonts w:ascii="Times New Roman" w:hAnsi="Times New Roman" w:cs="Times New Roman"/>
                <w:color w:val="000000" w:themeColor="text1"/>
                <w:sz w:val="20"/>
                <w:szCs w:val="20"/>
              </w:rPr>
              <w:t>teams</w:t>
            </w:r>
            <w:r w:rsidRPr="005A7769">
              <w:rPr>
                <w:rFonts w:ascii="Times New Roman" w:hAnsi="Times New Roman" w:cs="Times New Roman"/>
                <w:color w:val="000000" w:themeColor="text1"/>
                <w:sz w:val="20"/>
                <w:szCs w:val="20"/>
              </w:rPr>
              <w:t xml:space="preserve">; each </w:t>
            </w:r>
            <w:r w:rsidR="00F51A74" w:rsidRPr="005A7769">
              <w:rPr>
                <w:rFonts w:ascii="Times New Roman" w:hAnsi="Times New Roman" w:cs="Times New Roman"/>
                <w:color w:val="000000" w:themeColor="text1"/>
                <w:sz w:val="20"/>
                <w:szCs w:val="20"/>
              </w:rPr>
              <w:t>team</w:t>
            </w:r>
            <w:r w:rsidRPr="005A7769">
              <w:rPr>
                <w:rFonts w:ascii="Times New Roman" w:hAnsi="Times New Roman" w:cs="Times New Roman"/>
                <w:color w:val="000000" w:themeColor="text1"/>
                <w:sz w:val="20"/>
                <w:szCs w:val="20"/>
              </w:rPr>
              <w:t xml:space="preserve"> then </w:t>
            </w:r>
            <w:r w:rsidR="00905F9B" w:rsidRPr="005A7769">
              <w:rPr>
                <w:rFonts w:ascii="Times New Roman" w:hAnsi="Times New Roman" w:cs="Times New Roman"/>
                <w:color w:val="000000" w:themeColor="text1"/>
                <w:sz w:val="20"/>
                <w:szCs w:val="20"/>
              </w:rPr>
              <w:t>acted</w:t>
            </w:r>
            <w:r w:rsidRPr="005A7769">
              <w:rPr>
                <w:rFonts w:ascii="Times New Roman" w:hAnsi="Times New Roman" w:cs="Times New Roman"/>
                <w:color w:val="000000" w:themeColor="text1"/>
                <w:sz w:val="20"/>
                <w:szCs w:val="20"/>
              </w:rPr>
              <w:t xml:space="preserve"> as the validation team (VT) for the other </w:t>
            </w:r>
            <w:r w:rsidR="00F51A74" w:rsidRPr="005A7769">
              <w:rPr>
                <w:rFonts w:ascii="Times New Roman" w:hAnsi="Times New Roman" w:cs="Times New Roman"/>
                <w:color w:val="000000" w:themeColor="text1"/>
                <w:sz w:val="20"/>
                <w:szCs w:val="20"/>
              </w:rPr>
              <w:t>team</w:t>
            </w:r>
            <w:r w:rsidRPr="005A7769">
              <w:rPr>
                <w:rFonts w:ascii="Times New Roman" w:hAnsi="Times New Roman" w:cs="Times New Roman"/>
                <w:color w:val="000000" w:themeColor="text1"/>
                <w:sz w:val="20"/>
                <w:szCs w:val="20"/>
              </w:rPr>
              <w:t>.</w:t>
            </w:r>
          </w:p>
          <w:p w14:paraId="40E60455" w14:textId="0C7BFD72" w:rsidR="00AB00CE" w:rsidRPr="005A7769" w:rsidRDefault="00AB00CE" w:rsidP="00241465">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Patients for validation </w:t>
            </w:r>
            <w:r w:rsidR="00905F9B" w:rsidRPr="005A7769">
              <w:rPr>
                <w:rFonts w:ascii="Times New Roman" w:hAnsi="Times New Roman" w:cs="Times New Roman"/>
                <w:noProof/>
                <w:color w:val="000000" w:themeColor="text1"/>
                <w:sz w:val="20"/>
                <w:szCs w:val="20"/>
              </w:rPr>
              <w:t>were</w:t>
            </w:r>
            <w:r w:rsidRPr="005A7769">
              <w:rPr>
                <w:rFonts w:ascii="Times New Roman" w:hAnsi="Times New Roman" w:cs="Times New Roman"/>
                <w:noProof/>
                <w:color w:val="000000" w:themeColor="text1"/>
                <w:sz w:val="20"/>
                <w:szCs w:val="20"/>
              </w:rPr>
              <w:t xml:space="preserve"> randomly selected</w:t>
            </w:r>
            <w:r w:rsidRPr="005A7769">
              <w:rPr>
                <w:rFonts w:ascii="Times New Roman" w:hAnsi="Times New Roman" w:cs="Times New Roman"/>
                <w:color w:val="000000" w:themeColor="text1"/>
                <w:sz w:val="20"/>
                <w:szCs w:val="20"/>
              </w:rPr>
              <w:t xml:space="preserve"> by selecting every n</w:t>
            </w:r>
            <w:r w:rsidRPr="005A7769">
              <w:rPr>
                <w:rFonts w:ascii="Times New Roman" w:hAnsi="Times New Roman" w:cs="Times New Roman"/>
                <w:color w:val="000000" w:themeColor="text1"/>
                <w:sz w:val="20"/>
                <w:szCs w:val="20"/>
                <w:vertAlign w:val="superscript"/>
              </w:rPr>
              <w:t>th</w:t>
            </w:r>
            <w:r w:rsidRPr="005A7769">
              <w:rPr>
                <w:rFonts w:ascii="Times New Roman" w:hAnsi="Times New Roman" w:cs="Times New Roman"/>
                <w:color w:val="000000" w:themeColor="text1"/>
                <w:sz w:val="20"/>
                <w:szCs w:val="20"/>
              </w:rPr>
              <w:t xml:space="preserve"> patient from the ward list by the VT (at least 50% of the patients surveyed are validated).</w:t>
            </w:r>
          </w:p>
          <w:p w14:paraId="6DBF4769" w14:textId="0C0BBE56" w:rsidR="00AB00CE" w:rsidRPr="005A7769" w:rsidRDefault="00905F9B" w:rsidP="00241465">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Validation wa</w:t>
            </w:r>
            <w:r w:rsidR="00AB00CE" w:rsidRPr="005A7769">
              <w:rPr>
                <w:rFonts w:ascii="Times New Roman" w:hAnsi="Times New Roman" w:cs="Times New Roman"/>
                <w:noProof/>
                <w:color w:val="000000" w:themeColor="text1"/>
                <w:sz w:val="20"/>
                <w:szCs w:val="20"/>
              </w:rPr>
              <w:t>s conducted by the VT</w:t>
            </w:r>
            <w:r w:rsidR="00AB00CE" w:rsidRPr="005A7769">
              <w:rPr>
                <w:rFonts w:ascii="Times New Roman" w:hAnsi="Times New Roman" w:cs="Times New Roman"/>
                <w:color w:val="000000" w:themeColor="text1"/>
                <w:sz w:val="20"/>
                <w:szCs w:val="20"/>
              </w:rPr>
              <w:t xml:space="preserve"> by </w:t>
            </w:r>
            <w:proofErr w:type="spellStart"/>
            <w:r w:rsidR="00AB00CE" w:rsidRPr="005A7769">
              <w:rPr>
                <w:rFonts w:ascii="Times New Roman" w:hAnsi="Times New Roman" w:cs="Times New Roman"/>
                <w:color w:val="000000" w:themeColor="text1"/>
                <w:sz w:val="20"/>
                <w:szCs w:val="20"/>
              </w:rPr>
              <w:t>unblinded</w:t>
            </w:r>
            <w:proofErr w:type="spellEnd"/>
            <w:r w:rsidR="00AB00CE" w:rsidRPr="005A7769">
              <w:rPr>
                <w:rFonts w:ascii="Times New Roman" w:hAnsi="Times New Roman" w:cs="Times New Roman"/>
                <w:color w:val="000000" w:themeColor="text1"/>
                <w:sz w:val="20"/>
                <w:szCs w:val="20"/>
              </w:rPr>
              <w:t xml:space="preserve"> cross-checking of all data fields. Any discordant data </w:t>
            </w:r>
            <w:r w:rsidRPr="005A7769">
              <w:rPr>
                <w:rFonts w:ascii="Times New Roman" w:hAnsi="Times New Roman" w:cs="Times New Roman"/>
                <w:color w:val="000000" w:themeColor="text1"/>
                <w:sz w:val="20"/>
                <w:szCs w:val="20"/>
              </w:rPr>
              <w:t>were</w:t>
            </w:r>
            <w:r w:rsidR="00AB00CE" w:rsidRPr="005A7769">
              <w:rPr>
                <w:rFonts w:ascii="Times New Roman" w:hAnsi="Times New Roman" w:cs="Times New Roman"/>
                <w:color w:val="000000" w:themeColor="text1"/>
                <w:sz w:val="20"/>
                <w:szCs w:val="20"/>
              </w:rPr>
              <w:t xml:space="preserve"> identified and documented.</w:t>
            </w:r>
          </w:p>
          <w:p w14:paraId="5B907170" w14:textId="3F5079E2" w:rsidR="00AB00CE" w:rsidRPr="005A7769" w:rsidRDefault="00AB00CE" w:rsidP="00A45BB2">
            <w:pPr>
              <w:pStyle w:val="ListParagraph"/>
              <w:numPr>
                <w:ilvl w:val="0"/>
                <w:numId w:val="25"/>
              </w:numPr>
              <w:ind w:left="342"/>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All discordant data </w:t>
            </w:r>
            <w:r w:rsidR="00905F9B" w:rsidRPr="005A7769">
              <w:rPr>
                <w:rFonts w:ascii="Times New Roman" w:hAnsi="Times New Roman" w:cs="Times New Roman"/>
                <w:color w:val="000000" w:themeColor="text1"/>
                <w:sz w:val="20"/>
                <w:szCs w:val="20"/>
              </w:rPr>
              <w:t>were</w:t>
            </w:r>
            <w:r w:rsidRPr="005A7769">
              <w:rPr>
                <w:rFonts w:ascii="Times New Roman" w:hAnsi="Times New Roman" w:cs="Times New Roman"/>
                <w:color w:val="000000" w:themeColor="text1"/>
                <w:sz w:val="20"/>
                <w:szCs w:val="20"/>
              </w:rPr>
              <w:t xml:space="preserve"> discussed and reconciled with the survey leaders. Corrections (if necessary) </w:t>
            </w:r>
            <w:r w:rsidR="00905F9B" w:rsidRPr="005A7769">
              <w:rPr>
                <w:rFonts w:ascii="Times New Roman" w:hAnsi="Times New Roman" w:cs="Times New Roman"/>
                <w:noProof/>
                <w:color w:val="000000" w:themeColor="text1"/>
                <w:sz w:val="20"/>
                <w:szCs w:val="20"/>
              </w:rPr>
              <w:t>were</w:t>
            </w:r>
            <w:r w:rsidRPr="005A7769">
              <w:rPr>
                <w:rFonts w:ascii="Times New Roman" w:hAnsi="Times New Roman" w:cs="Times New Roman"/>
                <w:noProof/>
                <w:color w:val="000000" w:themeColor="text1"/>
                <w:sz w:val="20"/>
                <w:szCs w:val="20"/>
              </w:rPr>
              <w:t xml:space="preserve"> made</w:t>
            </w:r>
            <w:r w:rsidRPr="005A7769">
              <w:rPr>
                <w:rFonts w:ascii="Times New Roman" w:hAnsi="Times New Roman" w:cs="Times New Roman"/>
                <w:color w:val="000000" w:themeColor="text1"/>
                <w:sz w:val="20"/>
                <w:szCs w:val="20"/>
              </w:rPr>
              <w:t xml:space="preserve"> on the same day.</w:t>
            </w:r>
          </w:p>
          <w:p w14:paraId="22322445" w14:textId="471C11D8" w:rsidR="00867EAC" w:rsidRPr="005A7769" w:rsidRDefault="00867EAC" w:rsidP="00867EAC">
            <w:pPr>
              <w:pStyle w:val="ListParagraph"/>
              <w:ind w:left="342"/>
              <w:rPr>
                <w:rFonts w:ascii="Times New Roman" w:hAnsi="Times New Roman" w:cs="Times New Roman"/>
                <w:color w:val="000000" w:themeColor="text1"/>
                <w:sz w:val="20"/>
                <w:szCs w:val="20"/>
              </w:rPr>
            </w:pPr>
          </w:p>
        </w:tc>
      </w:tr>
      <w:tr w:rsidR="005A7769" w:rsidRPr="005A7769" w14:paraId="650685D1" w14:textId="77777777" w:rsidTr="00A45BB2">
        <w:tc>
          <w:tcPr>
            <w:tcW w:w="1548" w:type="dxa"/>
            <w:tcBorders>
              <w:bottom w:val="single" w:sz="4" w:space="0" w:color="auto"/>
            </w:tcBorders>
          </w:tcPr>
          <w:p w14:paraId="1AFB579E" w14:textId="3FD0111E" w:rsidR="00A45BB2" w:rsidRPr="005A7769" w:rsidRDefault="00A45BB2"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Frequently Asked Questions (FAQ)</w:t>
            </w:r>
          </w:p>
        </w:tc>
        <w:tc>
          <w:tcPr>
            <w:tcW w:w="270" w:type="dxa"/>
            <w:tcBorders>
              <w:bottom w:val="single" w:sz="4" w:space="0" w:color="auto"/>
            </w:tcBorders>
          </w:tcPr>
          <w:p w14:paraId="375D082A" w14:textId="77777777" w:rsidR="00A45BB2" w:rsidRPr="005A7769" w:rsidRDefault="00A45BB2">
            <w:pPr>
              <w:rPr>
                <w:rFonts w:ascii="Times New Roman" w:hAnsi="Times New Roman" w:cs="Times New Roman"/>
                <w:color w:val="000000" w:themeColor="text1"/>
                <w:sz w:val="20"/>
                <w:szCs w:val="20"/>
              </w:rPr>
            </w:pPr>
          </w:p>
        </w:tc>
        <w:tc>
          <w:tcPr>
            <w:tcW w:w="7740" w:type="dxa"/>
            <w:tcBorders>
              <w:bottom w:val="single" w:sz="4" w:space="0" w:color="auto"/>
            </w:tcBorders>
          </w:tcPr>
          <w:p w14:paraId="070EFCD7" w14:textId="2892FF97" w:rsidR="00A45BB2" w:rsidRPr="005A7769" w:rsidRDefault="00A45BB2" w:rsidP="00A45BB2">
            <w:pPr>
              <w:pStyle w:val="ListParagraph"/>
              <w:numPr>
                <w:ilvl w:val="0"/>
                <w:numId w:val="28"/>
              </w:numPr>
              <w:rPr>
                <w:rFonts w:ascii="Times New Roman" w:hAnsi="Times New Roman" w:cs="Times New Roman"/>
                <w:color w:val="000000" w:themeColor="text1"/>
                <w:sz w:val="20"/>
                <w:szCs w:val="20"/>
              </w:rPr>
            </w:pPr>
            <w:r w:rsidRPr="005A7769">
              <w:rPr>
                <w:rFonts w:ascii="Times New Roman" w:hAnsi="Times New Roman" w:cs="Times New Roman"/>
                <w:noProof/>
                <w:color w:val="000000" w:themeColor="text1"/>
                <w:sz w:val="20"/>
                <w:szCs w:val="20"/>
              </w:rPr>
              <w:t>To ensure standardization of data collection processes</w:t>
            </w:r>
            <w:r w:rsidRPr="005A7769">
              <w:rPr>
                <w:rFonts w:ascii="Times New Roman" w:hAnsi="Times New Roman" w:cs="Times New Roman"/>
                <w:color w:val="000000" w:themeColor="text1"/>
                <w:sz w:val="20"/>
                <w:szCs w:val="20"/>
              </w:rPr>
              <w:t xml:space="preserve">, all questions asked during primary PPS, as well as the answers provided by the survey leaders were compiled into </w:t>
            </w:r>
            <w:r w:rsidRPr="005A7769">
              <w:rPr>
                <w:rFonts w:ascii="Times New Roman" w:hAnsi="Times New Roman" w:cs="Times New Roman"/>
                <w:noProof/>
                <w:color w:val="000000" w:themeColor="text1"/>
                <w:sz w:val="20"/>
                <w:szCs w:val="20"/>
              </w:rPr>
              <w:t>an FAQ</w:t>
            </w:r>
            <w:r w:rsidRPr="005A7769">
              <w:rPr>
                <w:rFonts w:ascii="Times New Roman" w:hAnsi="Times New Roman" w:cs="Times New Roman"/>
                <w:color w:val="000000" w:themeColor="text1"/>
                <w:sz w:val="20"/>
                <w:szCs w:val="20"/>
              </w:rPr>
              <w:t xml:space="preserve"> sheet for future reference by the survey team.</w:t>
            </w:r>
          </w:p>
        </w:tc>
      </w:tr>
      <w:tr w:rsidR="005A7769" w:rsidRPr="005A7769" w14:paraId="1A6C8F15" w14:textId="0A574AC5" w:rsidTr="00A45BB2">
        <w:tc>
          <w:tcPr>
            <w:tcW w:w="9558" w:type="dxa"/>
            <w:gridSpan w:val="3"/>
            <w:tcBorders>
              <w:top w:val="single" w:sz="4" w:space="0" w:color="auto"/>
              <w:bottom w:val="single" w:sz="4" w:space="0" w:color="auto"/>
            </w:tcBorders>
            <w:vAlign w:val="center"/>
          </w:tcPr>
          <w:p w14:paraId="51DC2B9A" w14:textId="758447CA" w:rsidR="00AB00CE" w:rsidRPr="005A7769" w:rsidRDefault="006E2871" w:rsidP="009F0FC9">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 xml:space="preserve">Upon </w:t>
            </w:r>
            <w:r w:rsidR="00AB00CE" w:rsidRPr="005A7769">
              <w:rPr>
                <w:rFonts w:ascii="Times New Roman" w:hAnsi="Times New Roman" w:cs="Times New Roman"/>
                <w:b/>
                <w:color w:val="000000" w:themeColor="text1"/>
                <w:sz w:val="20"/>
                <w:szCs w:val="20"/>
              </w:rPr>
              <w:t xml:space="preserve">Completion of PPS </w:t>
            </w:r>
            <w:r w:rsidR="009F0FC9" w:rsidRPr="005A7769">
              <w:rPr>
                <w:rFonts w:ascii="Times New Roman" w:hAnsi="Times New Roman" w:cs="Times New Roman"/>
                <w:b/>
                <w:color w:val="000000" w:themeColor="text1"/>
                <w:sz w:val="20"/>
                <w:szCs w:val="20"/>
              </w:rPr>
              <w:t>in</w:t>
            </w:r>
            <w:r w:rsidRPr="005A7769">
              <w:rPr>
                <w:rFonts w:ascii="Times New Roman" w:hAnsi="Times New Roman" w:cs="Times New Roman"/>
                <w:b/>
                <w:color w:val="000000" w:themeColor="text1"/>
                <w:sz w:val="20"/>
                <w:szCs w:val="20"/>
              </w:rPr>
              <w:t xml:space="preserve"> an Institution </w:t>
            </w:r>
          </w:p>
        </w:tc>
      </w:tr>
      <w:tr w:rsidR="005A7769" w:rsidRPr="005A7769" w14:paraId="5D1AEAE6" w14:textId="0AE6033F" w:rsidTr="00A45BB2">
        <w:tc>
          <w:tcPr>
            <w:tcW w:w="1548" w:type="dxa"/>
            <w:tcBorders>
              <w:bottom w:val="single" w:sz="4" w:space="0" w:color="auto"/>
            </w:tcBorders>
          </w:tcPr>
          <w:p w14:paraId="0DC4109E" w14:textId="56D03E74" w:rsidR="00AB00CE" w:rsidRPr="005A7769" w:rsidRDefault="00AB00CE" w:rsidP="00241465">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Validation of data entry</w:t>
            </w:r>
          </w:p>
        </w:tc>
        <w:tc>
          <w:tcPr>
            <w:tcW w:w="270" w:type="dxa"/>
            <w:tcBorders>
              <w:bottom w:val="single" w:sz="4" w:space="0" w:color="auto"/>
            </w:tcBorders>
          </w:tcPr>
          <w:p w14:paraId="2071A9B5" w14:textId="77777777" w:rsidR="00AB00CE" w:rsidRPr="005A7769" w:rsidRDefault="00AB00CE" w:rsidP="00AB00CE">
            <w:pPr>
              <w:rPr>
                <w:rFonts w:ascii="Times New Roman" w:hAnsi="Times New Roman" w:cs="Times New Roman"/>
                <w:color w:val="000000" w:themeColor="text1"/>
                <w:sz w:val="20"/>
                <w:szCs w:val="20"/>
              </w:rPr>
            </w:pPr>
          </w:p>
        </w:tc>
        <w:tc>
          <w:tcPr>
            <w:tcW w:w="7740" w:type="dxa"/>
            <w:tcBorders>
              <w:bottom w:val="single" w:sz="4" w:space="0" w:color="auto"/>
            </w:tcBorders>
          </w:tcPr>
          <w:p w14:paraId="39412E6D" w14:textId="6495B80B" w:rsidR="00AB00CE" w:rsidRPr="005A7769" w:rsidRDefault="00AB00CE" w:rsidP="00241465">
            <w:pPr>
              <w:pStyle w:val="ListParagraph"/>
              <w:numPr>
                <w:ilvl w:val="0"/>
                <w:numId w:val="26"/>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Validation</w:t>
            </w:r>
            <w:r w:rsidR="00905F9B" w:rsidRPr="005A7769">
              <w:rPr>
                <w:rFonts w:ascii="Times New Roman" w:hAnsi="Times New Roman" w:cs="Times New Roman"/>
                <w:color w:val="000000" w:themeColor="text1"/>
                <w:sz w:val="20"/>
                <w:szCs w:val="20"/>
              </w:rPr>
              <w:t xml:space="preserve"> of data entry </w:t>
            </w:r>
            <w:r w:rsidR="00905F9B" w:rsidRPr="005A7769">
              <w:rPr>
                <w:rFonts w:ascii="Times New Roman" w:hAnsi="Times New Roman" w:cs="Times New Roman"/>
                <w:noProof/>
                <w:color w:val="000000" w:themeColor="text1"/>
                <w:sz w:val="20"/>
                <w:szCs w:val="20"/>
              </w:rPr>
              <w:t>wa</w:t>
            </w:r>
            <w:r w:rsidRPr="005A7769">
              <w:rPr>
                <w:rFonts w:ascii="Times New Roman" w:hAnsi="Times New Roman" w:cs="Times New Roman"/>
                <w:noProof/>
                <w:color w:val="000000" w:themeColor="text1"/>
                <w:sz w:val="20"/>
                <w:szCs w:val="20"/>
              </w:rPr>
              <w:t>s performed</w:t>
            </w:r>
            <w:r w:rsidRPr="005A7769">
              <w:rPr>
                <w:rFonts w:ascii="Times New Roman" w:hAnsi="Times New Roman" w:cs="Times New Roman"/>
                <w:color w:val="000000" w:themeColor="text1"/>
                <w:sz w:val="20"/>
                <w:szCs w:val="20"/>
              </w:rPr>
              <w:t xml:space="preserve"> done by the survey leaders</w:t>
            </w:r>
            <w:r w:rsidRPr="005A7769">
              <w:rPr>
                <w:color w:val="000000" w:themeColor="text1"/>
              </w:rPr>
              <w:t xml:space="preserve"> </w:t>
            </w:r>
            <w:r w:rsidRPr="005A7769">
              <w:rPr>
                <w:rFonts w:ascii="Times New Roman" w:hAnsi="Times New Roman" w:cs="Times New Roman"/>
                <w:color w:val="000000" w:themeColor="text1"/>
                <w:sz w:val="20"/>
                <w:szCs w:val="20"/>
              </w:rPr>
              <w:t>upon the completion of each PPS in an institution.</w:t>
            </w:r>
          </w:p>
          <w:p w14:paraId="7DFB254E" w14:textId="4C3080B4" w:rsidR="00AB00CE" w:rsidRPr="005A7769" w:rsidRDefault="00AB00CE" w:rsidP="00241465">
            <w:pPr>
              <w:pStyle w:val="ListParagraph"/>
              <w:numPr>
                <w:ilvl w:val="1"/>
                <w:numId w:val="26"/>
              </w:numPr>
              <w:ind w:hanging="738"/>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Validation of data entry includes checking for missing data, </w:t>
            </w:r>
            <w:r w:rsidRPr="005A7769">
              <w:rPr>
                <w:rFonts w:ascii="Times New Roman" w:hAnsi="Times New Roman" w:cs="Times New Roman"/>
                <w:noProof/>
                <w:color w:val="000000" w:themeColor="text1"/>
                <w:sz w:val="20"/>
                <w:szCs w:val="20"/>
              </w:rPr>
              <w:t>presence</w:t>
            </w:r>
            <w:r w:rsidRPr="005A7769">
              <w:rPr>
                <w:rFonts w:ascii="Times New Roman" w:hAnsi="Times New Roman" w:cs="Times New Roman"/>
                <w:color w:val="000000" w:themeColor="text1"/>
                <w:sz w:val="20"/>
                <w:szCs w:val="20"/>
              </w:rPr>
              <w:t xml:space="preserve"> of outliers (range check) and logic </w:t>
            </w:r>
            <w:r w:rsidR="00D31815" w:rsidRPr="005A7769">
              <w:rPr>
                <w:rFonts w:ascii="Times New Roman" w:hAnsi="Times New Roman" w:cs="Times New Roman"/>
                <w:color w:val="000000" w:themeColor="text1"/>
                <w:sz w:val="20"/>
                <w:szCs w:val="20"/>
              </w:rPr>
              <w:t>check.</w:t>
            </w:r>
          </w:p>
          <w:p w14:paraId="4A9E2812" w14:textId="2CC8B100" w:rsidR="00AB00CE" w:rsidRPr="005A7769" w:rsidRDefault="00AB00CE" w:rsidP="00241465">
            <w:pPr>
              <w:pStyle w:val="ListParagraph"/>
              <w:numPr>
                <w:ilvl w:val="0"/>
                <w:numId w:val="26"/>
              </w:num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All potentially erroneous da</w:t>
            </w:r>
            <w:r w:rsidR="00A45BB2" w:rsidRPr="005A7769">
              <w:rPr>
                <w:rFonts w:ascii="Times New Roman" w:hAnsi="Times New Roman" w:cs="Times New Roman"/>
                <w:color w:val="000000" w:themeColor="text1"/>
                <w:sz w:val="20"/>
                <w:szCs w:val="20"/>
              </w:rPr>
              <w:t xml:space="preserve">ta were verified and corrected </w:t>
            </w:r>
            <w:r w:rsidRPr="005A7769">
              <w:rPr>
                <w:rFonts w:ascii="Times New Roman" w:hAnsi="Times New Roman" w:cs="Times New Roman"/>
                <w:color w:val="000000" w:themeColor="text1"/>
                <w:sz w:val="20"/>
                <w:szCs w:val="20"/>
              </w:rPr>
              <w:t>by the surveyors</w:t>
            </w:r>
            <w:r w:rsidR="00D31815" w:rsidRPr="005A7769">
              <w:rPr>
                <w:rFonts w:ascii="Times New Roman" w:hAnsi="Times New Roman" w:cs="Times New Roman"/>
                <w:color w:val="000000" w:themeColor="text1"/>
                <w:sz w:val="20"/>
                <w:szCs w:val="20"/>
              </w:rPr>
              <w:t>.</w:t>
            </w:r>
            <w:r w:rsidRPr="005A7769">
              <w:rPr>
                <w:rFonts w:ascii="Times New Roman" w:hAnsi="Times New Roman" w:cs="Times New Roman"/>
                <w:color w:val="000000" w:themeColor="text1"/>
                <w:sz w:val="20"/>
                <w:szCs w:val="20"/>
              </w:rPr>
              <w:t xml:space="preserve"> </w:t>
            </w:r>
          </w:p>
          <w:p w14:paraId="351733F2" w14:textId="38B71D42" w:rsidR="00AB00CE" w:rsidRPr="005A7769" w:rsidRDefault="00AB00CE" w:rsidP="00241465">
            <w:pPr>
              <w:pStyle w:val="ListParagraph"/>
              <w:ind w:left="360"/>
              <w:rPr>
                <w:rFonts w:ascii="Times New Roman" w:hAnsi="Times New Roman" w:cs="Times New Roman"/>
                <w:color w:val="000000" w:themeColor="text1"/>
                <w:sz w:val="20"/>
                <w:szCs w:val="20"/>
              </w:rPr>
            </w:pPr>
          </w:p>
        </w:tc>
      </w:tr>
    </w:tbl>
    <w:p w14:paraId="30D769E2" w14:textId="4BF42044" w:rsidR="00AB3231" w:rsidRPr="005A7769" w:rsidRDefault="009554A9" w:rsidP="00A64BB3">
      <w:pPr>
        <w:spacing w:after="0" w:line="480" w:lineRule="auto"/>
        <w:rPr>
          <w:rFonts w:ascii="Times New Roman" w:hAnsi="Times New Roman" w:cs="Times New Roman"/>
          <w:color w:val="000000" w:themeColor="text1"/>
          <w:sz w:val="18"/>
          <w:szCs w:val="18"/>
        </w:rPr>
      </w:pPr>
      <w:r w:rsidRPr="005A7769">
        <w:rPr>
          <w:rFonts w:ascii="Times New Roman" w:hAnsi="Times New Roman" w:cs="Times New Roman"/>
          <w:color w:val="000000" w:themeColor="text1"/>
          <w:sz w:val="18"/>
          <w:szCs w:val="18"/>
        </w:rPr>
        <w:t xml:space="preserve">NOTE: </w:t>
      </w:r>
      <w:proofErr w:type="spellStart"/>
      <w:r w:rsidR="001F0C78" w:rsidRPr="005A7769">
        <w:rPr>
          <w:rFonts w:ascii="Times New Roman" w:hAnsi="Times New Roman" w:cs="Times New Roman"/>
          <w:color w:val="000000" w:themeColor="text1"/>
          <w:sz w:val="18"/>
          <w:szCs w:val="18"/>
        </w:rPr>
        <w:t>REDCap</w:t>
      </w:r>
      <w:proofErr w:type="spellEnd"/>
      <w:r w:rsidR="001F0C78" w:rsidRPr="005A7769">
        <w:rPr>
          <w:rFonts w:ascii="Times New Roman" w:hAnsi="Times New Roman" w:cs="Times New Roman"/>
          <w:color w:val="000000" w:themeColor="text1"/>
          <w:sz w:val="18"/>
          <w:szCs w:val="18"/>
        </w:rPr>
        <w:t xml:space="preserve">, Research Electronic Data Capture; </w:t>
      </w:r>
      <w:r w:rsidRPr="005A7769">
        <w:rPr>
          <w:rFonts w:ascii="Times New Roman" w:hAnsi="Times New Roman" w:cs="Times New Roman"/>
          <w:color w:val="000000" w:themeColor="text1"/>
          <w:sz w:val="18"/>
          <w:szCs w:val="18"/>
        </w:rPr>
        <w:t>VT, validation team</w:t>
      </w:r>
    </w:p>
    <w:p w14:paraId="5EA71423" w14:textId="4C024E0A" w:rsidR="007C59AD" w:rsidRPr="005A7769" w:rsidRDefault="00E52E9F" w:rsidP="00E52E9F">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lastRenderedPageBreak/>
        <w:t xml:space="preserve">Supplementary Table </w:t>
      </w:r>
      <w:r w:rsidR="00AA72CE" w:rsidRPr="005A7769">
        <w:rPr>
          <w:rFonts w:ascii="Times New Roman" w:hAnsi="Times New Roman" w:cs="Times New Roman"/>
          <w:color w:val="000000" w:themeColor="text1"/>
          <w:sz w:val="24"/>
          <w:szCs w:val="24"/>
        </w:rPr>
        <w:t>4</w:t>
      </w:r>
      <w:r w:rsidRPr="005A7769">
        <w:rPr>
          <w:rFonts w:ascii="Times New Roman" w:hAnsi="Times New Roman" w:cs="Times New Roman"/>
          <w:color w:val="000000" w:themeColor="text1"/>
          <w:sz w:val="24"/>
          <w:szCs w:val="24"/>
        </w:rPr>
        <w:t xml:space="preserve">: Types of data </w:t>
      </w:r>
      <w:r w:rsidR="00AC40F3" w:rsidRPr="005A7769">
        <w:rPr>
          <w:rFonts w:ascii="Times New Roman" w:hAnsi="Times New Roman" w:cs="Times New Roman"/>
          <w:color w:val="000000" w:themeColor="text1"/>
          <w:sz w:val="24"/>
          <w:szCs w:val="24"/>
        </w:rPr>
        <w:t>errors</w:t>
      </w:r>
      <w:r w:rsidRPr="005A7769">
        <w:rPr>
          <w:rFonts w:ascii="Times New Roman" w:hAnsi="Times New Roman" w:cs="Times New Roman"/>
          <w:color w:val="000000" w:themeColor="text1"/>
          <w:sz w:val="24"/>
          <w:szCs w:val="24"/>
        </w:rPr>
        <w:t xml:space="preserve"> found during data validation of the Singapore </w:t>
      </w:r>
      <w:r w:rsidR="00701C49" w:rsidRPr="005A7769">
        <w:rPr>
          <w:rFonts w:ascii="Times New Roman" w:hAnsi="Times New Roman" w:cs="Times New Roman"/>
          <w:color w:val="000000" w:themeColor="text1"/>
          <w:sz w:val="24"/>
          <w:szCs w:val="24"/>
        </w:rPr>
        <w:t>healthcare-associated infections (HAI)</w:t>
      </w:r>
      <w:r w:rsidRPr="005A7769">
        <w:rPr>
          <w:rFonts w:ascii="Times New Roman" w:hAnsi="Times New Roman" w:cs="Times New Roman"/>
          <w:color w:val="000000" w:themeColor="text1"/>
          <w:sz w:val="24"/>
          <w:szCs w:val="24"/>
        </w:rPr>
        <w:t xml:space="preserve"> and </w:t>
      </w:r>
      <w:r w:rsidR="00701C49" w:rsidRPr="005A7769">
        <w:rPr>
          <w:rFonts w:ascii="Times New Roman" w:hAnsi="Times New Roman" w:cs="Times New Roman"/>
          <w:color w:val="000000" w:themeColor="text1"/>
          <w:sz w:val="24"/>
          <w:szCs w:val="24"/>
        </w:rPr>
        <w:t>antimicrobial use (</w:t>
      </w:r>
      <w:r w:rsidRPr="005A7769">
        <w:rPr>
          <w:rFonts w:ascii="Times New Roman" w:hAnsi="Times New Roman" w:cs="Times New Roman"/>
          <w:color w:val="000000" w:themeColor="text1"/>
          <w:sz w:val="24"/>
          <w:szCs w:val="24"/>
        </w:rPr>
        <w:t>AMU</w:t>
      </w:r>
      <w:r w:rsidR="00701C49" w:rsidRPr="005A7769">
        <w:rPr>
          <w:rFonts w:ascii="Times New Roman" w:hAnsi="Times New Roman" w:cs="Times New Roman"/>
          <w:color w:val="000000" w:themeColor="text1"/>
          <w:sz w:val="24"/>
          <w:szCs w:val="24"/>
        </w:rPr>
        <w:t>)</w:t>
      </w:r>
      <w:r w:rsidRPr="005A7769">
        <w:rPr>
          <w:rFonts w:ascii="Times New Roman" w:hAnsi="Times New Roman" w:cs="Times New Roman"/>
          <w:color w:val="000000" w:themeColor="text1"/>
          <w:sz w:val="24"/>
          <w:szCs w:val="24"/>
        </w:rPr>
        <w:t xml:space="preserve"> </w:t>
      </w:r>
      <w:r w:rsidR="00701C49" w:rsidRPr="005A7769">
        <w:rPr>
          <w:rFonts w:ascii="Times New Roman" w:hAnsi="Times New Roman" w:cs="Times New Roman"/>
          <w:color w:val="000000" w:themeColor="text1"/>
          <w:sz w:val="24"/>
          <w:szCs w:val="24"/>
        </w:rPr>
        <w:t xml:space="preserve">prevalence point survey </w:t>
      </w:r>
    </w:p>
    <w:p w14:paraId="5CA66CAB" w14:textId="77777777" w:rsidR="003A39EC" w:rsidRPr="005A7769" w:rsidRDefault="003A39EC" w:rsidP="00E52E9F">
      <w:pPr>
        <w:spacing w:after="0" w:line="240" w:lineRule="auto"/>
        <w:rPr>
          <w:rFonts w:ascii="Times New Roman" w:hAnsi="Times New Roman" w:cs="Times New Roman"/>
          <w:color w:val="000000" w:themeColor="text1"/>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192"/>
      </w:tblGrid>
      <w:tr w:rsidR="005A7769" w:rsidRPr="005A7769" w14:paraId="09D70AD6" w14:textId="77777777" w:rsidTr="00424DBC">
        <w:tc>
          <w:tcPr>
            <w:tcW w:w="6384" w:type="dxa"/>
            <w:tcBorders>
              <w:top w:val="single" w:sz="4" w:space="0" w:color="auto"/>
              <w:bottom w:val="single" w:sz="4" w:space="0" w:color="auto"/>
            </w:tcBorders>
          </w:tcPr>
          <w:p w14:paraId="3D02FF01" w14:textId="6B0A61A2" w:rsidR="00E52E9F" w:rsidRPr="005A7769" w:rsidRDefault="00424DBC" w:rsidP="00424DBC">
            <w:pPr>
              <w:tabs>
                <w:tab w:val="center" w:pos="3084"/>
                <w:tab w:val="left" w:pos="4515"/>
              </w:tabs>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ab/>
            </w:r>
            <w:r w:rsidR="00AC40F3" w:rsidRPr="005A7769">
              <w:rPr>
                <w:rFonts w:ascii="Times New Roman" w:hAnsi="Times New Roman" w:cs="Times New Roman"/>
                <w:b/>
                <w:color w:val="000000" w:themeColor="text1"/>
                <w:sz w:val="20"/>
                <w:szCs w:val="20"/>
              </w:rPr>
              <w:t>Types of data error</w:t>
            </w:r>
            <w:r w:rsidRPr="005A7769">
              <w:rPr>
                <w:rFonts w:ascii="Times New Roman" w:hAnsi="Times New Roman" w:cs="Times New Roman"/>
                <w:b/>
                <w:color w:val="000000" w:themeColor="text1"/>
                <w:sz w:val="20"/>
                <w:szCs w:val="20"/>
              </w:rPr>
              <w:tab/>
            </w:r>
          </w:p>
          <w:p w14:paraId="5E656EE4" w14:textId="1CFE808B" w:rsidR="00E52E9F" w:rsidRPr="005A7769" w:rsidRDefault="00E52E9F" w:rsidP="004C1DD9">
            <w:pPr>
              <w:jc w:val="center"/>
              <w:rPr>
                <w:rFonts w:ascii="Times New Roman" w:hAnsi="Times New Roman" w:cs="Times New Roman"/>
                <w:b/>
                <w:color w:val="000000" w:themeColor="text1"/>
                <w:sz w:val="20"/>
                <w:szCs w:val="20"/>
              </w:rPr>
            </w:pPr>
          </w:p>
        </w:tc>
        <w:tc>
          <w:tcPr>
            <w:tcW w:w="3192" w:type="dxa"/>
            <w:tcBorders>
              <w:top w:val="single" w:sz="4" w:space="0" w:color="auto"/>
              <w:bottom w:val="single" w:sz="4" w:space="0" w:color="auto"/>
            </w:tcBorders>
          </w:tcPr>
          <w:p w14:paraId="1C204F55" w14:textId="77777777" w:rsidR="00701C49" w:rsidRPr="005A7769" w:rsidRDefault="00701C49" w:rsidP="00E52E9F">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N=484</w:t>
            </w:r>
          </w:p>
          <w:p w14:paraId="745C0920" w14:textId="0B8F8650" w:rsidR="00E52E9F" w:rsidRPr="005A7769" w:rsidRDefault="00E52E9F" w:rsidP="00E52E9F">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Number (%)</w:t>
            </w:r>
          </w:p>
        </w:tc>
      </w:tr>
      <w:tr w:rsidR="005A7769" w:rsidRPr="005A7769" w14:paraId="1BAAEEBC" w14:textId="77777777" w:rsidTr="00424DBC">
        <w:tc>
          <w:tcPr>
            <w:tcW w:w="6384" w:type="dxa"/>
            <w:tcBorders>
              <w:top w:val="single" w:sz="4" w:space="0" w:color="auto"/>
            </w:tcBorders>
          </w:tcPr>
          <w:p w14:paraId="163965CD" w14:textId="46C466ED" w:rsidR="00E52E9F" w:rsidRPr="005A7769" w:rsidRDefault="00AC40F3" w:rsidP="00AC40F3">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Error</w:t>
            </w:r>
            <w:r w:rsidR="005409AD" w:rsidRPr="005A7769">
              <w:rPr>
                <w:rFonts w:ascii="Times New Roman" w:hAnsi="Times New Roman" w:cs="Times New Roman"/>
                <w:color w:val="000000" w:themeColor="text1"/>
                <w:sz w:val="20"/>
                <w:szCs w:val="20"/>
              </w:rPr>
              <w:t>s</w:t>
            </w:r>
            <w:r w:rsidRPr="005A7769">
              <w:rPr>
                <w:rFonts w:ascii="Times New Roman" w:hAnsi="Times New Roman" w:cs="Times New Roman"/>
                <w:color w:val="000000" w:themeColor="text1"/>
                <w:sz w:val="20"/>
                <w:szCs w:val="20"/>
              </w:rPr>
              <w:t xml:space="preserve"> in documentation of denominator data</w:t>
            </w:r>
          </w:p>
        </w:tc>
        <w:tc>
          <w:tcPr>
            <w:tcW w:w="3192" w:type="dxa"/>
            <w:tcBorders>
              <w:top w:val="single" w:sz="4" w:space="0" w:color="auto"/>
            </w:tcBorders>
          </w:tcPr>
          <w:p w14:paraId="33032B8F" w14:textId="63A3652C" w:rsidR="00E52E9F" w:rsidRPr="005A7769" w:rsidRDefault="00424DBC"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303 (62.6)</w:t>
            </w:r>
          </w:p>
        </w:tc>
      </w:tr>
      <w:tr w:rsidR="005A7769" w:rsidRPr="005A7769" w14:paraId="6DF2C96F" w14:textId="77777777" w:rsidTr="00424DBC">
        <w:tc>
          <w:tcPr>
            <w:tcW w:w="6384" w:type="dxa"/>
          </w:tcPr>
          <w:p w14:paraId="215B3C0D" w14:textId="733CC475" w:rsidR="00AC40F3" w:rsidRPr="005A7769" w:rsidRDefault="00AC40F3" w:rsidP="00D16AFA">
            <w:pPr>
              <w:ind w:left="360"/>
              <w:rPr>
                <w:rFonts w:ascii="Times New Roman" w:hAnsi="Times New Roman" w:cs="Times New Roman"/>
                <w:color w:val="000000" w:themeColor="text1"/>
                <w:sz w:val="20"/>
                <w:szCs w:val="20"/>
              </w:rPr>
            </w:pPr>
            <w:proofErr w:type="spellStart"/>
            <w:r w:rsidRPr="005A7769">
              <w:rPr>
                <w:rFonts w:ascii="Times New Roman" w:hAnsi="Times New Roman" w:cs="Times New Roman"/>
                <w:color w:val="000000" w:themeColor="text1"/>
                <w:sz w:val="20"/>
                <w:szCs w:val="20"/>
              </w:rPr>
              <w:t>Charlson’s</w:t>
            </w:r>
            <w:proofErr w:type="spellEnd"/>
            <w:r w:rsidRPr="005A7769">
              <w:rPr>
                <w:rFonts w:ascii="Times New Roman" w:hAnsi="Times New Roman" w:cs="Times New Roman"/>
                <w:color w:val="000000" w:themeColor="text1"/>
                <w:sz w:val="20"/>
                <w:szCs w:val="20"/>
              </w:rPr>
              <w:t xml:space="preserve"> comorbidity </w:t>
            </w:r>
            <w:r w:rsidRPr="005A7769">
              <w:rPr>
                <w:rFonts w:ascii="Times New Roman" w:hAnsi="Times New Roman" w:cs="Times New Roman"/>
                <w:noProof/>
                <w:color w:val="000000" w:themeColor="text1"/>
                <w:sz w:val="20"/>
                <w:szCs w:val="20"/>
              </w:rPr>
              <w:t>index</w:t>
            </w:r>
            <w:r w:rsidR="003A09D2" w:rsidRPr="005A7769">
              <w:rPr>
                <w:rFonts w:ascii="Times New Roman" w:hAnsi="Times New Roman" w:cs="Times New Roman"/>
                <w:noProof/>
                <w:color w:val="000000" w:themeColor="text1"/>
                <w:sz w:val="20"/>
                <w:szCs w:val="20"/>
                <w:vertAlign w:val="superscript"/>
              </w:rPr>
              <w:t>a</w:t>
            </w:r>
          </w:p>
        </w:tc>
        <w:tc>
          <w:tcPr>
            <w:tcW w:w="3192" w:type="dxa"/>
          </w:tcPr>
          <w:p w14:paraId="441B7F63" w14:textId="2EBDB181" w:rsidR="00AC40F3"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128 (26.4</w:t>
            </w:r>
            <w:r w:rsidR="00424DBC" w:rsidRPr="005A7769">
              <w:rPr>
                <w:rFonts w:ascii="Times New Roman" w:hAnsi="Times New Roman" w:cs="Times New Roman"/>
                <w:color w:val="000000" w:themeColor="text1"/>
                <w:sz w:val="20"/>
                <w:szCs w:val="20"/>
              </w:rPr>
              <w:t>)</w:t>
            </w:r>
          </w:p>
        </w:tc>
      </w:tr>
      <w:tr w:rsidR="005A7769" w:rsidRPr="005A7769" w14:paraId="7C260025" w14:textId="77777777" w:rsidTr="00424DBC">
        <w:tc>
          <w:tcPr>
            <w:tcW w:w="6384" w:type="dxa"/>
          </w:tcPr>
          <w:p w14:paraId="1626AAAD" w14:textId="120E80CE" w:rsidR="00AC40F3" w:rsidRPr="005A7769" w:rsidRDefault="00B213B0" w:rsidP="00B213B0">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Details of </w:t>
            </w:r>
            <w:r w:rsidRPr="005A7769">
              <w:rPr>
                <w:rFonts w:ascii="Times New Roman" w:hAnsi="Times New Roman" w:cs="Times New Roman"/>
                <w:noProof/>
                <w:color w:val="000000" w:themeColor="text1"/>
                <w:sz w:val="20"/>
                <w:szCs w:val="20"/>
              </w:rPr>
              <w:t>surgery</w:t>
            </w:r>
            <w:r w:rsidRPr="005A7769">
              <w:rPr>
                <w:rFonts w:ascii="Times New Roman" w:hAnsi="Times New Roman" w:cs="Times New Roman"/>
                <w:noProof/>
                <w:color w:val="000000" w:themeColor="text1"/>
                <w:sz w:val="20"/>
                <w:szCs w:val="20"/>
                <w:vertAlign w:val="superscript"/>
              </w:rPr>
              <w:t>b</w:t>
            </w:r>
          </w:p>
        </w:tc>
        <w:tc>
          <w:tcPr>
            <w:tcW w:w="3192" w:type="dxa"/>
          </w:tcPr>
          <w:p w14:paraId="646E725B" w14:textId="60B73B7B" w:rsidR="00AC40F3" w:rsidRPr="005A7769" w:rsidRDefault="0000410E"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23 (4.8)</w:t>
            </w:r>
          </w:p>
        </w:tc>
      </w:tr>
      <w:tr w:rsidR="005A7769" w:rsidRPr="005A7769" w14:paraId="1BF17CB1" w14:textId="77777777" w:rsidTr="00424DBC">
        <w:tc>
          <w:tcPr>
            <w:tcW w:w="6384" w:type="dxa"/>
          </w:tcPr>
          <w:p w14:paraId="20FCC566" w14:textId="75108AB7" w:rsidR="00D935FD" w:rsidRPr="005A7769" w:rsidRDefault="00B213B0" w:rsidP="00B213B0">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Details of i</w:t>
            </w:r>
            <w:r w:rsidR="00D935FD" w:rsidRPr="005A7769">
              <w:rPr>
                <w:rFonts w:ascii="Times New Roman" w:hAnsi="Times New Roman" w:cs="Times New Roman"/>
                <w:color w:val="000000" w:themeColor="text1"/>
                <w:sz w:val="20"/>
                <w:szCs w:val="20"/>
              </w:rPr>
              <w:t>nstrumentation</w:t>
            </w:r>
            <w:r w:rsidR="00D935FD" w:rsidRPr="005A7769">
              <w:rPr>
                <w:color w:val="000000" w:themeColor="text1"/>
              </w:rPr>
              <w:t xml:space="preserve"> </w:t>
            </w:r>
            <w:r w:rsidR="003A09D2" w:rsidRPr="005A7769">
              <w:rPr>
                <w:rFonts w:ascii="Times New Roman" w:hAnsi="Times New Roman" w:cs="Times New Roman"/>
                <w:color w:val="000000" w:themeColor="text1"/>
                <w:sz w:val="20"/>
                <w:szCs w:val="20"/>
                <w:vertAlign w:val="superscript"/>
              </w:rPr>
              <w:t>c</w:t>
            </w:r>
          </w:p>
        </w:tc>
        <w:tc>
          <w:tcPr>
            <w:tcW w:w="3192" w:type="dxa"/>
          </w:tcPr>
          <w:p w14:paraId="1C2D9673" w14:textId="7071C54F" w:rsidR="00D935FD" w:rsidRPr="005A7769" w:rsidRDefault="0000410E"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152 (31.4)</w:t>
            </w:r>
          </w:p>
        </w:tc>
      </w:tr>
      <w:tr w:rsidR="005A7769" w:rsidRPr="005A7769" w14:paraId="4A42039B" w14:textId="77777777" w:rsidTr="00424DBC">
        <w:tc>
          <w:tcPr>
            <w:tcW w:w="6384" w:type="dxa"/>
          </w:tcPr>
          <w:p w14:paraId="4E58E24B" w14:textId="77AD717A" w:rsidR="00AC40F3" w:rsidRPr="005A7769" w:rsidRDefault="00AC40F3" w:rsidP="001C6044">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Error</w:t>
            </w:r>
            <w:r w:rsidR="005409AD" w:rsidRPr="005A7769">
              <w:rPr>
                <w:rFonts w:ascii="Times New Roman" w:hAnsi="Times New Roman" w:cs="Times New Roman"/>
                <w:color w:val="000000" w:themeColor="text1"/>
                <w:sz w:val="20"/>
                <w:szCs w:val="20"/>
              </w:rPr>
              <w:t>s</w:t>
            </w:r>
            <w:r w:rsidRPr="005A7769">
              <w:rPr>
                <w:rFonts w:ascii="Times New Roman" w:hAnsi="Times New Roman" w:cs="Times New Roman"/>
                <w:color w:val="000000" w:themeColor="text1"/>
                <w:sz w:val="20"/>
                <w:szCs w:val="20"/>
              </w:rPr>
              <w:t xml:space="preserve"> in documentation of </w:t>
            </w:r>
            <w:proofErr w:type="spellStart"/>
            <w:r w:rsidRPr="005A7769">
              <w:rPr>
                <w:rFonts w:ascii="Times New Roman" w:hAnsi="Times New Roman" w:cs="Times New Roman"/>
                <w:color w:val="000000" w:themeColor="text1"/>
                <w:sz w:val="20"/>
                <w:szCs w:val="20"/>
              </w:rPr>
              <w:t>HAIs</w:t>
            </w:r>
            <w:r w:rsidR="003A09D2" w:rsidRPr="005A7769">
              <w:rPr>
                <w:rFonts w:ascii="Times New Roman" w:hAnsi="Times New Roman" w:cs="Times New Roman"/>
                <w:color w:val="000000" w:themeColor="text1"/>
                <w:sz w:val="20"/>
                <w:szCs w:val="20"/>
                <w:vertAlign w:val="superscript"/>
              </w:rPr>
              <w:t>d</w:t>
            </w:r>
            <w:proofErr w:type="spellEnd"/>
          </w:p>
        </w:tc>
        <w:tc>
          <w:tcPr>
            <w:tcW w:w="3192" w:type="dxa"/>
          </w:tcPr>
          <w:p w14:paraId="42EE47B7" w14:textId="0E6D3CD4" w:rsidR="00AC40F3" w:rsidRPr="005A7769" w:rsidRDefault="00424DBC"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52 (10.7)</w:t>
            </w:r>
          </w:p>
        </w:tc>
      </w:tr>
      <w:tr w:rsidR="005A7769" w:rsidRPr="005A7769" w14:paraId="2A084D19" w14:textId="77777777" w:rsidTr="00424DBC">
        <w:tc>
          <w:tcPr>
            <w:tcW w:w="6384" w:type="dxa"/>
          </w:tcPr>
          <w:p w14:paraId="61914020" w14:textId="69F86F3C" w:rsidR="00AC40F3" w:rsidRPr="005A7769" w:rsidRDefault="00D935FD" w:rsidP="00D16AFA">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HAI missed </w:t>
            </w:r>
          </w:p>
        </w:tc>
        <w:tc>
          <w:tcPr>
            <w:tcW w:w="3192" w:type="dxa"/>
          </w:tcPr>
          <w:p w14:paraId="1C55FE45" w14:textId="42EEB8EC" w:rsidR="00AC40F3"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 (2.5</w:t>
            </w:r>
            <w:r w:rsidR="00424DBC" w:rsidRPr="005A7769">
              <w:rPr>
                <w:rFonts w:ascii="Times New Roman" w:hAnsi="Times New Roman" w:cs="Times New Roman"/>
                <w:color w:val="000000" w:themeColor="text1"/>
                <w:sz w:val="20"/>
                <w:szCs w:val="20"/>
              </w:rPr>
              <w:t>)</w:t>
            </w:r>
          </w:p>
        </w:tc>
      </w:tr>
      <w:tr w:rsidR="005A7769" w:rsidRPr="005A7769" w14:paraId="761DFCFC" w14:textId="77777777" w:rsidTr="00424DBC">
        <w:tc>
          <w:tcPr>
            <w:tcW w:w="6384" w:type="dxa"/>
          </w:tcPr>
          <w:p w14:paraId="1B827C1F" w14:textId="3E8C6396" w:rsidR="00AC40F3" w:rsidRPr="005A7769" w:rsidRDefault="003A09D2" w:rsidP="00D16AFA">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Extra</w:t>
            </w:r>
            <w:r w:rsidR="00D935FD" w:rsidRPr="005A7769">
              <w:rPr>
                <w:rFonts w:ascii="Times New Roman" w:hAnsi="Times New Roman" w:cs="Times New Roman"/>
                <w:color w:val="000000" w:themeColor="text1"/>
                <w:sz w:val="20"/>
                <w:szCs w:val="20"/>
              </w:rPr>
              <w:t xml:space="preserve"> </w:t>
            </w:r>
            <w:r w:rsidR="00E90170" w:rsidRPr="005A7769">
              <w:rPr>
                <w:rFonts w:ascii="Times New Roman" w:hAnsi="Times New Roman" w:cs="Times New Roman"/>
                <w:color w:val="000000" w:themeColor="text1"/>
                <w:sz w:val="20"/>
                <w:szCs w:val="20"/>
              </w:rPr>
              <w:t xml:space="preserve">HAI </w:t>
            </w:r>
            <w:r w:rsidR="00D935FD" w:rsidRPr="005A7769">
              <w:rPr>
                <w:rFonts w:ascii="Times New Roman" w:hAnsi="Times New Roman" w:cs="Times New Roman"/>
                <w:color w:val="000000" w:themeColor="text1"/>
                <w:sz w:val="20"/>
                <w:szCs w:val="20"/>
              </w:rPr>
              <w:t>documented</w:t>
            </w:r>
          </w:p>
        </w:tc>
        <w:tc>
          <w:tcPr>
            <w:tcW w:w="3192" w:type="dxa"/>
          </w:tcPr>
          <w:p w14:paraId="77E06209" w14:textId="371036E1" w:rsidR="00AC40F3"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11 (2.3</w:t>
            </w:r>
            <w:r w:rsidR="00424DBC" w:rsidRPr="005A7769">
              <w:rPr>
                <w:rFonts w:ascii="Times New Roman" w:hAnsi="Times New Roman" w:cs="Times New Roman"/>
                <w:color w:val="000000" w:themeColor="text1"/>
                <w:sz w:val="20"/>
                <w:szCs w:val="20"/>
              </w:rPr>
              <w:t>)</w:t>
            </w:r>
          </w:p>
        </w:tc>
      </w:tr>
      <w:tr w:rsidR="005A7769" w:rsidRPr="005A7769" w14:paraId="06932EAA" w14:textId="77777777" w:rsidTr="00424DBC">
        <w:tc>
          <w:tcPr>
            <w:tcW w:w="6384" w:type="dxa"/>
          </w:tcPr>
          <w:p w14:paraId="777F4A34" w14:textId="10C73EE4" w:rsidR="00AC40F3" w:rsidRPr="005A7769" w:rsidRDefault="0000410E" w:rsidP="00D16AFA">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Other error</w:t>
            </w:r>
            <w:r w:rsidR="005409AD" w:rsidRPr="005A7769">
              <w:rPr>
                <w:rFonts w:ascii="Times New Roman" w:hAnsi="Times New Roman" w:cs="Times New Roman"/>
                <w:color w:val="000000" w:themeColor="text1"/>
                <w:sz w:val="20"/>
                <w:szCs w:val="20"/>
              </w:rPr>
              <w:t>s</w:t>
            </w:r>
            <w:r w:rsidR="00D935FD" w:rsidRPr="005A7769">
              <w:rPr>
                <w:rFonts w:ascii="Times New Roman" w:hAnsi="Times New Roman" w:cs="Times New Roman"/>
                <w:color w:val="000000" w:themeColor="text1"/>
                <w:sz w:val="20"/>
                <w:szCs w:val="20"/>
              </w:rPr>
              <w:t xml:space="preserve"> </w:t>
            </w:r>
            <w:r w:rsidR="00D935FD" w:rsidRPr="005A7769">
              <w:rPr>
                <w:rFonts w:ascii="Times New Roman" w:hAnsi="Times New Roman" w:cs="Times New Roman"/>
                <w:noProof/>
                <w:color w:val="000000" w:themeColor="text1"/>
                <w:sz w:val="20"/>
                <w:szCs w:val="20"/>
              </w:rPr>
              <w:t>pertaining to</w:t>
            </w:r>
            <w:r w:rsidR="003A09D2" w:rsidRPr="005A7769">
              <w:rPr>
                <w:rFonts w:ascii="Times New Roman" w:hAnsi="Times New Roman" w:cs="Times New Roman"/>
                <w:color w:val="000000" w:themeColor="text1"/>
                <w:sz w:val="20"/>
                <w:szCs w:val="20"/>
              </w:rPr>
              <w:t xml:space="preserve"> details of</w:t>
            </w:r>
            <w:r w:rsidR="00D935FD" w:rsidRPr="005A7769">
              <w:rPr>
                <w:rFonts w:ascii="Times New Roman" w:hAnsi="Times New Roman" w:cs="Times New Roman"/>
                <w:color w:val="000000" w:themeColor="text1"/>
                <w:sz w:val="20"/>
                <w:szCs w:val="20"/>
              </w:rPr>
              <w:t xml:space="preserve"> </w:t>
            </w:r>
            <w:r w:rsidR="00D935FD" w:rsidRPr="005A7769">
              <w:rPr>
                <w:rFonts w:ascii="Times New Roman" w:hAnsi="Times New Roman" w:cs="Times New Roman"/>
                <w:noProof/>
                <w:color w:val="000000" w:themeColor="text1"/>
                <w:sz w:val="20"/>
                <w:szCs w:val="20"/>
              </w:rPr>
              <w:t>HAI</w:t>
            </w:r>
            <w:r w:rsidR="003A09D2" w:rsidRPr="005A7769">
              <w:rPr>
                <w:rFonts w:ascii="Times New Roman" w:hAnsi="Times New Roman" w:cs="Times New Roman"/>
                <w:noProof/>
                <w:color w:val="000000" w:themeColor="text1"/>
                <w:sz w:val="20"/>
                <w:szCs w:val="20"/>
                <w:vertAlign w:val="superscript"/>
              </w:rPr>
              <w:t>e</w:t>
            </w:r>
          </w:p>
        </w:tc>
        <w:tc>
          <w:tcPr>
            <w:tcW w:w="3192" w:type="dxa"/>
          </w:tcPr>
          <w:p w14:paraId="694E9411" w14:textId="688A1112" w:rsidR="00AC40F3"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29 (6.0</w:t>
            </w:r>
            <w:r w:rsidR="00424DBC" w:rsidRPr="005A7769">
              <w:rPr>
                <w:rFonts w:ascii="Times New Roman" w:hAnsi="Times New Roman" w:cs="Times New Roman"/>
                <w:color w:val="000000" w:themeColor="text1"/>
                <w:sz w:val="20"/>
                <w:szCs w:val="20"/>
              </w:rPr>
              <w:t>)</w:t>
            </w:r>
          </w:p>
        </w:tc>
      </w:tr>
      <w:tr w:rsidR="005A7769" w:rsidRPr="005A7769" w14:paraId="3E4DAE95" w14:textId="77777777" w:rsidTr="00424DBC">
        <w:tc>
          <w:tcPr>
            <w:tcW w:w="6384" w:type="dxa"/>
          </w:tcPr>
          <w:p w14:paraId="45C36301" w14:textId="53E75E4A" w:rsidR="00E90170" w:rsidRPr="005A7769" w:rsidRDefault="00E90170" w:rsidP="00E90170">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Error</w:t>
            </w:r>
            <w:r w:rsidR="005409AD" w:rsidRPr="005A7769">
              <w:rPr>
                <w:rFonts w:ascii="Times New Roman" w:hAnsi="Times New Roman" w:cs="Times New Roman"/>
                <w:color w:val="000000" w:themeColor="text1"/>
                <w:sz w:val="20"/>
                <w:szCs w:val="20"/>
              </w:rPr>
              <w:t>s</w:t>
            </w:r>
            <w:r w:rsidRPr="005A7769">
              <w:rPr>
                <w:rFonts w:ascii="Times New Roman" w:hAnsi="Times New Roman" w:cs="Times New Roman"/>
                <w:color w:val="000000" w:themeColor="text1"/>
                <w:sz w:val="20"/>
                <w:szCs w:val="20"/>
              </w:rPr>
              <w:t xml:space="preserve"> in documentation of </w:t>
            </w:r>
            <w:proofErr w:type="spellStart"/>
            <w:r w:rsidRPr="005A7769">
              <w:rPr>
                <w:rFonts w:ascii="Times New Roman" w:hAnsi="Times New Roman" w:cs="Times New Roman"/>
                <w:color w:val="000000" w:themeColor="text1"/>
                <w:sz w:val="20"/>
                <w:szCs w:val="20"/>
              </w:rPr>
              <w:t>AMUs</w:t>
            </w:r>
            <w:r w:rsidR="003A09D2" w:rsidRPr="005A7769">
              <w:rPr>
                <w:rFonts w:ascii="Times New Roman" w:hAnsi="Times New Roman" w:cs="Times New Roman"/>
                <w:color w:val="000000" w:themeColor="text1"/>
                <w:sz w:val="20"/>
                <w:szCs w:val="20"/>
                <w:vertAlign w:val="superscript"/>
              </w:rPr>
              <w:t>f</w:t>
            </w:r>
            <w:proofErr w:type="spellEnd"/>
          </w:p>
        </w:tc>
        <w:tc>
          <w:tcPr>
            <w:tcW w:w="3192" w:type="dxa"/>
          </w:tcPr>
          <w:p w14:paraId="73B9E9DD" w14:textId="473C81D3" w:rsidR="00E90170"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129 (26.7</w:t>
            </w:r>
            <w:r w:rsidR="00424DBC" w:rsidRPr="005A7769">
              <w:rPr>
                <w:rFonts w:ascii="Times New Roman" w:hAnsi="Times New Roman" w:cs="Times New Roman"/>
                <w:color w:val="000000" w:themeColor="text1"/>
                <w:sz w:val="20"/>
                <w:szCs w:val="20"/>
              </w:rPr>
              <w:t>)</w:t>
            </w:r>
          </w:p>
        </w:tc>
      </w:tr>
      <w:tr w:rsidR="005A7769" w:rsidRPr="005A7769" w14:paraId="32474C79" w14:textId="77777777" w:rsidTr="00424DBC">
        <w:tc>
          <w:tcPr>
            <w:tcW w:w="6384" w:type="dxa"/>
          </w:tcPr>
          <w:p w14:paraId="452F682A" w14:textId="3D2723D9" w:rsidR="00E90170" w:rsidRPr="005A7769" w:rsidRDefault="00D935FD" w:rsidP="00D16AFA">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AMU missed </w:t>
            </w:r>
          </w:p>
        </w:tc>
        <w:tc>
          <w:tcPr>
            <w:tcW w:w="3192" w:type="dxa"/>
          </w:tcPr>
          <w:p w14:paraId="46BBEB86" w14:textId="6F3F4773" w:rsidR="00E90170"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13 (2.7</w:t>
            </w:r>
            <w:r w:rsidR="00424DBC" w:rsidRPr="005A7769">
              <w:rPr>
                <w:rFonts w:ascii="Times New Roman" w:hAnsi="Times New Roman" w:cs="Times New Roman"/>
                <w:color w:val="000000" w:themeColor="text1"/>
                <w:sz w:val="20"/>
                <w:szCs w:val="20"/>
              </w:rPr>
              <w:t>)</w:t>
            </w:r>
          </w:p>
        </w:tc>
      </w:tr>
      <w:tr w:rsidR="005A7769" w:rsidRPr="005A7769" w14:paraId="7894446E" w14:textId="77777777" w:rsidTr="00424DBC">
        <w:tc>
          <w:tcPr>
            <w:tcW w:w="6384" w:type="dxa"/>
            <w:tcBorders>
              <w:bottom w:val="nil"/>
            </w:tcBorders>
          </w:tcPr>
          <w:p w14:paraId="744D7ACC" w14:textId="6431E92B" w:rsidR="00E90170" w:rsidRPr="005A7769" w:rsidRDefault="003A09D2" w:rsidP="00D16AFA">
            <w:pPr>
              <w:ind w:left="360"/>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Extra </w:t>
            </w:r>
            <w:r w:rsidR="00E90170" w:rsidRPr="005A7769">
              <w:rPr>
                <w:rFonts w:ascii="Times New Roman" w:hAnsi="Times New Roman" w:cs="Times New Roman"/>
                <w:color w:val="000000" w:themeColor="text1"/>
                <w:sz w:val="20"/>
                <w:szCs w:val="20"/>
              </w:rPr>
              <w:t xml:space="preserve">AMU documented </w:t>
            </w:r>
          </w:p>
        </w:tc>
        <w:tc>
          <w:tcPr>
            <w:tcW w:w="3192" w:type="dxa"/>
            <w:tcBorders>
              <w:bottom w:val="nil"/>
            </w:tcBorders>
          </w:tcPr>
          <w:p w14:paraId="5B6CD0D4" w14:textId="76C82DDE" w:rsidR="00E90170" w:rsidRPr="005A7769" w:rsidRDefault="003A09D2" w:rsidP="00AC40F3">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6 (1.2</w:t>
            </w:r>
            <w:r w:rsidR="00424DBC" w:rsidRPr="005A7769">
              <w:rPr>
                <w:rFonts w:ascii="Times New Roman" w:hAnsi="Times New Roman" w:cs="Times New Roman"/>
                <w:color w:val="000000" w:themeColor="text1"/>
                <w:sz w:val="20"/>
                <w:szCs w:val="20"/>
              </w:rPr>
              <w:t>)</w:t>
            </w:r>
          </w:p>
        </w:tc>
      </w:tr>
      <w:tr w:rsidR="005A7769" w:rsidRPr="005A7769" w14:paraId="0E08785A" w14:textId="77777777" w:rsidTr="00424DBC">
        <w:tc>
          <w:tcPr>
            <w:tcW w:w="6384" w:type="dxa"/>
            <w:tcBorders>
              <w:top w:val="nil"/>
              <w:bottom w:val="single" w:sz="4" w:space="0" w:color="auto"/>
            </w:tcBorders>
          </w:tcPr>
          <w:p w14:paraId="586CAFC8" w14:textId="77777777" w:rsidR="00E90170" w:rsidRPr="005A7769" w:rsidRDefault="003A09D2" w:rsidP="00D16AFA">
            <w:pPr>
              <w:ind w:left="360"/>
              <w:rPr>
                <w:rFonts w:ascii="Times New Roman" w:hAnsi="Times New Roman" w:cs="Times New Roman"/>
                <w:color w:val="000000" w:themeColor="text1"/>
                <w:sz w:val="20"/>
                <w:szCs w:val="20"/>
                <w:vertAlign w:val="superscript"/>
              </w:rPr>
            </w:pPr>
            <w:r w:rsidRPr="005A7769">
              <w:rPr>
                <w:rFonts w:ascii="Times New Roman" w:hAnsi="Times New Roman" w:cs="Times New Roman"/>
                <w:color w:val="000000" w:themeColor="text1"/>
                <w:sz w:val="20"/>
                <w:szCs w:val="20"/>
              </w:rPr>
              <w:t>Other e</w:t>
            </w:r>
            <w:r w:rsidR="0000410E" w:rsidRPr="005A7769">
              <w:rPr>
                <w:rFonts w:ascii="Times New Roman" w:hAnsi="Times New Roman" w:cs="Times New Roman"/>
                <w:color w:val="000000" w:themeColor="text1"/>
                <w:sz w:val="20"/>
                <w:szCs w:val="20"/>
              </w:rPr>
              <w:t>rror</w:t>
            </w:r>
            <w:r w:rsidR="005409AD" w:rsidRPr="005A7769">
              <w:rPr>
                <w:rFonts w:ascii="Times New Roman" w:hAnsi="Times New Roman" w:cs="Times New Roman"/>
                <w:color w:val="000000" w:themeColor="text1"/>
                <w:sz w:val="20"/>
                <w:szCs w:val="20"/>
              </w:rPr>
              <w:t>s</w:t>
            </w:r>
            <w:r w:rsidR="00E90170" w:rsidRPr="005A7769">
              <w:rPr>
                <w:rFonts w:ascii="Times New Roman" w:hAnsi="Times New Roman" w:cs="Times New Roman"/>
                <w:color w:val="000000" w:themeColor="text1"/>
                <w:sz w:val="20"/>
                <w:szCs w:val="20"/>
              </w:rPr>
              <w:t xml:space="preserve"> </w:t>
            </w:r>
            <w:r w:rsidRPr="005A7769">
              <w:rPr>
                <w:rFonts w:ascii="Times New Roman" w:hAnsi="Times New Roman" w:cs="Times New Roman"/>
                <w:noProof/>
                <w:color w:val="000000" w:themeColor="text1"/>
                <w:sz w:val="20"/>
                <w:szCs w:val="20"/>
              </w:rPr>
              <w:t>pertaining to</w:t>
            </w:r>
            <w:r w:rsidRPr="005A7769">
              <w:rPr>
                <w:rFonts w:ascii="Times New Roman" w:hAnsi="Times New Roman" w:cs="Times New Roman"/>
                <w:color w:val="000000" w:themeColor="text1"/>
                <w:sz w:val="20"/>
                <w:szCs w:val="20"/>
              </w:rPr>
              <w:t xml:space="preserve"> the </w:t>
            </w:r>
            <w:r w:rsidR="00E90170" w:rsidRPr="005A7769">
              <w:rPr>
                <w:rFonts w:ascii="Times New Roman" w:hAnsi="Times New Roman" w:cs="Times New Roman"/>
                <w:color w:val="000000" w:themeColor="text1"/>
                <w:sz w:val="20"/>
                <w:szCs w:val="20"/>
              </w:rPr>
              <w:t xml:space="preserve">details of </w:t>
            </w:r>
            <w:proofErr w:type="spellStart"/>
            <w:r w:rsidR="00E90170" w:rsidRPr="005A7769">
              <w:rPr>
                <w:rFonts w:ascii="Times New Roman" w:hAnsi="Times New Roman" w:cs="Times New Roman"/>
                <w:color w:val="000000" w:themeColor="text1"/>
                <w:sz w:val="20"/>
                <w:szCs w:val="20"/>
              </w:rPr>
              <w:t>AMU</w:t>
            </w:r>
            <w:r w:rsidRPr="005A7769">
              <w:rPr>
                <w:rFonts w:ascii="Times New Roman" w:hAnsi="Times New Roman" w:cs="Times New Roman"/>
                <w:color w:val="000000" w:themeColor="text1"/>
                <w:sz w:val="20"/>
                <w:szCs w:val="20"/>
                <w:vertAlign w:val="superscript"/>
              </w:rPr>
              <w:t>g</w:t>
            </w:r>
            <w:proofErr w:type="spellEnd"/>
          </w:p>
          <w:p w14:paraId="6B1233FB" w14:textId="1E90200F" w:rsidR="00701C49" w:rsidRPr="005A7769" w:rsidRDefault="00701C49" w:rsidP="00241465">
            <w:pPr>
              <w:rPr>
                <w:rFonts w:ascii="Times New Roman" w:hAnsi="Times New Roman" w:cs="Times New Roman"/>
                <w:color w:val="000000" w:themeColor="text1"/>
                <w:sz w:val="20"/>
                <w:szCs w:val="20"/>
              </w:rPr>
            </w:pPr>
          </w:p>
        </w:tc>
        <w:tc>
          <w:tcPr>
            <w:tcW w:w="3192" w:type="dxa"/>
            <w:tcBorders>
              <w:top w:val="nil"/>
              <w:bottom w:val="single" w:sz="4" w:space="0" w:color="auto"/>
            </w:tcBorders>
          </w:tcPr>
          <w:p w14:paraId="057A7C7C" w14:textId="77777777" w:rsidR="00701C49" w:rsidRPr="005A7769" w:rsidRDefault="003A09D2" w:rsidP="00241465">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11</w:t>
            </w:r>
            <w:r w:rsidR="00D16AFA" w:rsidRPr="005A7769">
              <w:rPr>
                <w:rFonts w:ascii="Times New Roman" w:hAnsi="Times New Roman" w:cs="Times New Roman"/>
                <w:color w:val="000000" w:themeColor="text1"/>
                <w:sz w:val="20"/>
                <w:szCs w:val="20"/>
              </w:rPr>
              <w:t>0 (22</w:t>
            </w:r>
            <w:r w:rsidRPr="005A7769">
              <w:rPr>
                <w:rFonts w:ascii="Times New Roman" w:hAnsi="Times New Roman" w:cs="Times New Roman"/>
                <w:color w:val="000000" w:themeColor="text1"/>
                <w:sz w:val="20"/>
                <w:szCs w:val="20"/>
              </w:rPr>
              <w:t>.7</w:t>
            </w:r>
            <w:r w:rsidR="00424DBC" w:rsidRPr="005A7769">
              <w:rPr>
                <w:rFonts w:ascii="Times New Roman" w:hAnsi="Times New Roman" w:cs="Times New Roman"/>
                <w:color w:val="000000" w:themeColor="text1"/>
                <w:sz w:val="20"/>
                <w:szCs w:val="20"/>
              </w:rPr>
              <w:t>)</w:t>
            </w:r>
          </w:p>
          <w:p w14:paraId="34612656" w14:textId="1A2AB16C" w:rsidR="00701C49" w:rsidRPr="005A7769" w:rsidRDefault="00701C49" w:rsidP="00241465">
            <w:pPr>
              <w:jc w:val="center"/>
              <w:rPr>
                <w:rFonts w:ascii="Times New Roman" w:hAnsi="Times New Roman" w:cs="Times New Roman"/>
                <w:color w:val="000000" w:themeColor="text1"/>
                <w:sz w:val="20"/>
                <w:szCs w:val="20"/>
              </w:rPr>
            </w:pPr>
          </w:p>
        </w:tc>
      </w:tr>
    </w:tbl>
    <w:p w14:paraId="651B6854" w14:textId="44730656" w:rsidR="009E371E" w:rsidRPr="005A7769" w:rsidRDefault="003A09D2"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a</w:t>
      </w:r>
      <w:proofErr w:type="gramEnd"/>
      <w:r w:rsidRPr="005A7769">
        <w:rPr>
          <w:rFonts w:ascii="Times New Roman" w:hAnsi="Times New Roman" w:cs="Times New Roman"/>
          <w:color w:val="000000" w:themeColor="text1"/>
          <w:sz w:val="18"/>
          <w:szCs w:val="24"/>
        </w:rPr>
        <w:t xml:space="preserve"> </w:t>
      </w:r>
      <w:r w:rsidR="009E371E" w:rsidRPr="005A7769">
        <w:rPr>
          <w:rFonts w:ascii="Times New Roman" w:hAnsi="Times New Roman" w:cs="Times New Roman"/>
          <w:color w:val="000000" w:themeColor="text1"/>
          <w:sz w:val="18"/>
          <w:szCs w:val="24"/>
        </w:rPr>
        <w:t>Type</w:t>
      </w:r>
      <w:r w:rsidR="0000410E" w:rsidRPr="005A7769">
        <w:rPr>
          <w:rFonts w:ascii="Times New Roman" w:hAnsi="Times New Roman" w:cs="Times New Roman"/>
          <w:color w:val="000000" w:themeColor="text1"/>
          <w:sz w:val="18"/>
          <w:szCs w:val="24"/>
        </w:rPr>
        <w:t>s</w:t>
      </w:r>
      <w:r w:rsidR="009E371E" w:rsidRPr="005A7769">
        <w:rPr>
          <w:rFonts w:ascii="Times New Roman" w:hAnsi="Times New Roman" w:cs="Times New Roman"/>
          <w:color w:val="000000" w:themeColor="text1"/>
          <w:sz w:val="18"/>
          <w:szCs w:val="24"/>
        </w:rPr>
        <w:t xml:space="preserve"> of e</w:t>
      </w:r>
      <w:r w:rsidR="0000410E" w:rsidRPr="005A7769">
        <w:rPr>
          <w:rFonts w:ascii="Times New Roman" w:hAnsi="Times New Roman" w:cs="Times New Roman"/>
          <w:color w:val="000000" w:themeColor="text1"/>
          <w:sz w:val="18"/>
          <w:szCs w:val="24"/>
        </w:rPr>
        <w:t>rror</w:t>
      </w:r>
      <w:r w:rsidR="009E371E" w:rsidRPr="005A7769">
        <w:rPr>
          <w:rFonts w:ascii="Times New Roman" w:hAnsi="Times New Roman" w:cs="Times New Roman"/>
          <w:color w:val="000000" w:themeColor="text1"/>
          <w:sz w:val="18"/>
          <w:szCs w:val="24"/>
        </w:rPr>
        <w:t xml:space="preserve"> in the </w:t>
      </w:r>
      <w:proofErr w:type="spellStart"/>
      <w:r w:rsidR="009E371E" w:rsidRPr="005A7769">
        <w:rPr>
          <w:rFonts w:ascii="Times New Roman" w:hAnsi="Times New Roman" w:cs="Times New Roman"/>
          <w:color w:val="000000" w:themeColor="text1"/>
          <w:sz w:val="18"/>
          <w:szCs w:val="24"/>
        </w:rPr>
        <w:t>Charlson’s</w:t>
      </w:r>
      <w:proofErr w:type="spellEnd"/>
      <w:r w:rsidR="009E371E" w:rsidRPr="005A7769">
        <w:rPr>
          <w:rFonts w:ascii="Times New Roman" w:hAnsi="Times New Roman" w:cs="Times New Roman"/>
          <w:color w:val="000000" w:themeColor="text1"/>
          <w:sz w:val="18"/>
          <w:szCs w:val="24"/>
        </w:rPr>
        <w:t xml:space="preserve"> comorbidity index included missed comorbidities or extra comorbidities documented</w:t>
      </w:r>
    </w:p>
    <w:p w14:paraId="384E5D69" w14:textId="5E3628F4" w:rsidR="009E371E" w:rsidRPr="005A7769" w:rsidRDefault="009E371E"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b</w:t>
      </w:r>
      <w:proofErr w:type="gramEnd"/>
      <w:r w:rsidRPr="005A7769">
        <w:rPr>
          <w:rFonts w:ascii="Times New Roman" w:hAnsi="Times New Roman" w:cs="Times New Roman"/>
          <w:color w:val="000000" w:themeColor="text1"/>
          <w:sz w:val="18"/>
          <w:szCs w:val="24"/>
        </w:rPr>
        <w:t xml:space="preserve"> Types </w:t>
      </w:r>
      <w:r w:rsidR="00B213B0" w:rsidRPr="005A7769">
        <w:rPr>
          <w:rFonts w:ascii="Times New Roman" w:hAnsi="Times New Roman" w:cs="Times New Roman"/>
          <w:color w:val="000000" w:themeColor="text1"/>
          <w:sz w:val="18"/>
          <w:szCs w:val="24"/>
        </w:rPr>
        <w:t>of error in details of surgery</w:t>
      </w:r>
      <w:r w:rsidRPr="005A7769">
        <w:rPr>
          <w:rFonts w:ascii="Times New Roman" w:hAnsi="Times New Roman" w:cs="Times New Roman"/>
          <w:color w:val="000000" w:themeColor="text1"/>
          <w:sz w:val="18"/>
          <w:szCs w:val="24"/>
        </w:rPr>
        <w:t xml:space="preserve"> included</w:t>
      </w:r>
      <w:r w:rsidR="005409AD" w:rsidRPr="005A7769">
        <w:rPr>
          <w:rFonts w:ascii="Times New Roman" w:hAnsi="Times New Roman" w:cs="Times New Roman"/>
          <w:color w:val="000000" w:themeColor="text1"/>
          <w:sz w:val="18"/>
          <w:szCs w:val="24"/>
        </w:rPr>
        <w:t xml:space="preserve"> </w:t>
      </w:r>
      <w:r w:rsidRPr="005A7769">
        <w:rPr>
          <w:rFonts w:ascii="Times New Roman" w:hAnsi="Times New Roman" w:cs="Times New Roman"/>
          <w:color w:val="000000" w:themeColor="text1"/>
          <w:sz w:val="18"/>
          <w:szCs w:val="24"/>
        </w:rPr>
        <w:t xml:space="preserve">missed surgery </w:t>
      </w:r>
      <w:r w:rsidR="005409AD" w:rsidRPr="005A7769">
        <w:rPr>
          <w:rFonts w:ascii="Times New Roman" w:hAnsi="Times New Roman" w:cs="Times New Roman"/>
          <w:color w:val="000000" w:themeColor="text1"/>
          <w:sz w:val="18"/>
          <w:szCs w:val="24"/>
        </w:rPr>
        <w:t xml:space="preserve">or incorrect surgery type </w:t>
      </w:r>
      <w:r w:rsidRPr="005A7769">
        <w:rPr>
          <w:rFonts w:ascii="Times New Roman" w:hAnsi="Times New Roman" w:cs="Times New Roman"/>
          <w:color w:val="000000" w:themeColor="text1"/>
          <w:sz w:val="18"/>
          <w:szCs w:val="24"/>
        </w:rPr>
        <w:t>documented</w:t>
      </w:r>
    </w:p>
    <w:p w14:paraId="6572F024" w14:textId="22CA1195" w:rsidR="009E371E" w:rsidRPr="005A7769" w:rsidRDefault="009E371E" w:rsidP="009E371E">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c</w:t>
      </w:r>
      <w:proofErr w:type="gramEnd"/>
      <w:r w:rsidRPr="005A7769">
        <w:rPr>
          <w:rFonts w:ascii="Times New Roman" w:hAnsi="Times New Roman" w:cs="Times New Roman"/>
          <w:color w:val="000000" w:themeColor="text1"/>
          <w:sz w:val="18"/>
          <w:szCs w:val="24"/>
        </w:rPr>
        <w:t xml:space="preserve"> </w:t>
      </w:r>
      <w:r w:rsidR="0000410E" w:rsidRPr="005A7769">
        <w:rPr>
          <w:rFonts w:ascii="Times New Roman" w:hAnsi="Times New Roman" w:cs="Times New Roman"/>
          <w:color w:val="000000" w:themeColor="text1"/>
          <w:sz w:val="18"/>
          <w:szCs w:val="24"/>
        </w:rPr>
        <w:t>Types of error</w:t>
      </w:r>
      <w:r w:rsidRPr="005A7769">
        <w:rPr>
          <w:rFonts w:ascii="Times New Roman" w:hAnsi="Times New Roman" w:cs="Times New Roman"/>
          <w:color w:val="000000" w:themeColor="text1"/>
          <w:sz w:val="18"/>
          <w:szCs w:val="24"/>
        </w:rPr>
        <w:t xml:space="preserve"> in </w:t>
      </w:r>
      <w:r w:rsidR="00B213B0" w:rsidRPr="005A7769">
        <w:rPr>
          <w:rFonts w:ascii="Times New Roman" w:hAnsi="Times New Roman" w:cs="Times New Roman"/>
          <w:color w:val="000000" w:themeColor="text1"/>
          <w:sz w:val="18"/>
          <w:szCs w:val="24"/>
        </w:rPr>
        <w:t xml:space="preserve">details of </w:t>
      </w:r>
      <w:r w:rsidRPr="005A7769">
        <w:rPr>
          <w:rFonts w:ascii="Times New Roman" w:hAnsi="Times New Roman" w:cs="Times New Roman"/>
          <w:color w:val="000000" w:themeColor="text1"/>
          <w:sz w:val="18"/>
          <w:szCs w:val="24"/>
        </w:rPr>
        <w:t xml:space="preserve">instrumentation included missed instrumentation, instrumentation </w:t>
      </w:r>
      <w:r w:rsidR="005409AD" w:rsidRPr="005A7769">
        <w:rPr>
          <w:rFonts w:ascii="Times New Roman" w:hAnsi="Times New Roman" w:cs="Times New Roman"/>
          <w:color w:val="000000" w:themeColor="text1"/>
          <w:sz w:val="18"/>
          <w:szCs w:val="24"/>
        </w:rPr>
        <w:t>incorrectly</w:t>
      </w:r>
      <w:r w:rsidRPr="005A7769">
        <w:rPr>
          <w:rFonts w:ascii="Times New Roman" w:hAnsi="Times New Roman" w:cs="Times New Roman"/>
          <w:color w:val="000000" w:themeColor="text1"/>
          <w:sz w:val="18"/>
          <w:szCs w:val="24"/>
        </w:rPr>
        <w:t xml:space="preserve"> documented or </w:t>
      </w:r>
      <w:r w:rsidR="005409AD" w:rsidRPr="005A7769">
        <w:rPr>
          <w:rFonts w:ascii="Times New Roman" w:hAnsi="Times New Roman" w:cs="Times New Roman"/>
          <w:color w:val="000000" w:themeColor="text1"/>
          <w:sz w:val="18"/>
          <w:szCs w:val="24"/>
        </w:rPr>
        <w:t xml:space="preserve">errors in </w:t>
      </w:r>
      <w:r w:rsidR="005409AD" w:rsidRPr="005A7769">
        <w:rPr>
          <w:rFonts w:ascii="Times New Roman" w:hAnsi="Times New Roman" w:cs="Times New Roman"/>
          <w:noProof/>
          <w:color w:val="000000" w:themeColor="text1"/>
          <w:sz w:val="18"/>
          <w:szCs w:val="24"/>
        </w:rPr>
        <w:t>documentation</w:t>
      </w:r>
      <w:r w:rsidR="005409AD" w:rsidRPr="005A7769">
        <w:rPr>
          <w:rFonts w:ascii="Times New Roman" w:hAnsi="Times New Roman" w:cs="Times New Roman"/>
          <w:color w:val="000000" w:themeColor="text1"/>
          <w:sz w:val="18"/>
          <w:szCs w:val="24"/>
        </w:rPr>
        <w:t xml:space="preserve"> </w:t>
      </w:r>
      <w:r w:rsidRPr="005A7769">
        <w:rPr>
          <w:rFonts w:ascii="Times New Roman" w:hAnsi="Times New Roman" w:cs="Times New Roman"/>
          <w:color w:val="000000" w:themeColor="text1"/>
          <w:sz w:val="18"/>
          <w:szCs w:val="24"/>
        </w:rPr>
        <w:t>of the date of instrumentation</w:t>
      </w:r>
    </w:p>
    <w:p w14:paraId="40E985F5" w14:textId="3A69561E" w:rsidR="001C6044" w:rsidRPr="005A7769" w:rsidRDefault="009E371E"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d</w:t>
      </w:r>
      <w:proofErr w:type="gramEnd"/>
      <w:r w:rsidR="001C6044" w:rsidRPr="005A7769">
        <w:rPr>
          <w:rFonts w:ascii="Times New Roman" w:hAnsi="Times New Roman" w:cs="Times New Roman"/>
          <w:color w:val="000000" w:themeColor="text1"/>
          <w:sz w:val="18"/>
          <w:szCs w:val="24"/>
        </w:rPr>
        <w:t xml:space="preserve"> </w:t>
      </w:r>
      <w:r w:rsidR="003A09D2" w:rsidRPr="005A7769">
        <w:rPr>
          <w:rFonts w:ascii="Times New Roman" w:hAnsi="Times New Roman" w:cs="Times New Roman"/>
          <w:color w:val="000000" w:themeColor="text1"/>
          <w:sz w:val="18"/>
          <w:szCs w:val="24"/>
        </w:rPr>
        <w:t xml:space="preserve">Overall, </w:t>
      </w:r>
      <w:r w:rsidR="001C6044" w:rsidRPr="005A7769">
        <w:rPr>
          <w:rFonts w:ascii="Times New Roman" w:hAnsi="Times New Roman" w:cs="Times New Roman"/>
          <w:color w:val="000000" w:themeColor="text1"/>
          <w:sz w:val="18"/>
          <w:szCs w:val="24"/>
        </w:rPr>
        <w:t xml:space="preserve">the </w:t>
      </w:r>
      <w:r w:rsidR="001C6044" w:rsidRPr="005A7769">
        <w:rPr>
          <w:rFonts w:ascii="Times New Roman" w:hAnsi="Times New Roman" w:cs="Times New Roman"/>
          <w:noProof/>
          <w:color w:val="000000" w:themeColor="text1"/>
          <w:sz w:val="18"/>
          <w:szCs w:val="24"/>
        </w:rPr>
        <w:t>sensitivity</w:t>
      </w:r>
      <w:r w:rsidR="001C6044" w:rsidRPr="005A7769">
        <w:rPr>
          <w:rFonts w:ascii="Times New Roman" w:hAnsi="Times New Roman" w:cs="Times New Roman"/>
          <w:color w:val="000000" w:themeColor="text1"/>
          <w:sz w:val="18"/>
          <w:szCs w:val="24"/>
        </w:rPr>
        <w:t xml:space="preserve"> and specificity of detecting and reporting an HAI were 97.3% and 99.7%</w:t>
      </w:r>
    </w:p>
    <w:p w14:paraId="1685425A" w14:textId="0B911ABB" w:rsidR="009E371E" w:rsidRPr="005A7769" w:rsidRDefault="009E371E"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e</w:t>
      </w:r>
      <w:proofErr w:type="gramEnd"/>
      <w:r w:rsidRPr="005A7769">
        <w:rPr>
          <w:rFonts w:ascii="Times New Roman" w:hAnsi="Times New Roman" w:cs="Times New Roman"/>
          <w:color w:val="000000" w:themeColor="text1"/>
          <w:sz w:val="18"/>
          <w:szCs w:val="24"/>
        </w:rPr>
        <w:t xml:space="preserve"> Other ty</w:t>
      </w:r>
      <w:r w:rsidR="0000410E" w:rsidRPr="005A7769">
        <w:rPr>
          <w:rFonts w:ascii="Times New Roman" w:hAnsi="Times New Roman" w:cs="Times New Roman"/>
          <w:color w:val="000000" w:themeColor="text1"/>
          <w:sz w:val="18"/>
          <w:szCs w:val="24"/>
        </w:rPr>
        <w:t>pes of error</w:t>
      </w:r>
      <w:r w:rsidRPr="005A7769">
        <w:rPr>
          <w:rFonts w:ascii="Times New Roman" w:hAnsi="Times New Roman" w:cs="Times New Roman"/>
          <w:color w:val="000000" w:themeColor="text1"/>
          <w:sz w:val="18"/>
          <w:szCs w:val="24"/>
        </w:rPr>
        <w:t xml:space="preserve"> </w:t>
      </w:r>
      <w:r w:rsidRPr="005A7769">
        <w:rPr>
          <w:rFonts w:ascii="Times New Roman" w:hAnsi="Times New Roman" w:cs="Times New Roman"/>
          <w:noProof/>
          <w:color w:val="000000" w:themeColor="text1"/>
          <w:sz w:val="18"/>
          <w:szCs w:val="24"/>
        </w:rPr>
        <w:t xml:space="preserve">pertaining </w:t>
      </w:r>
      <w:r w:rsidR="0000410E" w:rsidRPr="005A7769">
        <w:rPr>
          <w:rFonts w:ascii="Times New Roman" w:hAnsi="Times New Roman" w:cs="Times New Roman"/>
          <w:noProof/>
          <w:color w:val="000000" w:themeColor="text1"/>
          <w:sz w:val="18"/>
          <w:szCs w:val="24"/>
        </w:rPr>
        <w:t>to</w:t>
      </w:r>
      <w:r w:rsidR="0000410E" w:rsidRPr="005A7769">
        <w:rPr>
          <w:rFonts w:ascii="Times New Roman" w:hAnsi="Times New Roman" w:cs="Times New Roman"/>
          <w:color w:val="000000" w:themeColor="text1"/>
          <w:sz w:val="18"/>
          <w:szCs w:val="24"/>
        </w:rPr>
        <w:t xml:space="preserve"> the details</w:t>
      </w:r>
      <w:r w:rsidRPr="005A7769">
        <w:rPr>
          <w:rFonts w:ascii="Times New Roman" w:hAnsi="Times New Roman" w:cs="Times New Roman"/>
          <w:color w:val="000000" w:themeColor="text1"/>
          <w:sz w:val="18"/>
          <w:szCs w:val="24"/>
        </w:rPr>
        <w:t xml:space="preserve"> of HAI</w:t>
      </w:r>
      <w:r w:rsidR="0000410E" w:rsidRPr="005A7769">
        <w:rPr>
          <w:rFonts w:ascii="Times New Roman" w:hAnsi="Times New Roman" w:cs="Times New Roman"/>
          <w:color w:val="000000" w:themeColor="text1"/>
          <w:sz w:val="18"/>
          <w:szCs w:val="24"/>
        </w:rPr>
        <w:t xml:space="preserve"> included omission of data entry in details of HAI, </w:t>
      </w:r>
      <w:r w:rsidR="005409AD" w:rsidRPr="005A7769">
        <w:rPr>
          <w:rFonts w:ascii="Times New Roman" w:hAnsi="Times New Roman" w:cs="Times New Roman"/>
          <w:color w:val="000000" w:themeColor="text1"/>
          <w:sz w:val="18"/>
          <w:szCs w:val="24"/>
        </w:rPr>
        <w:t>incorrect</w:t>
      </w:r>
      <w:r w:rsidR="0000410E" w:rsidRPr="005A7769">
        <w:rPr>
          <w:rFonts w:ascii="Times New Roman" w:hAnsi="Times New Roman" w:cs="Times New Roman"/>
          <w:color w:val="000000" w:themeColor="text1"/>
          <w:sz w:val="18"/>
          <w:szCs w:val="24"/>
        </w:rPr>
        <w:t xml:space="preserve"> causative org</w:t>
      </w:r>
      <w:r w:rsidR="00D16AFA" w:rsidRPr="005A7769">
        <w:rPr>
          <w:rFonts w:ascii="Times New Roman" w:hAnsi="Times New Roman" w:cs="Times New Roman"/>
          <w:color w:val="000000" w:themeColor="text1"/>
          <w:sz w:val="18"/>
          <w:szCs w:val="24"/>
        </w:rPr>
        <w:t>anism</w:t>
      </w:r>
      <w:r w:rsidR="0000410E" w:rsidRPr="005A7769">
        <w:rPr>
          <w:rFonts w:ascii="Times New Roman" w:hAnsi="Times New Roman" w:cs="Times New Roman"/>
          <w:color w:val="000000" w:themeColor="text1"/>
          <w:sz w:val="18"/>
          <w:szCs w:val="24"/>
        </w:rPr>
        <w:t xml:space="preserve">, or </w:t>
      </w:r>
      <w:r w:rsidR="005409AD" w:rsidRPr="005A7769">
        <w:rPr>
          <w:rFonts w:ascii="Times New Roman" w:hAnsi="Times New Roman" w:cs="Times New Roman"/>
          <w:color w:val="000000" w:themeColor="text1"/>
          <w:sz w:val="18"/>
          <w:szCs w:val="24"/>
        </w:rPr>
        <w:t>incorrect</w:t>
      </w:r>
      <w:r w:rsidR="0000410E" w:rsidRPr="005A7769">
        <w:rPr>
          <w:rFonts w:ascii="Times New Roman" w:hAnsi="Times New Roman" w:cs="Times New Roman"/>
          <w:color w:val="000000" w:themeColor="text1"/>
          <w:sz w:val="18"/>
          <w:szCs w:val="24"/>
        </w:rPr>
        <w:t xml:space="preserve"> resistance mechanism </w:t>
      </w:r>
      <w:r w:rsidR="00D16AFA" w:rsidRPr="005A7769">
        <w:rPr>
          <w:rFonts w:ascii="Times New Roman" w:hAnsi="Times New Roman" w:cs="Times New Roman"/>
          <w:color w:val="000000" w:themeColor="text1"/>
          <w:sz w:val="18"/>
          <w:szCs w:val="24"/>
        </w:rPr>
        <w:t>of the organism</w:t>
      </w:r>
      <w:r w:rsidR="0000410E" w:rsidRPr="005A7769">
        <w:rPr>
          <w:rFonts w:ascii="Times New Roman" w:hAnsi="Times New Roman" w:cs="Times New Roman"/>
          <w:color w:val="000000" w:themeColor="text1"/>
          <w:sz w:val="18"/>
          <w:szCs w:val="24"/>
        </w:rPr>
        <w:t xml:space="preserve">  </w:t>
      </w:r>
    </w:p>
    <w:p w14:paraId="79297629" w14:textId="5FBBFA8F" w:rsidR="001C6044" w:rsidRPr="005A7769" w:rsidRDefault="009E371E"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f</w:t>
      </w:r>
      <w:proofErr w:type="gramEnd"/>
      <w:r w:rsidR="001C6044" w:rsidRPr="005A7769">
        <w:rPr>
          <w:rFonts w:ascii="Times New Roman" w:hAnsi="Times New Roman" w:cs="Times New Roman"/>
          <w:color w:val="000000" w:themeColor="text1"/>
          <w:sz w:val="18"/>
          <w:szCs w:val="24"/>
        </w:rPr>
        <w:t xml:space="preserve"> </w:t>
      </w:r>
      <w:r w:rsidR="003A09D2" w:rsidRPr="005A7769">
        <w:rPr>
          <w:rFonts w:ascii="Times New Roman" w:hAnsi="Times New Roman" w:cs="Times New Roman"/>
          <w:color w:val="000000" w:themeColor="text1"/>
          <w:sz w:val="18"/>
          <w:szCs w:val="24"/>
        </w:rPr>
        <w:t xml:space="preserve">Overall, </w:t>
      </w:r>
      <w:r w:rsidR="001C6044" w:rsidRPr="005A7769">
        <w:rPr>
          <w:rFonts w:ascii="Times New Roman" w:hAnsi="Times New Roman" w:cs="Times New Roman"/>
          <w:color w:val="000000" w:themeColor="text1"/>
          <w:sz w:val="18"/>
          <w:szCs w:val="24"/>
        </w:rPr>
        <w:t xml:space="preserve">the </w:t>
      </w:r>
      <w:r w:rsidR="001C6044" w:rsidRPr="005A7769">
        <w:rPr>
          <w:rFonts w:ascii="Times New Roman" w:hAnsi="Times New Roman" w:cs="Times New Roman"/>
          <w:noProof/>
          <w:color w:val="000000" w:themeColor="text1"/>
          <w:sz w:val="18"/>
          <w:szCs w:val="24"/>
        </w:rPr>
        <w:t>sensitivity</w:t>
      </w:r>
      <w:r w:rsidR="001C6044" w:rsidRPr="005A7769">
        <w:rPr>
          <w:rFonts w:ascii="Times New Roman" w:hAnsi="Times New Roman" w:cs="Times New Roman"/>
          <w:color w:val="000000" w:themeColor="text1"/>
          <w:sz w:val="18"/>
          <w:szCs w:val="24"/>
        </w:rPr>
        <w:t xml:space="preserve"> and specificity of detecting and reporting an AMU were 99.3% and 99.6%</w:t>
      </w:r>
    </w:p>
    <w:p w14:paraId="66A2D4A2" w14:textId="16461561" w:rsidR="0000410E" w:rsidRPr="005A7769" w:rsidRDefault="0000410E" w:rsidP="00424DBC">
      <w:pPr>
        <w:spacing w:after="0" w:line="240" w:lineRule="auto"/>
        <w:rPr>
          <w:rFonts w:ascii="Times New Roman" w:hAnsi="Times New Roman" w:cs="Times New Roman"/>
          <w:color w:val="000000" w:themeColor="text1"/>
          <w:sz w:val="18"/>
          <w:szCs w:val="24"/>
        </w:rPr>
      </w:pPr>
      <w:proofErr w:type="gramStart"/>
      <w:r w:rsidRPr="005A7769">
        <w:rPr>
          <w:rFonts w:ascii="Times New Roman" w:hAnsi="Times New Roman" w:cs="Times New Roman"/>
          <w:color w:val="000000" w:themeColor="text1"/>
          <w:sz w:val="18"/>
          <w:szCs w:val="24"/>
          <w:vertAlign w:val="superscript"/>
        </w:rPr>
        <w:t>g</w:t>
      </w:r>
      <w:proofErr w:type="gramEnd"/>
      <w:r w:rsidRPr="005A7769">
        <w:rPr>
          <w:rFonts w:ascii="Times New Roman" w:hAnsi="Times New Roman" w:cs="Times New Roman"/>
          <w:color w:val="000000" w:themeColor="text1"/>
          <w:sz w:val="18"/>
          <w:szCs w:val="24"/>
        </w:rPr>
        <w:t xml:space="preserve"> Other types of error </w:t>
      </w:r>
      <w:r w:rsidRPr="005A7769">
        <w:rPr>
          <w:rFonts w:ascii="Times New Roman" w:hAnsi="Times New Roman" w:cs="Times New Roman"/>
          <w:noProof/>
          <w:color w:val="000000" w:themeColor="text1"/>
          <w:sz w:val="18"/>
          <w:szCs w:val="24"/>
        </w:rPr>
        <w:t>pertaining to</w:t>
      </w:r>
      <w:r w:rsidRPr="005A7769">
        <w:rPr>
          <w:rFonts w:ascii="Times New Roman" w:hAnsi="Times New Roman" w:cs="Times New Roman"/>
          <w:color w:val="000000" w:themeColor="text1"/>
          <w:sz w:val="18"/>
          <w:szCs w:val="24"/>
        </w:rPr>
        <w:t xml:space="preserve"> the details of AMU included errors in route, indication or intended anatomical site of an antimicrobial agent</w:t>
      </w:r>
    </w:p>
    <w:p w14:paraId="6CE893BB" w14:textId="77777777" w:rsidR="00A64BB3" w:rsidRPr="005A7769" w:rsidRDefault="00A64BB3" w:rsidP="00A64BB3">
      <w:pPr>
        <w:spacing w:after="0" w:line="480" w:lineRule="auto"/>
        <w:rPr>
          <w:rFonts w:ascii="Times New Roman" w:hAnsi="Times New Roman" w:cs="Times New Roman"/>
          <w:color w:val="000000" w:themeColor="text1"/>
          <w:sz w:val="24"/>
          <w:szCs w:val="24"/>
        </w:rPr>
      </w:pPr>
    </w:p>
    <w:p w14:paraId="4B68FA93" w14:textId="77777777" w:rsidR="003A39EC" w:rsidRPr="005A7769" w:rsidRDefault="003A39EC" w:rsidP="00A64BB3">
      <w:pPr>
        <w:spacing w:after="0" w:line="480" w:lineRule="auto"/>
        <w:rPr>
          <w:rFonts w:ascii="Times New Roman" w:hAnsi="Times New Roman" w:cs="Times New Roman"/>
          <w:color w:val="000000" w:themeColor="text1"/>
          <w:sz w:val="24"/>
          <w:szCs w:val="24"/>
        </w:rPr>
      </w:pPr>
    </w:p>
    <w:p w14:paraId="1561A6F5" w14:textId="77777777" w:rsidR="003A39EC" w:rsidRPr="005A7769" w:rsidRDefault="003A39EC" w:rsidP="00A64BB3">
      <w:pPr>
        <w:spacing w:after="0" w:line="480" w:lineRule="auto"/>
        <w:rPr>
          <w:rFonts w:ascii="Times New Roman" w:hAnsi="Times New Roman" w:cs="Times New Roman"/>
          <w:color w:val="000000" w:themeColor="text1"/>
          <w:sz w:val="24"/>
          <w:szCs w:val="24"/>
        </w:rPr>
      </w:pPr>
    </w:p>
    <w:p w14:paraId="5E4EB867" w14:textId="77777777" w:rsidR="003A39EC" w:rsidRPr="005A7769" w:rsidRDefault="003A39EC" w:rsidP="00A64BB3">
      <w:pPr>
        <w:spacing w:after="0" w:line="480" w:lineRule="auto"/>
        <w:rPr>
          <w:rFonts w:ascii="Times New Roman" w:hAnsi="Times New Roman" w:cs="Times New Roman"/>
          <w:color w:val="000000" w:themeColor="text1"/>
          <w:sz w:val="24"/>
          <w:szCs w:val="24"/>
        </w:rPr>
      </w:pPr>
    </w:p>
    <w:p w14:paraId="0D05387D" w14:textId="77777777" w:rsidR="003A39EC" w:rsidRPr="005A7769" w:rsidRDefault="003A39EC" w:rsidP="00A64BB3">
      <w:pPr>
        <w:spacing w:after="0" w:line="480" w:lineRule="auto"/>
        <w:rPr>
          <w:rFonts w:ascii="Times New Roman" w:hAnsi="Times New Roman" w:cs="Times New Roman"/>
          <w:color w:val="000000" w:themeColor="text1"/>
          <w:sz w:val="24"/>
          <w:szCs w:val="24"/>
        </w:rPr>
      </w:pPr>
    </w:p>
    <w:p w14:paraId="1C54CA8F" w14:textId="77777777" w:rsidR="003A39EC" w:rsidRPr="005A7769" w:rsidRDefault="003A39EC" w:rsidP="00A64BB3">
      <w:pPr>
        <w:spacing w:after="0" w:line="480" w:lineRule="auto"/>
        <w:rPr>
          <w:rFonts w:ascii="Times New Roman" w:hAnsi="Times New Roman" w:cs="Times New Roman"/>
          <w:color w:val="000000" w:themeColor="text1"/>
          <w:sz w:val="24"/>
          <w:szCs w:val="24"/>
        </w:rPr>
      </w:pPr>
    </w:p>
    <w:p w14:paraId="52B5E63E" w14:textId="77777777" w:rsidR="00AB3231" w:rsidRPr="005A7769" w:rsidRDefault="00AB3231" w:rsidP="00AB3231">
      <w:pPr>
        <w:spacing w:after="0" w:line="480" w:lineRule="auto"/>
        <w:rPr>
          <w:rFonts w:ascii="Times New Roman" w:hAnsi="Times New Roman" w:cs="Times New Roman"/>
          <w:color w:val="000000" w:themeColor="text1"/>
          <w:sz w:val="24"/>
          <w:szCs w:val="24"/>
        </w:rPr>
      </w:pPr>
    </w:p>
    <w:p w14:paraId="0BA718DD" w14:textId="77777777" w:rsidR="00425BBD" w:rsidRPr="005A7769" w:rsidRDefault="00425BBD" w:rsidP="00AB3231">
      <w:pPr>
        <w:spacing w:after="0" w:line="480" w:lineRule="auto"/>
        <w:rPr>
          <w:rFonts w:ascii="Times New Roman" w:hAnsi="Times New Roman" w:cs="Times New Roman"/>
          <w:color w:val="000000" w:themeColor="text1"/>
          <w:sz w:val="24"/>
          <w:szCs w:val="24"/>
        </w:rPr>
      </w:pPr>
    </w:p>
    <w:p w14:paraId="24719899" w14:textId="77777777" w:rsidR="00425BBD" w:rsidRPr="005A7769" w:rsidRDefault="00425BBD" w:rsidP="00AB3231">
      <w:pPr>
        <w:spacing w:after="0" w:line="480" w:lineRule="auto"/>
        <w:rPr>
          <w:rFonts w:ascii="Times New Roman" w:hAnsi="Times New Roman" w:cs="Times New Roman"/>
          <w:color w:val="000000" w:themeColor="text1"/>
          <w:sz w:val="24"/>
          <w:szCs w:val="24"/>
        </w:rPr>
      </w:pPr>
    </w:p>
    <w:p w14:paraId="34F7F5E8" w14:textId="77777777" w:rsidR="00425BBD" w:rsidRPr="005A7769" w:rsidRDefault="00425BBD" w:rsidP="00AB3231">
      <w:pPr>
        <w:spacing w:after="0" w:line="480" w:lineRule="auto"/>
        <w:rPr>
          <w:rFonts w:ascii="Times New Roman" w:hAnsi="Times New Roman" w:cs="Times New Roman"/>
          <w:color w:val="000000" w:themeColor="text1"/>
          <w:sz w:val="24"/>
          <w:szCs w:val="24"/>
        </w:rPr>
      </w:pPr>
    </w:p>
    <w:p w14:paraId="27A19455" w14:textId="77777777" w:rsidR="00425BBD" w:rsidRPr="005A7769" w:rsidRDefault="00425BBD" w:rsidP="00AB3231">
      <w:pPr>
        <w:spacing w:after="0" w:line="480" w:lineRule="auto"/>
        <w:rPr>
          <w:rFonts w:ascii="Times New Roman" w:hAnsi="Times New Roman" w:cs="Times New Roman"/>
          <w:color w:val="000000" w:themeColor="text1"/>
          <w:sz w:val="24"/>
          <w:szCs w:val="24"/>
        </w:rPr>
      </w:pPr>
    </w:p>
    <w:p w14:paraId="38393C1B" w14:textId="29433ECB" w:rsidR="003A39EC" w:rsidRPr="005A7769" w:rsidRDefault="009554A9" w:rsidP="00241465">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lastRenderedPageBreak/>
        <w:t>Supplementary Table 5</w:t>
      </w:r>
      <w:r w:rsidR="00AB3231" w:rsidRPr="005A7769">
        <w:rPr>
          <w:rFonts w:ascii="Times New Roman" w:hAnsi="Times New Roman" w:cs="Times New Roman"/>
          <w:color w:val="000000" w:themeColor="text1"/>
          <w:sz w:val="24"/>
          <w:szCs w:val="24"/>
        </w:rPr>
        <w:t>: Antimicrobial susceptibility patterns of selected microorganisms implicated in the 727 healthcare-associated infections (HAIs)</w:t>
      </w:r>
    </w:p>
    <w:p w14:paraId="58A371B0" w14:textId="77777777" w:rsidR="00241465" w:rsidRPr="005A7769" w:rsidRDefault="00241465" w:rsidP="00241465">
      <w:pPr>
        <w:spacing w:after="0" w:line="240" w:lineRule="auto"/>
        <w:rPr>
          <w:rFonts w:ascii="Times New Roman" w:hAnsi="Times New Roman" w:cs="Times New Roman"/>
          <w:color w:val="000000" w:themeColor="text1"/>
          <w:sz w:val="24"/>
          <w:szCs w:val="24"/>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1710"/>
        <w:gridCol w:w="2178"/>
      </w:tblGrid>
      <w:tr w:rsidR="005A7769" w:rsidRPr="005A7769" w14:paraId="0459A282" w14:textId="77777777" w:rsidTr="00241465">
        <w:trPr>
          <w:trHeight w:val="530"/>
        </w:trPr>
        <w:tc>
          <w:tcPr>
            <w:tcW w:w="5328" w:type="dxa"/>
            <w:tcBorders>
              <w:top w:val="single" w:sz="4" w:space="0" w:color="auto"/>
              <w:bottom w:val="single" w:sz="4" w:space="0" w:color="auto"/>
            </w:tcBorders>
            <w:vAlign w:val="center"/>
          </w:tcPr>
          <w:p w14:paraId="679B4B3E" w14:textId="77777777" w:rsidR="00425BBD" w:rsidRPr="005A7769" w:rsidRDefault="00425BBD" w:rsidP="00AA72CE">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 xml:space="preserve">Pathogen </w:t>
            </w:r>
          </w:p>
        </w:tc>
        <w:tc>
          <w:tcPr>
            <w:tcW w:w="1710" w:type="dxa"/>
            <w:tcBorders>
              <w:top w:val="single" w:sz="4" w:space="0" w:color="auto"/>
              <w:left w:val="nil"/>
              <w:bottom w:val="single" w:sz="4" w:space="0" w:color="auto"/>
            </w:tcBorders>
            <w:vAlign w:val="center"/>
          </w:tcPr>
          <w:p w14:paraId="4BA28694" w14:textId="77777777" w:rsidR="00425BBD" w:rsidRPr="005A7769" w:rsidRDefault="00425BBD" w:rsidP="00AA72CE">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 xml:space="preserve">All infections </w:t>
            </w:r>
          </w:p>
        </w:tc>
        <w:tc>
          <w:tcPr>
            <w:tcW w:w="2178" w:type="dxa"/>
            <w:tcBorders>
              <w:top w:val="single" w:sz="4" w:space="0" w:color="auto"/>
              <w:left w:val="nil"/>
              <w:bottom w:val="single" w:sz="4" w:space="0" w:color="auto"/>
            </w:tcBorders>
            <w:vAlign w:val="center"/>
          </w:tcPr>
          <w:p w14:paraId="3511BBAD" w14:textId="77777777" w:rsidR="00425BBD" w:rsidRPr="005A7769" w:rsidRDefault="00425BBD" w:rsidP="00AA72CE">
            <w:pPr>
              <w:jc w:val="center"/>
              <w:rPr>
                <w:rFonts w:ascii="Times New Roman" w:hAnsi="Times New Roman" w:cs="Times New Roman"/>
                <w:b/>
                <w:color w:val="000000" w:themeColor="text1"/>
                <w:sz w:val="20"/>
                <w:szCs w:val="20"/>
              </w:rPr>
            </w:pPr>
            <w:r w:rsidRPr="005A7769">
              <w:rPr>
                <w:rFonts w:ascii="Times New Roman" w:hAnsi="Times New Roman" w:cs="Times New Roman"/>
                <w:b/>
                <w:color w:val="000000" w:themeColor="text1"/>
                <w:sz w:val="20"/>
                <w:szCs w:val="20"/>
              </w:rPr>
              <w:t>Bloodstream infections</w:t>
            </w:r>
          </w:p>
        </w:tc>
      </w:tr>
      <w:tr w:rsidR="005A7769" w:rsidRPr="005A7769" w14:paraId="32D6F4CB" w14:textId="77777777" w:rsidTr="00AA72CE">
        <w:trPr>
          <w:trHeight w:val="227"/>
        </w:trPr>
        <w:tc>
          <w:tcPr>
            <w:tcW w:w="5328" w:type="dxa"/>
          </w:tcPr>
          <w:p w14:paraId="7DBC13B7"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All </w:t>
            </w:r>
            <w:r w:rsidRPr="005A7769">
              <w:rPr>
                <w:rFonts w:ascii="Times New Roman" w:hAnsi="Times New Roman" w:cs="Times New Roman"/>
                <w:i/>
                <w:color w:val="000000" w:themeColor="text1"/>
                <w:sz w:val="20"/>
                <w:szCs w:val="20"/>
              </w:rPr>
              <w:t xml:space="preserve">Enterococcus </w:t>
            </w:r>
            <w:r w:rsidRPr="005A7769">
              <w:rPr>
                <w:rFonts w:ascii="Times New Roman" w:hAnsi="Times New Roman" w:cs="Times New Roman"/>
                <w:color w:val="000000" w:themeColor="text1"/>
                <w:sz w:val="20"/>
                <w:szCs w:val="20"/>
              </w:rPr>
              <w:t>spp</w:t>
            </w:r>
            <w:r w:rsidRPr="005A7769">
              <w:rPr>
                <w:rFonts w:ascii="Times New Roman" w:hAnsi="Times New Roman" w:cs="Times New Roman"/>
                <w:i/>
                <w:color w:val="000000" w:themeColor="text1"/>
                <w:sz w:val="20"/>
                <w:szCs w:val="20"/>
              </w:rPr>
              <w:t>.</w:t>
            </w:r>
            <w:r w:rsidRPr="005A7769">
              <w:rPr>
                <w:rFonts w:ascii="Times New Roman" w:hAnsi="Times New Roman" w:cs="Times New Roman"/>
                <w:color w:val="000000" w:themeColor="text1"/>
                <w:sz w:val="20"/>
                <w:szCs w:val="20"/>
              </w:rPr>
              <w:t xml:space="preserve"> </w:t>
            </w:r>
          </w:p>
        </w:tc>
        <w:tc>
          <w:tcPr>
            <w:tcW w:w="1710" w:type="dxa"/>
            <w:tcBorders>
              <w:left w:val="nil"/>
            </w:tcBorders>
          </w:tcPr>
          <w:p w14:paraId="334D400D"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28</w:t>
            </w:r>
          </w:p>
        </w:tc>
        <w:tc>
          <w:tcPr>
            <w:tcW w:w="2178" w:type="dxa"/>
            <w:tcBorders>
              <w:left w:val="nil"/>
            </w:tcBorders>
          </w:tcPr>
          <w:p w14:paraId="359F1435"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w:t>
            </w:r>
          </w:p>
        </w:tc>
      </w:tr>
      <w:tr w:rsidR="005A7769" w:rsidRPr="005A7769" w14:paraId="4172FEC6" w14:textId="77777777" w:rsidTr="00AA72CE">
        <w:trPr>
          <w:trHeight w:val="227"/>
        </w:trPr>
        <w:tc>
          <w:tcPr>
            <w:tcW w:w="5328" w:type="dxa"/>
          </w:tcPr>
          <w:p w14:paraId="7B79EAC8" w14:textId="77777777" w:rsidR="00425BBD" w:rsidRPr="005A7769" w:rsidRDefault="00425BBD" w:rsidP="00AA72CE">
            <w:pPr>
              <w:tabs>
                <w:tab w:val="center" w:pos="2637"/>
              </w:tabs>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Vancomycin non-susceptible</w:t>
            </w:r>
            <w:r w:rsidRPr="005A7769">
              <w:rPr>
                <w:rFonts w:ascii="Times New Roman" w:hAnsi="Times New Roman" w:cs="Times New Roman"/>
                <w:color w:val="000000" w:themeColor="text1"/>
                <w:sz w:val="20"/>
                <w:szCs w:val="20"/>
              </w:rPr>
              <w:tab/>
              <w:t xml:space="preserv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0F30EF19"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4 (14.2)</w:t>
            </w:r>
          </w:p>
        </w:tc>
        <w:tc>
          <w:tcPr>
            <w:tcW w:w="2178" w:type="dxa"/>
            <w:tcBorders>
              <w:left w:val="nil"/>
            </w:tcBorders>
          </w:tcPr>
          <w:p w14:paraId="63514FE5"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 (33.3)</w:t>
            </w:r>
          </w:p>
        </w:tc>
      </w:tr>
      <w:tr w:rsidR="005A7769" w:rsidRPr="005A7769" w14:paraId="1C006F7C" w14:textId="77777777" w:rsidTr="00AA72CE">
        <w:trPr>
          <w:trHeight w:val="227"/>
        </w:trPr>
        <w:tc>
          <w:tcPr>
            <w:tcW w:w="5328" w:type="dxa"/>
          </w:tcPr>
          <w:p w14:paraId="73A4D20F" w14:textId="77777777" w:rsidR="00425BBD" w:rsidRPr="005A7769" w:rsidRDefault="00425BBD" w:rsidP="00AA72CE">
            <w:pPr>
              <w:jc w:val="both"/>
              <w:rPr>
                <w:rFonts w:ascii="Times New Roman" w:hAnsi="Times New Roman" w:cs="Times New Roman"/>
                <w:i/>
                <w:color w:val="000000" w:themeColor="text1"/>
                <w:sz w:val="20"/>
                <w:szCs w:val="20"/>
              </w:rPr>
            </w:pPr>
            <w:r w:rsidRPr="005A7769">
              <w:rPr>
                <w:rFonts w:ascii="Times New Roman" w:hAnsi="Times New Roman" w:cs="Times New Roman"/>
                <w:color w:val="000000" w:themeColor="text1"/>
                <w:sz w:val="20"/>
                <w:szCs w:val="20"/>
              </w:rPr>
              <w:t xml:space="preserve">All </w:t>
            </w:r>
            <w:r w:rsidRPr="005A7769">
              <w:rPr>
                <w:rFonts w:ascii="Times New Roman" w:hAnsi="Times New Roman" w:cs="Times New Roman"/>
                <w:i/>
                <w:color w:val="000000" w:themeColor="text1"/>
                <w:sz w:val="20"/>
                <w:szCs w:val="20"/>
              </w:rPr>
              <w:t>Staphylococcus aureus</w:t>
            </w:r>
          </w:p>
        </w:tc>
        <w:tc>
          <w:tcPr>
            <w:tcW w:w="1710" w:type="dxa"/>
            <w:tcBorders>
              <w:left w:val="nil"/>
            </w:tcBorders>
          </w:tcPr>
          <w:p w14:paraId="151B8B61"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62</w:t>
            </w:r>
          </w:p>
        </w:tc>
        <w:tc>
          <w:tcPr>
            <w:tcW w:w="2178" w:type="dxa"/>
            <w:tcBorders>
              <w:left w:val="nil"/>
            </w:tcBorders>
          </w:tcPr>
          <w:p w14:paraId="5CBEBA5D"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w:t>
            </w:r>
          </w:p>
        </w:tc>
      </w:tr>
      <w:tr w:rsidR="005A7769" w:rsidRPr="005A7769" w14:paraId="41FB6D1B" w14:textId="77777777" w:rsidTr="00AA72CE">
        <w:trPr>
          <w:trHeight w:val="227"/>
        </w:trPr>
        <w:tc>
          <w:tcPr>
            <w:tcW w:w="5328" w:type="dxa"/>
          </w:tcPr>
          <w:p w14:paraId="57C19886"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Methicillin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39053A86"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36 (58.1)</w:t>
            </w:r>
          </w:p>
        </w:tc>
        <w:tc>
          <w:tcPr>
            <w:tcW w:w="2178" w:type="dxa"/>
            <w:tcBorders>
              <w:left w:val="nil"/>
            </w:tcBorders>
          </w:tcPr>
          <w:p w14:paraId="18A30B76"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9 (75.0)</w:t>
            </w:r>
          </w:p>
        </w:tc>
      </w:tr>
      <w:tr w:rsidR="005A7769" w:rsidRPr="005A7769" w14:paraId="4A5D4479" w14:textId="77777777" w:rsidTr="00AA72CE">
        <w:trPr>
          <w:trHeight w:val="227"/>
        </w:trPr>
        <w:tc>
          <w:tcPr>
            <w:tcW w:w="5328" w:type="dxa"/>
          </w:tcPr>
          <w:p w14:paraId="65958A56"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All </w:t>
            </w:r>
            <w:r w:rsidRPr="005A7769">
              <w:rPr>
                <w:rFonts w:ascii="Times New Roman" w:hAnsi="Times New Roman" w:cs="Times New Roman"/>
                <w:i/>
                <w:color w:val="000000" w:themeColor="text1"/>
                <w:sz w:val="20"/>
                <w:szCs w:val="20"/>
              </w:rPr>
              <w:t>Acinetobacter</w:t>
            </w:r>
            <w:r w:rsidRPr="005A7769">
              <w:rPr>
                <w:rFonts w:ascii="Times New Roman" w:hAnsi="Times New Roman" w:cs="Times New Roman"/>
                <w:color w:val="000000" w:themeColor="text1"/>
                <w:sz w:val="20"/>
                <w:szCs w:val="20"/>
              </w:rPr>
              <w:t xml:space="preserve"> spp. </w:t>
            </w:r>
          </w:p>
        </w:tc>
        <w:tc>
          <w:tcPr>
            <w:tcW w:w="1710" w:type="dxa"/>
            <w:tcBorders>
              <w:left w:val="nil"/>
            </w:tcBorders>
          </w:tcPr>
          <w:p w14:paraId="34E8E3CD"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32</w:t>
            </w:r>
          </w:p>
        </w:tc>
        <w:tc>
          <w:tcPr>
            <w:tcW w:w="2178" w:type="dxa"/>
            <w:tcBorders>
              <w:left w:val="nil"/>
            </w:tcBorders>
          </w:tcPr>
          <w:p w14:paraId="65781227"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4</w:t>
            </w:r>
          </w:p>
        </w:tc>
      </w:tr>
      <w:tr w:rsidR="005A7769" w:rsidRPr="005A7769" w14:paraId="77D62B06" w14:textId="77777777" w:rsidTr="00AA72CE">
        <w:trPr>
          <w:trHeight w:val="227"/>
        </w:trPr>
        <w:tc>
          <w:tcPr>
            <w:tcW w:w="5328" w:type="dxa"/>
          </w:tcPr>
          <w:p w14:paraId="7718BBC8"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0AE8E218"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23 (71.9)</w:t>
            </w:r>
          </w:p>
        </w:tc>
        <w:tc>
          <w:tcPr>
            <w:tcW w:w="2178" w:type="dxa"/>
            <w:tcBorders>
              <w:left w:val="nil"/>
            </w:tcBorders>
          </w:tcPr>
          <w:p w14:paraId="23365E8E"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 (75.0)</w:t>
            </w:r>
          </w:p>
        </w:tc>
      </w:tr>
      <w:tr w:rsidR="005A7769" w:rsidRPr="005A7769" w14:paraId="274BEA9A" w14:textId="77777777" w:rsidTr="00AA72CE">
        <w:trPr>
          <w:trHeight w:val="227"/>
        </w:trPr>
        <w:tc>
          <w:tcPr>
            <w:tcW w:w="5328" w:type="dxa"/>
          </w:tcPr>
          <w:p w14:paraId="6E3D8348" w14:textId="77777777" w:rsidR="00425BBD" w:rsidRPr="005A7769" w:rsidRDefault="00425BBD" w:rsidP="00AA72CE">
            <w:pPr>
              <w:rPr>
                <w:rFonts w:ascii="Times New Roman" w:hAnsi="Times New Roman" w:cs="Times New Roman"/>
                <w:i/>
                <w:color w:val="000000" w:themeColor="text1"/>
                <w:sz w:val="20"/>
                <w:szCs w:val="20"/>
              </w:rPr>
            </w:pPr>
            <w:r w:rsidRPr="005A7769">
              <w:rPr>
                <w:rFonts w:ascii="Times New Roman" w:hAnsi="Times New Roman" w:cs="Times New Roman"/>
                <w:color w:val="000000" w:themeColor="text1"/>
                <w:sz w:val="20"/>
                <w:szCs w:val="20"/>
              </w:rPr>
              <w:t>All</w:t>
            </w:r>
            <w:r w:rsidRPr="005A7769">
              <w:rPr>
                <w:rFonts w:ascii="Times New Roman" w:hAnsi="Times New Roman" w:cs="Times New Roman"/>
                <w:i/>
                <w:color w:val="000000" w:themeColor="text1"/>
                <w:sz w:val="20"/>
                <w:szCs w:val="20"/>
              </w:rPr>
              <w:t xml:space="preserve"> Escherichia coli</w:t>
            </w:r>
          </w:p>
        </w:tc>
        <w:tc>
          <w:tcPr>
            <w:tcW w:w="1710" w:type="dxa"/>
            <w:tcBorders>
              <w:left w:val="nil"/>
            </w:tcBorders>
          </w:tcPr>
          <w:p w14:paraId="48E255F8"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50 </w:t>
            </w:r>
          </w:p>
        </w:tc>
        <w:tc>
          <w:tcPr>
            <w:tcW w:w="2178" w:type="dxa"/>
            <w:tcBorders>
              <w:left w:val="nil"/>
            </w:tcBorders>
          </w:tcPr>
          <w:p w14:paraId="2E08EBD4"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w:t>
            </w:r>
          </w:p>
        </w:tc>
      </w:tr>
      <w:tr w:rsidR="005A7769" w:rsidRPr="005A7769" w14:paraId="51E975A8" w14:textId="77777777" w:rsidTr="00AA72CE">
        <w:trPr>
          <w:trHeight w:val="227"/>
        </w:trPr>
        <w:tc>
          <w:tcPr>
            <w:tcW w:w="5328" w:type="dxa"/>
          </w:tcPr>
          <w:p w14:paraId="2673CD78"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3GC non-susceptible,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439E3EEC"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21 (42.0)</w:t>
            </w:r>
          </w:p>
        </w:tc>
        <w:tc>
          <w:tcPr>
            <w:tcW w:w="2178" w:type="dxa"/>
            <w:tcBorders>
              <w:left w:val="nil"/>
            </w:tcBorders>
          </w:tcPr>
          <w:p w14:paraId="28E0C4C5"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8 (66.7)</w:t>
            </w:r>
          </w:p>
        </w:tc>
      </w:tr>
      <w:tr w:rsidR="005A7769" w:rsidRPr="005A7769" w14:paraId="13E6811E" w14:textId="77777777" w:rsidTr="00AA72CE">
        <w:trPr>
          <w:trHeight w:val="227"/>
        </w:trPr>
        <w:tc>
          <w:tcPr>
            <w:tcW w:w="5328" w:type="dxa"/>
          </w:tcPr>
          <w:p w14:paraId="0453A1CD"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1772DAF1"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 (4.0)</w:t>
            </w:r>
          </w:p>
        </w:tc>
        <w:tc>
          <w:tcPr>
            <w:tcW w:w="2178" w:type="dxa"/>
            <w:tcBorders>
              <w:left w:val="nil"/>
            </w:tcBorders>
          </w:tcPr>
          <w:p w14:paraId="2C45FC22"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0 (0)</w:t>
            </w:r>
          </w:p>
        </w:tc>
      </w:tr>
      <w:tr w:rsidR="005A7769" w:rsidRPr="005A7769" w14:paraId="1567DB18" w14:textId="77777777" w:rsidTr="00AA72CE">
        <w:trPr>
          <w:trHeight w:val="227"/>
        </w:trPr>
        <w:tc>
          <w:tcPr>
            <w:tcW w:w="5328" w:type="dxa"/>
          </w:tcPr>
          <w:p w14:paraId="0CF40A6F"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All</w:t>
            </w:r>
            <w:r w:rsidRPr="005A7769">
              <w:rPr>
                <w:rFonts w:ascii="Times New Roman" w:hAnsi="Times New Roman" w:cs="Times New Roman"/>
                <w:i/>
                <w:color w:val="000000" w:themeColor="text1"/>
                <w:sz w:val="20"/>
                <w:szCs w:val="20"/>
              </w:rPr>
              <w:t xml:space="preserve"> </w:t>
            </w:r>
            <w:proofErr w:type="spellStart"/>
            <w:r w:rsidRPr="005A7769">
              <w:rPr>
                <w:rFonts w:ascii="Times New Roman" w:hAnsi="Times New Roman" w:cs="Times New Roman"/>
                <w:i/>
                <w:color w:val="000000" w:themeColor="text1"/>
                <w:sz w:val="20"/>
                <w:szCs w:val="20"/>
              </w:rPr>
              <w:t>Klebsiella</w:t>
            </w:r>
            <w:proofErr w:type="spellEnd"/>
            <w:r w:rsidRPr="005A7769">
              <w:rPr>
                <w:rFonts w:ascii="Times New Roman" w:hAnsi="Times New Roman" w:cs="Times New Roman"/>
                <w:color w:val="000000" w:themeColor="text1"/>
                <w:sz w:val="20"/>
                <w:szCs w:val="20"/>
              </w:rPr>
              <w:t xml:space="preserve"> spp.</w:t>
            </w:r>
          </w:p>
        </w:tc>
        <w:tc>
          <w:tcPr>
            <w:tcW w:w="1710" w:type="dxa"/>
            <w:tcBorders>
              <w:left w:val="nil"/>
            </w:tcBorders>
          </w:tcPr>
          <w:p w14:paraId="0940F016"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49 </w:t>
            </w:r>
          </w:p>
        </w:tc>
        <w:tc>
          <w:tcPr>
            <w:tcW w:w="2178" w:type="dxa"/>
            <w:tcBorders>
              <w:left w:val="nil"/>
            </w:tcBorders>
          </w:tcPr>
          <w:p w14:paraId="1B473278"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15</w:t>
            </w:r>
          </w:p>
        </w:tc>
      </w:tr>
      <w:tr w:rsidR="005A7769" w:rsidRPr="005A7769" w14:paraId="70A97B5A" w14:textId="77777777" w:rsidTr="00241465">
        <w:trPr>
          <w:trHeight w:val="210"/>
        </w:trPr>
        <w:tc>
          <w:tcPr>
            <w:tcW w:w="5328" w:type="dxa"/>
          </w:tcPr>
          <w:p w14:paraId="4C4CF5B8" w14:textId="77777777" w:rsidR="00425BBD" w:rsidRPr="005A7769" w:rsidRDefault="00425BBD" w:rsidP="00AA72CE">
            <w:pPr>
              <w:rPr>
                <w:rFonts w:ascii="Times New Roman" w:hAnsi="Times New Roman" w:cs="Times New Roman"/>
                <w:b/>
                <w:color w:val="000000" w:themeColor="text1"/>
                <w:sz w:val="20"/>
                <w:szCs w:val="20"/>
              </w:rPr>
            </w:pPr>
            <w:r w:rsidRPr="005A7769">
              <w:rPr>
                <w:rFonts w:ascii="Times New Roman" w:hAnsi="Times New Roman" w:cs="Times New Roman"/>
                <w:color w:val="000000" w:themeColor="text1"/>
                <w:sz w:val="20"/>
                <w:szCs w:val="20"/>
              </w:rPr>
              <w:t xml:space="preserve">     3GC non-susceptible,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3F7B710E"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21 (42.9)</w:t>
            </w:r>
          </w:p>
        </w:tc>
        <w:tc>
          <w:tcPr>
            <w:tcW w:w="2178" w:type="dxa"/>
            <w:tcBorders>
              <w:left w:val="nil"/>
            </w:tcBorders>
          </w:tcPr>
          <w:p w14:paraId="7DACFE6C"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8 (53.3)</w:t>
            </w:r>
          </w:p>
        </w:tc>
      </w:tr>
      <w:tr w:rsidR="005A7769" w:rsidRPr="005A7769" w14:paraId="28D61F2E" w14:textId="77777777" w:rsidTr="00AA72CE">
        <w:trPr>
          <w:trHeight w:val="227"/>
        </w:trPr>
        <w:tc>
          <w:tcPr>
            <w:tcW w:w="5328" w:type="dxa"/>
          </w:tcPr>
          <w:p w14:paraId="30EE3125"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3CE01F40"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5 (10.2)</w:t>
            </w:r>
          </w:p>
        </w:tc>
        <w:tc>
          <w:tcPr>
            <w:tcW w:w="2178" w:type="dxa"/>
            <w:tcBorders>
              <w:left w:val="nil"/>
            </w:tcBorders>
          </w:tcPr>
          <w:p w14:paraId="7D1BA6AC"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 (13.3)</w:t>
            </w:r>
          </w:p>
        </w:tc>
      </w:tr>
      <w:tr w:rsidR="005A7769" w:rsidRPr="005A7769" w14:paraId="2AB01A40" w14:textId="77777777" w:rsidTr="00AA72CE">
        <w:trPr>
          <w:trHeight w:val="227"/>
        </w:trPr>
        <w:tc>
          <w:tcPr>
            <w:tcW w:w="5328" w:type="dxa"/>
          </w:tcPr>
          <w:p w14:paraId="3976E394"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All</w:t>
            </w:r>
            <w:r w:rsidRPr="005A7769">
              <w:rPr>
                <w:rFonts w:ascii="Times New Roman" w:hAnsi="Times New Roman" w:cs="Times New Roman"/>
                <w:i/>
                <w:color w:val="000000" w:themeColor="text1"/>
                <w:sz w:val="20"/>
                <w:szCs w:val="20"/>
              </w:rPr>
              <w:t xml:space="preserve"> Enterobacter</w:t>
            </w:r>
            <w:r w:rsidRPr="005A7769">
              <w:rPr>
                <w:rFonts w:ascii="Times New Roman" w:hAnsi="Times New Roman" w:cs="Times New Roman"/>
                <w:color w:val="000000" w:themeColor="text1"/>
                <w:sz w:val="20"/>
                <w:szCs w:val="20"/>
              </w:rPr>
              <w:t xml:space="preserve"> spp.</w:t>
            </w:r>
          </w:p>
        </w:tc>
        <w:tc>
          <w:tcPr>
            <w:tcW w:w="1710" w:type="dxa"/>
            <w:tcBorders>
              <w:left w:val="nil"/>
            </w:tcBorders>
          </w:tcPr>
          <w:p w14:paraId="210583A1"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28 </w:t>
            </w:r>
          </w:p>
        </w:tc>
        <w:tc>
          <w:tcPr>
            <w:tcW w:w="2178" w:type="dxa"/>
            <w:tcBorders>
              <w:left w:val="nil"/>
            </w:tcBorders>
          </w:tcPr>
          <w:p w14:paraId="6B976950"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w:t>
            </w:r>
          </w:p>
        </w:tc>
      </w:tr>
      <w:tr w:rsidR="005A7769" w:rsidRPr="005A7769" w14:paraId="5D2F9FBB" w14:textId="77777777" w:rsidTr="00AA72CE">
        <w:trPr>
          <w:trHeight w:val="227"/>
        </w:trPr>
        <w:tc>
          <w:tcPr>
            <w:tcW w:w="5328" w:type="dxa"/>
          </w:tcPr>
          <w:p w14:paraId="40EBCA37"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3GC non-susceptible,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30B965F7"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12 (42.9)</w:t>
            </w:r>
          </w:p>
        </w:tc>
        <w:tc>
          <w:tcPr>
            <w:tcW w:w="2178" w:type="dxa"/>
            <w:tcBorders>
              <w:left w:val="nil"/>
            </w:tcBorders>
          </w:tcPr>
          <w:p w14:paraId="5389813B"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2 (66.7)</w:t>
            </w:r>
          </w:p>
        </w:tc>
      </w:tr>
      <w:tr w:rsidR="005A7769" w:rsidRPr="005A7769" w14:paraId="5A89A4E5" w14:textId="77777777" w:rsidTr="00AA72CE">
        <w:trPr>
          <w:trHeight w:val="227"/>
        </w:trPr>
        <w:tc>
          <w:tcPr>
            <w:tcW w:w="5328" w:type="dxa"/>
          </w:tcPr>
          <w:p w14:paraId="070FA6F9" w14:textId="77777777" w:rsidR="00425BBD" w:rsidRPr="005A7769" w:rsidRDefault="00425BBD" w:rsidP="00AA72CE">
            <w:pPr>
              <w:tabs>
                <w:tab w:val="left" w:pos="3735"/>
              </w:tabs>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tcBorders>
          </w:tcPr>
          <w:p w14:paraId="7E85505B"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3 (10.7)</w:t>
            </w:r>
          </w:p>
        </w:tc>
        <w:tc>
          <w:tcPr>
            <w:tcW w:w="2178" w:type="dxa"/>
            <w:tcBorders>
              <w:left w:val="nil"/>
            </w:tcBorders>
          </w:tcPr>
          <w:p w14:paraId="5B68B236"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 (33.3)</w:t>
            </w:r>
          </w:p>
        </w:tc>
      </w:tr>
      <w:tr w:rsidR="005A7769" w:rsidRPr="005A7769" w14:paraId="4C852C95" w14:textId="77777777" w:rsidTr="00AA72CE">
        <w:trPr>
          <w:trHeight w:val="227"/>
        </w:trPr>
        <w:tc>
          <w:tcPr>
            <w:tcW w:w="5328" w:type="dxa"/>
          </w:tcPr>
          <w:p w14:paraId="6D87D8E1" w14:textId="77777777" w:rsidR="00425BBD" w:rsidRPr="005A7769" w:rsidRDefault="00425BBD" w:rsidP="00AA72CE">
            <w:pPr>
              <w:rPr>
                <w:rFonts w:ascii="Times New Roman" w:hAnsi="Times New Roman" w:cs="Times New Roman"/>
                <w:i/>
                <w:color w:val="000000" w:themeColor="text1"/>
                <w:sz w:val="20"/>
                <w:szCs w:val="20"/>
              </w:rPr>
            </w:pPr>
            <w:r w:rsidRPr="005A7769">
              <w:rPr>
                <w:rFonts w:ascii="Times New Roman" w:hAnsi="Times New Roman" w:cs="Times New Roman"/>
                <w:color w:val="000000" w:themeColor="text1"/>
                <w:sz w:val="20"/>
                <w:szCs w:val="20"/>
              </w:rPr>
              <w:t xml:space="preserve">All </w:t>
            </w:r>
            <w:r w:rsidRPr="005A7769">
              <w:rPr>
                <w:rFonts w:ascii="Times New Roman" w:hAnsi="Times New Roman" w:cs="Times New Roman"/>
                <w:i/>
                <w:color w:val="000000" w:themeColor="text1"/>
                <w:sz w:val="20"/>
                <w:szCs w:val="20"/>
              </w:rPr>
              <w:t>Pseudomonas aeruginosa</w:t>
            </w:r>
          </w:p>
        </w:tc>
        <w:tc>
          <w:tcPr>
            <w:tcW w:w="1710" w:type="dxa"/>
            <w:tcBorders>
              <w:left w:val="nil"/>
            </w:tcBorders>
          </w:tcPr>
          <w:p w14:paraId="0F981AF7"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55</w:t>
            </w:r>
          </w:p>
        </w:tc>
        <w:tc>
          <w:tcPr>
            <w:tcW w:w="2178" w:type="dxa"/>
            <w:tcBorders>
              <w:left w:val="nil"/>
            </w:tcBorders>
          </w:tcPr>
          <w:p w14:paraId="594F2682"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5</w:t>
            </w:r>
          </w:p>
        </w:tc>
      </w:tr>
      <w:tr w:rsidR="005A7769" w:rsidRPr="005A7769" w14:paraId="768C9E70" w14:textId="77777777" w:rsidTr="00241465">
        <w:trPr>
          <w:trHeight w:val="227"/>
        </w:trPr>
        <w:tc>
          <w:tcPr>
            <w:tcW w:w="5328" w:type="dxa"/>
            <w:tcBorders>
              <w:bottom w:val="single" w:sz="4" w:space="0" w:color="auto"/>
            </w:tcBorders>
          </w:tcPr>
          <w:p w14:paraId="2C0C246D" w14:textId="77777777" w:rsidR="00425BBD" w:rsidRPr="005A7769" w:rsidRDefault="00425BBD" w:rsidP="00AA72CE">
            <w:pP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 xml:space="preserve">     </w:t>
            </w:r>
            <w:proofErr w:type="spellStart"/>
            <w:r w:rsidRPr="005A7769">
              <w:rPr>
                <w:rFonts w:ascii="Times New Roman" w:hAnsi="Times New Roman" w:cs="Times New Roman"/>
                <w:color w:val="000000" w:themeColor="text1"/>
                <w:sz w:val="20"/>
                <w:szCs w:val="20"/>
              </w:rPr>
              <w:t>Carbapenem</w:t>
            </w:r>
            <w:proofErr w:type="spellEnd"/>
            <w:r w:rsidRPr="005A7769">
              <w:rPr>
                <w:rFonts w:ascii="Times New Roman" w:hAnsi="Times New Roman" w:cs="Times New Roman"/>
                <w:color w:val="000000" w:themeColor="text1"/>
                <w:sz w:val="20"/>
                <w:szCs w:val="20"/>
              </w:rPr>
              <w:t xml:space="preserve"> non-susceptible </w:t>
            </w:r>
            <w:r w:rsidRPr="005A7769">
              <w:rPr>
                <w:rFonts w:ascii="Times New Roman" w:hAnsi="Times New Roman" w:cs="Times New Roman"/>
                <w:b/>
                <w:color w:val="000000" w:themeColor="text1"/>
                <w:sz w:val="20"/>
                <w:szCs w:val="20"/>
              </w:rPr>
              <w:t>–</w:t>
            </w:r>
            <w:r w:rsidRPr="005A7769">
              <w:rPr>
                <w:rFonts w:ascii="Times New Roman" w:hAnsi="Times New Roman" w:cs="Times New Roman"/>
                <w:color w:val="000000" w:themeColor="text1"/>
                <w:sz w:val="20"/>
                <w:szCs w:val="20"/>
              </w:rPr>
              <w:t xml:space="preserve"> no. (%)</w:t>
            </w:r>
          </w:p>
        </w:tc>
        <w:tc>
          <w:tcPr>
            <w:tcW w:w="1710" w:type="dxa"/>
            <w:tcBorders>
              <w:left w:val="nil"/>
              <w:bottom w:val="single" w:sz="4" w:space="0" w:color="auto"/>
            </w:tcBorders>
          </w:tcPr>
          <w:p w14:paraId="68DE2A55"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13 (23.6)</w:t>
            </w:r>
          </w:p>
        </w:tc>
        <w:tc>
          <w:tcPr>
            <w:tcW w:w="2178" w:type="dxa"/>
            <w:tcBorders>
              <w:left w:val="nil"/>
              <w:bottom w:val="single" w:sz="4" w:space="0" w:color="auto"/>
            </w:tcBorders>
          </w:tcPr>
          <w:p w14:paraId="2E0AFCAF" w14:textId="77777777" w:rsidR="00425BBD" w:rsidRPr="005A7769" w:rsidRDefault="00425BBD" w:rsidP="00AA72CE">
            <w:pPr>
              <w:jc w:val="center"/>
              <w:rPr>
                <w:rFonts w:ascii="Times New Roman" w:hAnsi="Times New Roman" w:cs="Times New Roman"/>
                <w:color w:val="000000" w:themeColor="text1"/>
                <w:sz w:val="20"/>
                <w:szCs w:val="20"/>
              </w:rPr>
            </w:pPr>
            <w:r w:rsidRPr="005A7769">
              <w:rPr>
                <w:rFonts w:ascii="Times New Roman" w:hAnsi="Times New Roman" w:cs="Times New Roman"/>
                <w:color w:val="000000" w:themeColor="text1"/>
                <w:sz w:val="20"/>
                <w:szCs w:val="20"/>
              </w:rPr>
              <w:t>1 (20.0)</w:t>
            </w:r>
          </w:p>
        </w:tc>
      </w:tr>
    </w:tbl>
    <w:p w14:paraId="64CF9392" w14:textId="12ADDE98" w:rsidR="00464366" w:rsidRPr="005A7769" w:rsidRDefault="00BF54ED" w:rsidP="00A64BB3">
      <w:pPr>
        <w:spacing w:after="0" w:line="480" w:lineRule="auto"/>
        <w:rPr>
          <w:rFonts w:ascii="Times New Roman" w:hAnsi="Times New Roman" w:cs="Times New Roman"/>
          <w:color w:val="000000" w:themeColor="text1"/>
          <w:sz w:val="20"/>
          <w:szCs w:val="20"/>
        </w:rPr>
        <w:sectPr w:rsidR="00464366" w:rsidRPr="005A7769" w:rsidSect="005257AF">
          <w:pgSz w:w="12240" w:h="15840" w:code="1"/>
          <w:pgMar w:top="1440" w:right="1440" w:bottom="1440" w:left="1440" w:header="720" w:footer="720" w:gutter="0"/>
          <w:cols w:space="720"/>
          <w:docGrid w:linePitch="360"/>
        </w:sectPr>
      </w:pPr>
      <w:r w:rsidRPr="005A7769">
        <w:rPr>
          <w:rFonts w:ascii="Times New Roman" w:hAnsi="Times New Roman" w:cs="Times New Roman"/>
          <w:color w:val="000000" w:themeColor="text1"/>
          <w:sz w:val="20"/>
          <w:szCs w:val="20"/>
        </w:rPr>
        <w:t xml:space="preserve">NOTE: 3GC, 3rd generation </w:t>
      </w:r>
      <w:proofErr w:type="spellStart"/>
      <w:r w:rsidRPr="005A7769">
        <w:rPr>
          <w:rFonts w:ascii="Times New Roman" w:hAnsi="Times New Roman" w:cs="Times New Roman"/>
          <w:color w:val="000000" w:themeColor="text1"/>
          <w:sz w:val="20"/>
          <w:szCs w:val="20"/>
        </w:rPr>
        <w:t>cephalosporins</w:t>
      </w:r>
      <w:proofErr w:type="spellEnd"/>
    </w:p>
    <w:p w14:paraId="729B397F" w14:textId="277C6FAC" w:rsidR="00A64BB3" w:rsidRPr="005A7769" w:rsidRDefault="00A64BB3" w:rsidP="00A64BB3">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noProof/>
          <w:color w:val="000000" w:themeColor="text1"/>
          <w:sz w:val="24"/>
          <w:szCs w:val="24"/>
          <w:lang w:eastAsia="en-US"/>
        </w:rPr>
        <w:lastRenderedPageBreak/>
        <w:drawing>
          <wp:anchor distT="0" distB="0" distL="114300" distR="114300" simplePos="0" relativeHeight="251676672" behindDoc="1" locked="0" layoutInCell="1" allowOverlap="1" wp14:anchorId="630A2A17" wp14:editId="1EEEDF56">
            <wp:simplePos x="0" y="0"/>
            <wp:positionH relativeFrom="column">
              <wp:posOffset>-190500</wp:posOffset>
            </wp:positionH>
            <wp:positionV relativeFrom="paragraph">
              <wp:posOffset>800283</wp:posOffset>
            </wp:positionV>
            <wp:extent cx="8658225" cy="5571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ure 1 Only.tiff"/>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7175" t="11683" r="6251" b="16220"/>
                    <a:stretch/>
                  </pic:blipFill>
                  <pic:spPr bwMode="auto">
                    <a:xfrm>
                      <a:off x="0" y="0"/>
                      <a:ext cx="8658225" cy="5571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7769">
        <w:rPr>
          <w:rFonts w:ascii="Times New Roman" w:hAnsi="Times New Roman" w:cs="Times New Roman"/>
          <w:color w:val="000000" w:themeColor="text1"/>
          <w:sz w:val="24"/>
          <w:szCs w:val="24"/>
        </w:rPr>
        <w:t xml:space="preserve">Supplementary Figure 1: An illustration of the branching logics incorporated into the </w:t>
      </w:r>
      <w:proofErr w:type="spellStart"/>
      <w:r w:rsidRPr="005A7769">
        <w:rPr>
          <w:rFonts w:ascii="Times New Roman" w:hAnsi="Times New Roman" w:cs="Times New Roman"/>
          <w:color w:val="000000" w:themeColor="text1"/>
          <w:sz w:val="24"/>
          <w:szCs w:val="24"/>
        </w:rPr>
        <w:t>REDCap</w:t>
      </w:r>
      <w:proofErr w:type="spellEnd"/>
      <w:r w:rsidRPr="005A7769">
        <w:rPr>
          <w:rFonts w:ascii="Times New Roman" w:hAnsi="Times New Roman" w:cs="Times New Roman"/>
          <w:color w:val="000000" w:themeColor="text1"/>
          <w:sz w:val="24"/>
          <w:szCs w:val="24"/>
        </w:rPr>
        <w:t xml:space="preserve"> electronic data collection system to ensure consistency in the application of the ECDC </w:t>
      </w:r>
      <w:r w:rsidR="00347C58" w:rsidRPr="005A7769">
        <w:rPr>
          <w:rFonts w:ascii="Times New Roman" w:hAnsi="Times New Roman" w:cs="Times New Roman"/>
          <w:noProof/>
          <w:color w:val="000000" w:themeColor="text1"/>
          <w:sz w:val="24"/>
          <w:szCs w:val="24"/>
        </w:rPr>
        <w:t>healthcare associated</w:t>
      </w:r>
      <w:r w:rsidR="00347C58" w:rsidRPr="005A7769">
        <w:rPr>
          <w:rFonts w:ascii="Times New Roman" w:hAnsi="Times New Roman" w:cs="Times New Roman"/>
          <w:color w:val="000000" w:themeColor="text1"/>
          <w:sz w:val="24"/>
          <w:szCs w:val="24"/>
        </w:rPr>
        <w:t xml:space="preserve"> infections (</w:t>
      </w:r>
      <w:r w:rsidRPr="005A7769">
        <w:rPr>
          <w:rFonts w:ascii="Times New Roman" w:hAnsi="Times New Roman" w:cs="Times New Roman"/>
          <w:color w:val="000000" w:themeColor="text1"/>
          <w:sz w:val="24"/>
          <w:szCs w:val="24"/>
        </w:rPr>
        <w:t>HAI</w:t>
      </w:r>
      <w:r w:rsidR="00347C58" w:rsidRPr="005A7769">
        <w:rPr>
          <w:rFonts w:ascii="Times New Roman" w:hAnsi="Times New Roman" w:cs="Times New Roman"/>
          <w:color w:val="000000" w:themeColor="text1"/>
          <w:sz w:val="24"/>
          <w:szCs w:val="24"/>
        </w:rPr>
        <w:t>)</w:t>
      </w:r>
      <w:r w:rsidRPr="005A7769">
        <w:rPr>
          <w:rFonts w:ascii="Times New Roman" w:hAnsi="Times New Roman" w:cs="Times New Roman"/>
          <w:color w:val="000000" w:themeColor="text1"/>
          <w:sz w:val="24"/>
          <w:szCs w:val="24"/>
        </w:rPr>
        <w:t xml:space="preserve"> definitions </w:t>
      </w:r>
      <w:r w:rsidRPr="005A7769">
        <w:rPr>
          <w:rFonts w:ascii="Times New Roman" w:hAnsi="Times New Roman" w:cs="Times New Roman"/>
          <w:color w:val="000000" w:themeColor="text1"/>
          <w:sz w:val="24"/>
          <w:szCs w:val="24"/>
        </w:rPr>
        <w:fldChar w:fldCharType="begin"/>
      </w:r>
      <w:r w:rsidRPr="005A7769">
        <w:rPr>
          <w:rFonts w:ascii="Times New Roman" w:hAnsi="Times New Roman" w:cs="Times New Roman"/>
          <w:color w:val="000000" w:themeColor="text1"/>
          <w:sz w:val="24"/>
          <w:szCs w:val="24"/>
        </w:rPr>
        <w:instrText xml:space="preserve"> ADDIN EN.CITE &lt;EndNote&gt;&lt;Cite&gt;&lt;Author&gt;European Centre for Disease Prevention and Control&lt;/Author&gt;&lt;Year&gt;2012&lt;/Year&gt;&lt;RecNum&gt;13&lt;/RecNum&gt;&lt;DisplayText&gt;[1]&lt;/DisplayText&gt;&lt;record&gt;&lt;rec-number&gt;13&lt;/rec-number&gt;&lt;foreign-keys&gt;&lt;key app="EN" db-id="wvwfp2rpe52zz7erdfmx9z9lzaxvs0zedt5e" timestamp="1471084449"&gt;13&lt;/key&gt;&lt;/foreign-keys&gt;&lt;ref-type name="Journal Article"&gt;17&lt;/ref-type&gt;&lt;contributors&gt;&lt;authors&gt;&lt;author&gt;European Centre for Disease Prevention and Control, .&lt;/author&gt;&lt;/authors&gt;&lt;/contributors&gt;&lt;titles&gt;&lt;title&gt;Point prevalence survey of healthcare-associated infections and antimicrobial use in European acute care hospitals-protocol version 4.3. Stockholm, Sweden: ECDC&lt;/title&gt;&lt;/titles&gt;&lt;dates&gt;&lt;year&gt;2012&lt;/year&gt;&lt;/dates&gt;&lt;urls&gt;&lt;/urls&gt;&lt;/record&gt;&lt;/Cite&gt;&lt;/EndNote&gt;</w:instrText>
      </w:r>
      <w:r w:rsidRPr="005A7769">
        <w:rPr>
          <w:rFonts w:ascii="Times New Roman" w:hAnsi="Times New Roman" w:cs="Times New Roman"/>
          <w:color w:val="000000" w:themeColor="text1"/>
          <w:sz w:val="24"/>
          <w:szCs w:val="24"/>
        </w:rPr>
        <w:fldChar w:fldCharType="separate"/>
      </w:r>
      <w:r w:rsidRPr="005A7769">
        <w:rPr>
          <w:rFonts w:ascii="Times New Roman" w:hAnsi="Times New Roman" w:cs="Times New Roman"/>
          <w:noProof/>
          <w:color w:val="000000" w:themeColor="text1"/>
          <w:sz w:val="24"/>
          <w:szCs w:val="24"/>
        </w:rPr>
        <w:t>[1]</w:t>
      </w:r>
      <w:r w:rsidRPr="005A7769">
        <w:rPr>
          <w:rFonts w:ascii="Times New Roman" w:hAnsi="Times New Roman" w:cs="Times New Roman"/>
          <w:color w:val="000000" w:themeColor="text1"/>
          <w:sz w:val="24"/>
          <w:szCs w:val="24"/>
        </w:rPr>
        <w:fldChar w:fldCharType="end"/>
      </w:r>
      <w:r w:rsidRPr="005A7769">
        <w:rPr>
          <w:rFonts w:ascii="Times New Roman" w:hAnsi="Times New Roman" w:cs="Times New Roman"/>
          <w:color w:val="000000" w:themeColor="text1"/>
          <w:sz w:val="24"/>
          <w:szCs w:val="24"/>
        </w:rPr>
        <w:t>.</w:t>
      </w:r>
      <w:r w:rsidRPr="005A7769">
        <w:rPr>
          <w:rFonts w:ascii="Times New Roman" w:hAnsi="Times New Roman" w:cs="Times New Roman"/>
          <w:b/>
          <w:color w:val="000000" w:themeColor="text1"/>
          <w:sz w:val="24"/>
          <w:szCs w:val="24"/>
        </w:rPr>
        <w:t xml:space="preserve"> </w:t>
      </w:r>
      <w:r w:rsidRPr="005A7769">
        <w:rPr>
          <w:rFonts w:ascii="Times New Roman" w:hAnsi="Times New Roman" w:cs="Times New Roman"/>
          <w:color w:val="000000" w:themeColor="text1"/>
          <w:sz w:val="24"/>
          <w:szCs w:val="24"/>
        </w:rPr>
        <w:t xml:space="preserve">The example shown is for determination of pneumonia in patients </w:t>
      </w:r>
      <w:r w:rsidRPr="005A7769">
        <w:rPr>
          <w:rFonts w:ascii="Times New Roman" w:hAnsi="Times New Roman" w:cs="Times New Roman"/>
          <w:noProof/>
          <w:color w:val="000000" w:themeColor="text1"/>
          <w:sz w:val="24"/>
          <w:szCs w:val="24"/>
          <w:u w:val="single"/>
        </w:rPr>
        <w:t>without</w:t>
      </w:r>
      <w:r w:rsidRPr="005A7769">
        <w:rPr>
          <w:rFonts w:ascii="Times New Roman" w:hAnsi="Times New Roman" w:cs="Times New Roman"/>
          <w:noProof/>
          <w:color w:val="000000" w:themeColor="text1"/>
          <w:sz w:val="24"/>
          <w:szCs w:val="24"/>
        </w:rPr>
        <w:t xml:space="preserve"> underlying</w:t>
      </w:r>
      <w:r w:rsidRPr="005A7769">
        <w:rPr>
          <w:rFonts w:ascii="Times New Roman" w:hAnsi="Times New Roman" w:cs="Times New Roman"/>
          <w:color w:val="000000" w:themeColor="text1"/>
          <w:sz w:val="24"/>
          <w:szCs w:val="24"/>
        </w:rPr>
        <w:t xml:space="preserve"> cardiac or pulmonary disease – A set of questions are available for each infection type and are answered sequentially by the data collector for each patient; depending on the answer selected, the next option appears.</w:t>
      </w:r>
      <w:r w:rsidRPr="005A7769" w:rsidDel="00BA0337">
        <w:rPr>
          <w:rFonts w:ascii="Times New Roman" w:hAnsi="Times New Roman" w:cs="Times New Roman"/>
          <w:color w:val="000000" w:themeColor="text1"/>
          <w:sz w:val="24"/>
          <w:szCs w:val="24"/>
        </w:rPr>
        <w:t xml:space="preserve"> </w:t>
      </w:r>
    </w:p>
    <w:p w14:paraId="47F9A9C8"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4FF3462E"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42D83B76"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C6DF528"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2162F0D3"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6BBD9AB4"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63E4D33D"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5C88C212"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058A107F"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1CA79774"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646A0346"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520C6EDE" w14:textId="4931184A" w:rsidR="00A64BB3" w:rsidRPr="005A7769" w:rsidRDefault="00E21AF8" w:rsidP="00E21AF8">
      <w:pPr>
        <w:tabs>
          <w:tab w:val="left" w:pos="9204"/>
        </w:tabs>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tab/>
      </w:r>
    </w:p>
    <w:p w14:paraId="42061DB4"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FAE612C"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5FD2CC91"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34FED2FC"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2EF0CE23"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6720DE38"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2F9EB73"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8CA8433"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0C3E8840"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55FDAC22"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FC1669F"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398ACC89"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1CD57778"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4454E5F3"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08066D54"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99CDF04"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1224A2CD"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2286602D"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18245FB0"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4677A566" w14:textId="77777777" w:rsidR="00A64BB3" w:rsidRPr="005A7769" w:rsidRDefault="00A64BB3" w:rsidP="00A64BB3">
      <w:pPr>
        <w:spacing w:after="0" w:line="240" w:lineRule="auto"/>
        <w:rPr>
          <w:rFonts w:ascii="Times New Roman" w:hAnsi="Times New Roman" w:cs="Times New Roman"/>
          <w:color w:val="000000" w:themeColor="text1"/>
          <w:sz w:val="24"/>
          <w:szCs w:val="24"/>
        </w:rPr>
      </w:pPr>
    </w:p>
    <w:p w14:paraId="77111850" w14:textId="4773F10F" w:rsidR="00A64BB3" w:rsidRPr="005A7769" w:rsidRDefault="00210C42" w:rsidP="00A64BB3">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noProof/>
          <w:color w:val="000000" w:themeColor="text1"/>
          <w:sz w:val="24"/>
          <w:szCs w:val="24"/>
          <w:lang w:eastAsia="en-US"/>
        </w:rPr>
        <mc:AlternateContent>
          <mc:Choice Requires="wps">
            <w:drawing>
              <wp:anchor distT="0" distB="0" distL="114300" distR="114300" simplePos="0" relativeHeight="251679744" behindDoc="0" locked="0" layoutInCell="1" allowOverlap="1" wp14:anchorId="4C25854A" wp14:editId="2812ED81">
                <wp:simplePos x="0" y="0"/>
                <wp:positionH relativeFrom="column">
                  <wp:posOffset>-66675</wp:posOffset>
                </wp:positionH>
                <wp:positionV relativeFrom="paragraph">
                  <wp:posOffset>130174</wp:posOffset>
                </wp:positionV>
                <wp:extent cx="8610600" cy="4857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86106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91A3" w14:textId="506AE083" w:rsidR="002E633C" w:rsidRPr="00210C42" w:rsidRDefault="002E633C">
                            <w:pPr>
                              <w:rPr>
                                <w:rFonts w:ascii="Times New Roman" w:hAnsi="Times New Roman" w:cs="Times New Roman"/>
                                <w:sz w:val="18"/>
                              </w:rPr>
                            </w:pPr>
                            <w:r w:rsidRPr="00210C42">
                              <w:rPr>
                                <w:rFonts w:ascii="Times New Roman" w:hAnsi="Times New Roman" w:cs="Times New Roman"/>
                                <w:sz w:val="18"/>
                              </w:rPr>
                              <w:t xml:space="preserve">NOTE: </w:t>
                            </w:r>
                            <w:r>
                              <w:rPr>
                                <w:rFonts w:ascii="Times New Roman" w:hAnsi="Times New Roman" w:cs="Times New Roman"/>
                                <w:sz w:val="18"/>
                              </w:rPr>
                              <w:t xml:space="preserve">BAL, </w:t>
                            </w:r>
                            <w:proofErr w:type="spellStart"/>
                            <w:r>
                              <w:rPr>
                                <w:rFonts w:ascii="Times New Roman" w:hAnsi="Times New Roman" w:cs="Times New Roman"/>
                                <w:sz w:val="18"/>
                              </w:rPr>
                              <w:t>b</w:t>
                            </w:r>
                            <w:r w:rsidR="009C1A0C">
                              <w:rPr>
                                <w:rFonts w:ascii="Times New Roman" w:hAnsi="Times New Roman" w:cs="Times New Roman"/>
                                <w:sz w:val="18"/>
                              </w:rPr>
                              <w:t>ronchoalveolar</w:t>
                            </w:r>
                            <w:proofErr w:type="spellEnd"/>
                            <w:r w:rsidR="009C1A0C">
                              <w:rPr>
                                <w:rFonts w:ascii="Times New Roman" w:hAnsi="Times New Roman" w:cs="Times New Roman"/>
                                <w:sz w:val="18"/>
                              </w:rPr>
                              <w:t xml:space="preserve"> lavage; CFU, colony forming unit; CXR, ches</w:t>
                            </w:r>
                            <w:r>
                              <w:rPr>
                                <w:rFonts w:ascii="Times New Roman" w:hAnsi="Times New Roman" w:cs="Times New Roman"/>
                                <w:sz w:val="18"/>
                              </w:rPr>
                              <w:t>t X-ray</w:t>
                            </w:r>
                            <w:r w:rsidR="009C1A0C">
                              <w:rPr>
                                <w:rFonts w:ascii="Times New Roman" w:hAnsi="Times New Roman" w:cs="Times New Roman"/>
                                <w:sz w:val="18"/>
                              </w:rPr>
                              <w:t xml:space="preserve">; CT, computerized tomography;; </w:t>
                            </w:r>
                            <w:r>
                              <w:rPr>
                                <w:rFonts w:ascii="Times New Roman" w:hAnsi="Times New Roman" w:cs="Times New Roman"/>
                                <w:sz w:val="18"/>
                              </w:rPr>
                              <w:t xml:space="preserve">ETTA, </w:t>
                            </w:r>
                            <w:r w:rsidR="009C1A0C">
                              <w:rPr>
                                <w:rFonts w:ascii="Times New Roman" w:hAnsi="Times New Roman" w:cs="Times New Roman"/>
                                <w:sz w:val="18"/>
                              </w:rPr>
                              <w:t>endotracheal</w:t>
                            </w:r>
                            <w:r>
                              <w:rPr>
                                <w:rFonts w:ascii="Times New Roman" w:hAnsi="Times New Roman" w:cs="Times New Roman"/>
                                <w:sz w:val="18"/>
                              </w:rPr>
                              <w:t xml:space="preserve"> tube aspirate;</w:t>
                            </w:r>
                            <w:r w:rsidR="009C1A0C">
                              <w:rPr>
                                <w:rFonts w:ascii="Times New Roman" w:hAnsi="Times New Roman" w:cs="Times New Roman"/>
                                <w:sz w:val="18"/>
                              </w:rPr>
                              <w:t>; PSB, protected specimen brush; WBC, white blood cell</w:t>
                            </w:r>
                            <w:r>
                              <w:rPr>
                                <w:rFonts w:ascii="Times New Roman" w:hAnsi="Times New Roman" w:cs="Times New Roman"/>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C25854A" id="_x0000_t202" coordsize="21600,21600" o:spt="202" path="m,l,21600r21600,l21600,xe">
                <v:stroke joinstyle="miter"/>
                <v:path gradientshapeok="t" o:connecttype="rect"/>
              </v:shapetype>
              <v:shape id="Text Box 11" o:spid="_x0000_s1026" type="#_x0000_t202" style="position:absolute;margin-left:-5.25pt;margin-top:10.25pt;width:678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" fillcolor="white [3201]" stroked="f" strokeweight=".5pt">
                <v:textbox>
                  <w:txbxContent>
                    <w:p w14:paraId="3A0F91A3" w14:textId="506AE083" w:rsidR="002E633C" w:rsidRPr="00210C42" w:rsidRDefault="002E633C">
                      <w:pPr>
                        <w:rPr>
                          <w:rFonts w:ascii="Times New Roman" w:hAnsi="Times New Roman" w:cs="Times New Roman"/>
                          <w:sz w:val="18"/>
                        </w:rPr>
                      </w:pPr>
                      <w:r w:rsidRPr="00210C42">
                        <w:rPr>
                          <w:rFonts w:ascii="Times New Roman" w:hAnsi="Times New Roman" w:cs="Times New Roman"/>
                          <w:sz w:val="18"/>
                        </w:rPr>
                        <w:t xml:space="preserve">NOTE: </w:t>
                      </w:r>
                      <w:r>
                        <w:rPr>
                          <w:rFonts w:ascii="Times New Roman" w:hAnsi="Times New Roman" w:cs="Times New Roman"/>
                          <w:sz w:val="18"/>
                        </w:rPr>
                        <w:t>BAL, b</w:t>
                      </w:r>
                      <w:r w:rsidR="009C1A0C">
                        <w:rPr>
                          <w:rFonts w:ascii="Times New Roman" w:hAnsi="Times New Roman" w:cs="Times New Roman"/>
                          <w:sz w:val="18"/>
                        </w:rPr>
                        <w:t>ronchoalveolar lavage; CFU, colony forming unit; CXR, ches</w:t>
                      </w:r>
                      <w:r>
                        <w:rPr>
                          <w:rFonts w:ascii="Times New Roman" w:hAnsi="Times New Roman" w:cs="Times New Roman"/>
                          <w:sz w:val="18"/>
                        </w:rPr>
                        <w:t>t X-ray</w:t>
                      </w:r>
                      <w:r w:rsidR="009C1A0C">
                        <w:rPr>
                          <w:rFonts w:ascii="Times New Roman" w:hAnsi="Times New Roman" w:cs="Times New Roman"/>
                          <w:sz w:val="18"/>
                        </w:rPr>
                        <w:t xml:space="preserve">; CT, computerized tomography;; </w:t>
                      </w:r>
                      <w:r>
                        <w:rPr>
                          <w:rFonts w:ascii="Times New Roman" w:hAnsi="Times New Roman" w:cs="Times New Roman"/>
                          <w:sz w:val="18"/>
                        </w:rPr>
                        <w:t xml:space="preserve">ETTA, </w:t>
                      </w:r>
                      <w:r w:rsidR="009C1A0C">
                        <w:rPr>
                          <w:rFonts w:ascii="Times New Roman" w:hAnsi="Times New Roman" w:cs="Times New Roman"/>
                          <w:sz w:val="18"/>
                        </w:rPr>
                        <w:t>endotracheal</w:t>
                      </w:r>
                      <w:r>
                        <w:rPr>
                          <w:rFonts w:ascii="Times New Roman" w:hAnsi="Times New Roman" w:cs="Times New Roman"/>
                          <w:sz w:val="18"/>
                        </w:rPr>
                        <w:t xml:space="preserve"> tube aspirate;</w:t>
                      </w:r>
                      <w:r w:rsidR="009C1A0C">
                        <w:rPr>
                          <w:rFonts w:ascii="Times New Roman" w:hAnsi="Times New Roman" w:cs="Times New Roman"/>
                          <w:sz w:val="18"/>
                        </w:rPr>
                        <w:t>; PSB, protected specimen brush; WBC, white blood cell</w:t>
                      </w:r>
                      <w:r>
                        <w:rPr>
                          <w:rFonts w:ascii="Times New Roman" w:hAnsi="Times New Roman" w:cs="Times New Roman"/>
                          <w:sz w:val="18"/>
                        </w:rPr>
                        <w:t xml:space="preserve"> </w:t>
                      </w:r>
                    </w:p>
                  </w:txbxContent>
                </v:textbox>
              </v:shape>
            </w:pict>
          </mc:Fallback>
        </mc:AlternateContent>
      </w:r>
    </w:p>
    <w:p w14:paraId="65DEA23B" w14:textId="77777777" w:rsidR="00A64BB3" w:rsidRPr="005A7769" w:rsidRDefault="00A64BB3" w:rsidP="00A64BB3">
      <w:pPr>
        <w:spacing w:after="0" w:line="240" w:lineRule="auto"/>
        <w:rPr>
          <w:rFonts w:ascii="Times New Roman" w:hAnsi="Times New Roman" w:cs="Times New Roman"/>
          <w:color w:val="000000" w:themeColor="text1"/>
          <w:sz w:val="24"/>
          <w:szCs w:val="24"/>
        </w:rPr>
        <w:sectPr w:rsidR="00A64BB3" w:rsidRPr="005A7769" w:rsidSect="005257AF">
          <w:pgSz w:w="15840" w:h="12240" w:orient="landscape" w:code="1"/>
          <w:pgMar w:top="990" w:right="1440" w:bottom="630" w:left="1440" w:header="720" w:footer="720" w:gutter="0"/>
          <w:cols w:space="720"/>
          <w:docGrid w:linePitch="360"/>
        </w:sectPr>
      </w:pPr>
    </w:p>
    <w:p w14:paraId="29859442" w14:textId="621AC547" w:rsidR="00696D49" w:rsidRPr="005A7769" w:rsidRDefault="00696D49" w:rsidP="007C59AD">
      <w:pPr>
        <w:spacing w:after="0" w:line="240" w:lineRule="auto"/>
        <w:rPr>
          <w:rFonts w:ascii="Times New Roman" w:hAnsi="Times New Roman" w:cs="Times New Roman"/>
          <w:color w:val="000000" w:themeColor="text1"/>
          <w:sz w:val="24"/>
          <w:szCs w:val="24"/>
        </w:rPr>
      </w:pPr>
      <w:r w:rsidRPr="005A7769">
        <w:rPr>
          <w:rFonts w:ascii="Times New Roman" w:hAnsi="Times New Roman" w:cs="Times New Roman"/>
          <w:color w:val="000000" w:themeColor="text1"/>
          <w:sz w:val="24"/>
          <w:szCs w:val="24"/>
        </w:rPr>
        <w:lastRenderedPageBreak/>
        <w:t xml:space="preserve">Supplementary Figure </w:t>
      </w:r>
      <w:r w:rsidR="009554A9" w:rsidRPr="005A7769">
        <w:rPr>
          <w:rFonts w:ascii="Times New Roman" w:hAnsi="Times New Roman" w:cs="Times New Roman"/>
          <w:color w:val="000000" w:themeColor="text1"/>
          <w:sz w:val="24"/>
          <w:szCs w:val="24"/>
        </w:rPr>
        <w:t>2</w:t>
      </w:r>
      <w:r w:rsidRPr="005A7769">
        <w:rPr>
          <w:rFonts w:ascii="Times New Roman" w:hAnsi="Times New Roman" w:cs="Times New Roman"/>
          <w:color w:val="000000" w:themeColor="text1"/>
          <w:sz w:val="24"/>
          <w:szCs w:val="24"/>
        </w:rPr>
        <w:t xml:space="preserve">: Prevalence of </w:t>
      </w:r>
      <w:r w:rsidR="005D4C9E" w:rsidRPr="005A7769">
        <w:rPr>
          <w:rFonts w:ascii="Times New Roman" w:hAnsi="Times New Roman" w:cs="Times New Roman"/>
          <w:color w:val="000000" w:themeColor="text1"/>
          <w:sz w:val="24"/>
          <w:szCs w:val="24"/>
        </w:rPr>
        <w:t>healthcare-associated infections (</w:t>
      </w:r>
      <w:r w:rsidRPr="005A7769">
        <w:rPr>
          <w:rFonts w:ascii="Times New Roman" w:hAnsi="Times New Roman" w:cs="Times New Roman"/>
          <w:color w:val="000000" w:themeColor="text1"/>
          <w:sz w:val="24"/>
          <w:szCs w:val="24"/>
        </w:rPr>
        <w:t>HAIs</w:t>
      </w:r>
      <w:r w:rsidR="005D4C9E" w:rsidRPr="005A7769">
        <w:rPr>
          <w:rFonts w:ascii="Times New Roman" w:hAnsi="Times New Roman" w:cs="Times New Roman"/>
          <w:color w:val="000000" w:themeColor="text1"/>
          <w:sz w:val="24"/>
          <w:szCs w:val="24"/>
        </w:rPr>
        <w:t>)</w:t>
      </w:r>
      <w:r w:rsidRPr="005A7769">
        <w:rPr>
          <w:rFonts w:ascii="Times New Roman" w:hAnsi="Times New Roman" w:cs="Times New Roman"/>
          <w:color w:val="000000" w:themeColor="text1"/>
          <w:sz w:val="24"/>
          <w:szCs w:val="24"/>
        </w:rPr>
        <w:t xml:space="preserve"> in Sing</w:t>
      </w:r>
      <w:r w:rsidR="007F41D4" w:rsidRPr="005A7769">
        <w:rPr>
          <w:rFonts w:ascii="Times New Roman" w:hAnsi="Times New Roman" w:cs="Times New Roman"/>
          <w:color w:val="000000" w:themeColor="text1"/>
          <w:sz w:val="24"/>
          <w:szCs w:val="24"/>
        </w:rPr>
        <w:t xml:space="preserve">apore Hospitals according to hospital type and </w:t>
      </w:r>
      <w:r w:rsidR="007D3DEB" w:rsidRPr="005A7769">
        <w:rPr>
          <w:rFonts w:ascii="Times New Roman" w:hAnsi="Times New Roman" w:cs="Times New Roman"/>
          <w:color w:val="000000" w:themeColor="text1"/>
          <w:sz w:val="24"/>
          <w:szCs w:val="24"/>
        </w:rPr>
        <w:t>number of acute beds</w:t>
      </w:r>
      <w:r w:rsidR="007F41D4" w:rsidRPr="005A7769">
        <w:rPr>
          <w:rFonts w:ascii="Times New Roman" w:hAnsi="Times New Roman" w:cs="Times New Roman"/>
          <w:color w:val="000000" w:themeColor="text1"/>
          <w:sz w:val="24"/>
          <w:szCs w:val="24"/>
        </w:rPr>
        <w:t>.</w:t>
      </w:r>
      <w:r w:rsidR="007F41D4" w:rsidRPr="005A7769">
        <w:rPr>
          <w:rFonts w:ascii="Times New Roman" w:hAnsi="Times New Roman" w:cs="Times New Roman"/>
          <w:b/>
          <w:color w:val="000000" w:themeColor="text1"/>
          <w:sz w:val="24"/>
          <w:szCs w:val="24"/>
        </w:rPr>
        <w:t xml:space="preserve"> </w:t>
      </w:r>
      <w:r w:rsidR="007F41D4" w:rsidRPr="005A7769">
        <w:rPr>
          <w:rFonts w:ascii="Times New Roman" w:hAnsi="Times New Roman" w:cs="Times New Roman"/>
          <w:color w:val="000000" w:themeColor="text1"/>
          <w:sz w:val="24"/>
          <w:szCs w:val="24"/>
        </w:rPr>
        <w:t>Hospitals 1 – 11</w:t>
      </w:r>
      <w:r w:rsidRPr="005A7769">
        <w:rPr>
          <w:rFonts w:ascii="Times New Roman" w:hAnsi="Times New Roman" w:cs="Times New Roman"/>
          <w:color w:val="000000" w:themeColor="text1"/>
          <w:sz w:val="24"/>
          <w:szCs w:val="24"/>
        </w:rPr>
        <w:t xml:space="preserve"> are </w:t>
      </w:r>
      <w:r w:rsidR="007F41D4" w:rsidRPr="005A7769">
        <w:rPr>
          <w:rFonts w:ascii="Times New Roman" w:hAnsi="Times New Roman" w:cs="Times New Roman"/>
          <w:color w:val="000000" w:themeColor="text1"/>
          <w:sz w:val="24"/>
          <w:szCs w:val="24"/>
        </w:rPr>
        <w:t>general hospitals, while Hospitals 12 and</w:t>
      </w:r>
      <w:r w:rsidRPr="005A7769">
        <w:rPr>
          <w:rFonts w:ascii="Times New Roman" w:hAnsi="Times New Roman" w:cs="Times New Roman"/>
          <w:color w:val="000000" w:themeColor="text1"/>
          <w:sz w:val="24"/>
          <w:szCs w:val="24"/>
        </w:rPr>
        <w:t xml:space="preserve"> 13 are </w:t>
      </w:r>
      <w:r w:rsidR="007F41D4" w:rsidRPr="005A7769">
        <w:rPr>
          <w:rFonts w:ascii="Times New Roman" w:hAnsi="Times New Roman" w:cs="Times New Roman"/>
          <w:color w:val="000000" w:themeColor="text1"/>
          <w:sz w:val="24"/>
          <w:szCs w:val="24"/>
        </w:rPr>
        <w:t>specialty</w:t>
      </w:r>
      <w:r w:rsidR="007D3DEB" w:rsidRPr="005A7769">
        <w:rPr>
          <w:rFonts w:ascii="Times New Roman" w:hAnsi="Times New Roman" w:cs="Times New Roman"/>
          <w:color w:val="000000" w:themeColor="text1"/>
          <w:sz w:val="24"/>
          <w:szCs w:val="24"/>
        </w:rPr>
        <w:t xml:space="preserve"> hospitals; number of acute beds was shown beside the hospital type.</w:t>
      </w:r>
      <w:r w:rsidRPr="005A7769">
        <w:rPr>
          <w:rFonts w:ascii="Times New Roman" w:hAnsi="Times New Roman" w:cs="Times New Roman"/>
          <w:color w:val="000000" w:themeColor="text1"/>
          <w:sz w:val="24"/>
          <w:szCs w:val="24"/>
        </w:rPr>
        <w:t xml:space="preserve">  </w:t>
      </w:r>
    </w:p>
    <w:p w14:paraId="4F77654F" w14:textId="77777777" w:rsidR="007C59AD" w:rsidRPr="005A7769" w:rsidRDefault="007C59AD" w:rsidP="007C59AD">
      <w:pPr>
        <w:spacing w:after="0" w:line="240" w:lineRule="auto"/>
        <w:rPr>
          <w:rFonts w:ascii="Times New Roman" w:hAnsi="Times New Roman" w:cs="Times New Roman"/>
          <w:color w:val="000000" w:themeColor="text1"/>
          <w:sz w:val="24"/>
          <w:szCs w:val="24"/>
        </w:rPr>
      </w:pPr>
    </w:p>
    <w:p w14:paraId="72C9821C" w14:textId="380F32C0" w:rsidR="00696D49" w:rsidRPr="005A7769" w:rsidRDefault="007F41D4" w:rsidP="00A64BB3">
      <w:pPr>
        <w:spacing w:after="0" w:line="240" w:lineRule="auto"/>
        <w:rPr>
          <w:rFonts w:ascii="Times New Roman" w:hAnsi="Times New Roman" w:cs="Times New Roman"/>
          <w:b/>
          <w:color w:val="000000" w:themeColor="text1"/>
          <w:sz w:val="24"/>
          <w:szCs w:val="24"/>
        </w:rPr>
      </w:pPr>
      <w:r w:rsidRPr="005A7769">
        <w:rPr>
          <w:noProof/>
          <w:color w:val="000000" w:themeColor="text1"/>
          <w:lang w:eastAsia="en-US"/>
        </w:rPr>
        <w:drawing>
          <wp:inline distT="0" distB="0" distL="0" distR="0" wp14:anchorId="2D52E0CF" wp14:editId="6219B62D">
            <wp:extent cx="6343650" cy="4533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233F6C"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37D7AB58"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67D52536"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77016513"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0B8F8FA7"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1D86B5FD"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4B30E74F" w14:textId="77777777" w:rsidR="008C3EA6" w:rsidRPr="005A7769" w:rsidRDefault="008C3EA6" w:rsidP="002A63FC">
      <w:pPr>
        <w:jc w:val="right"/>
        <w:rPr>
          <w:rFonts w:ascii="Times New Roman" w:hAnsi="Times New Roman" w:cs="Times New Roman"/>
          <w:b/>
          <w:color w:val="000000" w:themeColor="text1"/>
          <w:sz w:val="24"/>
          <w:szCs w:val="24"/>
          <w:u w:val="single"/>
        </w:rPr>
      </w:pPr>
    </w:p>
    <w:p w14:paraId="2E269698" w14:textId="77777777" w:rsidR="008C3EA6" w:rsidRPr="005A7769" w:rsidRDefault="008C3EA6" w:rsidP="002A63FC">
      <w:pPr>
        <w:jc w:val="right"/>
        <w:rPr>
          <w:rFonts w:ascii="Times New Roman" w:hAnsi="Times New Roman" w:cs="Times New Roman"/>
          <w:b/>
          <w:color w:val="000000" w:themeColor="text1"/>
          <w:sz w:val="24"/>
          <w:szCs w:val="24"/>
          <w:u w:val="single"/>
        </w:rPr>
      </w:pPr>
    </w:p>
    <w:p w14:paraId="334C022E" w14:textId="77777777" w:rsidR="004867BE" w:rsidRPr="005A7769" w:rsidRDefault="004867BE" w:rsidP="002A63FC">
      <w:pPr>
        <w:jc w:val="right"/>
        <w:rPr>
          <w:rFonts w:ascii="Times New Roman" w:hAnsi="Times New Roman" w:cs="Times New Roman"/>
          <w:b/>
          <w:color w:val="000000" w:themeColor="text1"/>
          <w:sz w:val="24"/>
          <w:szCs w:val="24"/>
          <w:u w:val="single"/>
        </w:rPr>
      </w:pPr>
    </w:p>
    <w:p w14:paraId="0F3CCF4D" w14:textId="75D66295" w:rsidR="004867BE" w:rsidRPr="005A7769" w:rsidRDefault="007C59AD" w:rsidP="004867BE">
      <w:pPr>
        <w:rPr>
          <w:rFonts w:ascii="Times New Roman" w:hAnsi="Times New Roman" w:cs="Times New Roman"/>
          <w:b/>
          <w:color w:val="000000" w:themeColor="text1"/>
          <w:sz w:val="24"/>
          <w:szCs w:val="24"/>
        </w:rPr>
      </w:pPr>
      <w:r w:rsidRPr="005A7769">
        <w:rPr>
          <w:rFonts w:ascii="Times New Roman" w:hAnsi="Times New Roman" w:cs="Times New Roman"/>
          <w:b/>
          <w:color w:val="000000" w:themeColor="text1"/>
          <w:sz w:val="24"/>
          <w:szCs w:val="24"/>
        </w:rPr>
        <w:lastRenderedPageBreak/>
        <w:t>REFERENCES</w:t>
      </w:r>
    </w:p>
    <w:p w14:paraId="2DFCF2D4" w14:textId="77777777" w:rsidR="009554A9" w:rsidRPr="005A7769" w:rsidRDefault="004867BE" w:rsidP="009554A9">
      <w:pPr>
        <w:pStyle w:val="EndNoteBibliography"/>
        <w:spacing w:after="0"/>
        <w:ind w:left="720" w:hanging="720"/>
        <w:rPr>
          <w:color w:val="000000" w:themeColor="text1"/>
        </w:rPr>
      </w:pPr>
      <w:r w:rsidRPr="005A7769">
        <w:rPr>
          <w:color w:val="000000" w:themeColor="text1"/>
          <w:sz w:val="18"/>
          <w:szCs w:val="18"/>
        </w:rPr>
        <w:fldChar w:fldCharType="begin"/>
      </w:r>
      <w:r w:rsidRPr="005A7769">
        <w:rPr>
          <w:color w:val="000000" w:themeColor="text1"/>
          <w:sz w:val="18"/>
          <w:szCs w:val="18"/>
        </w:rPr>
        <w:instrText xml:space="preserve"> ADDIN EN.REFLIST </w:instrText>
      </w:r>
      <w:r w:rsidRPr="005A7769">
        <w:rPr>
          <w:color w:val="000000" w:themeColor="text1"/>
          <w:sz w:val="18"/>
          <w:szCs w:val="18"/>
        </w:rPr>
        <w:fldChar w:fldCharType="separate"/>
      </w:r>
      <w:r w:rsidR="009554A9" w:rsidRPr="005A7769">
        <w:rPr>
          <w:color w:val="000000" w:themeColor="text1"/>
        </w:rPr>
        <w:t>1.</w:t>
      </w:r>
      <w:r w:rsidR="009554A9" w:rsidRPr="005A7769">
        <w:rPr>
          <w:color w:val="000000" w:themeColor="text1"/>
        </w:rPr>
        <w:tab/>
        <w:t xml:space="preserve">European Centre for Disease Prevention and Control. Point prevalence survey of healthcare-associated infections and antimicrobial use in European acute care hospitals-protocol version 4.3. Stockholm, Sweden: ECDC. </w:t>
      </w:r>
      <w:r w:rsidR="009554A9" w:rsidRPr="005A7769">
        <w:rPr>
          <w:b/>
          <w:color w:val="000000" w:themeColor="text1"/>
        </w:rPr>
        <w:t>2012</w:t>
      </w:r>
      <w:r w:rsidR="009554A9" w:rsidRPr="005A7769">
        <w:rPr>
          <w:color w:val="000000" w:themeColor="text1"/>
        </w:rPr>
        <w:t>.</w:t>
      </w:r>
    </w:p>
    <w:p w14:paraId="4529871E" w14:textId="4CE56884" w:rsidR="009554A9" w:rsidRPr="005A7769" w:rsidRDefault="009554A9" w:rsidP="009554A9">
      <w:pPr>
        <w:pStyle w:val="EndNoteBibliography"/>
        <w:spacing w:after="0"/>
        <w:ind w:left="720" w:hanging="720"/>
        <w:rPr>
          <w:color w:val="000000" w:themeColor="text1"/>
        </w:rPr>
      </w:pPr>
      <w:r w:rsidRPr="005A7769">
        <w:rPr>
          <w:color w:val="000000" w:themeColor="text1"/>
        </w:rPr>
        <w:t>2.</w:t>
      </w:r>
      <w:r w:rsidRPr="005A7769">
        <w:rPr>
          <w:color w:val="000000" w:themeColor="text1"/>
        </w:rPr>
        <w:tab/>
        <w:t xml:space="preserve">Centers for Disease Control and Prevention. Surgical Site Infection (SSI) Event. Available at: </w:t>
      </w:r>
      <w:hyperlink r:id="rId12" w:history="1">
        <w:r w:rsidRPr="005A7769">
          <w:rPr>
            <w:rStyle w:val="Hyperlink"/>
            <w:color w:val="000000" w:themeColor="text1"/>
          </w:rPr>
          <w:t>http://www.cdc.gov/nhsn/PDFs/pscManual/9pscSSIcurrent.pdf</w:t>
        </w:r>
      </w:hyperlink>
      <w:r w:rsidRPr="005A7769">
        <w:rPr>
          <w:color w:val="000000" w:themeColor="text1"/>
        </w:rPr>
        <w:t>. Accessed 18th August 2016.</w:t>
      </w:r>
    </w:p>
    <w:p w14:paraId="124510EB" w14:textId="77777777" w:rsidR="009554A9" w:rsidRPr="005A7769" w:rsidRDefault="009554A9" w:rsidP="009554A9">
      <w:pPr>
        <w:pStyle w:val="EndNoteBibliography"/>
        <w:spacing w:after="0"/>
        <w:ind w:left="720" w:hanging="720"/>
        <w:rPr>
          <w:color w:val="000000" w:themeColor="text1"/>
        </w:rPr>
      </w:pPr>
      <w:r w:rsidRPr="005A7769">
        <w:rPr>
          <w:color w:val="000000" w:themeColor="text1"/>
        </w:rPr>
        <w:t>3.</w:t>
      </w:r>
      <w:r w:rsidRPr="005A7769">
        <w:rPr>
          <w:color w:val="000000" w:themeColor="text1"/>
        </w:rPr>
        <w:tab/>
        <w:t xml:space="preserve">World Health Organization (WHO) Collaborating Centre for Drug Statistics Methodology. The ATC/DDD system:International language for drug utilization research. Oslo: WHO Collaborating Centre for Drug Statistics Methodology. </w:t>
      </w:r>
      <w:r w:rsidRPr="005A7769">
        <w:rPr>
          <w:b/>
          <w:color w:val="000000" w:themeColor="text1"/>
        </w:rPr>
        <w:t>2007</w:t>
      </w:r>
      <w:r w:rsidRPr="005A7769">
        <w:rPr>
          <w:color w:val="000000" w:themeColor="text1"/>
        </w:rPr>
        <w:t>.</w:t>
      </w:r>
    </w:p>
    <w:p w14:paraId="53C108CB" w14:textId="77777777" w:rsidR="009554A9" w:rsidRPr="005A7769" w:rsidRDefault="009554A9" w:rsidP="009554A9">
      <w:pPr>
        <w:pStyle w:val="EndNoteBibliography"/>
        <w:ind w:left="720" w:hanging="720"/>
        <w:rPr>
          <w:color w:val="000000" w:themeColor="text1"/>
        </w:rPr>
      </w:pPr>
      <w:r w:rsidRPr="005A7769">
        <w:rPr>
          <w:color w:val="000000" w:themeColor="text1"/>
        </w:rPr>
        <w:t>4.</w:t>
      </w:r>
      <w:r w:rsidRPr="005A7769">
        <w:rPr>
          <w:color w:val="000000" w:themeColor="text1"/>
        </w:rPr>
        <w:tab/>
        <w:t xml:space="preserve">Harris PA, Taylor R, Thielke R, Payne J, Gonzalez N, Conde JG. Research electronic data capture (REDCap)--a metadata-driven methodology and workflow process for providing translational research informatics support. Journal of biomedical informatics </w:t>
      </w:r>
      <w:r w:rsidRPr="005A7769">
        <w:rPr>
          <w:b/>
          <w:color w:val="000000" w:themeColor="text1"/>
        </w:rPr>
        <w:t>2009</w:t>
      </w:r>
      <w:r w:rsidRPr="005A7769">
        <w:rPr>
          <w:color w:val="000000" w:themeColor="text1"/>
        </w:rPr>
        <w:t>; 42(2): 377-81.</w:t>
      </w:r>
    </w:p>
    <w:p w14:paraId="2EE819AA" w14:textId="60CA80EE" w:rsidR="00A64BB3" w:rsidRPr="005A7769" w:rsidRDefault="004867BE" w:rsidP="002A63FC">
      <w:pPr>
        <w:jc w:val="right"/>
        <w:rPr>
          <w:color w:val="000000" w:themeColor="text1"/>
          <w:sz w:val="18"/>
          <w:szCs w:val="18"/>
        </w:rPr>
      </w:pPr>
      <w:r w:rsidRPr="005A7769">
        <w:rPr>
          <w:color w:val="000000" w:themeColor="text1"/>
          <w:sz w:val="18"/>
          <w:szCs w:val="18"/>
        </w:rPr>
        <w:fldChar w:fldCharType="end"/>
      </w:r>
    </w:p>
    <w:sectPr w:rsidR="00A64BB3" w:rsidRPr="005A7769" w:rsidSect="005257A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E00A" w14:textId="77777777" w:rsidR="00174F1C" w:rsidRDefault="00174F1C" w:rsidP="001B409C">
      <w:pPr>
        <w:spacing w:after="0" w:line="240" w:lineRule="auto"/>
      </w:pPr>
      <w:r>
        <w:separator/>
      </w:r>
    </w:p>
  </w:endnote>
  <w:endnote w:type="continuationSeparator" w:id="0">
    <w:p w14:paraId="6B065414" w14:textId="77777777" w:rsidR="00174F1C" w:rsidRDefault="00174F1C" w:rsidP="001B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DE35" w14:textId="77777777" w:rsidR="00174F1C" w:rsidRDefault="00174F1C" w:rsidP="001B409C">
      <w:pPr>
        <w:spacing w:after="0" w:line="240" w:lineRule="auto"/>
      </w:pPr>
      <w:r>
        <w:separator/>
      </w:r>
    </w:p>
  </w:footnote>
  <w:footnote w:type="continuationSeparator" w:id="0">
    <w:p w14:paraId="47E00241" w14:textId="77777777" w:rsidR="00174F1C" w:rsidRDefault="00174F1C" w:rsidP="001B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F5"/>
    <w:multiLevelType w:val="hybridMultilevel"/>
    <w:tmpl w:val="F722951C"/>
    <w:lvl w:ilvl="0" w:tplc="8FF062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57BCF"/>
    <w:multiLevelType w:val="hybridMultilevel"/>
    <w:tmpl w:val="E9505776"/>
    <w:lvl w:ilvl="0" w:tplc="271A5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E004A"/>
    <w:multiLevelType w:val="hybridMultilevel"/>
    <w:tmpl w:val="E6086116"/>
    <w:lvl w:ilvl="0" w:tplc="271A5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714AA"/>
    <w:multiLevelType w:val="hybridMultilevel"/>
    <w:tmpl w:val="55727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52D5"/>
    <w:multiLevelType w:val="hybridMultilevel"/>
    <w:tmpl w:val="2708D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6DB"/>
    <w:multiLevelType w:val="hybridMultilevel"/>
    <w:tmpl w:val="1BAE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3E8"/>
    <w:multiLevelType w:val="hybridMultilevel"/>
    <w:tmpl w:val="EC9EF5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F7054C1"/>
    <w:multiLevelType w:val="hybridMultilevel"/>
    <w:tmpl w:val="4DC285EE"/>
    <w:lvl w:ilvl="0" w:tplc="271A5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BC0759"/>
    <w:multiLevelType w:val="hybridMultilevel"/>
    <w:tmpl w:val="A89629A0"/>
    <w:lvl w:ilvl="0" w:tplc="271A5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FC707A"/>
    <w:multiLevelType w:val="hybridMultilevel"/>
    <w:tmpl w:val="0D2CD3D0"/>
    <w:lvl w:ilvl="0" w:tplc="18FAA248">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6CB6481"/>
    <w:multiLevelType w:val="hybridMultilevel"/>
    <w:tmpl w:val="785E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A3DF6"/>
    <w:multiLevelType w:val="hybridMultilevel"/>
    <w:tmpl w:val="A7F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C3BF0"/>
    <w:multiLevelType w:val="hybridMultilevel"/>
    <w:tmpl w:val="CBBC67AE"/>
    <w:lvl w:ilvl="0" w:tplc="271A5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933254"/>
    <w:multiLevelType w:val="hybridMultilevel"/>
    <w:tmpl w:val="3648EA62"/>
    <w:lvl w:ilvl="0" w:tplc="56A69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D7C56"/>
    <w:multiLevelType w:val="hybridMultilevel"/>
    <w:tmpl w:val="CECAA406"/>
    <w:lvl w:ilvl="0" w:tplc="3266FD9C">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7E85B5C"/>
    <w:multiLevelType w:val="hybridMultilevel"/>
    <w:tmpl w:val="44E8D96A"/>
    <w:lvl w:ilvl="0" w:tplc="861E924E">
      <w:start w:val="1"/>
      <w:numFmt w:val="bullet"/>
      <w:lvlText w:val=""/>
      <w:lvlJc w:val="left"/>
      <w:pPr>
        <w:ind w:left="-90" w:hanging="360"/>
      </w:pPr>
      <w:rPr>
        <w:rFonts w:ascii="Symbol" w:eastAsiaTheme="minorEastAsia" w:hAnsi="Symbol" w:cs="Times New Roman" w:hint="default"/>
        <w:i/>
      </w:rPr>
    </w:lvl>
    <w:lvl w:ilvl="1" w:tplc="48090003" w:tentative="1">
      <w:start w:val="1"/>
      <w:numFmt w:val="bullet"/>
      <w:lvlText w:val="o"/>
      <w:lvlJc w:val="left"/>
      <w:pPr>
        <w:ind w:left="630" w:hanging="360"/>
      </w:pPr>
      <w:rPr>
        <w:rFonts w:ascii="Courier New" w:hAnsi="Courier New" w:cs="Courier New" w:hint="default"/>
      </w:rPr>
    </w:lvl>
    <w:lvl w:ilvl="2" w:tplc="48090005" w:tentative="1">
      <w:start w:val="1"/>
      <w:numFmt w:val="bullet"/>
      <w:lvlText w:val=""/>
      <w:lvlJc w:val="left"/>
      <w:pPr>
        <w:ind w:left="1350" w:hanging="360"/>
      </w:pPr>
      <w:rPr>
        <w:rFonts w:ascii="Wingdings" w:hAnsi="Wingdings" w:hint="default"/>
      </w:rPr>
    </w:lvl>
    <w:lvl w:ilvl="3" w:tplc="48090001" w:tentative="1">
      <w:start w:val="1"/>
      <w:numFmt w:val="bullet"/>
      <w:lvlText w:val=""/>
      <w:lvlJc w:val="left"/>
      <w:pPr>
        <w:ind w:left="2070" w:hanging="360"/>
      </w:pPr>
      <w:rPr>
        <w:rFonts w:ascii="Symbol" w:hAnsi="Symbol" w:hint="default"/>
      </w:rPr>
    </w:lvl>
    <w:lvl w:ilvl="4" w:tplc="48090003" w:tentative="1">
      <w:start w:val="1"/>
      <w:numFmt w:val="bullet"/>
      <w:lvlText w:val="o"/>
      <w:lvlJc w:val="left"/>
      <w:pPr>
        <w:ind w:left="2790" w:hanging="360"/>
      </w:pPr>
      <w:rPr>
        <w:rFonts w:ascii="Courier New" w:hAnsi="Courier New" w:cs="Courier New" w:hint="default"/>
      </w:rPr>
    </w:lvl>
    <w:lvl w:ilvl="5" w:tplc="48090005" w:tentative="1">
      <w:start w:val="1"/>
      <w:numFmt w:val="bullet"/>
      <w:lvlText w:val=""/>
      <w:lvlJc w:val="left"/>
      <w:pPr>
        <w:ind w:left="3510" w:hanging="360"/>
      </w:pPr>
      <w:rPr>
        <w:rFonts w:ascii="Wingdings" w:hAnsi="Wingdings" w:hint="default"/>
      </w:rPr>
    </w:lvl>
    <w:lvl w:ilvl="6" w:tplc="48090001" w:tentative="1">
      <w:start w:val="1"/>
      <w:numFmt w:val="bullet"/>
      <w:lvlText w:val=""/>
      <w:lvlJc w:val="left"/>
      <w:pPr>
        <w:ind w:left="4230" w:hanging="360"/>
      </w:pPr>
      <w:rPr>
        <w:rFonts w:ascii="Symbol" w:hAnsi="Symbol" w:hint="default"/>
      </w:rPr>
    </w:lvl>
    <w:lvl w:ilvl="7" w:tplc="48090003" w:tentative="1">
      <w:start w:val="1"/>
      <w:numFmt w:val="bullet"/>
      <w:lvlText w:val="o"/>
      <w:lvlJc w:val="left"/>
      <w:pPr>
        <w:ind w:left="4950" w:hanging="360"/>
      </w:pPr>
      <w:rPr>
        <w:rFonts w:ascii="Courier New" w:hAnsi="Courier New" w:cs="Courier New" w:hint="default"/>
      </w:rPr>
    </w:lvl>
    <w:lvl w:ilvl="8" w:tplc="48090005" w:tentative="1">
      <w:start w:val="1"/>
      <w:numFmt w:val="bullet"/>
      <w:lvlText w:val=""/>
      <w:lvlJc w:val="left"/>
      <w:pPr>
        <w:ind w:left="5670" w:hanging="360"/>
      </w:pPr>
      <w:rPr>
        <w:rFonts w:ascii="Wingdings" w:hAnsi="Wingdings" w:hint="default"/>
      </w:rPr>
    </w:lvl>
  </w:abstractNum>
  <w:abstractNum w:abstractNumId="16">
    <w:nsid w:val="49923687"/>
    <w:multiLevelType w:val="hybridMultilevel"/>
    <w:tmpl w:val="98E4D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236757"/>
    <w:multiLevelType w:val="hybridMultilevel"/>
    <w:tmpl w:val="483EC8C8"/>
    <w:lvl w:ilvl="0" w:tplc="3AE60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21687"/>
    <w:multiLevelType w:val="hybridMultilevel"/>
    <w:tmpl w:val="842038EE"/>
    <w:lvl w:ilvl="0" w:tplc="271A5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048E2"/>
    <w:multiLevelType w:val="hybridMultilevel"/>
    <w:tmpl w:val="C44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13B47"/>
    <w:multiLevelType w:val="hybridMultilevel"/>
    <w:tmpl w:val="8BE2D702"/>
    <w:lvl w:ilvl="0" w:tplc="9F342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03732"/>
    <w:multiLevelType w:val="hybridMultilevel"/>
    <w:tmpl w:val="F4A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C5A6D"/>
    <w:multiLevelType w:val="hybridMultilevel"/>
    <w:tmpl w:val="FBA4901A"/>
    <w:lvl w:ilvl="0" w:tplc="271A59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13554"/>
    <w:multiLevelType w:val="hybridMultilevel"/>
    <w:tmpl w:val="8DD0052E"/>
    <w:lvl w:ilvl="0" w:tplc="C166DB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81BFB"/>
    <w:multiLevelType w:val="hybridMultilevel"/>
    <w:tmpl w:val="5A18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21301"/>
    <w:multiLevelType w:val="hybridMultilevel"/>
    <w:tmpl w:val="11C2B364"/>
    <w:lvl w:ilvl="0" w:tplc="84EA6C32">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7C756CD2"/>
    <w:multiLevelType w:val="hybridMultilevel"/>
    <w:tmpl w:val="EC169E8A"/>
    <w:lvl w:ilvl="0" w:tplc="271A5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AC72BE"/>
    <w:multiLevelType w:val="hybridMultilevel"/>
    <w:tmpl w:val="60201D48"/>
    <w:lvl w:ilvl="0" w:tplc="271A5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4"/>
  </w:num>
  <w:num w:numId="5">
    <w:abstractNumId w:val="20"/>
  </w:num>
  <w:num w:numId="6">
    <w:abstractNumId w:val="0"/>
  </w:num>
  <w:num w:numId="7">
    <w:abstractNumId w:val="21"/>
  </w:num>
  <w:num w:numId="8">
    <w:abstractNumId w:val="19"/>
  </w:num>
  <w:num w:numId="9">
    <w:abstractNumId w:val="24"/>
  </w:num>
  <w:num w:numId="10">
    <w:abstractNumId w:val="6"/>
  </w:num>
  <w:num w:numId="11">
    <w:abstractNumId w:val="5"/>
  </w:num>
  <w:num w:numId="12">
    <w:abstractNumId w:val="23"/>
  </w:num>
  <w:num w:numId="13">
    <w:abstractNumId w:val="16"/>
  </w:num>
  <w:num w:numId="14">
    <w:abstractNumId w:val="25"/>
  </w:num>
  <w:num w:numId="15">
    <w:abstractNumId w:val="14"/>
  </w:num>
  <w:num w:numId="16">
    <w:abstractNumId w:val="9"/>
  </w:num>
  <w:num w:numId="17">
    <w:abstractNumId w:val="15"/>
  </w:num>
  <w:num w:numId="18">
    <w:abstractNumId w:val="26"/>
  </w:num>
  <w:num w:numId="19">
    <w:abstractNumId w:val="1"/>
  </w:num>
  <w:num w:numId="20">
    <w:abstractNumId w:val="2"/>
  </w:num>
  <w:num w:numId="21">
    <w:abstractNumId w:val="12"/>
  </w:num>
  <w:num w:numId="22">
    <w:abstractNumId w:val="27"/>
  </w:num>
  <w:num w:numId="23">
    <w:abstractNumId w:val="11"/>
  </w:num>
  <w:num w:numId="24">
    <w:abstractNumId w:val="10"/>
  </w:num>
  <w:num w:numId="25">
    <w:abstractNumId w:val="22"/>
  </w:num>
  <w:num w:numId="26">
    <w:abstractNumId w:val="8"/>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zMwMDE1MjIxNDZQ0lEKTi0uzszPAymwrAUAJ+HxvywAAAA="/>
    <w:docVar w:name="EN.InstantFormat" w:val="&lt;ENInstantFormat&gt;&lt;Enabled&gt;0&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vwfp2rpe52zz7erdfmx9z9lzaxvs0zedt5e&quot;&gt;HAI&lt;record-ids&gt;&lt;item&gt;13&lt;/item&gt;&lt;item&gt;15&lt;/item&gt;&lt;item&gt;16&lt;/item&gt;&lt;item&gt;32&lt;/item&gt;&lt;/record-ids&gt;&lt;/item&gt;&lt;/Libraries&gt;"/>
  </w:docVars>
  <w:rsids>
    <w:rsidRoot w:val="00894E50"/>
    <w:rsid w:val="00000557"/>
    <w:rsid w:val="000008A9"/>
    <w:rsid w:val="0000410E"/>
    <w:rsid w:val="00007D89"/>
    <w:rsid w:val="000105E9"/>
    <w:rsid w:val="00011646"/>
    <w:rsid w:val="00011B75"/>
    <w:rsid w:val="00012B47"/>
    <w:rsid w:val="000133E0"/>
    <w:rsid w:val="00014274"/>
    <w:rsid w:val="00015CF8"/>
    <w:rsid w:val="000226CB"/>
    <w:rsid w:val="00022824"/>
    <w:rsid w:val="00023784"/>
    <w:rsid w:val="000237F7"/>
    <w:rsid w:val="00023EF5"/>
    <w:rsid w:val="0002748A"/>
    <w:rsid w:val="000302F7"/>
    <w:rsid w:val="00030581"/>
    <w:rsid w:val="000307C6"/>
    <w:rsid w:val="00032386"/>
    <w:rsid w:val="00033056"/>
    <w:rsid w:val="0003709C"/>
    <w:rsid w:val="00041B2E"/>
    <w:rsid w:val="000425D9"/>
    <w:rsid w:val="00046666"/>
    <w:rsid w:val="00047212"/>
    <w:rsid w:val="000502EF"/>
    <w:rsid w:val="0005091F"/>
    <w:rsid w:val="00051683"/>
    <w:rsid w:val="00052194"/>
    <w:rsid w:val="00052D05"/>
    <w:rsid w:val="000536FE"/>
    <w:rsid w:val="00053B7C"/>
    <w:rsid w:val="0005502E"/>
    <w:rsid w:val="0005580C"/>
    <w:rsid w:val="000568DD"/>
    <w:rsid w:val="000574B3"/>
    <w:rsid w:val="00057AE3"/>
    <w:rsid w:val="00060355"/>
    <w:rsid w:val="0006122D"/>
    <w:rsid w:val="00062C8D"/>
    <w:rsid w:val="00062E57"/>
    <w:rsid w:val="00064600"/>
    <w:rsid w:val="00071113"/>
    <w:rsid w:val="00073106"/>
    <w:rsid w:val="000746F3"/>
    <w:rsid w:val="00074830"/>
    <w:rsid w:val="00074BB7"/>
    <w:rsid w:val="00075984"/>
    <w:rsid w:val="000765EA"/>
    <w:rsid w:val="00076F1D"/>
    <w:rsid w:val="0007722B"/>
    <w:rsid w:val="000802E1"/>
    <w:rsid w:val="000809B6"/>
    <w:rsid w:val="00081BCD"/>
    <w:rsid w:val="000823C9"/>
    <w:rsid w:val="00082853"/>
    <w:rsid w:val="00083CAB"/>
    <w:rsid w:val="00087600"/>
    <w:rsid w:val="000902AB"/>
    <w:rsid w:val="000916E5"/>
    <w:rsid w:val="000938C5"/>
    <w:rsid w:val="00094995"/>
    <w:rsid w:val="000A29BE"/>
    <w:rsid w:val="000A44A8"/>
    <w:rsid w:val="000A568A"/>
    <w:rsid w:val="000A5E42"/>
    <w:rsid w:val="000A6D36"/>
    <w:rsid w:val="000B05AE"/>
    <w:rsid w:val="000B11A4"/>
    <w:rsid w:val="000B497B"/>
    <w:rsid w:val="000B5AFE"/>
    <w:rsid w:val="000B69B5"/>
    <w:rsid w:val="000B6ED7"/>
    <w:rsid w:val="000C296C"/>
    <w:rsid w:val="000C39A7"/>
    <w:rsid w:val="000C3A55"/>
    <w:rsid w:val="000C584E"/>
    <w:rsid w:val="000C6578"/>
    <w:rsid w:val="000C75BA"/>
    <w:rsid w:val="000D065A"/>
    <w:rsid w:val="000D0E56"/>
    <w:rsid w:val="000D1E04"/>
    <w:rsid w:val="000D246B"/>
    <w:rsid w:val="000D4809"/>
    <w:rsid w:val="000D5653"/>
    <w:rsid w:val="000E1345"/>
    <w:rsid w:val="000E1531"/>
    <w:rsid w:val="000E170E"/>
    <w:rsid w:val="000E489A"/>
    <w:rsid w:val="000E5E24"/>
    <w:rsid w:val="000E6E6E"/>
    <w:rsid w:val="000F15ED"/>
    <w:rsid w:val="000F2665"/>
    <w:rsid w:val="000F3360"/>
    <w:rsid w:val="000F43B5"/>
    <w:rsid w:val="000F4C2F"/>
    <w:rsid w:val="000F4C4E"/>
    <w:rsid w:val="0010473D"/>
    <w:rsid w:val="001069A9"/>
    <w:rsid w:val="001077E9"/>
    <w:rsid w:val="001105C5"/>
    <w:rsid w:val="00111AA2"/>
    <w:rsid w:val="00111B8A"/>
    <w:rsid w:val="001148F9"/>
    <w:rsid w:val="00115328"/>
    <w:rsid w:val="00115FD1"/>
    <w:rsid w:val="00117C95"/>
    <w:rsid w:val="00117D2C"/>
    <w:rsid w:val="00117E2D"/>
    <w:rsid w:val="00117FBB"/>
    <w:rsid w:val="00122D6F"/>
    <w:rsid w:val="00122E5B"/>
    <w:rsid w:val="00125ACF"/>
    <w:rsid w:val="0012638C"/>
    <w:rsid w:val="00126FA4"/>
    <w:rsid w:val="0013263D"/>
    <w:rsid w:val="00135481"/>
    <w:rsid w:val="00136206"/>
    <w:rsid w:val="001365D4"/>
    <w:rsid w:val="00136B71"/>
    <w:rsid w:val="00140DE7"/>
    <w:rsid w:val="00145BDE"/>
    <w:rsid w:val="00146C26"/>
    <w:rsid w:val="0015075F"/>
    <w:rsid w:val="00151121"/>
    <w:rsid w:val="001529CE"/>
    <w:rsid w:val="001551EC"/>
    <w:rsid w:val="00157764"/>
    <w:rsid w:val="001618D4"/>
    <w:rsid w:val="001624A1"/>
    <w:rsid w:val="00163C9D"/>
    <w:rsid w:val="00164262"/>
    <w:rsid w:val="001655F2"/>
    <w:rsid w:val="00170F84"/>
    <w:rsid w:val="001711A3"/>
    <w:rsid w:val="0017494E"/>
    <w:rsid w:val="00174F1C"/>
    <w:rsid w:val="00175630"/>
    <w:rsid w:val="0017582C"/>
    <w:rsid w:val="00182663"/>
    <w:rsid w:val="001839B3"/>
    <w:rsid w:val="00185AB3"/>
    <w:rsid w:val="00190087"/>
    <w:rsid w:val="001913D2"/>
    <w:rsid w:val="00192DA0"/>
    <w:rsid w:val="00194F84"/>
    <w:rsid w:val="00195DD7"/>
    <w:rsid w:val="001969AD"/>
    <w:rsid w:val="00196F3C"/>
    <w:rsid w:val="001A21D8"/>
    <w:rsid w:val="001A27A4"/>
    <w:rsid w:val="001A2BC3"/>
    <w:rsid w:val="001A2C0F"/>
    <w:rsid w:val="001A3CE6"/>
    <w:rsid w:val="001B1197"/>
    <w:rsid w:val="001B409C"/>
    <w:rsid w:val="001B50D3"/>
    <w:rsid w:val="001C1068"/>
    <w:rsid w:val="001C19C2"/>
    <w:rsid w:val="001C41F6"/>
    <w:rsid w:val="001C6044"/>
    <w:rsid w:val="001C62A5"/>
    <w:rsid w:val="001D0221"/>
    <w:rsid w:val="001D04BA"/>
    <w:rsid w:val="001D33BA"/>
    <w:rsid w:val="001D61F7"/>
    <w:rsid w:val="001E105F"/>
    <w:rsid w:val="001E3360"/>
    <w:rsid w:val="001E3506"/>
    <w:rsid w:val="001E6646"/>
    <w:rsid w:val="001E6BDE"/>
    <w:rsid w:val="001F0949"/>
    <w:rsid w:val="001F0C78"/>
    <w:rsid w:val="001F0D1A"/>
    <w:rsid w:val="001F12F1"/>
    <w:rsid w:val="001F13BC"/>
    <w:rsid w:val="001F1797"/>
    <w:rsid w:val="001F1B62"/>
    <w:rsid w:val="001F1BA3"/>
    <w:rsid w:val="001F251E"/>
    <w:rsid w:val="001F4A16"/>
    <w:rsid w:val="001F5DF2"/>
    <w:rsid w:val="001F639B"/>
    <w:rsid w:val="001F7966"/>
    <w:rsid w:val="00201A4E"/>
    <w:rsid w:val="00201DFD"/>
    <w:rsid w:val="00202426"/>
    <w:rsid w:val="002024C0"/>
    <w:rsid w:val="002036FC"/>
    <w:rsid w:val="002037B8"/>
    <w:rsid w:val="00203C29"/>
    <w:rsid w:val="00203E82"/>
    <w:rsid w:val="0020532D"/>
    <w:rsid w:val="00205E20"/>
    <w:rsid w:val="00210010"/>
    <w:rsid w:val="00210C42"/>
    <w:rsid w:val="002147E6"/>
    <w:rsid w:val="002166C7"/>
    <w:rsid w:val="002169C2"/>
    <w:rsid w:val="00222490"/>
    <w:rsid w:val="00222C3B"/>
    <w:rsid w:val="0022544A"/>
    <w:rsid w:val="00230D0C"/>
    <w:rsid w:val="00230D76"/>
    <w:rsid w:val="00234D1C"/>
    <w:rsid w:val="0023585A"/>
    <w:rsid w:val="00240AFE"/>
    <w:rsid w:val="00241465"/>
    <w:rsid w:val="00243202"/>
    <w:rsid w:val="00244CC2"/>
    <w:rsid w:val="002460E6"/>
    <w:rsid w:val="00247BB3"/>
    <w:rsid w:val="00252407"/>
    <w:rsid w:val="00253BAF"/>
    <w:rsid w:val="00254F3E"/>
    <w:rsid w:val="00255246"/>
    <w:rsid w:val="0025587E"/>
    <w:rsid w:val="00255C6A"/>
    <w:rsid w:val="002569D7"/>
    <w:rsid w:val="002571B2"/>
    <w:rsid w:val="00261735"/>
    <w:rsid w:val="00261847"/>
    <w:rsid w:val="00262B6E"/>
    <w:rsid w:val="00262BD9"/>
    <w:rsid w:val="00263AD4"/>
    <w:rsid w:val="00264DE5"/>
    <w:rsid w:val="00266B0C"/>
    <w:rsid w:val="00267CB6"/>
    <w:rsid w:val="00270F09"/>
    <w:rsid w:val="002725FA"/>
    <w:rsid w:val="00274612"/>
    <w:rsid w:val="00276017"/>
    <w:rsid w:val="00277754"/>
    <w:rsid w:val="00277FA5"/>
    <w:rsid w:val="002811B5"/>
    <w:rsid w:val="002850C9"/>
    <w:rsid w:val="00285FDA"/>
    <w:rsid w:val="00286C85"/>
    <w:rsid w:val="00287965"/>
    <w:rsid w:val="00290BA8"/>
    <w:rsid w:val="0029302E"/>
    <w:rsid w:val="00293EB1"/>
    <w:rsid w:val="00295700"/>
    <w:rsid w:val="00296433"/>
    <w:rsid w:val="002A0B5B"/>
    <w:rsid w:val="002A63FC"/>
    <w:rsid w:val="002A65B3"/>
    <w:rsid w:val="002A728F"/>
    <w:rsid w:val="002A7A7F"/>
    <w:rsid w:val="002B1794"/>
    <w:rsid w:val="002B2889"/>
    <w:rsid w:val="002B45FE"/>
    <w:rsid w:val="002B54F6"/>
    <w:rsid w:val="002B756B"/>
    <w:rsid w:val="002C2059"/>
    <w:rsid w:val="002C2B5D"/>
    <w:rsid w:val="002C4B0F"/>
    <w:rsid w:val="002C55A8"/>
    <w:rsid w:val="002C561E"/>
    <w:rsid w:val="002C643B"/>
    <w:rsid w:val="002D027C"/>
    <w:rsid w:val="002D0B46"/>
    <w:rsid w:val="002D1456"/>
    <w:rsid w:val="002D297F"/>
    <w:rsid w:val="002D3651"/>
    <w:rsid w:val="002D43DA"/>
    <w:rsid w:val="002D6716"/>
    <w:rsid w:val="002D6C11"/>
    <w:rsid w:val="002D73D7"/>
    <w:rsid w:val="002E3DF0"/>
    <w:rsid w:val="002E3E2E"/>
    <w:rsid w:val="002E4BFF"/>
    <w:rsid w:val="002E633C"/>
    <w:rsid w:val="002E713E"/>
    <w:rsid w:val="002E737D"/>
    <w:rsid w:val="002F040B"/>
    <w:rsid w:val="002F10BB"/>
    <w:rsid w:val="002F46B8"/>
    <w:rsid w:val="002F5019"/>
    <w:rsid w:val="002F57F9"/>
    <w:rsid w:val="002F5F56"/>
    <w:rsid w:val="002F6517"/>
    <w:rsid w:val="00303FCF"/>
    <w:rsid w:val="003069E9"/>
    <w:rsid w:val="0030705D"/>
    <w:rsid w:val="0030716D"/>
    <w:rsid w:val="003109EF"/>
    <w:rsid w:val="0031131A"/>
    <w:rsid w:val="003120E3"/>
    <w:rsid w:val="00313076"/>
    <w:rsid w:val="0031458B"/>
    <w:rsid w:val="00316B26"/>
    <w:rsid w:val="00317465"/>
    <w:rsid w:val="00317B8E"/>
    <w:rsid w:val="00320173"/>
    <w:rsid w:val="00320CDD"/>
    <w:rsid w:val="0032132A"/>
    <w:rsid w:val="003217D7"/>
    <w:rsid w:val="003252F0"/>
    <w:rsid w:val="00331AD8"/>
    <w:rsid w:val="003337B5"/>
    <w:rsid w:val="00333CBB"/>
    <w:rsid w:val="00333D7F"/>
    <w:rsid w:val="003360B7"/>
    <w:rsid w:val="00343903"/>
    <w:rsid w:val="0034495E"/>
    <w:rsid w:val="003457DE"/>
    <w:rsid w:val="00347840"/>
    <w:rsid w:val="00347C58"/>
    <w:rsid w:val="003534FE"/>
    <w:rsid w:val="00353F9A"/>
    <w:rsid w:val="00355EE7"/>
    <w:rsid w:val="00357799"/>
    <w:rsid w:val="0036084E"/>
    <w:rsid w:val="00360B1C"/>
    <w:rsid w:val="0036108D"/>
    <w:rsid w:val="00361357"/>
    <w:rsid w:val="003616C2"/>
    <w:rsid w:val="00363B30"/>
    <w:rsid w:val="00365633"/>
    <w:rsid w:val="0036588C"/>
    <w:rsid w:val="00365E4C"/>
    <w:rsid w:val="00366C47"/>
    <w:rsid w:val="00366FE8"/>
    <w:rsid w:val="003726E8"/>
    <w:rsid w:val="00372D16"/>
    <w:rsid w:val="00374873"/>
    <w:rsid w:val="0037504E"/>
    <w:rsid w:val="00376B16"/>
    <w:rsid w:val="003776D2"/>
    <w:rsid w:val="00377888"/>
    <w:rsid w:val="00383A58"/>
    <w:rsid w:val="00385219"/>
    <w:rsid w:val="00386941"/>
    <w:rsid w:val="003877A0"/>
    <w:rsid w:val="00392A6C"/>
    <w:rsid w:val="00394471"/>
    <w:rsid w:val="003968E6"/>
    <w:rsid w:val="003A09D2"/>
    <w:rsid w:val="003A39EC"/>
    <w:rsid w:val="003A4A9A"/>
    <w:rsid w:val="003B1974"/>
    <w:rsid w:val="003B3D6A"/>
    <w:rsid w:val="003B4D47"/>
    <w:rsid w:val="003B7285"/>
    <w:rsid w:val="003B7309"/>
    <w:rsid w:val="003C0071"/>
    <w:rsid w:val="003C0E12"/>
    <w:rsid w:val="003C16AB"/>
    <w:rsid w:val="003C6658"/>
    <w:rsid w:val="003C7C97"/>
    <w:rsid w:val="003D1E24"/>
    <w:rsid w:val="003D1F28"/>
    <w:rsid w:val="003D24A8"/>
    <w:rsid w:val="003D3355"/>
    <w:rsid w:val="003D4C6C"/>
    <w:rsid w:val="003D5588"/>
    <w:rsid w:val="003D5932"/>
    <w:rsid w:val="003D7493"/>
    <w:rsid w:val="003E2262"/>
    <w:rsid w:val="003E30CB"/>
    <w:rsid w:val="003E3CB7"/>
    <w:rsid w:val="003E42E8"/>
    <w:rsid w:val="003E4FDC"/>
    <w:rsid w:val="003E5242"/>
    <w:rsid w:val="003E76F0"/>
    <w:rsid w:val="003F09CD"/>
    <w:rsid w:val="003F0EFD"/>
    <w:rsid w:val="003F2E59"/>
    <w:rsid w:val="003F3AEB"/>
    <w:rsid w:val="003F5E42"/>
    <w:rsid w:val="003F6582"/>
    <w:rsid w:val="003F7229"/>
    <w:rsid w:val="0040229E"/>
    <w:rsid w:val="004026EF"/>
    <w:rsid w:val="00407D0C"/>
    <w:rsid w:val="004107AC"/>
    <w:rsid w:val="00416A90"/>
    <w:rsid w:val="00417D24"/>
    <w:rsid w:val="0042036D"/>
    <w:rsid w:val="00421F28"/>
    <w:rsid w:val="0042349A"/>
    <w:rsid w:val="00424DBC"/>
    <w:rsid w:val="00425BBD"/>
    <w:rsid w:val="00430AC0"/>
    <w:rsid w:val="004325FF"/>
    <w:rsid w:val="00432878"/>
    <w:rsid w:val="00432930"/>
    <w:rsid w:val="00434F1D"/>
    <w:rsid w:val="00436F19"/>
    <w:rsid w:val="00441DC4"/>
    <w:rsid w:val="00442B1E"/>
    <w:rsid w:val="0044554A"/>
    <w:rsid w:val="004501D0"/>
    <w:rsid w:val="0045063D"/>
    <w:rsid w:val="00461C7C"/>
    <w:rsid w:val="00464366"/>
    <w:rsid w:val="00465744"/>
    <w:rsid w:val="00465FED"/>
    <w:rsid w:val="00471709"/>
    <w:rsid w:val="00471FC4"/>
    <w:rsid w:val="004721C3"/>
    <w:rsid w:val="00472C49"/>
    <w:rsid w:val="00477072"/>
    <w:rsid w:val="00477D92"/>
    <w:rsid w:val="00481036"/>
    <w:rsid w:val="00481155"/>
    <w:rsid w:val="00483751"/>
    <w:rsid w:val="0048528A"/>
    <w:rsid w:val="004867BE"/>
    <w:rsid w:val="00487406"/>
    <w:rsid w:val="00487CEC"/>
    <w:rsid w:val="004913D2"/>
    <w:rsid w:val="004923FB"/>
    <w:rsid w:val="00493D43"/>
    <w:rsid w:val="00494348"/>
    <w:rsid w:val="0049445C"/>
    <w:rsid w:val="00495628"/>
    <w:rsid w:val="004A01E2"/>
    <w:rsid w:val="004A08CE"/>
    <w:rsid w:val="004A4A70"/>
    <w:rsid w:val="004A607A"/>
    <w:rsid w:val="004A6563"/>
    <w:rsid w:val="004A7EA6"/>
    <w:rsid w:val="004B14F3"/>
    <w:rsid w:val="004B1A40"/>
    <w:rsid w:val="004B1D65"/>
    <w:rsid w:val="004B3AC1"/>
    <w:rsid w:val="004B43D0"/>
    <w:rsid w:val="004B5EEE"/>
    <w:rsid w:val="004B61BB"/>
    <w:rsid w:val="004B710E"/>
    <w:rsid w:val="004C1DD9"/>
    <w:rsid w:val="004C1E55"/>
    <w:rsid w:val="004C2A72"/>
    <w:rsid w:val="004C30E8"/>
    <w:rsid w:val="004D01E2"/>
    <w:rsid w:val="004D0DBC"/>
    <w:rsid w:val="004D119C"/>
    <w:rsid w:val="004D39A6"/>
    <w:rsid w:val="004D6028"/>
    <w:rsid w:val="004D605F"/>
    <w:rsid w:val="004D76FE"/>
    <w:rsid w:val="004E04F0"/>
    <w:rsid w:val="004E6E78"/>
    <w:rsid w:val="004E7172"/>
    <w:rsid w:val="004E7C61"/>
    <w:rsid w:val="004F0B3F"/>
    <w:rsid w:val="004F216B"/>
    <w:rsid w:val="004F5000"/>
    <w:rsid w:val="004F5362"/>
    <w:rsid w:val="004F64D9"/>
    <w:rsid w:val="005022D0"/>
    <w:rsid w:val="0050449B"/>
    <w:rsid w:val="005052FA"/>
    <w:rsid w:val="005127CD"/>
    <w:rsid w:val="00514F5C"/>
    <w:rsid w:val="00515441"/>
    <w:rsid w:val="00515AD1"/>
    <w:rsid w:val="0051662A"/>
    <w:rsid w:val="0051799D"/>
    <w:rsid w:val="00520229"/>
    <w:rsid w:val="005214A9"/>
    <w:rsid w:val="00522E0C"/>
    <w:rsid w:val="00524FA3"/>
    <w:rsid w:val="005257AF"/>
    <w:rsid w:val="00533D72"/>
    <w:rsid w:val="005372CA"/>
    <w:rsid w:val="005409AD"/>
    <w:rsid w:val="005425FB"/>
    <w:rsid w:val="005429DF"/>
    <w:rsid w:val="00543A6C"/>
    <w:rsid w:val="0054479D"/>
    <w:rsid w:val="00544FB6"/>
    <w:rsid w:val="00545631"/>
    <w:rsid w:val="00547F73"/>
    <w:rsid w:val="005505E7"/>
    <w:rsid w:val="0055182B"/>
    <w:rsid w:val="00552DEF"/>
    <w:rsid w:val="0055423F"/>
    <w:rsid w:val="00555083"/>
    <w:rsid w:val="005567B3"/>
    <w:rsid w:val="00562C4F"/>
    <w:rsid w:val="0056494A"/>
    <w:rsid w:val="00564FDE"/>
    <w:rsid w:val="00570410"/>
    <w:rsid w:val="005708F7"/>
    <w:rsid w:val="00572D76"/>
    <w:rsid w:val="0057366D"/>
    <w:rsid w:val="00581051"/>
    <w:rsid w:val="005810B8"/>
    <w:rsid w:val="00581E7B"/>
    <w:rsid w:val="0058377D"/>
    <w:rsid w:val="00583E07"/>
    <w:rsid w:val="00585531"/>
    <w:rsid w:val="00585BE9"/>
    <w:rsid w:val="005875DC"/>
    <w:rsid w:val="005903A4"/>
    <w:rsid w:val="00591504"/>
    <w:rsid w:val="00593848"/>
    <w:rsid w:val="005952C2"/>
    <w:rsid w:val="00596312"/>
    <w:rsid w:val="00597686"/>
    <w:rsid w:val="005A009E"/>
    <w:rsid w:val="005A15C2"/>
    <w:rsid w:val="005A1628"/>
    <w:rsid w:val="005A1677"/>
    <w:rsid w:val="005A2FD5"/>
    <w:rsid w:val="005A335B"/>
    <w:rsid w:val="005A4253"/>
    <w:rsid w:val="005A6EB3"/>
    <w:rsid w:val="005A7656"/>
    <w:rsid w:val="005A7769"/>
    <w:rsid w:val="005B0EC1"/>
    <w:rsid w:val="005B2F28"/>
    <w:rsid w:val="005B30AE"/>
    <w:rsid w:val="005B3763"/>
    <w:rsid w:val="005B52C7"/>
    <w:rsid w:val="005B644E"/>
    <w:rsid w:val="005B7919"/>
    <w:rsid w:val="005C0190"/>
    <w:rsid w:val="005C0CE1"/>
    <w:rsid w:val="005C79A4"/>
    <w:rsid w:val="005D1A8D"/>
    <w:rsid w:val="005D3517"/>
    <w:rsid w:val="005D39E8"/>
    <w:rsid w:val="005D481B"/>
    <w:rsid w:val="005D4C9E"/>
    <w:rsid w:val="005D5B26"/>
    <w:rsid w:val="005D6218"/>
    <w:rsid w:val="005D64D4"/>
    <w:rsid w:val="005D6DBC"/>
    <w:rsid w:val="005E706D"/>
    <w:rsid w:val="005E7139"/>
    <w:rsid w:val="005F1EA0"/>
    <w:rsid w:val="005F21F7"/>
    <w:rsid w:val="005F3CA4"/>
    <w:rsid w:val="005F5426"/>
    <w:rsid w:val="005F629C"/>
    <w:rsid w:val="00605C13"/>
    <w:rsid w:val="00605DC0"/>
    <w:rsid w:val="00606891"/>
    <w:rsid w:val="0060712D"/>
    <w:rsid w:val="00607FCE"/>
    <w:rsid w:val="00610D07"/>
    <w:rsid w:val="00612D41"/>
    <w:rsid w:val="00614F4F"/>
    <w:rsid w:val="0061566C"/>
    <w:rsid w:val="00615F9A"/>
    <w:rsid w:val="006160B3"/>
    <w:rsid w:val="006177A2"/>
    <w:rsid w:val="00622635"/>
    <w:rsid w:val="00623FB4"/>
    <w:rsid w:val="00626C69"/>
    <w:rsid w:val="006300CB"/>
    <w:rsid w:val="00632E64"/>
    <w:rsid w:val="00635A65"/>
    <w:rsid w:val="0063626A"/>
    <w:rsid w:val="00636D3C"/>
    <w:rsid w:val="00640FEB"/>
    <w:rsid w:val="00644E1F"/>
    <w:rsid w:val="00646DB2"/>
    <w:rsid w:val="00650ABF"/>
    <w:rsid w:val="006517C7"/>
    <w:rsid w:val="0065333A"/>
    <w:rsid w:val="00654DE2"/>
    <w:rsid w:val="00656371"/>
    <w:rsid w:val="00656718"/>
    <w:rsid w:val="006569FD"/>
    <w:rsid w:val="00656D12"/>
    <w:rsid w:val="00656DCF"/>
    <w:rsid w:val="00657BBD"/>
    <w:rsid w:val="00666052"/>
    <w:rsid w:val="00666449"/>
    <w:rsid w:val="006671DC"/>
    <w:rsid w:val="00670D32"/>
    <w:rsid w:val="00673845"/>
    <w:rsid w:val="00675795"/>
    <w:rsid w:val="00680F82"/>
    <w:rsid w:val="00683633"/>
    <w:rsid w:val="0068420D"/>
    <w:rsid w:val="00685A87"/>
    <w:rsid w:val="00687EB2"/>
    <w:rsid w:val="00691A34"/>
    <w:rsid w:val="0069372B"/>
    <w:rsid w:val="00695B0F"/>
    <w:rsid w:val="00696D49"/>
    <w:rsid w:val="00696F52"/>
    <w:rsid w:val="006A2131"/>
    <w:rsid w:val="006A2175"/>
    <w:rsid w:val="006A5E56"/>
    <w:rsid w:val="006A750C"/>
    <w:rsid w:val="006B05DE"/>
    <w:rsid w:val="006B0E3A"/>
    <w:rsid w:val="006B1FCF"/>
    <w:rsid w:val="006B301B"/>
    <w:rsid w:val="006B7F5E"/>
    <w:rsid w:val="006C2214"/>
    <w:rsid w:val="006C2383"/>
    <w:rsid w:val="006C54DF"/>
    <w:rsid w:val="006C6530"/>
    <w:rsid w:val="006C666B"/>
    <w:rsid w:val="006C6E7E"/>
    <w:rsid w:val="006C7E99"/>
    <w:rsid w:val="006D0F03"/>
    <w:rsid w:val="006D1AF0"/>
    <w:rsid w:val="006D2A2C"/>
    <w:rsid w:val="006D4AD1"/>
    <w:rsid w:val="006D4CF6"/>
    <w:rsid w:val="006E2506"/>
    <w:rsid w:val="006E2871"/>
    <w:rsid w:val="006E4452"/>
    <w:rsid w:val="006E445B"/>
    <w:rsid w:val="006E5E57"/>
    <w:rsid w:val="006F09B2"/>
    <w:rsid w:val="006F1085"/>
    <w:rsid w:val="006F4011"/>
    <w:rsid w:val="00701C49"/>
    <w:rsid w:val="007021FE"/>
    <w:rsid w:val="00702C75"/>
    <w:rsid w:val="00704F19"/>
    <w:rsid w:val="007051E0"/>
    <w:rsid w:val="00712E9E"/>
    <w:rsid w:val="007135AC"/>
    <w:rsid w:val="007149DA"/>
    <w:rsid w:val="00715202"/>
    <w:rsid w:val="00715FD5"/>
    <w:rsid w:val="007168B5"/>
    <w:rsid w:val="00716C2E"/>
    <w:rsid w:val="00724377"/>
    <w:rsid w:val="00724CE8"/>
    <w:rsid w:val="00725F20"/>
    <w:rsid w:val="0072665E"/>
    <w:rsid w:val="0072774D"/>
    <w:rsid w:val="00730DA5"/>
    <w:rsid w:val="0073306B"/>
    <w:rsid w:val="0073414F"/>
    <w:rsid w:val="007400C4"/>
    <w:rsid w:val="00740E2B"/>
    <w:rsid w:val="00741AFF"/>
    <w:rsid w:val="00742266"/>
    <w:rsid w:val="00745C98"/>
    <w:rsid w:val="00750D14"/>
    <w:rsid w:val="00751220"/>
    <w:rsid w:val="00752B0F"/>
    <w:rsid w:val="0075427D"/>
    <w:rsid w:val="00754594"/>
    <w:rsid w:val="00754905"/>
    <w:rsid w:val="0075570B"/>
    <w:rsid w:val="007613B6"/>
    <w:rsid w:val="007618F3"/>
    <w:rsid w:val="0076269B"/>
    <w:rsid w:val="00762B0E"/>
    <w:rsid w:val="00762E3A"/>
    <w:rsid w:val="0076311A"/>
    <w:rsid w:val="0076506C"/>
    <w:rsid w:val="007660E1"/>
    <w:rsid w:val="00770475"/>
    <w:rsid w:val="0077626E"/>
    <w:rsid w:val="00777F5D"/>
    <w:rsid w:val="00781C16"/>
    <w:rsid w:val="00782E3D"/>
    <w:rsid w:val="00782F24"/>
    <w:rsid w:val="0078405E"/>
    <w:rsid w:val="007927D3"/>
    <w:rsid w:val="00795ED6"/>
    <w:rsid w:val="007A6504"/>
    <w:rsid w:val="007A759F"/>
    <w:rsid w:val="007B03F3"/>
    <w:rsid w:val="007B73CB"/>
    <w:rsid w:val="007B75CE"/>
    <w:rsid w:val="007C1234"/>
    <w:rsid w:val="007C1441"/>
    <w:rsid w:val="007C59AD"/>
    <w:rsid w:val="007C75D6"/>
    <w:rsid w:val="007D031F"/>
    <w:rsid w:val="007D0EB9"/>
    <w:rsid w:val="007D137F"/>
    <w:rsid w:val="007D17BE"/>
    <w:rsid w:val="007D27AA"/>
    <w:rsid w:val="007D2CA6"/>
    <w:rsid w:val="007D3DEB"/>
    <w:rsid w:val="007E15E7"/>
    <w:rsid w:val="007E1A9F"/>
    <w:rsid w:val="007E29EF"/>
    <w:rsid w:val="007E4986"/>
    <w:rsid w:val="007F0155"/>
    <w:rsid w:val="007F0CE3"/>
    <w:rsid w:val="007F2A66"/>
    <w:rsid w:val="007F3D1C"/>
    <w:rsid w:val="007F41D4"/>
    <w:rsid w:val="007F47FD"/>
    <w:rsid w:val="00801095"/>
    <w:rsid w:val="008011AF"/>
    <w:rsid w:val="00803EFD"/>
    <w:rsid w:val="0080559D"/>
    <w:rsid w:val="00807478"/>
    <w:rsid w:val="008119DB"/>
    <w:rsid w:val="0081287C"/>
    <w:rsid w:val="00812971"/>
    <w:rsid w:val="0081435B"/>
    <w:rsid w:val="00814449"/>
    <w:rsid w:val="008161A6"/>
    <w:rsid w:val="00817C5D"/>
    <w:rsid w:val="00830E0B"/>
    <w:rsid w:val="008356B1"/>
    <w:rsid w:val="00843294"/>
    <w:rsid w:val="008448CA"/>
    <w:rsid w:val="00846EB8"/>
    <w:rsid w:val="00846FCD"/>
    <w:rsid w:val="00847C76"/>
    <w:rsid w:val="00850F0A"/>
    <w:rsid w:val="008579D0"/>
    <w:rsid w:val="00861CDD"/>
    <w:rsid w:val="00862F43"/>
    <w:rsid w:val="0086344F"/>
    <w:rsid w:val="00864479"/>
    <w:rsid w:val="0086472E"/>
    <w:rsid w:val="00865A54"/>
    <w:rsid w:val="008665D0"/>
    <w:rsid w:val="008677FF"/>
    <w:rsid w:val="00867EAC"/>
    <w:rsid w:val="00871FD0"/>
    <w:rsid w:val="0087225F"/>
    <w:rsid w:val="00874096"/>
    <w:rsid w:val="008751A2"/>
    <w:rsid w:val="00875993"/>
    <w:rsid w:val="00880843"/>
    <w:rsid w:val="00882F19"/>
    <w:rsid w:val="008841EB"/>
    <w:rsid w:val="00884E38"/>
    <w:rsid w:val="00884FBB"/>
    <w:rsid w:val="008860C3"/>
    <w:rsid w:val="00886863"/>
    <w:rsid w:val="0089469D"/>
    <w:rsid w:val="00894E50"/>
    <w:rsid w:val="008A0910"/>
    <w:rsid w:val="008A0E17"/>
    <w:rsid w:val="008A0EB3"/>
    <w:rsid w:val="008A11BC"/>
    <w:rsid w:val="008A2A22"/>
    <w:rsid w:val="008A6157"/>
    <w:rsid w:val="008A63A2"/>
    <w:rsid w:val="008A74CA"/>
    <w:rsid w:val="008B0CE0"/>
    <w:rsid w:val="008B1940"/>
    <w:rsid w:val="008B2489"/>
    <w:rsid w:val="008B25AE"/>
    <w:rsid w:val="008B2DA0"/>
    <w:rsid w:val="008B3B00"/>
    <w:rsid w:val="008B4115"/>
    <w:rsid w:val="008B554C"/>
    <w:rsid w:val="008B5C2C"/>
    <w:rsid w:val="008C0EA2"/>
    <w:rsid w:val="008C1273"/>
    <w:rsid w:val="008C2D39"/>
    <w:rsid w:val="008C3EA6"/>
    <w:rsid w:val="008C3EDD"/>
    <w:rsid w:val="008C4EC1"/>
    <w:rsid w:val="008D0795"/>
    <w:rsid w:val="008D0E61"/>
    <w:rsid w:val="008D10BD"/>
    <w:rsid w:val="008D1105"/>
    <w:rsid w:val="008D23BA"/>
    <w:rsid w:val="008D57DD"/>
    <w:rsid w:val="008D6B11"/>
    <w:rsid w:val="008E02A6"/>
    <w:rsid w:val="008E10F2"/>
    <w:rsid w:val="008E1213"/>
    <w:rsid w:val="008E1F1B"/>
    <w:rsid w:val="008E34D3"/>
    <w:rsid w:val="008E4722"/>
    <w:rsid w:val="008E7173"/>
    <w:rsid w:val="008F27CD"/>
    <w:rsid w:val="008F5464"/>
    <w:rsid w:val="008F5626"/>
    <w:rsid w:val="008F5AE7"/>
    <w:rsid w:val="008F65EC"/>
    <w:rsid w:val="0090163F"/>
    <w:rsid w:val="00902408"/>
    <w:rsid w:val="009024FD"/>
    <w:rsid w:val="00904D56"/>
    <w:rsid w:val="009052DC"/>
    <w:rsid w:val="009055A4"/>
    <w:rsid w:val="009056B1"/>
    <w:rsid w:val="00905F9B"/>
    <w:rsid w:val="00906170"/>
    <w:rsid w:val="0090728B"/>
    <w:rsid w:val="009077A6"/>
    <w:rsid w:val="00913100"/>
    <w:rsid w:val="00914573"/>
    <w:rsid w:val="00925122"/>
    <w:rsid w:val="00927E71"/>
    <w:rsid w:val="00927EB8"/>
    <w:rsid w:val="00930240"/>
    <w:rsid w:val="0093132E"/>
    <w:rsid w:val="0093563A"/>
    <w:rsid w:val="00936EBF"/>
    <w:rsid w:val="00940047"/>
    <w:rsid w:val="0094315B"/>
    <w:rsid w:val="00943AED"/>
    <w:rsid w:val="00944D4A"/>
    <w:rsid w:val="00945AE5"/>
    <w:rsid w:val="00946982"/>
    <w:rsid w:val="00946986"/>
    <w:rsid w:val="00946C92"/>
    <w:rsid w:val="00947ED6"/>
    <w:rsid w:val="0095435D"/>
    <w:rsid w:val="009554A9"/>
    <w:rsid w:val="0095590D"/>
    <w:rsid w:val="00955974"/>
    <w:rsid w:val="009603B7"/>
    <w:rsid w:val="00962DD3"/>
    <w:rsid w:val="009671AF"/>
    <w:rsid w:val="00970F55"/>
    <w:rsid w:val="0097143C"/>
    <w:rsid w:val="00971DF5"/>
    <w:rsid w:val="009735F3"/>
    <w:rsid w:val="00984571"/>
    <w:rsid w:val="00986BC3"/>
    <w:rsid w:val="009917E7"/>
    <w:rsid w:val="0099189C"/>
    <w:rsid w:val="00992F12"/>
    <w:rsid w:val="009934DA"/>
    <w:rsid w:val="0099372E"/>
    <w:rsid w:val="009937D2"/>
    <w:rsid w:val="00997A82"/>
    <w:rsid w:val="009A2217"/>
    <w:rsid w:val="009A28B2"/>
    <w:rsid w:val="009A2EAC"/>
    <w:rsid w:val="009A3F6F"/>
    <w:rsid w:val="009A40FD"/>
    <w:rsid w:val="009A6E8A"/>
    <w:rsid w:val="009A7296"/>
    <w:rsid w:val="009A7835"/>
    <w:rsid w:val="009B3B4D"/>
    <w:rsid w:val="009B68A9"/>
    <w:rsid w:val="009B6E51"/>
    <w:rsid w:val="009C0C2A"/>
    <w:rsid w:val="009C1362"/>
    <w:rsid w:val="009C1A0C"/>
    <w:rsid w:val="009C2082"/>
    <w:rsid w:val="009C487B"/>
    <w:rsid w:val="009C5CB4"/>
    <w:rsid w:val="009C631E"/>
    <w:rsid w:val="009C709E"/>
    <w:rsid w:val="009D0466"/>
    <w:rsid w:val="009D1CE4"/>
    <w:rsid w:val="009D320D"/>
    <w:rsid w:val="009D34BB"/>
    <w:rsid w:val="009D436D"/>
    <w:rsid w:val="009D779A"/>
    <w:rsid w:val="009E04DA"/>
    <w:rsid w:val="009E371E"/>
    <w:rsid w:val="009F0FC9"/>
    <w:rsid w:val="009F136C"/>
    <w:rsid w:val="009F1B28"/>
    <w:rsid w:val="009F3DA5"/>
    <w:rsid w:val="009F4788"/>
    <w:rsid w:val="009F4897"/>
    <w:rsid w:val="009F689E"/>
    <w:rsid w:val="009F75F4"/>
    <w:rsid w:val="009F788D"/>
    <w:rsid w:val="00A0225D"/>
    <w:rsid w:val="00A02DFC"/>
    <w:rsid w:val="00A104BE"/>
    <w:rsid w:val="00A1699E"/>
    <w:rsid w:val="00A210DB"/>
    <w:rsid w:val="00A216B3"/>
    <w:rsid w:val="00A2224B"/>
    <w:rsid w:val="00A22AB7"/>
    <w:rsid w:val="00A2342B"/>
    <w:rsid w:val="00A24378"/>
    <w:rsid w:val="00A259EF"/>
    <w:rsid w:val="00A262CD"/>
    <w:rsid w:val="00A2715A"/>
    <w:rsid w:val="00A339AB"/>
    <w:rsid w:val="00A37D33"/>
    <w:rsid w:val="00A40A19"/>
    <w:rsid w:val="00A40C91"/>
    <w:rsid w:val="00A41642"/>
    <w:rsid w:val="00A43A05"/>
    <w:rsid w:val="00A45BB2"/>
    <w:rsid w:val="00A45EEA"/>
    <w:rsid w:val="00A461A1"/>
    <w:rsid w:val="00A5139F"/>
    <w:rsid w:val="00A52CA7"/>
    <w:rsid w:val="00A538DB"/>
    <w:rsid w:val="00A53D55"/>
    <w:rsid w:val="00A548DA"/>
    <w:rsid w:val="00A5519E"/>
    <w:rsid w:val="00A557C1"/>
    <w:rsid w:val="00A55EEC"/>
    <w:rsid w:val="00A57FF5"/>
    <w:rsid w:val="00A62D00"/>
    <w:rsid w:val="00A64A5D"/>
    <w:rsid w:val="00A64BB3"/>
    <w:rsid w:val="00A64D45"/>
    <w:rsid w:val="00A6596C"/>
    <w:rsid w:val="00A66D81"/>
    <w:rsid w:val="00A673F6"/>
    <w:rsid w:val="00A70658"/>
    <w:rsid w:val="00A711F8"/>
    <w:rsid w:val="00A714D6"/>
    <w:rsid w:val="00A7293B"/>
    <w:rsid w:val="00A72965"/>
    <w:rsid w:val="00A82466"/>
    <w:rsid w:val="00A846E5"/>
    <w:rsid w:val="00A85DD9"/>
    <w:rsid w:val="00A869A3"/>
    <w:rsid w:val="00A90597"/>
    <w:rsid w:val="00A90C45"/>
    <w:rsid w:val="00A95468"/>
    <w:rsid w:val="00A954DD"/>
    <w:rsid w:val="00A95C70"/>
    <w:rsid w:val="00A95E46"/>
    <w:rsid w:val="00AA012A"/>
    <w:rsid w:val="00AA0BF6"/>
    <w:rsid w:val="00AA103E"/>
    <w:rsid w:val="00AA2401"/>
    <w:rsid w:val="00AA3290"/>
    <w:rsid w:val="00AA72CE"/>
    <w:rsid w:val="00AB00CE"/>
    <w:rsid w:val="00AB0302"/>
    <w:rsid w:val="00AB0F51"/>
    <w:rsid w:val="00AB1238"/>
    <w:rsid w:val="00AB1D1D"/>
    <w:rsid w:val="00AB2187"/>
    <w:rsid w:val="00AB3231"/>
    <w:rsid w:val="00AB57AA"/>
    <w:rsid w:val="00AB5E92"/>
    <w:rsid w:val="00AB5F35"/>
    <w:rsid w:val="00AB79F8"/>
    <w:rsid w:val="00AC1FE2"/>
    <w:rsid w:val="00AC2BF2"/>
    <w:rsid w:val="00AC40F3"/>
    <w:rsid w:val="00AC4971"/>
    <w:rsid w:val="00AC6A1A"/>
    <w:rsid w:val="00AC6A4E"/>
    <w:rsid w:val="00AC7F3C"/>
    <w:rsid w:val="00AD04C6"/>
    <w:rsid w:val="00AD37B2"/>
    <w:rsid w:val="00AD510D"/>
    <w:rsid w:val="00AD60C9"/>
    <w:rsid w:val="00AD6233"/>
    <w:rsid w:val="00AD6D0B"/>
    <w:rsid w:val="00AE0A92"/>
    <w:rsid w:val="00AE0EB3"/>
    <w:rsid w:val="00AE2343"/>
    <w:rsid w:val="00AE3D62"/>
    <w:rsid w:val="00AE454A"/>
    <w:rsid w:val="00AE5AA9"/>
    <w:rsid w:val="00AE5C94"/>
    <w:rsid w:val="00AE7E84"/>
    <w:rsid w:val="00AF1CFB"/>
    <w:rsid w:val="00AF1F63"/>
    <w:rsid w:val="00AF29D4"/>
    <w:rsid w:val="00B0254A"/>
    <w:rsid w:val="00B0298E"/>
    <w:rsid w:val="00B04D50"/>
    <w:rsid w:val="00B07734"/>
    <w:rsid w:val="00B106E3"/>
    <w:rsid w:val="00B12BD8"/>
    <w:rsid w:val="00B13470"/>
    <w:rsid w:val="00B171D2"/>
    <w:rsid w:val="00B17BCD"/>
    <w:rsid w:val="00B20112"/>
    <w:rsid w:val="00B213B0"/>
    <w:rsid w:val="00B26E51"/>
    <w:rsid w:val="00B30B6C"/>
    <w:rsid w:val="00B32361"/>
    <w:rsid w:val="00B34BB9"/>
    <w:rsid w:val="00B352E8"/>
    <w:rsid w:val="00B35D93"/>
    <w:rsid w:val="00B42C11"/>
    <w:rsid w:val="00B45A53"/>
    <w:rsid w:val="00B45C30"/>
    <w:rsid w:val="00B46171"/>
    <w:rsid w:val="00B478F7"/>
    <w:rsid w:val="00B53C98"/>
    <w:rsid w:val="00B556EE"/>
    <w:rsid w:val="00B55BE2"/>
    <w:rsid w:val="00B56B56"/>
    <w:rsid w:val="00B57260"/>
    <w:rsid w:val="00B572B0"/>
    <w:rsid w:val="00B60215"/>
    <w:rsid w:val="00B615D8"/>
    <w:rsid w:val="00B6200E"/>
    <w:rsid w:val="00B6464E"/>
    <w:rsid w:val="00B66FF8"/>
    <w:rsid w:val="00B7192F"/>
    <w:rsid w:val="00B72ABA"/>
    <w:rsid w:val="00B76F35"/>
    <w:rsid w:val="00B802AD"/>
    <w:rsid w:val="00B8248C"/>
    <w:rsid w:val="00B97C2D"/>
    <w:rsid w:val="00BA01EE"/>
    <w:rsid w:val="00BA0A99"/>
    <w:rsid w:val="00BA32E9"/>
    <w:rsid w:val="00BA5CDF"/>
    <w:rsid w:val="00BA6C6F"/>
    <w:rsid w:val="00BA6F42"/>
    <w:rsid w:val="00BA71FA"/>
    <w:rsid w:val="00BA7C13"/>
    <w:rsid w:val="00BB1590"/>
    <w:rsid w:val="00BB4488"/>
    <w:rsid w:val="00BB54C1"/>
    <w:rsid w:val="00BB5E10"/>
    <w:rsid w:val="00BB69B6"/>
    <w:rsid w:val="00BB79D8"/>
    <w:rsid w:val="00BC028E"/>
    <w:rsid w:val="00BC136D"/>
    <w:rsid w:val="00BC5770"/>
    <w:rsid w:val="00BC637C"/>
    <w:rsid w:val="00BD04BB"/>
    <w:rsid w:val="00BD183C"/>
    <w:rsid w:val="00BD2CB4"/>
    <w:rsid w:val="00BD2D0F"/>
    <w:rsid w:val="00BD547E"/>
    <w:rsid w:val="00BE2D51"/>
    <w:rsid w:val="00BE368B"/>
    <w:rsid w:val="00BE389D"/>
    <w:rsid w:val="00BE4151"/>
    <w:rsid w:val="00BE512F"/>
    <w:rsid w:val="00BE7939"/>
    <w:rsid w:val="00BF1D51"/>
    <w:rsid w:val="00BF28D1"/>
    <w:rsid w:val="00BF2C30"/>
    <w:rsid w:val="00BF2C93"/>
    <w:rsid w:val="00BF498F"/>
    <w:rsid w:val="00BF54ED"/>
    <w:rsid w:val="00BF581D"/>
    <w:rsid w:val="00BF5FE0"/>
    <w:rsid w:val="00BF6E03"/>
    <w:rsid w:val="00C0168C"/>
    <w:rsid w:val="00C01CFE"/>
    <w:rsid w:val="00C0395F"/>
    <w:rsid w:val="00C03D20"/>
    <w:rsid w:val="00C04BAA"/>
    <w:rsid w:val="00C057DA"/>
    <w:rsid w:val="00C113D3"/>
    <w:rsid w:val="00C11A03"/>
    <w:rsid w:val="00C12A20"/>
    <w:rsid w:val="00C16E92"/>
    <w:rsid w:val="00C203FD"/>
    <w:rsid w:val="00C22A6A"/>
    <w:rsid w:val="00C22B5A"/>
    <w:rsid w:val="00C22C2D"/>
    <w:rsid w:val="00C22E92"/>
    <w:rsid w:val="00C23963"/>
    <w:rsid w:val="00C24C0D"/>
    <w:rsid w:val="00C259CD"/>
    <w:rsid w:val="00C261B0"/>
    <w:rsid w:val="00C2652D"/>
    <w:rsid w:val="00C274A5"/>
    <w:rsid w:val="00C276BF"/>
    <w:rsid w:val="00C31B46"/>
    <w:rsid w:val="00C34A8E"/>
    <w:rsid w:val="00C365A2"/>
    <w:rsid w:val="00C40CF7"/>
    <w:rsid w:val="00C41FF8"/>
    <w:rsid w:val="00C44C86"/>
    <w:rsid w:val="00C4621F"/>
    <w:rsid w:val="00C46DBD"/>
    <w:rsid w:val="00C473A9"/>
    <w:rsid w:val="00C478AC"/>
    <w:rsid w:val="00C50465"/>
    <w:rsid w:val="00C51E3D"/>
    <w:rsid w:val="00C52007"/>
    <w:rsid w:val="00C52FF9"/>
    <w:rsid w:val="00C55720"/>
    <w:rsid w:val="00C55BB3"/>
    <w:rsid w:val="00C61993"/>
    <w:rsid w:val="00C6262B"/>
    <w:rsid w:val="00C65392"/>
    <w:rsid w:val="00C66657"/>
    <w:rsid w:val="00C67773"/>
    <w:rsid w:val="00C73CCA"/>
    <w:rsid w:val="00C74CDF"/>
    <w:rsid w:val="00C74F5E"/>
    <w:rsid w:val="00C758E1"/>
    <w:rsid w:val="00C83508"/>
    <w:rsid w:val="00C8469D"/>
    <w:rsid w:val="00C90359"/>
    <w:rsid w:val="00C911A4"/>
    <w:rsid w:val="00C91F48"/>
    <w:rsid w:val="00C92125"/>
    <w:rsid w:val="00C95912"/>
    <w:rsid w:val="00C95936"/>
    <w:rsid w:val="00CA0E6F"/>
    <w:rsid w:val="00CA1465"/>
    <w:rsid w:val="00CA5D72"/>
    <w:rsid w:val="00CB2D69"/>
    <w:rsid w:val="00CC0575"/>
    <w:rsid w:val="00CC1505"/>
    <w:rsid w:val="00CC4D6C"/>
    <w:rsid w:val="00CC546F"/>
    <w:rsid w:val="00CC7283"/>
    <w:rsid w:val="00CC74AE"/>
    <w:rsid w:val="00CC7597"/>
    <w:rsid w:val="00CD1486"/>
    <w:rsid w:val="00CD208D"/>
    <w:rsid w:val="00CD571D"/>
    <w:rsid w:val="00CD7C41"/>
    <w:rsid w:val="00CE1025"/>
    <w:rsid w:val="00CE2321"/>
    <w:rsid w:val="00CE6036"/>
    <w:rsid w:val="00CF11BF"/>
    <w:rsid w:val="00CF1496"/>
    <w:rsid w:val="00CF1D49"/>
    <w:rsid w:val="00CF3A73"/>
    <w:rsid w:val="00CF4086"/>
    <w:rsid w:val="00CF43DD"/>
    <w:rsid w:val="00D03FB5"/>
    <w:rsid w:val="00D041C5"/>
    <w:rsid w:val="00D0501A"/>
    <w:rsid w:val="00D06BA1"/>
    <w:rsid w:val="00D1387B"/>
    <w:rsid w:val="00D1451F"/>
    <w:rsid w:val="00D16AFA"/>
    <w:rsid w:val="00D17E3D"/>
    <w:rsid w:val="00D204AD"/>
    <w:rsid w:val="00D22DBD"/>
    <w:rsid w:val="00D2397C"/>
    <w:rsid w:val="00D246BC"/>
    <w:rsid w:val="00D25A48"/>
    <w:rsid w:val="00D27E01"/>
    <w:rsid w:val="00D30DD6"/>
    <w:rsid w:val="00D3145F"/>
    <w:rsid w:val="00D31517"/>
    <w:rsid w:val="00D3175B"/>
    <w:rsid w:val="00D31815"/>
    <w:rsid w:val="00D32D75"/>
    <w:rsid w:val="00D34181"/>
    <w:rsid w:val="00D35F0C"/>
    <w:rsid w:val="00D361AA"/>
    <w:rsid w:val="00D40175"/>
    <w:rsid w:val="00D429F5"/>
    <w:rsid w:val="00D43F03"/>
    <w:rsid w:val="00D44308"/>
    <w:rsid w:val="00D44D82"/>
    <w:rsid w:val="00D46E06"/>
    <w:rsid w:val="00D50243"/>
    <w:rsid w:val="00D507F0"/>
    <w:rsid w:val="00D57628"/>
    <w:rsid w:val="00D57E6C"/>
    <w:rsid w:val="00D602E0"/>
    <w:rsid w:val="00D60735"/>
    <w:rsid w:val="00D62766"/>
    <w:rsid w:val="00D628C2"/>
    <w:rsid w:val="00D6360B"/>
    <w:rsid w:val="00D66DC9"/>
    <w:rsid w:val="00D70769"/>
    <w:rsid w:val="00D70F17"/>
    <w:rsid w:val="00D71C82"/>
    <w:rsid w:val="00D71ECB"/>
    <w:rsid w:val="00D73887"/>
    <w:rsid w:val="00D743A7"/>
    <w:rsid w:val="00D76201"/>
    <w:rsid w:val="00D76B52"/>
    <w:rsid w:val="00D8076C"/>
    <w:rsid w:val="00D81B9B"/>
    <w:rsid w:val="00D81D7E"/>
    <w:rsid w:val="00D83C9A"/>
    <w:rsid w:val="00D85C43"/>
    <w:rsid w:val="00D867AC"/>
    <w:rsid w:val="00D935FD"/>
    <w:rsid w:val="00D94C51"/>
    <w:rsid w:val="00D94E1C"/>
    <w:rsid w:val="00D95A8B"/>
    <w:rsid w:val="00DA0484"/>
    <w:rsid w:val="00DA2D63"/>
    <w:rsid w:val="00DA2FEF"/>
    <w:rsid w:val="00DA333F"/>
    <w:rsid w:val="00DA37D2"/>
    <w:rsid w:val="00DA39EE"/>
    <w:rsid w:val="00DA52C5"/>
    <w:rsid w:val="00DA5AE4"/>
    <w:rsid w:val="00DA6B7E"/>
    <w:rsid w:val="00DB2AC9"/>
    <w:rsid w:val="00DB749B"/>
    <w:rsid w:val="00DC005F"/>
    <w:rsid w:val="00DC38D2"/>
    <w:rsid w:val="00DC710A"/>
    <w:rsid w:val="00DD0177"/>
    <w:rsid w:val="00DD2D01"/>
    <w:rsid w:val="00DD66F6"/>
    <w:rsid w:val="00DD7444"/>
    <w:rsid w:val="00DD74A6"/>
    <w:rsid w:val="00DE05F0"/>
    <w:rsid w:val="00DE26AB"/>
    <w:rsid w:val="00DE3078"/>
    <w:rsid w:val="00DE55C9"/>
    <w:rsid w:val="00DE5B43"/>
    <w:rsid w:val="00DE6001"/>
    <w:rsid w:val="00DE62D0"/>
    <w:rsid w:val="00DE75EC"/>
    <w:rsid w:val="00DE7E7D"/>
    <w:rsid w:val="00DF1640"/>
    <w:rsid w:val="00DF373A"/>
    <w:rsid w:val="00DF3837"/>
    <w:rsid w:val="00DF4014"/>
    <w:rsid w:val="00DF64EC"/>
    <w:rsid w:val="00DF7BD6"/>
    <w:rsid w:val="00DF7CA2"/>
    <w:rsid w:val="00E04113"/>
    <w:rsid w:val="00E0435A"/>
    <w:rsid w:val="00E05061"/>
    <w:rsid w:val="00E114E6"/>
    <w:rsid w:val="00E11838"/>
    <w:rsid w:val="00E12D50"/>
    <w:rsid w:val="00E13582"/>
    <w:rsid w:val="00E16C76"/>
    <w:rsid w:val="00E21A9A"/>
    <w:rsid w:val="00E21AF8"/>
    <w:rsid w:val="00E22AB3"/>
    <w:rsid w:val="00E230FB"/>
    <w:rsid w:val="00E23224"/>
    <w:rsid w:val="00E233EC"/>
    <w:rsid w:val="00E25272"/>
    <w:rsid w:val="00E257E2"/>
    <w:rsid w:val="00E2664F"/>
    <w:rsid w:val="00E27E16"/>
    <w:rsid w:val="00E31C1E"/>
    <w:rsid w:val="00E32A86"/>
    <w:rsid w:val="00E32AD7"/>
    <w:rsid w:val="00E33BC1"/>
    <w:rsid w:val="00E35029"/>
    <w:rsid w:val="00E37DDD"/>
    <w:rsid w:val="00E410BA"/>
    <w:rsid w:val="00E4146D"/>
    <w:rsid w:val="00E41767"/>
    <w:rsid w:val="00E42F1D"/>
    <w:rsid w:val="00E434E7"/>
    <w:rsid w:val="00E44FA9"/>
    <w:rsid w:val="00E457CD"/>
    <w:rsid w:val="00E45DF8"/>
    <w:rsid w:val="00E4720A"/>
    <w:rsid w:val="00E502C4"/>
    <w:rsid w:val="00E52E9F"/>
    <w:rsid w:val="00E53FDE"/>
    <w:rsid w:val="00E548E4"/>
    <w:rsid w:val="00E5759C"/>
    <w:rsid w:val="00E576B4"/>
    <w:rsid w:val="00E63A5D"/>
    <w:rsid w:val="00E66CD1"/>
    <w:rsid w:val="00E75528"/>
    <w:rsid w:val="00E76DD9"/>
    <w:rsid w:val="00E76F02"/>
    <w:rsid w:val="00E803E4"/>
    <w:rsid w:val="00E815EB"/>
    <w:rsid w:val="00E818AA"/>
    <w:rsid w:val="00E81A30"/>
    <w:rsid w:val="00E82C70"/>
    <w:rsid w:val="00E846FF"/>
    <w:rsid w:val="00E84E09"/>
    <w:rsid w:val="00E87F57"/>
    <w:rsid w:val="00E90170"/>
    <w:rsid w:val="00E902CD"/>
    <w:rsid w:val="00E9177C"/>
    <w:rsid w:val="00E91C7C"/>
    <w:rsid w:val="00E92A63"/>
    <w:rsid w:val="00E96835"/>
    <w:rsid w:val="00E97CA8"/>
    <w:rsid w:val="00EA0900"/>
    <w:rsid w:val="00EA3406"/>
    <w:rsid w:val="00EA512C"/>
    <w:rsid w:val="00EA6DE8"/>
    <w:rsid w:val="00EB272E"/>
    <w:rsid w:val="00EB3C5F"/>
    <w:rsid w:val="00EB6C40"/>
    <w:rsid w:val="00EB749E"/>
    <w:rsid w:val="00EC0ADE"/>
    <w:rsid w:val="00EC0B59"/>
    <w:rsid w:val="00EC363F"/>
    <w:rsid w:val="00EC44CC"/>
    <w:rsid w:val="00EC4D9A"/>
    <w:rsid w:val="00EC638C"/>
    <w:rsid w:val="00EC78C6"/>
    <w:rsid w:val="00ED4367"/>
    <w:rsid w:val="00ED6A27"/>
    <w:rsid w:val="00EE06E7"/>
    <w:rsid w:val="00EE2897"/>
    <w:rsid w:val="00EE2D89"/>
    <w:rsid w:val="00EF074C"/>
    <w:rsid w:val="00EF0AA0"/>
    <w:rsid w:val="00EF123A"/>
    <w:rsid w:val="00EF283B"/>
    <w:rsid w:val="00EF645E"/>
    <w:rsid w:val="00EF7EF3"/>
    <w:rsid w:val="00F02136"/>
    <w:rsid w:val="00F066EF"/>
    <w:rsid w:val="00F10FA4"/>
    <w:rsid w:val="00F1153F"/>
    <w:rsid w:val="00F12343"/>
    <w:rsid w:val="00F130DB"/>
    <w:rsid w:val="00F157C1"/>
    <w:rsid w:val="00F15B1D"/>
    <w:rsid w:val="00F17D89"/>
    <w:rsid w:val="00F2389E"/>
    <w:rsid w:val="00F2423B"/>
    <w:rsid w:val="00F3079F"/>
    <w:rsid w:val="00F30888"/>
    <w:rsid w:val="00F323F4"/>
    <w:rsid w:val="00F329D1"/>
    <w:rsid w:val="00F33D78"/>
    <w:rsid w:val="00F34B22"/>
    <w:rsid w:val="00F36525"/>
    <w:rsid w:val="00F36A8B"/>
    <w:rsid w:val="00F37973"/>
    <w:rsid w:val="00F37E3C"/>
    <w:rsid w:val="00F408ED"/>
    <w:rsid w:val="00F4293F"/>
    <w:rsid w:val="00F438FE"/>
    <w:rsid w:val="00F4532F"/>
    <w:rsid w:val="00F46E57"/>
    <w:rsid w:val="00F51A74"/>
    <w:rsid w:val="00F523E5"/>
    <w:rsid w:val="00F525CC"/>
    <w:rsid w:val="00F55C17"/>
    <w:rsid w:val="00F57331"/>
    <w:rsid w:val="00F5798F"/>
    <w:rsid w:val="00F617C3"/>
    <w:rsid w:val="00F6243F"/>
    <w:rsid w:val="00F62D3B"/>
    <w:rsid w:val="00F6367C"/>
    <w:rsid w:val="00F6533E"/>
    <w:rsid w:val="00F669A3"/>
    <w:rsid w:val="00F67CF2"/>
    <w:rsid w:val="00F70198"/>
    <w:rsid w:val="00F7106C"/>
    <w:rsid w:val="00F71611"/>
    <w:rsid w:val="00F723E0"/>
    <w:rsid w:val="00F73125"/>
    <w:rsid w:val="00F7536C"/>
    <w:rsid w:val="00F7717B"/>
    <w:rsid w:val="00F775BF"/>
    <w:rsid w:val="00F80672"/>
    <w:rsid w:val="00F83814"/>
    <w:rsid w:val="00F90203"/>
    <w:rsid w:val="00F9041E"/>
    <w:rsid w:val="00F90A9F"/>
    <w:rsid w:val="00F90FAD"/>
    <w:rsid w:val="00F91377"/>
    <w:rsid w:val="00F92ED0"/>
    <w:rsid w:val="00F9354C"/>
    <w:rsid w:val="00F94727"/>
    <w:rsid w:val="00F94A36"/>
    <w:rsid w:val="00F95BFF"/>
    <w:rsid w:val="00F96313"/>
    <w:rsid w:val="00F96DDD"/>
    <w:rsid w:val="00FA0697"/>
    <w:rsid w:val="00FA1843"/>
    <w:rsid w:val="00FA1901"/>
    <w:rsid w:val="00FA2600"/>
    <w:rsid w:val="00FA4884"/>
    <w:rsid w:val="00FA55AA"/>
    <w:rsid w:val="00FA751E"/>
    <w:rsid w:val="00FA79C3"/>
    <w:rsid w:val="00FB02E7"/>
    <w:rsid w:val="00FB35F4"/>
    <w:rsid w:val="00FB50C9"/>
    <w:rsid w:val="00FB53BA"/>
    <w:rsid w:val="00FB638A"/>
    <w:rsid w:val="00FC310C"/>
    <w:rsid w:val="00FC3141"/>
    <w:rsid w:val="00FD04A3"/>
    <w:rsid w:val="00FD05E1"/>
    <w:rsid w:val="00FD1017"/>
    <w:rsid w:val="00FD261F"/>
    <w:rsid w:val="00FD2D28"/>
    <w:rsid w:val="00FD5582"/>
    <w:rsid w:val="00FD5A66"/>
    <w:rsid w:val="00FD7450"/>
    <w:rsid w:val="00FE0CBE"/>
    <w:rsid w:val="00FE18F9"/>
    <w:rsid w:val="00FE475C"/>
    <w:rsid w:val="00FE6D34"/>
    <w:rsid w:val="00FF0F05"/>
    <w:rsid w:val="00FF0FE8"/>
    <w:rsid w:val="00FF6587"/>
    <w:rsid w:val="00FF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2C5"/>
    <w:rPr>
      <w:color w:val="808080"/>
    </w:rPr>
  </w:style>
  <w:style w:type="paragraph" w:styleId="BalloonText">
    <w:name w:val="Balloon Text"/>
    <w:basedOn w:val="Normal"/>
    <w:link w:val="BalloonTextChar"/>
    <w:uiPriority w:val="99"/>
    <w:semiHidden/>
    <w:unhideWhenUsed/>
    <w:rsid w:val="00DA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C5"/>
    <w:rPr>
      <w:rFonts w:ascii="Tahoma" w:hAnsi="Tahoma" w:cs="Tahoma"/>
      <w:sz w:val="16"/>
      <w:szCs w:val="16"/>
    </w:rPr>
  </w:style>
  <w:style w:type="table" w:styleId="TableGrid">
    <w:name w:val="Table Grid"/>
    <w:basedOn w:val="TableNormal"/>
    <w:uiPriority w:val="59"/>
    <w:rsid w:val="00C1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03"/>
  </w:style>
  <w:style w:type="paragraph" w:styleId="Footer">
    <w:name w:val="footer"/>
    <w:basedOn w:val="Normal"/>
    <w:link w:val="FooterChar"/>
    <w:uiPriority w:val="99"/>
    <w:unhideWhenUsed/>
    <w:rsid w:val="00C1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03"/>
  </w:style>
  <w:style w:type="paragraph" w:styleId="ListParagraph">
    <w:name w:val="List Paragraph"/>
    <w:basedOn w:val="Normal"/>
    <w:uiPriority w:val="34"/>
    <w:qFormat/>
    <w:rsid w:val="00C11A03"/>
    <w:pPr>
      <w:ind w:left="720"/>
      <w:contextualSpacing/>
    </w:pPr>
  </w:style>
  <w:style w:type="paragraph" w:customStyle="1" w:styleId="EndNoteBibliographyTitle">
    <w:name w:val="EndNote Bibliography Title"/>
    <w:basedOn w:val="Normal"/>
    <w:link w:val="EndNoteBibliographyTitleChar"/>
    <w:rsid w:val="00465FE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65FED"/>
    <w:rPr>
      <w:rFonts w:ascii="Times New Roman" w:hAnsi="Times New Roman" w:cs="Times New Roman"/>
      <w:noProof/>
      <w:sz w:val="24"/>
    </w:rPr>
  </w:style>
  <w:style w:type="paragraph" w:customStyle="1" w:styleId="EndNoteBibliography">
    <w:name w:val="EndNote Bibliography"/>
    <w:basedOn w:val="Normal"/>
    <w:link w:val="EndNoteBibliographyChar"/>
    <w:rsid w:val="00465FE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65FED"/>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2169C2"/>
    <w:rPr>
      <w:sz w:val="16"/>
      <w:szCs w:val="16"/>
    </w:rPr>
  </w:style>
  <w:style w:type="paragraph" w:styleId="CommentText">
    <w:name w:val="annotation text"/>
    <w:basedOn w:val="Normal"/>
    <w:link w:val="CommentTextChar"/>
    <w:uiPriority w:val="99"/>
    <w:semiHidden/>
    <w:unhideWhenUsed/>
    <w:rsid w:val="002169C2"/>
    <w:pPr>
      <w:spacing w:line="240" w:lineRule="auto"/>
    </w:pPr>
    <w:rPr>
      <w:sz w:val="20"/>
      <w:szCs w:val="20"/>
    </w:rPr>
  </w:style>
  <w:style w:type="character" w:customStyle="1" w:styleId="CommentTextChar">
    <w:name w:val="Comment Text Char"/>
    <w:basedOn w:val="DefaultParagraphFont"/>
    <w:link w:val="CommentText"/>
    <w:uiPriority w:val="99"/>
    <w:semiHidden/>
    <w:rsid w:val="002169C2"/>
    <w:rPr>
      <w:sz w:val="20"/>
      <w:szCs w:val="20"/>
    </w:rPr>
  </w:style>
  <w:style w:type="paragraph" w:styleId="CommentSubject">
    <w:name w:val="annotation subject"/>
    <w:basedOn w:val="CommentText"/>
    <w:next w:val="CommentText"/>
    <w:link w:val="CommentSubjectChar"/>
    <w:uiPriority w:val="99"/>
    <w:semiHidden/>
    <w:unhideWhenUsed/>
    <w:rsid w:val="002169C2"/>
    <w:rPr>
      <w:b/>
      <w:bCs/>
    </w:rPr>
  </w:style>
  <w:style w:type="character" w:customStyle="1" w:styleId="CommentSubjectChar">
    <w:name w:val="Comment Subject Char"/>
    <w:basedOn w:val="CommentTextChar"/>
    <w:link w:val="CommentSubject"/>
    <w:uiPriority w:val="99"/>
    <w:semiHidden/>
    <w:rsid w:val="002169C2"/>
    <w:rPr>
      <w:b/>
      <w:bCs/>
      <w:sz w:val="20"/>
      <w:szCs w:val="20"/>
    </w:rPr>
  </w:style>
  <w:style w:type="character" w:styleId="Hyperlink">
    <w:name w:val="Hyperlink"/>
    <w:basedOn w:val="DefaultParagraphFont"/>
    <w:uiPriority w:val="99"/>
    <w:unhideWhenUsed/>
    <w:rsid w:val="003109EF"/>
    <w:rPr>
      <w:color w:val="0000FF" w:themeColor="hyperlink"/>
      <w:u w:val="single"/>
    </w:rPr>
  </w:style>
  <w:style w:type="character" w:styleId="LineNumber">
    <w:name w:val="line number"/>
    <w:basedOn w:val="DefaultParagraphFont"/>
    <w:uiPriority w:val="99"/>
    <w:semiHidden/>
    <w:unhideWhenUsed/>
    <w:rsid w:val="00BA3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2C5"/>
    <w:rPr>
      <w:color w:val="808080"/>
    </w:rPr>
  </w:style>
  <w:style w:type="paragraph" w:styleId="BalloonText">
    <w:name w:val="Balloon Text"/>
    <w:basedOn w:val="Normal"/>
    <w:link w:val="BalloonTextChar"/>
    <w:uiPriority w:val="99"/>
    <w:semiHidden/>
    <w:unhideWhenUsed/>
    <w:rsid w:val="00DA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C5"/>
    <w:rPr>
      <w:rFonts w:ascii="Tahoma" w:hAnsi="Tahoma" w:cs="Tahoma"/>
      <w:sz w:val="16"/>
      <w:szCs w:val="16"/>
    </w:rPr>
  </w:style>
  <w:style w:type="table" w:styleId="TableGrid">
    <w:name w:val="Table Grid"/>
    <w:basedOn w:val="TableNormal"/>
    <w:uiPriority w:val="59"/>
    <w:rsid w:val="00C1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03"/>
  </w:style>
  <w:style w:type="paragraph" w:styleId="Footer">
    <w:name w:val="footer"/>
    <w:basedOn w:val="Normal"/>
    <w:link w:val="FooterChar"/>
    <w:uiPriority w:val="99"/>
    <w:unhideWhenUsed/>
    <w:rsid w:val="00C1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03"/>
  </w:style>
  <w:style w:type="paragraph" w:styleId="ListParagraph">
    <w:name w:val="List Paragraph"/>
    <w:basedOn w:val="Normal"/>
    <w:uiPriority w:val="34"/>
    <w:qFormat/>
    <w:rsid w:val="00C11A03"/>
    <w:pPr>
      <w:ind w:left="720"/>
      <w:contextualSpacing/>
    </w:pPr>
  </w:style>
  <w:style w:type="paragraph" w:customStyle="1" w:styleId="EndNoteBibliographyTitle">
    <w:name w:val="EndNote Bibliography Title"/>
    <w:basedOn w:val="Normal"/>
    <w:link w:val="EndNoteBibliographyTitleChar"/>
    <w:rsid w:val="00465FE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65FED"/>
    <w:rPr>
      <w:rFonts w:ascii="Times New Roman" w:hAnsi="Times New Roman" w:cs="Times New Roman"/>
      <w:noProof/>
      <w:sz w:val="24"/>
    </w:rPr>
  </w:style>
  <w:style w:type="paragraph" w:customStyle="1" w:styleId="EndNoteBibliography">
    <w:name w:val="EndNote Bibliography"/>
    <w:basedOn w:val="Normal"/>
    <w:link w:val="EndNoteBibliographyChar"/>
    <w:rsid w:val="00465FE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65FED"/>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2169C2"/>
    <w:rPr>
      <w:sz w:val="16"/>
      <w:szCs w:val="16"/>
    </w:rPr>
  </w:style>
  <w:style w:type="paragraph" w:styleId="CommentText">
    <w:name w:val="annotation text"/>
    <w:basedOn w:val="Normal"/>
    <w:link w:val="CommentTextChar"/>
    <w:uiPriority w:val="99"/>
    <w:semiHidden/>
    <w:unhideWhenUsed/>
    <w:rsid w:val="002169C2"/>
    <w:pPr>
      <w:spacing w:line="240" w:lineRule="auto"/>
    </w:pPr>
    <w:rPr>
      <w:sz w:val="20"/>
      <w:szCs w:val="20"/>
    </w:rPr>
  </w:style>
  <w:style w:type="character" w:customStyle="1" w:styleId="CommentTextChar">
    <w:name w:val="Comment Text Char"/>
    <w:basedOn w:val="DefaultParagraphFont"/>
    <w:link w:val="CommentText"/>
    <w:uiPriority w:val="99"/>
    <w:semiHidden/>
    <w:rsid w:val="002169C2"/>
    <w:rPr>
      <w:sz w:val="20"/>
      <w:szCs w:val="20"/>
    </w:rPr>
  </w:style>
  <w:style w:type="paragraph" w:styleId="CommentSubject">
    <w:name w:val="annotation subject"/>
    <w:basedOn w:val="CommentText"/>
    <w:next w:val="CommentText"/>
    <w:link w:val="CommentSubjectChar"/>
    <w:uiPriority w:val="99"/>
    <w:semiHidden/>
    <w:unhideWhenUsed/>
    <w:rsid w:val="002169C2"/>
    <w:rPr>
      <w:b/>
      <w:bCs/>
    </w:rPr>
  </w:style>
  <w:style w:type="character" w:customStyle="1" w:styleId="CommentSubjectChar">
    <w:name w:val="Comment Subject Char"/>
    <w:basedOn w:val="CommentTextChar"/>
    <w:link w:val="CommentSubject"/>
    <w:uiPriority w:val="99"/>
    <w:semiHidden/>
    <w:rsid w:val="002169C2"/>
    <w:rPr>
      <w:b/>
      <w:bCs/>
      <w:sz w:val="20"/>
      <w:szCs w:val="20"/>
    </w:rPr>
  </w:style>
  <w:style w:type="character" w:styleId="Hyperlink">
    <w:name w:val="Hyperlink"/>
    <w:basedOn w:val="DefaultParagraphFont"/>
    <w:uiPriority w:val="99"/>
    <w:unhideWhenUsed/>
    <w:rsid w:val="003109EF"/>
    <w:rPr>
      <w:color w:val="0000FF" w:themeColor="hyperlink"/>
      <w:u w:val="single"/>
    </w:rPr>
  </w:style>
  <w:style w:type="character" w:styleId="LineNumber">
    <w:name w:val="line number"/>
    <w:basedOn w:val="DefaultParagraphFont"/>
    <w:uiPriority w:val="99"/>
    <w:semiHidden/>
    <w:unhideWhenUsed/>
    <w:rsid w:val="00BA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hsn/PDFs/pscManual/9pscSSIcurr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pacyy\Desktop\HAI%20MOH%20study\CID%20paper\Individual%20Hosp%20Preval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1">
                <a:lumMod val="65000"/>
              </a:schemeClr>
            </a:solidFill>
            <a:ln>
              <a:solidFill>
                <a:schemeClr val="tx1"/>
              </a:solidFill>
            </a:ln>
          </c:spPr>
          <c:invertIfNegative val="0"/>
          <c:errBars>
            <c:errBarType val="both"/>
            <c:errValType val="cust"/>
            <c:noEndCap val="0"/>
            <c:plus>
              <c:numRef>
                <c:f>Sheet1!$J$2:$J$14</c:f>
                <c:numCache>
                  <c:formatCode>General</c:formatCode>
                  <c:ptCount val="13"/>
                  <c:pt idx="0">
                    <c:v>9.0000000000000011E-2</c:v>
                  </c:pt>
                  <c:pt idx="1">
                    <c:v>0.11800000000000001</c:v>
                  </c:pt>
                  <c:pt idx="2">
                    <c:v>8.4000000000000005E-2</c:v>
                  </c:pt>
                  <c:pt idx="3">
                    <c:v>6.2000000000000006E-2</c:v>
                  </c:pt>
                  <c:pt idx="4">
                    <c:v>3.3000000000000002E-2</c:v>
                  </c:pt>
                  <c:pt idx="5">
                    <c:v>7.2999999999999982E-2</c:v>
                  </c:pt>
                  <c:pt idx="6">
                    <c:v>2.9000000000000012E-2</c:v>
                  </c:pt>
                  <c:pt idx="7">
                    <c:v>2.5999999999999981E-2</c:v>
                  </c:pt>
                  <c:pt idx="8">
                    <c:v>2.3999999999999994E-2</c:v>
                  </c:pt>
                  <c:pt idx="9">
                    <c:v>2.0000000000000018E-2</c:v>
                  </c:pt>
                  <c:pt idx="10">
                    <c:v>2.3999999999999994E-2</c:v>
                  </c:pt>
                  <c:pt idx="11">
                    <c:v>7.9000000000000015E-2</c:v>
                  </c:pt>
                  <c:pt idx="12">
                    <c:v>3.3000000000000002E-2</c:v>
                  </c:pt>
                </c:numCache>
              </c:numRef>
            </c:plus>
            <c:minus>
              <c:numRef>
                <c:f>Sheet1!$I$2:$I$14</c:f>
                <c:numCache>
                  <c:formatCode>General</c:formatCode>
                  <c:ptCount val="13"/>
                  <c:pt idx="0">
                    <c:v>4.4000000000000004E-2</c:v>
                  </c:pt>
                  <c:pt idx="1">
                    <c:v>0.06</c:v>
                  </c:pt>
                  <c:pt idx="2">
                    <c:v>5.2000000000000005E-2</c:v>
                  </c:pt>
                  <c:pt idx="3">
                    <c:v>2.0999999999999998E-2</c:v>
                  </c:pt>
                  <c:pt idx="4">
                    <c:v>2.5000000000000008E-2</c:v>
                  </c:pt>
                  <c:pt idx="5">
                    <c:v>0.05</c:v>
                  </c:pt>
                  <c:pt idx="6">
                    <c:v>2.3999999999999994E-2</c:v>
                  </c:pt>
                  <c:pt idx="7">
                    <c:v>2.2000000000000006E-2</c:v>
                  </c:pt>
                  <c:pt idx="8">
                    <c:v>2.1000000000000005E-2</c:v>
                  </c:pt>
                  <c:pt idx="9">
                    <c:v>1.6999999999999987E-2</c:v>
                  </c:pt>
                  <c:pt idx="10">
                    <c:v>2.0999999999999991E-2</c:v>
                  </c:pt>
                  <c:pt idx="11">
                    <c:v>5.8999999999999997E-2</c:v>
                  </c:pt>
                  <c:pt idx="12">
                    <c:v>1.0699999999999999E-2</c:v>
                  </c:pt>
                </c:numCache>
              </c:numRef>
            </c:minus>
          </c:errBars>
          <c:cat>
            <c:multiLvlStrRef>
              <c:f>Sheet1!$C$2:$E$14</c:f>
              <c:multiLvlStrCache>
                <c:ptCount val="13"/>
                <c:lvl>
                  <c:pt idx="0">
                    <c:v>Hosp. 1</c:v>
                  </c:pt>
                  <c:pt idx="1">
                    <c:v>Hosp. 2</c:v>
                  </c:pt>
                  <c:pt idx="2">
                    <c:v>Hosp. 3</c:v>
                  </c:pt>
                  <c:pt idx="3">
                    <c:v>Hosp. 4</c:v>
                  </c:pt>
                  <c:pt idx="4">
                    <c:v>Hosp. 5</c:v>
                  </c:pt>
                  <c:pt idx="5">
                    <c:v>Hosp. 6</c:v>
                  </c:pt>
                  <c:pt idx="6">
                    <c:v>Hosp. 7</c:v>
                  </c:pt>
                  <c:pt idx="7">
                    <c:v>Hosp. 8</c:v>
                  </c:pt>
                  <c:pt idx="8">
                    <c:v>Hosp. 9</c:v>
                  </c:pt>
                  <c:pt idx="9">
                    <c:v>Hosp. 10</c:v>
                  </c:pt>
                  <c:pt idx="10">
                    <c:v>Hosp. 11</c:v>
                  </c:pt>
                  <c:pt idx="11">
                    <c:v>Hosp. 12</c:v>
                  </c:pt>
                  <c:pt idx="12">
                    <c:v>Hosp. 13</c:v>
                  </c:pt>
                </c:lvl>
                <c:lvl>
                  <c:pt idx="0">
                    <c:v>&lt;250 beds</c:v>
                  </c:pt>
                  <c:pt idx="3">
                    <c:v>250 - 499 beds</c:v>
                  </c:pt>
                  <c:pt idx="6">
                    <c:v>500 - 999 beds</c:v>
                  </c:pt>
                  <c:pt idx="9">
                    <c:v>&gt;1000 beds</c:v>
                  </c:pt>
                  <c:pt idx="11">
                    <c:v>&lt;250 beds</c:v>
                  </c:pt>
                  <c:pt idx="12">
                    <c:v>500 - 999 beds</c:v>
                  </c:pt>
                </c:lvl>
                <c:lvl>
                  <c:pt idx="0">
                    <c:v>General Hospitals</c:v>
                  </c:pt>
                  <c:pt idx="11">
                    <c:v>Specialty Hospitals</c:v>
                  </c:pt>
                </c:lvl>
              </c:multiLvlStrCache>
            </c:multiLvlStrRef>
          </c:cat>
          <c:val>
            <c:numRef>
              <c:f>Sheet1!$F$2:$F$14</c:f>
              <c:numCache>
                <c:formatCode>0.0%</c:formatCode>
                <c:ptCount val="13"/>
                <c:pt idx="0">
                  <c:v>0.08</c:v>
                </c:pt>
                <c:pt idx="1">
                  <c:v>0.109</c:v>
                </c:pt>
                <c:pt idx="2">
                  <c:v>0.11700000000000001</c:v>
                </c:pt>
                <c:pt idx="3">
                  <c:v>2.1999999999999999E-2</c:v>
                </c:pt>
                <c:pt idx="4">
                  <c:v>0.1</c:v>
                </c:pt>
                <c:pt idx="5">
                  <c:v>0.13500000000000001</c:v>
                </c:pt>
                <c:pt idx="6">
                  <c:v>0.10299999999999999</c:v>
                </c:pt>
                <c:pt idx="7">
                  <c:v>0.115</c:v>
                </c:pt>
                <c:pt idx="8">
                  <c:v>0.129</c:v>
                </c:pt>
                <c:pt idx="9">
                  <c:v>0.11799999999999999</c:v>
                </c:pt>
                <c:pt idx="10">
                  <c:v>0.154</c:v>
                </c:pt>
                <c:pt idx="11">
                  <c:v>0.184</c:v>
                </c:pt>
                <c:pt idx="12">
                  <c:v>1.0999999999999999E-2</c:v>
                </c:pt>
              </c:numCache>
            </c:numRef>
          </c:val>
          <c:extLst xmlns:c16r2="http://schemas.microsoft.com/office/drawing/2015/06/chart">
            <c:ext xmlns:c16="http://schemas.microsoft.com/office/drawing/2014/chart" uri="{C3380CC4-5D6E-409C-BE32-E72D297353CC}">
              <c16:uniqueId val="{00000000-DBD9-4CB2-A3EF-22F26285F8A1}"/>
            </c:ext>
          </c:extLst>
        </c:ser>
        <c:dLbls>
          <c:showLegendKey val="0"/>
          <c:showVal val="0"/>
          <c:showCatName val="0"/>
          <c:showSerName val="0"/>
          <c:showPercent val="0"/>
          <c:showBubbleSize val="0"/>
        </c:dLbls>
        <c:gapWidth val="70"/>
        <c:axId val="39012608"/>
        <c:axId val="39051264"/>
      </c:barChart>
      <c:catAx>
        <c:axId val="39012608"/>
        <c:scaling>
          <c:orientation val="minMax"/>
        </c:scaling>
        <c:delete val="0"/>
        <c:axPos val="l"/>
        <c:numFmt formatCode="General" sourceLinked="0"/>
        <c:majorTickMark val="none"/>
        <c:minorTickMark val="none"/>
        <c:tickLblPos val="nextTo"/>
        <c:txPr>
          <a:bodyPr/>
          <a:lstStyle/>
          <a:p>
            <a:pPr>
              <a:defRPr sz="900"/>
            </a:pPr>
            <a:endParaRPr lang="en-US"/>
          </a:p>
        </c:txPr>
        <c:crossAx val="39051264"/>
        <c:crosses val="autoZero"/>
        <c:auto val="1"/>
        <c:lblAlgn val="ctr"/>
        <c:lblOffset val="100"/>
        <c:noMultiLvlLbl val="0"/>
      </c:catAx>
      <c:valAx>
        <c:axId val="39051264"/>
        <c:scaling>
          <c:orientation val="minMax"/>
        </c:scaling>
        <c:delete val="0"/>
        <c:axPos val="b"/>
        <c:title>
          <c:tx>
            <c:rich>
              <a:bodyPr/>
              <a:lstStyle/>
              <a:p>
                <a:pPr>
                  <a:defRPr/>
                </a:pPr>
                <a:r>
                  <a:rPr lang="en-US"/>
                  <a:t>Prevalence</a:t>
                </a:r>
                <a:r>
                  <a:rPr lang="en-US" baseline="0"/>
                  <a:t> of HAI in each hospital</a:t>
                </a:r>
                <a:endParaRPr lang="en-US"/>
              </a:p>
            </c:rich>
          </c:tx>
          <c:layout/>
          <c:overlay val="0"/>
        </c:title>
        <c:numFmt formatCode="0%" sourceLinked="0"/>
        <c:majorTickMark val="out"/>
        <c:minorTickMark val="none"/>
        <c:tickLblPos val="nextTo"/>
        <c:crossAx val="39012608"/>
        <c:crosses val="autoZero"/>
        <c:crossBetween val="between"/>
      </c:valAx>
    </c:plotArea>
    <c:plotVisOnly val="1"/>
    <c:dispBlanksAs val="gap"/>
    <c:showDLblsOverMax val="0"/>
  </c:chart>
  <c:spPr>
    <a:ln>
      <a:noFill/>
    </a:ln>
  </c:spPr>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760C-232E-4866-8BD4-DE951559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Words>
  <Characters>22183</Characters>
  <Application>Microsoft Office Word</Application>
  <DocSecurity>0</DocSecurity>
  <Lines>184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Yiying</dc:creator>
  <cp:lastModifiedBy>Vijayaragavan R.</cp:lastModifiedBy>
  <cp:revision>3</cp:revision>
  <cp:lastPrinted>2016-09-09T01:54:00Z</cp:lastPrinted>
  <dcterms:created xsi:type="dcterms:W3CDTF">2017-01-18T07:43:00Z</dcterms:created>
  <dcterms:modified xsi:type="dcterms:W3CDTF">2017-02-01T09:31:00Z</dcterms:modified>
</cp:coreProperties>
</file>