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9EB8" w14:textId="23DA2229" w:rsidR="00815AFE" w:rsidRPr="003F104F" w:rsidRDefault="00E45364" w:rsidP="00E45364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F104F">
        <w:rPr>
          <w:rFonts w:ascii="Times New Roman" w:hAnsi="Times New Roman" w:cs="Times New Roman"/>
          <w:b/>
          <w:bCs/>
          <w:sz w:val="22"/>
          <w:szCs w:val="22"/>
        </w:rPr>
        <w:t>Supplemental methods for “</w:t>
      </w:r>
      <w:r w:rsidR="00815AFE" w:rsidRPr="003F104F">
        <w:rPr>
          <w:rFonts w:ascii="Times New Roman" w:hAnsi="Times New Roman" w:cs="Times New Roman"/>
          <w:b/>
          <w:bCs/>
          <w:sz w:val="22"/>
          <w:szCs w:val="22"/>
        </w:rPr>
        <w:t>The removal of airborne SARS-CoV-2 and other microbial bioaerosols by air filtration on COVID-19 surge units</w:t>
      </w:r>
      <w:r w:rsidRPr="003F104F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502E8675" w14:textId="13B68B96" w:rsidR="00E45364" w:rsidRPr="003F104F" w:rsidRDefault="004B05A8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>Setting</w:t>
      </w:r>
    </w:p>
    <w:p w14:paraId="5D437169" w14:textId="6468830B" w:rsidR="004B05A8" w:rsidRPr="003F104F" w:rsidRDefault="004B05A8" w:rsidP="004B05A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>The study was conducted in two repurposed COVID-19 units in Addenbrooke’s Hospital, Cambridge, UK in January/February 2021 when the alpha variant (lineage B1.1.7) comprised &gt;80% of circulating SARS-CoV-2</w:t>
      </w:r>
      <w:r w:rsidR="003F104F">
        <w:rPr>
          <w:rFonts w:ascii="Times New Roman" w:hAnsi="Times New Roman" w:cs="Times New Roman"/>
          <w:sz w:val="22"/>
          <w:szCs w:val="22"/>
        </w:rPr>
        <w:t xml:space="preserve"> </w:t>
      </w:r>
      <w:r w:rsidR="003F104F">
        <w:rPr>
          <w:rFonts w:ascii="Times New Roman" w:hAnsi="Times New Roman" w:cs="Times New Roman"/>
          <w:sz w:val="22"/>
          <w:szCs w:val="22"/>
          <w:vertAlign w:val="superscript"/>
        </w:rPr>
        <w:t>S1</w:t>
      </w:r>
      <w:r w:rsidRPr="003F104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D15C279" w14:textId="77777777" w:rsidR="004B05A8" w:rsidRPr="003F104F" w:rsidRDefault="004B05A8" w:rsidP="00E45364">
      <w:pPr>
        <w:spacing w:line="48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59A41A2" w14:textId="035788FA" w:rsidR="00F00D83" w:rsidRPr="003F104F" w:rsidRDefault="00A22D80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>Air changes in wards</w:t>
      </w:r>
    </w:p>
    <w:p w14:paraId="40CB7D43" w14:textId="3838F842" w:rsidR="00A22D80" w:rsidRPr="003F104F" w:rsidRDefault="00A22D80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>Both the room in the ‘surge’ ward and ‘surge’ ICU were passively ventilated, without forced air changes.</w:t>
      </w:r>
    </w:p>
    <w:p w14:paraId="4A1BA9E5" w14:textId="77777777" w:rsidR="00815AFE" w:rsidRPr="003F104F" w:rsidRDefault="00815AFE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25A59120" w14:textId="1E6A865B" w:rsidR="00F00D83" w:rsidRPr="003F104F" w:rsidRDefault="008F040E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>Air filtration devices</w:t>
      </w:r>
    </w:p>
    <w:p w14:paraId="1F2BA82C" w14:textId="7EE044AA" w:rsidR="00DD5B0A" w:rsidRPr="003F104F" w:rsidRDefault="00815AFE" w:rsidP="004B05A8">
      <w:pPr>
        <w:pStyle w:val="p2"/>
        <w:shd w:val="clear" w:color="auto" w:fill="FFFFFF"/>
        <w:spacing w:before="0" w:beforeAutospacing="0" w:after="450" w:afterAutospacing="0" w:line="480" w:lineRule="auto"/>
        <w:rPr>
          <w:sz w:val="22"/>
          <w:szCs w:val="22"/>
        </w:rPr>
      </w:pPr>
      <w:r w:rsidRPr="003F104F">
        <w:rPr>
          <w:sz w:val="22"/>
          <w:szCs w:val="22"/>
        </w:rPr>
        <w:t xml:space="preserve">The devices used were a </w:t>
      </w:r>
      <w:r w:rsidR="009C62A6" w:rsidRPr="003F104F">
        <w:rPr>
          <w:sz w:val="22"/>
          <w:szCs w:val="22"/>
        </w:rPr>
        <w:t>AC1500 HEPA14/UV steriliser (</w:t>
      </w:r>
      <w:proofErr w:type="spellStart"/>
      <w:r w:rsidR="009C62A6" w:rsidRPr="003F104F">
        <w:rPr>
          <w:sz w:val="22"/>
          <w:szCs w:val="22"/>
        </w:rPr>
        <w:t>Filtrex</w:t>
      </w:r>
      <w:proofErr w:type="spellEnd"/>
      <w:r w:rsidR="009C62A6" w:rsidRPr="003F104F">
        <w:rPr>
          <w:sz w:val="22"/>
          <w:szCs w:val="22"/>
        </w:rPr>
        <w:t>, Harlow, UK), whilst in the ICU we installed a Medi 10 HEPA13/UV steriliser (Max Vac, Zurich, Switzerland)</w:t>
      </w:r>
      <w:r w:rsidR="00F00D83" w:rsidRPr="003F104F">
        <w:rPr>
          <w:sz w:val="22"/>
          <w:szCs w:val="22"/>
        </w:rPr>
        <w:t>. The filter system has three stage particulate system: a coarse panel pre-filter, a secondary V-flow filter (ePM1=80%), and a HEPA</w:t>
      </w:r>
      <w:r w:rsidRPr="003F104F">
        <w:rPr>
          <w:sz w:val="22"/>
          <w:szCs w:val="22"/>
        </w:rPr>
        <w:t xml:space="preserve"> </w:t>
      </w:r>
      <w:r w:rsidR="00F00D83" w:rsidRPr="003F104F">
        <w:rPr>
          <w:sz w:val="22"/>
          <w:szCs w:val="22"/>
        </w:rPr>
        <w:t>filter, tested to EN1822 standards and &gt;99.99% efficient at removing 0.</w:t>
      </w:r>
      <w:r w:rsidR="001F7197" w:rsidRPr="003F104F">
        <w:rPr>
          <w:sz w:val="22"/>
          <w:szCs w:val="22"/>
        </w:rPr>
        <w:t>3</w:t>
      </w:r>
      <w:r w:rsidR="00F00D83" w:rsidRPr="003F104F">
        <w:rPr>
          <w:sz w:val="22"/>
          <w:szCs w:val="22"/>
        </w:rPr>
        <w:t xml:space="preserve">-micron particles. The filters are consistently exposed to </w:t>
      </w:r>
      <w:r w:rsidR="001F7197" w:rsidRPr="003F104F">
        <w:rPr>
          <w:sz w:val="22"/>
          <w:szCs w:val="22"/>
        </w:rPr>
        <w:t xml:space="preserve">253nm </w:t>
      </w:r>
      <w:r w:rsidR="00802231" w:rsidRPr="003F104F">
        <w:rPr>
          <w:sz w:val="22"/>
          <w:szCs w:val="22"/>
        </w:rPr>
        <w:t>UV-C</w:t>
      </w:r>
      <w:r w:rsidR="00F00D83" w:rsidRPr="003F104F">
        <w:rPr>
          <w:sz w:val="22"/>
          <w:szCs w:val="22"/>
        </w:rPr>
        <w:t xml:space="preserve"> lamps, certified to be 100% effective in removing microbiological agents. </w:t>
      </w:r>
      <w:r w:rsidRPr="003F104F">
        <w:rPr>
          <w:sz w:val="22"/>
          <w:szCs w:val="22"/>
        </w:rPr>
        <w:t>T</w:t>
      </w:r>
      <w:r w:rsidR="00F00D83" w:rsidRPr="003F104F">
        <w:rPr>
          <w:sz w:val="22"/>
          <w:szCs w:val="22"/>
        </w:rPr>
        <w:t>he unit</w:t>
      </w:r>
      <w:r w:rsidRPr="003F104F">
        <w:rPr>
          <w:sz w:val="22"/>
          <w:szCs w:val="22"/>
        </w:rPr>
        <w:t>s</w:t>
      </w:r>
      <w:r w:rsidR="00F00D83" w:rsidRPr="003F104F">
        <w:rPr>
          <w:sz w:val="22"/>
          <w:szCs w:val="22"/>
        </w:rPr>
        <w:t xml:space="preserve"> </w:t>
      </w:r>
      <w:r w:rsidRPr="003F104F">
        <w:rPr>
          <w:sz w:val="22"/>
          <w:szCs w:val="22"/>
        </w:rPr>
        <w:t>are</w:t>
      </w:r>
      <w:r w:rsidR="00F00D83" w:rsidRPr="003F104F">
        <w:rPr>
          <w:sz w:val="22"/>
          <w:szCs w:val="22"/>
        </w:rPr>
        <w:t xml:space="preserve"> certified to supply ISO5-EN ISO 14644 Cleanroom standard air (Class 100 US FED 209E).</w:t>
      </w:r>
      <w:r w:rsidR="004B05A8" w:rsidRPr="003F104F">
        <w:rPr>
          <w:sz w:val="22"/>
          <w:szCs w:val="22"/>
        </w:rPr>
        <w:t xml:space="preserve">  </w:t>
      </w:r>
      <w:r w:rsidR="004B05A8" w:rsidRPr="003F104F">
        <w:rPr>
          <w:sz w:val="22"/>
          <w:szCs w:val="22"/>
        </w:rPr>
        <w:t xml:space="preserve">As the devices do not meet medical device electrical safety standards (EN60601) they were operated at </w:t>
      </w:r>
      <w:proofErr w:type="gramStart"/>
      <w:r w:rsidR="004B05A8" w:rsidRPr="003F104F">
        <w:rPr>
          <w:sz w:val="22"/>
          <w:szCs w:val="22"/>
        </w:rPr>
        <w:t>a distance of ≥</w:t>
      </w:r>
      <w:proofErr w:type="gramEnd"/>
      <w:r w:rsidR="004B05A8" w:rsidRPr="003F104F">
        <w:rPr>
          <w:sz w:val="22"/>
          <w:szCs w:val="22"/>
        </w:rPr>
        <w:t>1.5metres from any patient.</w:t>
      </w:r>
    </w:p>
    <w:p w14:paraId="04C19CAE" w14:textId="77777777" w:rsidR="00052468" w:rsidRPr="003F104F" w:rsidRDefault="0005246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47D6B25F" w14:textId="72A207C2" w:rsidR="00052468" w:rsidRPr="003F104F" w:rsidRDefault="00815AFE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 xml:space="preserve">National Institute for Occupational Safety and Health (NIOSH) BC 251 two-stage cyclone aerosol </w:t>
      </w:r>
      <w:r w:rsidR="00052468" w:rsidRPr="003F104F">
        <w:rPr>
          <w:rFonts w:ascii="Times New Roman" w:hAnsi="Times New Roman" w:cs="Times New Roman"/>
          <w:i/>
          <w:iCs/>
          <w:sz w:val="22"/>
          <w:szCs w:val="22"/>
        </w:rPr>
        <w:t>samplers</w:t>
      </w:r>
    </w:p>
    <w:p w14:paraId="4A32B1F1" w14:textId="01B8C94E" w:rsidR="00052468" w:rsidRPr="003F104F" w:rsidRDefault="00815AFE" w:rsidP="00E45364">
      <w:pPr>
        <w:spacing w:line="480" w:lineRule="auto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3F104F">
        <w:rPr>
          <w:rFonts w:ascii="Times New Roman" w:hAnsi="Times New Roman" w:cs="Times New Roman"/>
          <w:sz w:val="22"/>
          <w:szCs w:val="22"/>
        </w:rPr>
        <w:t>E</w:t>
      </w:r>
      <w:r w:rsidR="00052468" w:rsidRPr="003F104F">
        <w:rPr>
          <w:rFonts w:ascii="Times New Roman" w:hAnsi="Times New Roman" w:cs="Times New Roman"/>
          <w:sz w:val="22"/>
          <w:szCs w:val="22"/>
        </w:rPr>
        <w:t xml:space="preserve">ach sampler collects large (&gt;4 </w:t>
      </w:r>
      <w:proofErr w:type="spellStart"/>
      <w:r w:rsidR="00052468" w:rsidRPr="003F104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="00052468" w:rsidRPr="003F104F">
        <w:rPr>
          <w:rFonts w:ascii="Times New Roman" w:hAnsi="Times New Roman" w:cs="Times New Roman"/>
          <w:sz w:val="22"/>
          <w:szCs w:val="22"/>
        </w:rPr>
        <w:t>) particles into a 15 mL</w:t>
      </w:r>
      <w:r w:rsidR="00BF70B9" w:rsidRPr="003F104F">
        <w:rPr>
          <w:rFonts w:ascii="Times New Roman" w:hAnsi="Times New Roman" w:cs="Times New Roman"/>
          <w:sz w:val="22"/>
          <w:szCs w:val="22"/>
        </w:rPr>
        <w:t xml:space="preserve"> centrifuge tube, medium (1–4 </w:t>
      </w:r>
      <w:proofErr w:type="spellStart"/>
      <w:r w:rsidR="00BF70B9" w:rsidRPr="003F104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="00052468" w:rsidRPr="003F104F">
        <w:rPr>
          <w:rFonts w:ascii="Times New Roman" w:hAnsi="Times New Roman" w:cs="Times New Roman"/>
          <w:sz w:val="22"/>
          <w:szCs w:val="22"/>
        </w:rPr>
        <w:t xml:space="preserve">) particles into a 1.5 mL centrifuge tube, and small (&lt;1 </w:t>
      </w:r>
      <w:proofErr w:type="spellStart"/>
      <w:r w:rsidR="00052468" w:rsidRPr="003F104F">
        <w:rPr>
          <w:rFonts w:ascii="Times New Roman" w:hAnsi="Times New Roman" w:cs="Times New Roman"/>
          <w:sz w:val="22"/>
          <w:szCs w:val="22"/>
        </w:rPr>
        <w:t>μM</w:t>
      </w:r>
      <w:proofErr w:type="spellEnd"/>
      <w:r w:rsidR="00052468" w:rsidRPr="003F104F">
        <w:rPr>
          <w:rFonts w:ascii="Times New Roman" w:hAnsi="Times New Roman" w:cs="Times New Roman"/>
          <w:sz w:val="22"/>
          <w:szCs w:val="22"/>
        </w:rPr>
        <w:t xml:space="preserve">) particles in a 37-mm diameter, polytetrafluoroethylene filter with </w:t>
      </w:r>
      <w:r w:rsidR="00DD5B0A" w:rsidRPr="003F104F">
        <w:rPr>
          <w:rFonts w:ascii="Times New Roman" w:hAnsi="Times New Roman" w:cs="Times New Roman"/>
          <w:sz w:val="22"/>
          <w:szCs w:val="22"/>
        </w:rPr>
        <w:t>3</w:t>
      </w:r>
      <w:r w:rsidR="00052468" w:rsidRPr="003F104F">
        <w:rPr>
          <w:rFonts w:ascii="Times New Roman" w:hAnsi="Times New Roman" w:cs="Times New Roman"/>
          <w:sz w:val="22"/>
          <w:szCs w:val="22"/>
        </w:rPr>
        <w:t>-μm pores</w:t>
      </w:r>
      <w:r w:rsidR="00C62111" w:rsidRPr="003F104F">
        <w:rPr>
          <w:rFonts w:ascii="Times New Roman" w:hAnsi="Times New Roman" w:cs="Times New Roman"/>
          <w:sz w:val="22"/>
          <w:szCs w:val="22"/>
          <w:vertAlign w:val="superscript"/>
        </w:rPr>
        <w:t>S</w:t>
      </w:r>
      <w:r w:rsidR="003F104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F104F" w:rsidRPr="003F104F">
        <w:rPr>
          <w:rFonts w:ascii="Times New Roman" w:hAnsi="Times New Roman" w:cs="Times New Roman"/>
          <w:sz w:val="22"/>
          <w:szCs w:val="22"/>
        </w:rPr>
        <w:t xml:space="preserve">. Once sampling was complete </w:t>
      </w:r>
      <w:r w:rsidR="003F104F"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samplers were disassembled using sterile technique and the filter papers were transferred to 15 ml Falcon </w:t>
      </w:r>
      <w:proofErr w:type="gramStart"/>
      <w:r w:rsidR="003F104F"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tubes</w:t>
      </w:r>
      <w:r w:rsidR="003F104F" w:rsidRPr="003F104F">
        <w:rPr>
          <w:rFonts w:ascii="Times New Roman" w:hAnsi="Times New Roman" w:cs="Times New Roman"/>
          <w:sz w:val="22"/>
          <w:szCs w:val="22"/>
        </w:rPr>
        <w:t xml:space="preserve"> </w:t>
      </w:r>
      <w:r w:rsidR="001F0383" w:rsidRPr="003F10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F0383" w:rsidRPr="003F104F">
        <w:rPr>
          <w:rFonts w:ascii="Times New Roman" w:hAnsi="Times New Roman" w:cs="Times New Roman"/>
          <w:sz w:val="22"/>
          <w:szCs w:val="22"/>
        </w:rPr>
        <w:t xml:space="preserve"> </w:t>
      </w:r>
      <w:r w:rsidR="00052468"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The </w:t>
      </w:r>
      <w:r w:rsidR="00052468"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 xml:space="preserve">pump flow rate was set at </w:t>
      </w:r>
      <w:r w:rsidR="00052468" w:rsidRPr="003F104F">
        <w:rPr>
          <w:rFonts w:ascii="Times New Roman" w:hAnsi="Times New Roman" w:cs="Times New Roman"/>
          <w:sz w:val="22"/>
          <w:szCs w:val="22"/>
        </w:rPr>
        <w:t>3.5 L of air min</w:t>
      </w:r>
      <w:r w:rsidR="00052468" w:rsidRPr="003F104F">
        <w:rPr>
          <w:rFonts w:ascii="Times New Roman" w:hAnsi="Times New Roman" w:cs="Times New Roman"/>
          <w:sz w:val="22"/>
          <w:szCs w:val="22"/>
          <w:vertAlign w:val="superscript"/>
        </w:rPr>
        <w:t>−1</w:t>
      </w:r>
      <w:r w:rsidR="00052468" w:rsidRPr="003F104F">
        <w:rPr>
          <w:rFonts w:ascii="Times New Roman" w:hAnsi="Times New Roman" w:cs="Times New Roman"/>
          <w:sz w:val="22"/>
          <w:szCs w:val="22"/>
        </w:rPr>
        <w:t xml:space="preserve">, using a flow calibrator </w:t>
      </w:r>
      <w:r w:rsidR="00052468"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and sampling duration set at six hours </w:t>
      </w:r>
      <w:r w:rsidR="00052468" w:rsidRPr="003F104F">
        <w:rPr>
          <w:rFonts w:ascii="Times New Roman" w:hAnsi="Times New Roman" w:cs="Times New Roman"/>
          <w:sz w:val="22"/>
          <w:szCs w:val="22"/>
        </w:rPr>
        <w:t>(collecting a total of 1,260 L/day)</w:t>
      </w:r>
      <w:r w:rsidR="00052468"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following criteria from previous studies demonstrating the capture of airborne viruses for RT-PCR detection</w:t>
      </w:r>
      <w:r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S</w:t>
      </w:r>
      <w:r w:rsid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3</w:t>
      </w:r>
      <w:r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-</w:t>
      </w:r>
      <w:r w:rsid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vertAlign w:val="superscript"/>
        </w:rPr>
        <w:t>7</w:t>
      </w:r>
      <w:r w:rsidR="00E20078" w:rsidRPr="003F104F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01126B80" w14:textId="77777777" w:rsidR="00E45364" w:rsidRPr="003F104F" w:rsidRDefault="00E45364" w:rsidP="00E45364">
      <w:pPr>
        <w:spacing w:line="480" w:lineRule="auto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2503D4BF" w14:textId="4015029F" w:rsidR="00E20078" w:rsidRPr="003F104F" w:rsidRDefault="00815AFE" w:rsidP="00E45364">
      <w:pPr>
        <w:spacing w:line="480" w:lineRule="auto"/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</w:pPr>
      <w:r w:rsidRPr="003F104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Nucleic acid extraction and polymerase chain reactions</w:t>
      </w:r>
      <w:r w:rsidR="008F040E" w:rsidRPr="003F104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 (PCR)</w:t>
      </w:r>
    </w:p>
    <w:p w14:paraId="5F1174E7" w14:textId="316397A5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>To facilitate solubilisation of nucleic acids, tubes were left on a tube rotator overnight at 4°C in lysis buffer containing 4M guanidine thiocyanate and 0.5% β-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mercaptoethanol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. After overnight solubilisation, </w:t>
      </w:r>
      <w:r w:rsidR="00E45364" w:rsidRPr="003F104F">
        <w:rPr>
          <w:rFonts w:ascii="Times New Roman" w:hAnsi="Times New Roman" w:cs="Times New Roman"/>
          <w:sz w:val="22"/>
          <w:szCs w:val="22"/>
        </w:rPr>
        <w:t xml:space="preserve">all </w:t>
      </w:r>
      <w:r w:rsidRPr="003F104F">
        <w:rPr>
          <w:rFonts w:ascii="Times New Roman" w:hAnsi="Times New Roman" w:cs="Times New Roman"/>
          <w:sz w:val="22"/>
          <w:szCs w:val="22"/>
        </w:rPr>
        <w:t xml:space="preserve">lysis buffer was </w:t>
      </w:r>
      <w:r w:rsidR="00E45364" w:rsidRPr="003F104F">
        <w:rPr>
          <w:rFonts w:ascii="Times New Roman" w:hAnsi="Times New Roman" w:cs="Times New Roman"/>
          <w:sz w:val="22"/>
          <w:szCs w:val="22"/>
        </w:rPr>
        <w:t>removed</w:t>
      </w:r>
      <w:r w:rsidRPr="003F104F">
        <w:rPr>
          <w:rFonts w:ascii="Times New Roman" w:hAnsi="Times New Roman" w:cs="Times New Roman"/>
          <w:sz w:val="22"/>
          <w:szCs w:val="22"/>
        </w:rPr>
        <w:t xml:space="preserve"> from tubes and the extraction completed</w:t>
      </w:r>
      <w:r w:rsidR="004218B3" w:rsidRPr="003F104F">
        <w:rPr>
          <w:rFonts w:ascii="Times New Roman" w:hAnsi="Times New Roman" w:cs="Times New Roman"/>
          <w:sz w:val="22"/>
          <w:szCs w:val="22"/>
        </w:rPr>
        <w:t xml:space="preserve"> as described by Sridhar </w:t>
      </w:r>
      <w:r w:rsidR="004218B3" w:rsidRPr="003F104F">
        <w:rPr>
          <w:rFonts w:ascii="Times New Roman" w:hAnsi="Times New Roman" w:cs="Times New Roman"/>
          <w:i/>
          <w:iCs/>
          <w:sz w:val="22"/>
          <w:szCs w:val="22"/>
        </w:rPr>
        <w:t>et al</w:t>
      </w:r>
      <w:r w:rsidR="004218B3" w:rsidRPr="003F104F">
        <w:rPr>
          <w:rFonts w:ascii="Times New Roman" w:hAnsi="Times New Roman" w:cs="Times New Roman"/>
          <w:sz w:val="22"/>
          <w:szCs w:val="22"/>
          <w:vertAlign w:val="superscript"/>
        </w:rPr>
        <w:t>S</w:t>
      </w:r>
      <w:r w:rsidR="003F104F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3F104F">
        <w:rPr>
          <w:rFonts w:ascii="Times New Roman" w:hAnsi="Times New Roman" w:cs="Times New Roman"/>
          <w:sz w:val="22"/>
          <w:szCs w:val="22"/>
        </w:rPr>
        <w:t>. All samples were eluted in 100 µl nuclease-free water and stored at -80°C until required for qPCR.</w:t>
      </w:r>
    </w:p>
    <w:p w14:paraId="3BBEB383" w14:textId="258CEF9F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2AD176B6" w14:textId="790EF2C2" w:rsidR="008F040E" w:rsidRPr="003F104F" w:rsidRDefault="008F040E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>SARS-CoV-2 PCR</w:t>
      </w:r>
    </w:p>
    <w:p w14:paraId="1DF96A28" w14:textId="63C92B92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 xml:space="preserve">SARS-CoV-2 was detected in samples using the </w:t>
      </w:r>
      <w:r w:rsidR="00B40D8F" w:rsidRPr="003F104F">
        <w:rPr>
          <w:rFonts w:ascii="Times New Roman" w:hAnsi="Times New Roman" w:cs="Times New Roman"/>
          <w:sz w:val="22"/>
          <w:szCs w:val="22"/>
        </w:rPr>
        <w:t xml:space="preserve">primers and </w:t>
      </w:r>
      <w:r w:rsidRPr="003F104F">
        <w:rPr>
          <w:rFonts w:ascii="Times New Roman" w:hAnsi="Times New Roman" w:cs="Times New Roman"/>
          <w:sz w:val="22"/>
          <w:szCs w:val="22"/>
        </w:rPr>
        <w:t>method described previously</w:t>
      </w:r>
      <w:r w:rsidR="00815AFE" w:rsidRPr="003F104F">
        <w:rPr>
          <w:rFonts w:ascii="Times New Roman" w:hAnsi="Times New Roman" w:cs="Times New Roman"/>
          <w:sz w:val="22"/>
          <w:szCs w:val="22"/>
          <w:vertAlign w:val="superscript"/>
        </w:rPr>
        <w:t>S</w:t>
      </w:r>
      <w:proofErr w:type="gramStart"/>
      <w:r w:rsidR="003F104F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3F104F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3F104F">
        <w:rPr>
          <w:rFonts w:ascii="Times New Roman" w:hAnsi="Times New Roman" w:cs="Times New Roman"/>
          <w:sz w:val="22"/>
          <w:szCs w:val="22"/>
        </w:rPr>
        <w:t xml:space="preserve"> Briefly, 5 µl of the nucleic acid extract was combined with 20 µl master mix (12.5 µl 2X Luna Universal Probe One-Step reaction mix, 0.5 µl Wu forward and reverse primers (20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pmoles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/µl), 0.3 µl Wu FAM-MGB probe (10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pmoles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/µl), 0.5 µl MS2 forward and reverse primers (10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pmoles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μl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), 0.3 µl MS2 ROX probe (10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pmoles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/µl), 1 µl Luna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WarmStart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RT Enzyme Mix (New England Biolabs</w:t>
      </w:r>
      <w:r w:rsidR="00815AFE" w:rsidRPr="003F104F">
        <w:rPr>
          <w:rFonts w:ascii="Times New Roman" w:hAnsi="Times New Roman" w:cs="Times New Roman"/>
          <w:sz w:val="22"/>
          <w:szCs w:val="22"/>
        </w:rPr>
        <w:t>, Hitchin, UK</w:t>
      </w:r>
      <w:r w:rsidRPr="003F104F">
        <w:rPr>
          <w:rFonts w:ascii="Times New Roman" w:hAnsi="Times New Roman" w:cs="Times New Roman"/>
          <w:sz w:val="22"/>
          <w:szCs w:val="22"/>
        </w:rPr>
        <w:t xml:space="preserve">) and 3.9 µl nuclease-free water) in a 96-well plate. Reactions were then run on the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QuantStudio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7 Flex real-time PCR system (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Thermofisher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Scientific</w:t>
      </w:r>
      <w:r w:rsidR="00815AFE" w:rsidRPr="003F104F">
        <w:rPr>
          <w:rFonts w:ascii="Times New Roman" w:hAnsi="Times New Roman" w:cs="Times New Roman"/>
          <w:sz w:val="22"/>
          <w:szCs w:val="22"/>
        </w:rPr>
        <w:t>, Waltham, MA, USA</w:t>
      </w:r>
      <w:r w:rsidRPr="003F104F">
        <w:rPr>
          <w:rFonts w:ascii="Times New Roman" w:hAnsi="Times New Roman" w:cs="Times New Roman"/>
          <w:sz w:val="22"/>
          <w:szCs w:val="22"/>
        </w:rPr>
        <w:t xml:space="preserve">) using the following cycling conditions: 2 minutes at 25°C, 15 minutes at 50°C (reverse transcription), 2 minutes at 90°C and then 45 cycles of 3 seconds at 95°C followed by 30 seconds at 60°C. </w:t>
      </w:r>
    </w:p>
    <w:p w14:paraId="046A318A" w14:textId="0B721E83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4094DCC" w14:textId="507957A0" w:rsidR="008F040E" w:rsidRPr="003F104F" w:rsidRDefault="008F040E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 xml:space="preserve">Bioaerosol </w:t>
      </w:r>
      <w:r w:rsidR="004218B3" w:rsidRPr="003F104F">
        <w:rPr>
          <w:rFonts w:ascii="Times New Roman" w:hAnsi="Times New Roman" w:cs="Times New Roman"/>
          <w:i/>
          <w:iCs/>
          <w:sz w:val="22"/>
          <w:szCs w:val="22"/>
        </w:rPr>
        <w:t xml:space="preserve">high-throughput </w:t>
      </w:r>
      <w:r w:rsidR="00DA0494" w:rsidRPr="003F104F">
        <w:rPr>
          <w:rFonts w:ascii="Times New Roman" w:hAnsi="Times New Roman" w:cs="Times New Roman"/>
          <w:i/>
          <w:iCs/>
          <w:sz w:val="22"/>
          <w:szCs w:val="22"/>
        </w:rPr>
        <w:t>q</w:t>
      </w:r>
      <w:r w:rsidRPr="003F104F">
        <w:rPr>
          <w:rFonts w:ascii="Times New Roman" w:hAnsi="Times New Roman" w:cs="Times New Roman"/>
          <w:i/>
          <w:iCs/>
          <w:sz w:val="22"/>
          <w:szCs w:val="22"/>
        </w:rPr>
        <w:t>PCR</w:t>
      </w:r>
    </w:p>
    <w:p w14:paraId="78FB26AA" w14:textId="0CAC8A12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 xml:space="preserve">Other pathogens were detected using a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BioMark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HD qPCR system</w:t>
      </w:r>
      <w:r w:rsidR="00815AFE" w:rsidRPr="003F104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815AFE" w:rsidRPr="003F104F">
        <w:rPr>
          <w:rFonts w:ascii="Times New Roman" w:hAnsi="Times New Roman" w:cs="Times New Roman"/>
          <w:sz w:val="22"/>
          <w:szCs w:val="22"/>
        </w:rPr>
        <w:t>Fluidigm</w:t>
      </w:r>
      <w:proofErr w:type="spellEnd"/>
      <w:r w:rsidR="00815AFE" w:rsidRPr="003F104F">
        <w:rPr>
          <w:rFonts w:ascii="Times New Roman" w:hAnsi="Times New Roman" w:cs="Times New Roman"/>
          <w:sz w:val="22"/>
          <w:szCs w:val="22"/>
        </w:rPr>
        <w:t>, Cambridge, UK)</w:t>
      </w:r>
      <w:r w:rsidRPr="003F104F">
        <w:rPr>
          <w:rFonts w:ascii="Times New Roman" w:hAnsi="Times New Roman" w:cs="Times New Roman"/>
          <w:sz w:val="22"/>
          <w:szCs w:val="22"/>
        </w:rPr>
        <w:t>.</w:t>
      </w:r>
      <w:r w:rsidR="00681D5B" w:rsidRPr="003F104F">
        <w:rPr>
          <w:rFonts w:ascii="Times New Roman" w:hAnsi="Times New Roman" w:cs="Times New Roman"/>
          <w:sz w:val="22"/>
          <w:szCs w:val="22"/>
        </w:rPr>
        <w:t xml:space="preserve"> T</w:t>
      </w:r>
      <w:r w:rsidRPr="003F104F">
        <w:rPr>
          <w:rFonts w:ascii="Times New Roman" w:hAnsi="Times New Roman" w:cs="Times New Roman"/>
          <w:sz w:val="22"/>
          <w:szCs w:val="22"/>
        </w:rPr>
        <w:t xml:space="preserve">o prepare individual 10X assays for the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BioMark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HD qPCR, 2.5 µl of each forward and reverse primer pair (100 µM), was combined with 25 µl of 2X Assay Loading Reagent and 22.5 µl of TE buffer to a final primer concentration of 500nM. </w:t>
      </w:r>
      <w:r w:rsidR="00322D6D" w:rsidRPr="003F104F">
        <w:rPr>
          <w:rFonts w:ascii="Times New Roman" w:hAnsi="Times New Roman" w:cs="Times New Roman"/>
          <w:sz w:val="22"/>
          <w:szCs w:val="22"/>
        </w:rPr>
        <w:t>M</w:t>
      </w:r>
      <w:r w:rsidR="00815AFE" w:rsidRPr="003F104F">
        <w:rPr>
          <w:rFonts w:ascii="Times New Roman" w:hAnsi="Times New Roman" w:cs="Times New Roman"/>
          <w:sz w:val="22"/>
          <w:szCs w:val="22"/>
        </w:rPr>
        <w:t>icrobial targets</w:t>
      </w:r>
      <w:r w:rsidRPr="003F104F">
        <w:rPr>
          <w:rFonts w:ascii="Times New Roman" w:hAnsi="Times New Roman" w:cs="Times New Roman"/>
          <w:sz w:val="22"/>
          <w:szCs w:val="22"/>
        </w:rPr>
        <w:t xml:space="preserve"> are listed in Table S1. Pooled assays for pre-amplification were produced by combining 1µl of all primer pairs and diluting to a final volume of </w:t>
      </w:r>
      <w:r w:rsidRPr="003F104F">
        <w:rPr>
          <w:rFonts w:ascii="Times New Roman" w:hAnsi="Times New Roman" w:cs="Times New Roman"/>
          <w:sz w:val="22"/>
          <w:szCs w:val="22"/>
        </w:rPr>
        <w:lastRenderedPageBreak/>
        <w:t>200 µl in TE buffer (Invitrogen</w:t>
      </w:r>
      <w:r w:rsidR="00815AFE" w:rsidRPr="003F10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15AFE" w:rsidRPr="003F104F">
        <w:rPr>
          <w:rFonts w:ascii="Times New Roman" w:hAnsi="Times New Roman" w:cs="Times New Roman"/>
          <w:sz w:val="22"/>
          <w:szCs w:val="22"/>
        </w:rPr>
        <w:t>Thermo</w:t>
      </w:r>
      <w:r w:rsidR="008F040E" w:rsidRPr="003F104F">
        <w:rPr>
          <w:rFonts w:ascii="Times New Roman" w:hAnsi="Times New Roman" w:cs="Times New Roman"/>
          <w:sz w:val="22"/>
          <w:szCs w:val="22"/>
        </w:rPr>
        <w:t>fisher</w:t>
      </w:r>
      <w:proofErr w:type="spellEnd"/>
      <w:r w:rsidR="008F040E" w:rsidRPr="003F104F">
        <w:rPr>
          <w:rFonts w:ascii="Times New Roman" w:hAnsi="Times New Roman" w:cs="Times New Roman"/>
          <w:sz w:val="22"/>
          <w:szCs w:val="22"/>
        </w:rPr>
        <w:t xml:space="preserve"> Scientific</w:t>
      </w:r>
      <w:r w:rsidRPr="003F104F">
        <w:rPr>
          <w:rFonts w:ascii="Times New Roman" w:hAnsi="Times New Roman" w:cs="Times New Roman"/>
          <w:sz w:val="22"/>
          <w:szCs w:val="22"/>
        </w:rPr>
        <w:t>) to give a final primer concentration of 500 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nM.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Stock solutions of the pooled and individual assay mixtures were stored at −20°C.</w:t>
      </w:r>
    </w:p>
    <w:p w14:paraId="5607360D" w14:textId="77777777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DB178F2" w14:textId="52399593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 xml:space="preserve">4µl of nucleic acid extract was first </w:t>
      </w:r>
      <w:proofErr w:type="gramStart"/>
      <w:r w:rsidRPr="003F104F">
        <w:rPr>
          <w:rFonts w:ascii="Times New Roman" w:hAnsi="Times New Roman" w:cs="Times New Roman"/>
          <w:sz w:val="22"/>
          <w:szCs w:val="22"/>
        </w:rPr>
        <w:t>reverse</w:t>
      </w:r>
      <w:r w:rsidR="004218B3" w:rsidRPr="003F104F">
        <w:rPr>
          <w:rFonts w:ascii="Times New Roman" w:hAnsi="Times New Roman" w:cs="Times New Roman"/>
          <w:sz w:val="22"/>
          <w:szCs w:val="22"/>
        </w:rPr>
        <w:t>-</w:t>
      </w:r>
      <w:r w:rsidRPr="003F104F">
        <w:rPr>
          <w:rFonts w:ascii="Times New Roman" w:hAnsi="Times New Roman" w:cs="Times New Roman"/>
          <w:sz w:val="22"/>
          <w:szCs w:val="22"/>
        </w:rPr>
        <w:t>transcribed</w:t>
      </w:r>
      <w:proofErr w:type="gramEnd"/>
      <w:r w:rsidRPr="003F104F">
        <w:rPr>
          <w:rFonts w:ascii="Times New Roman" w:hAnsi="Times New Roman" w:cs="Times New Roman"/>
          <w:sz w:val="22"/>
          <w:szCs w:val="22"/>
        </w:rPr>
        <w:t xml:space="preserve"> using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Fluidigm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Reverse Transcriptase as per manufacturer instructions. Pre-amplification of cDNA was then performed to minimise sampling bias, using the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Fluidigm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PreAmp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Master Mix Kit. 1.25 µl of reverse transcribed samples were then combined with 2.5 µl 2X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PreAmp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Master Mix, 0.5 µl pooled primers (500nM), 0.75 µl and nuclease-free water. Reactions were then run using cycling conditions of 95 °C for 10 minutes, followed by 17 cycles of 95 °C for 15 seconds and 60 °C for 2 minutes, and a final hold at 4 °C. Finally, samples underwent exonuclease I (Exo-I) (NEB) treatment to degrade any remaining single stranded DNA in accordance with manufacturer’s instructions, before dilution 1:5 with TE buffer.</w:t>
      </w:r>
    </w:p>
    <w:p w14:paraId="078C2542" w14:textId="77777777" w:rsidR="00E45364" w:rsidRPr="003F104F" w:rsidRDefault="00E45364" w:rsidP="00E45364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4C79CF27" w14:textId="26543543" w:rsidR="00E20078" w:rsidRPr="003F104F" w:rsidRDefault="00E20078" w:rsidP="00E45364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 w:rsidRPr="003F104F">
        <w:rPr>
          <w:sz w:val="22"/>
          <w:szCs w:val="22"/>
        </w:rPr>
        <w:t xml:space="preserve">Samples were prepared for IFC </w:t>
      </w:r>
      <w:r w:rsidR="00E45364" w:rsidRPr="003F104F">
        <w:rPr>
          <w:sz w:val="22"/>
          <w:szCs w:val="22"/>
        </w:rPr>
        <w:t xml:space="preserve">(integrated fluidics circuit) </w:t>
      </w:r>
      <w:r w:rsidRPr="003F104F">
        <w:rPr>
          <w:sz w:val="22"/>
          <w:szCs w:val="22"/>
        </w:rPr>
        <w:t xml:space="preserve">loading as per manufacturer’s instructions, with 2.5 µl of 2× </w:t>
      </w:r>
      <w:proofErr w:type="spellStart"/>
      <w:r w:rsidRPr="003F104F">
        <w:rPr>
          <w:sz w:val="22"/>
          <w:szCs w:val="22"/>
        </w:rPr>
        <w:t>SsoFast</w:t>
      </w:r>
      <w:proofErr w:type="spellEnd"/>
      <w:r w:rsidRPr="003F104F">
        <w:rPr>
          <w:sz w:val="22"/>
          <w:szCs w:val="22"/>
        </w:rPr>
        <w:t xml:space="preserve">™ </w:t>
      </w:r>
      <w:proofErr w:type="spellStart"/>
      <w:r w:rsidRPr="003F104F">
        <w:rPr>
          <w:sz w:val="22"/>
          <w:szCs w:val="22"/>
        </w:rPr>
        <w:t>EvaGreen</w:t>
      </w:r>
      <w:proofErr w:type="spellEnd"/>
      <w:r w:rsidRPr="003F104F">
        <w:rPr>
          <w:sz w:val="22"/>
          <w:szCs w:val="22"/>
          <w:vertAlign w:val="superscript"/>
        </w:rPr>
        <w:t>®</w:t>
      </w:r>
      <w:r w:rsidRPr="003F104F">
        <w:rPr>
          <w:sz w:val="22"/>
          <w:szCs w:val="22"/>
        </w:rPr>
        <w:t xml:space="preserve"> </w:t>
      </w:r>
      <w:proofErr w:type="spellStart"/>
      <w:r w:rsidRPr="003F104F">
        <w:rPr>
          <w:sz w:val="22"/>
          <w:szCs w:val="22"/>
        </w:rPr>
        <w:t>Supermix</w:t>
      </w:r>
      <w:proofErr w:type="spellEnd"/>
      <w:r w:rsidRPr="003F104F">
        <w:rPr>
          <w:sz w:val="22"/>
          <w:szCs w:val="22"/>
        </w:rPr>
        <w:t xml:space="preserve"> Low ROX (</w:t>
      </w:r>
      <w:proofErr w:type="spellStart"/>
      <w:r w:rsidRPr="003F104F">
        <w:rPr>
          <w:sz w:val="22"/>
          <w:szCs w:val="22"/>
        </w:rPr>
        <w:t>BioRad</w:t>
      </w:r>
      <w:proofErr w:type="spellEnd"/>
      <w:r w:rsidR="008F040E" w:rsidRPr="003F104F">
        <w:rPr>
          <w:sz w:val="22"/>
          <w:szCs w:val="22"/>
        </w:rPr>
        <w:t>, Watford, UK</w:t>
      </w:r>
      <w:r w:rsidRPr="003F104F">
        <w:rPr>
          <w:sz w:val="22"/>
          <w:szCs w:val="22"/>
        </w:rPr>
        <w:t xml:space="preserve">) and 0.25 µl of 20× DNA Binding Dye Sample Loading Reagent combined with 2.25 µl of the Exo-I treated samples. 5 µl of each assay mix (see above) and sample mix was loaded into the suitable IFC inlets and the IFC was loaded using the </w:t>
      </w:r>
      <w:proofErr w:type="spellStart"/>
      <w:r w:rsidRPr="003F104F">
        <w:rPr>
          <w:sz w:val="22"/>
          <w:szCs w:val="22"/>
        </w:rPr>
        <w:t>Fluidigm</w:t>
      </w:r>
      <w:proofErr w:type="spellEnd"/>
      <w:r w:rsidRPr="003F104F">
        <w:rPr>
          <w:sz w:val="22"/>
          <w:szCs w:val="22"/>
        </w:rPr>
        <w:t xml:space="preserve"> Juno. Once complete, the IFC was moved to the </w:t>
      </w:r>
      <w:proofErr w:type="spellStart"/>
      <w:r w:rsidRPr="003F104F">
        <w:rPr>
          <w:sz w:val="22"/>
          <w:szCs w:val="22"/>
        </w:rPr>
        <w:t>BioMark</w:t>
      </w:r>
      <w:proofErr w:type="spellEnd"/>
      <w:r w:rsidRPr="003F104F">
        <w:rPr>
          <w:sz w:val="22"/>
          <w:szCs w:val="22"/>
        </w:rPr>
        <w:t xml:space="preserve"> HD for qPCR using the pre-programmed thermal protocol: GE Fast 96x96 </w:t>
      </w:r>
      <w:proofErr w:type="spellStart"/>
      <w:r w:rsidRPr="003F104F">
        <w:rPr>
          <w:sz w:val="22"/>
          <w:szCs w:val="22"/>
        </w:rPr>
        <w:t>PCR+Melt</w:t>
      </w:r>
      <w:proofErr w:type="spellEnd"/>
      <w:r w:rsidRPr="003F104F">
        <w:rPr>
          <w:sz w:val="22"/>
          <w:szCs w:val="22"/>
        </w:rPr>
        <w:t xml:space="preserve"> v2.pcl.</w:t>
      </w:r>
    </w:p>
    <w:p w14:paraId="780CF317" w14:textId="0C558CE6" w:rsidR="00E20078" w:rsidRPr="003F104F" w:rsidRDefault="00E20078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 xml:space="preserve">Preliminary thresholding of the amplification data was completed using the </w:t>
      </w:r>
      <w:proofErr w:type="spellStart"/>
      <w:r w:rsidRPr="003F104F">
        <w:rPr>
          <w:rFonts w:ascii="Times New Roman" w:hAnsi="Times New Roman" w:cs="Times New Roman"/>
          <w:sz w:val="22"/>
          <w:szCs w:val="22"/>
        </w:rPr>
        <w:t>Fluidigm</w:t>
      </w:r>
      <w:proofErr w:type="spellEnd"/>
      <w:r w:rsidRPr="003F104F">
        <w:rPr>
          <w:rFonts w:ascii="Times New Roman" w:hAnsi="Times New Roman" w:cs="Times New Roman"/>
          <w:sz w:val="22"/>
          <w:szCs w:val="22"/>
        </w:rPr>
        <w:t xml:space="preserve"> Real-Time PCR Analysis Software, before raw data was exported to R </w:t>
      </w:r>
      <w:r w:rsidRPr="003F104F">
        <w:rPr>
          <w:rFonts w:ascii="Times New Roman" w:hAnsi="Times New Roman" w:cs="Times New Roman"/>
          <w:iCs/>
          <w:sz w:val="22"/>
          <w:szCs w:val="22"/>
        </w:rPr>
        <w:t>(R</w:t>
      </w:r>
      <w:r w:rsidR="00DD5B0A" w:rsidRPr="003F104F">
        <w:rPr>
          <w:rFonts w:ascii="Times New Roman" w:hAnsi="Times New Roman" w:cs="Times New Roman"/>
          <w:iCs/>
          <w:sz w:val="22"/>
          <w:szCs w:val="22"/>
        </w:rPr>
        <w:t>S</w:t>
      </w:r>
      <w:r w:rsidRPr="003F104F">
        <w:rPr>
          <w:rFonts w:ascii="Times New Roman" w:hAnsi="Times New Roman" w:cs="Times New Roman"/>
          <w:iCs/>
          <w:sz w:val="22"/>
          <w:szCs w:val="22"/>
        </w:rPr>
        <w:t xml:space="preserve">tudio, </w:t>
      </w:r>
      <w:r w:rsidRPr="003F104F">
        <w:rPr>
          <w:rFonts w:ascii="Times New Roman" w:hAnsi="Times New Roman" w:cs="Times New Roman"/>
          <w:sz w:val="22"/>
          <w:szCs w:val="22"/>
        </w:rPr>
        <w:t>Boston, USA) to apply manually defined melting curve peak thresholds. Positive samples were determined to be those with Ct values &lt;= 23 and with melt curves within the previously determined range for that assay target.</w:t>
      </w:r>
    </w:p>
    <w:p w14:paraId="0F2023FE" w14:textId="77B11F5B" w:rsidR="00E20078" w:rsidRPr="003F104F" w:rsidRDefault="00E20078" w:rsidP="00E45364">
      <w:pPr>
        <w:spacing w:line="480" w:lineRule="auto"/>
        <w:rPr>
          <w:rFonts w:ascii="Times New Roman" w:hAnsi="Times New Roman" w:cs="Times New Roman"/>
        </w:rPr>
      </w:pPr>
    </w:p>
    <w:p w14:paraId="582BB75E" w14:textId="77777777" w:rsidR="002C1863" w:rsidRPr="003F104F" w:rsidRDefault="002C1863" w:rsidP="002C1863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>Statistical analyses</w:t>
      </w:r>
    </w:p>
    <w:p w14:paraId="2CE7A73B" w14:textId="19897519" w:rsidR="00E45364" w:rsidRPr="003F104F" w:rsidRDefault="002C1863" w:rsidP="00E45364">
      <w:pPr>
        <w:spacing w:line="480" w:lineRule="auto"/>
        <w:rPr>
          <w:rFonts w:ascii="Times New Roman" w:hAnsi="Times New Roman" w:cs="Times New Roman"/>
          <w:iCs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 xml:space="preserve">Differences in the number of pathogens detected when air filter was on and off were compared by Mann-Whitney U-test. Statistical significance was inferred when </w:t>
      </w:r>
      <w:r w:rsidRPr="003F104F">
        <w:rPr>
          <w:rFonts w:ascii="Times New Roman" w:hAnsi="Times New Roman" w:cs="Times New Roman"/>
          <w:i/>
          <w:iCs/>
          <w:sz w:val="22"/>
          <w:szCs w:val="22"/>
        </w:rPr>
        <w:t>p</w:t>
      </w:r>
      <w:r w:rsidRPr="003F104F">
        <w:rPr>
          <w:rFonts w:ascii="Times New Roman" w:hAnsi="Times New Roman" w:cs="Times New Roman"/>
          <w:sz w:val="22"/>
          <w:szCs w:val="22"/>
        </w:rPr>
        <w:t xml:space="preserve"> values were ≤0.05. </w:t>
      </w:r>
      <w:r w:rsidR="000135D2">
        <w:rPr>
          <w:rFonts w:ascii="Times New Roman" w:hAnsi="Times New Roman" w:cs="Times New Roman"/>
          <w:sz w:val="22"/>
          <w:szCs w:val="22"/>
        </w:rPr>
        <w:t>Statistical testing and g</w:t>
      </w:r>
      <w:r w:rsidRPr="003F104F">
        <w:rPr>
          <w:rFonts w:ascii="Times New Roman" w:hAnsi="Times New Roman" w:cs="Times New Roman"/>
          <w:sz w:val="22"/>
          <w:szCs w:val="22"/>
        </w:rPr>
        <w:t xml:space="preserve">raphs </w:t>
      </w:r>
      <w:r w:rsidRPr="003F104F">
        <w:rPr>
          <w:rFonts w:ascii="Times New Roman" w:hAnsi="Times New Roman" w:cs="Times New Roman"/>
          <w:iCs/>
          <w:sz w:val="22"/>
          <w:szCs w:val="22"/>
        </w:rPr>
        <w:t>generat</w:t>
      </w:r>
      <w:r w:rsidR="000135D2">
        <w:rPr>
          <w:rFonts w:ascii="Times New Roman" w:hAnsi="Times New Roman" w:cs="Times New Roman"/>
          <w:iCs/>
          <w:sz w:val="22"/>
          <w:szCs w:val="22"/>
        </w:rPr>
        <w:t>ion were conducted</w:t>
      </w:r>
      <w:r w:rsidRPr="003F104F">
        <w:rPr>
          <w:rFonts w:ascii="Times New Roman" w:hAnsi="Times New Roman" w:cs="Times New Roman"/>
          <w:iCs/>
          <w:sz w:val="22"/>
          <w:szCs w:val="22"/>
        </w:rPr>
        <w:t xml:space="preserve"> in R studio.</w:t>
      </w:r>
    </w:p>
    <w:p w14:paraId="0B2F6953" w14:textId="77777777" w:rsidR="00E45364" w:rsidRPr="003F104F" w:rsidRDefault="00E45364" w:rsidP="00E45364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8B15458" w14:textId="062C1BB9" w:rsidR="008F040E" w:rsidRPr="003F104F" w:rsidRDefault="008F040E" w:rsidP="00E45364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104F">
        <w:rPr>
          <w:rFonts w:ascii="Times New Roman" w:hAnsi="Times New Roman" w:cs="Times New Roman"/>
          <w:b/>
          <w:bCs/>
          <w:sz w:val="22"/>
          <w:szCs w:val="22"/>
        </w:rPr>
        <w:t>Supplemental Table 1</w:t>
      </w:r>
      <w:r w:rsidR="00E45364" w:rsidRPr="003F104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00F6C" w:rsidRPr="003F104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3371AE" w:rsidRPr="003F104F">
        <w:rPr>
          <w:rFonts w:ascii="Times New Roman" w:hAnsi="Times New Roman" w:cs="Times New Roman"/>
          <w:sz w:val="22"/>
          <w:szCs w:val="22"/>
        </w:rPr>
        <w:t xml:space="preserve">Bacterial, </w:t>
      </w:r>
      <w:r w:rsidR="00E45364" w:rsidRPr="003F104F">
        <w:rPr>
          <w:rFonts w:ascii="Times New Roman" w:hAnsi="Times New Roman" w:cs="Times New Roman"/>
          <w:sz w:val="22"/>
          <w:szCs w:val="22"/>
        </w:rPr>
        <w:t>fungal,</w:t>
      </w:r>
      <w:r w:rsidR="003371AE" w:rsidRPr="003F104F">
        <w:rPr>
          <w:rFonts w:ascii="Times New Roman" w:hAnsi="Times New Roman" w:cs="Times New Roman"/>
          <w:sz w:val="22"/>
          <w:szCs w:val="22"/>
        </w:rPr>
        <w:t xml:space="preserve"> and viral targets which formed the targets of the microbial bioaerosol </w:t>
      </w:r>
      <w:r w:rsidR="00190A5B" w:rsidRPr="003F104F">
        <w:rPr>
          <w:rFonts w:ascii="Times New Roman" w:hAnsi="Times New Roman" w:cs="Times New Roman"/>
          <w:sz w:val="22"/>
          <w:szCs w:val="22"/>
        </w:rPr>
        <w:t>high-</w:t>
      </w:r>
      <w:proofErr w:type="spellStart"/>
      <w:r w:rsidR="00190A5B" w:rsidRPr="003F104F">
        <w:rPr>
          <w:rFonts w:ascii="Times New Roman" w:hAnsi="Times New Roman" w:cs="Times New Roman"/>
          <w:sz w:val="22"/>
          <w:szCs w:val="22"/>
        </w:rPr>
        <w:t>thoughput</w:t>
      </w:r>
      <w:proofErr w:type="spellEnd"/>
      <w:r w:rsidR="00190A5B" w:rsidRPr="003F104F">
        <w:rPr>
          <w:rFonts w:ascii="Times New Roman" w:hAnsi="Times New Roman" w:cs="Times New Roman"/>
          <w:sz w:val="22"/>
          <w:szCs w:val="22"/>
        </w:rPr>
        <w:t xml:space="preserve"> q</w:t>
      </w:r>
      <w:r w:rsidR="003371AE" w:rsidRPr="003F104F">
        <w:rPr>
          <w:rFonts w:ascii="Times New Roman" w:hAnsi="Times New Roman" w:cs="Times New Roman"/>
          <w:sz w:val="22"/>
          <w:szCs w:val="22"/>
        </w:rPr>
        <w:t>PCR</w:t>
      </w:r>
      <w:r w:rsidR="00E45364" w:rsidRPr="003F104F">
        <w:rPr>
          <w:rFonts w:ascii="Times New Roman" w:hAnsi="Times New Roman" w:cs="Times New Roman"/>
          <w:sz w:val="22"/>
          <w:szCs w:val="22"/>
        </w:rPr>
        <w:t>*.</w:t>
      </w:r>
      <w:r w:rsidR="003371AE" w:rsidRPr="003F104F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9D08B42" w14:textId="107B3D6B" w:rsidR="00A2005C" w:rsidRPr="00322D6D" w:rsidRDefault="00A2005C" w:rsidP="00E4536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597"/>
        <w:gridCol w:w="1902"/>
        <w:gridCol w:w="1291"/>
        <w:gridCol w:w="1817"/>
      </w:tblGrid>
      <w:tr w:rsidR="00A2005C" w:rsidRPr="00322D6D" w14:paraId="64175AB2" w14:textId="77777777" w:rsidTr="001741CF">
        <w:tc>
          <w:tcPr>
            <w:tcW w:w="2545" w:type="dxa"/>
          </w:tcPr>
          <w:p w14:paraId="299FE919" w14:textId="77777777" w:rsidR="00A2005C" w:rsidRPr="00E45364" w:rsidRDefault="00A2005C" w:rsidP="00E45364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Bacteria</w:t>
            </w:r>
          </w:p>
        </w:tc>
        <w:tc>
          <w:tcPr>
            <w:tcW w:w="1463" w:type="dxa"/>
          </w:tcPr>
          <w:p w14:paraId="76BE354D" w14:textId="77777777" w:rsidR="00A2005C" w:rsidRPr="00322D6D" w:rsidRDefault="00A2005C" w:rsidP="00E45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Mycobacteria</w:t>
            </w:r>
          </w:p>
        </w:tc>
        <w:tc>
          <w:tcPr>
            <w:tcW w:w="2037" w:type="dxa"/>
          </w:tcPr>
          <w:p w14:paraId="7A0FC747" w14:textId="77777777" w:rsidR="00A2005C" w:rsidRPr="00322D6D" w:rsidRDefault="00A2005C" w:rsidP="00E45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Atypical bacteria</w:t>
            </w:r>
          </w:p>
        </w:tc>
        <w:tc>
          <w:tcPr>
            <w:tcW w:w="1309" w:type="dxa"/>
          </w:tcPr>
          <w:p w14:paraId="4A5CD5D2" w14:textId="77777777" w:rsidR="00A2005C" w:rsidRPr="00322D6D" w:rsidRDefault="00A2005C" w:rsidP="00E45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Fungi</w:t>
            </w:r>
          </w:p>
        </w:tc>
        <w:tc>
          <w:tcPr>
            <w:tcW w:w="1662" w:type="dxa"/>
          </w:tcPr>
          <w:p w14:paraId="6683A9D6" w14:textId="77777777" w:rsidR="00A2005C" w:rsidRPr="00322D6D" w:rsidRDefault="00A2005C" w:rsidP="00E4536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Viruses</w:t>
            </w:r>
          </w:p>
        </w:tc>
      </w:tr>
      <w:tr w:rsidR="00A2005C" w:rsidRPr="00322D6D" w14:paraId="64ED4BA5" w14:textId="77777777" w:rsidTr="001741CF">
        <w:tc>
          <w:tcPr>
            <w:tcW w:w="2545" w:type="dxa"/>
          </w:tcPr>
          <w:p w14:paraId="6EFF4457" w14:textId="18F655FF" w:rsidR="00A2005C" w:rsidRPr="00E45364" w:rsidRDefault="00A2005C" w:rsidP="00E453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  <w:r w:rsidR="00DD5B0A"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cinetobacter</w:t>
            </w: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baumannii</w:t>
            </w:r>
          </w:p>
        </w:tc>
        <w:tc>
          <w:tcPr>
            <w:tcW w:w="1463" w:type="dxa"/>
          </w:tcPr>
          <w:p w14:paraId="51EDAA1A" w14:textId="3D4DE663" w:rsidR="00A2005C" w:rsidRPr="00E45364" w:rsidRDefault="00A2005C" w:rsidP="00E453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="00DD5B0A"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ycobacterium</w:t>
            </w: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tuberculosis</w:t>
            </w:r>
          </w:p>
        </w:tc>
        <w:tc>
          <w:tcPr>
            <w:tcW w:w="2037" w:type="dxa"/>
          </w:tcPr>
          <w:p w14:paraId="25A381E3" w14:textId="708C3A21" w:rsidR="00A2005C" w:rsidRPr="00E45364" w:rsidRDefault="00A2005C" w:rsidP="00E453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="00DD5B0A"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hlamydia</w:t>
            </w: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pneumoniae</w:t>
            </w:r>
          </w:p>
        </w:tc>
        <w:tc>
          <w:tcPr>
            <w:tcW w:w="1309" w:type="dxa"/>
          </w:tcPr>
          <w:p w14:paraId="0CBA9E29" w14:textId="77777777" w:rsidR="00A2005C" w:rsidRPr="00E45364" w:rsidRDefault="00A2005C" w:rsidP="00E453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Aspergillus fumigatus</w:t>
            </w:r>
          </w:p>
        </w:tc>
        <w:tc>
          <w:tcPr>
            <w:tcW w:w="1662" w:type="dxa"/>
          </w:tcPr>
          <w:p w14:paraId="6E524350" w14:textId="77777777" w:rsidR="00A2005C" w:rsidRPr="00322D6D" w:rsidRDefault="00A2005C" w:rsidP="00E45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Adenovirus</w:t>
            </w:r>
          </w:p>
        </w:tc>
      </w:tr>
      <w:tr w:rsidR="00A2005C" w:rsidRPr="00322D6D" w14:paraId="7D583B6B" w14:textId="77777777" w:rsidTr="001741CF">
        <w:tc>
          <w:tcPr>
            <w:tcW w:w="2545" w:type="dxa"/>
          </w:tcPr>
          <w:p w14:paraId="7E7BF53E" w14:textId="793E3BC0" w:rsidR="00A2005C" w:rsidRPr="00E45364" w:rsidRDefault="00B815BA" w:rsidP="00E453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Bordetella pertussis</w:t>
            </w:r>
            <w:r w:rsidRPr="00E45364" w:rsidDel="00446D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</w:tcPr>
          <w:p w14:paraId="747C58D6" w14:textId="77777777" w:rsidR="00A2005C" w:rsidRPr="00322D6D" w:rsidRDefault="00A2005C" w:rsidP="00E45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Mycobacterium </w:t>
            </w: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spp</w:t>
            </w:r>
            <w:proofErr w:type="spellEnd"/>
          </w:p>
        </w:tc>
        <w:tc>
          <w:tcPr>
            <w:tcW w:w="2037" w:type="dxa"/>
          </w:tcPr>
          <w:p w14:paraId="6168F9C2" w14:textId="44C9E50C" w:rsidR="00A2005C" w:rsidRPr="00E45364" w:rsidRDefault="00A2005C" w:rsidP="00E453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  <w:r w:rsidR="00DD5B0A"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hlamydia</w:t>
            </w: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psittaci</w:t>
            </w:r>
            <w:proofErr w:type="spellEnd"/>
          </w:p>
        </w:tc>
        <w:tc>
          <w:tcPr>
            <w:tcW w:w="1309" w:type="dxa"/>
          </w:tcPr>
          <w:p w14:paraId="13427699" w14:textId="77777777" w:rsidR="00A2005C" w:rsidRPr="00322D6D" w:rsidRDefault="00A2005C" w:rsidP="00E45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Aspergillus </w:t>
            </w: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spp</w:t>
            </w:r>
            <w:proofErr w:type="spellEnd"/>
          </w:p>
        </w:tc>
        <w:tc>
          <w:tcPr>
            <w:tcW w:w="1662" w:type="dxa"/>
          </w:tcPr>
          <w:p w14:paraId="77CC8D5E" w14:textId="71428D95" w:rsidR="00A2005C" w:rsidRPr="00322D6D" w:rsidRDefault="00A2005C" w:rsidP="00E453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Bocavirus</w:t>
            </w:r>
          </w:p>
        </w:tc>
      </w:tr>
      <w:tr w:rsidR="00B815BA" w:rsidRPr="00322D6D" w14:paraId="0725593A" w14:textId="77777777" w:rsidTr="001741CF">
        <w:tc>
          <w:tcPr>
            <w:tcW w:w="2545" w:type="dxa"/>
          </w:tcPr>
          <w:p w14:paraId="3CEC63D8" w14:textId="63871EC6" w:rsidR="00B815BA" w:rsidRPr="00E45364" w:rsidRDefault="00B815BA" w:rsidP="00B815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Bordetella </w:t>
            </w:r>
            <w:proofErr w:type="spellStart"/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arap</w:t>
            </w: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ertussis</w:t>
            </w:r>
            <w:proofErr w:type="spellEnd"/>
            <w:r w:rsidRPr="00E45364" w:rsidDel="00446D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</w:tcPr>
          <w:p w14:paraId="53BF2591" w14:textId="77777777" w:rsidR="00B815BA" w:rsidRPr="00322D6D" w:rsidRDefault="00B815BA" w:rsidP="00B81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7110C2E" w14:textId="09EDD6B1" w:rsidR="00B815BA" w:rsidRPr="00E45364" w:rsidRDefault="00B815BA" w:rsidP="00B815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Coxiella </w:t>
            </w:r>
            <w:proofErr w:type="spellStart"/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burnetii</w:t>
            </w:r>
            <w:proofErr w:type="spellEnd"/>
          </w:p>
        </w:tc>
        <w:tc>
          <w:tcPr>
            <w:tcW w:w="1309" w:type="dxa"/>
          </w:tcPr>
          <w:p w14:paraId="140D3F1E" w14:textId="51B46CAB" w:rsidR="00B815BA" w:rsidRPr="00E45364" w:rsidRDefault="00B815BA" w:rsidP="00B815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Candida</w:t>
            </w: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spp</w:t>
            </w:r>
            <w:proofErr w:type="spellEnd"/>
          </w:p>
        </w:tc>
        <w:tc>
          <w:tcPr>
            <w:tcW w:w="1662" w:type="dxa"/>
          </w:tcPr>
          <w:p w14:paraId="5B3B25C8" w14:textId="7C7D62C1" w:rsidR="00B815BA" w:rsidRPr="00322D6D" w:rsidRDefault="00B815BA" w:rsidP="00B81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HCoV</w:t>
            </w:r>
            <w:proofErr w:type="spellEnd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 229E</w:t>
            </w:r>
          </w:p>
        </w:tc>
      </w:tr>
      <w:tr w:rsidR="00B815BA" w:rsidRPr="00322D6D" w14:paraId="26F89CCB" w14:textId="77777777" w:rsidTr="001741CF">
        <w:tc>
          <w:tcPr>
            <w:tcW w:w="2545" w:type="dxa"/>
          </w:tcPr>
          <w:p w14:paraId="1EC79FC6" w14:textId="1C55923D" w:rsidR="00B815BA" w:rsidRPr="00322D6D" w:rsidRDefault="00B815BA" w:rsidP="00B81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Citrobacter</w:t>
            </w: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spp</w:t>
            </w:r>
            <w:proofErr w:type="spellEnd"/>
            <w:r w:rsidRPr="00E45364" w:rsidDel="00446D2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</w:tcPr>
          <w:p w14:paraId="6B49379C" w14:textId="77777777" w:rsidR="00B815BA" w:rsidRPr="00322D6D" w:rsidRDefault="00B815BA" w:rsidP="00B815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2E73CDA" w14:textId="576A812A" w:rsidR="00B815BA" w:rsidRPr="00E45364" w:rsidRDefault="00B815BA" w:rsidP="00B815B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Legionella pneumophila</w:t>
            </w:r>
          </w:p>
        </w:tc>
        <w:tc>
          <w:tcPr>
            <w:tcW w:w="1309" w:type="dxa"/>
          </w:tcPr>
          <w:p w14:paraId="2C1667AA" w14:textId="0EA6A5F6" w:rsidR="00B815BA" w:rsidRPr="00322D6D" w:rsidRDefault="0002067D" w:rsidP="00B81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Fungal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ribosomal </w:t>
            </w: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18S</w:t>
            </w:r>
          </w:p>
        </w:tc>
        <w:tc>
          <w:tcPr>
            <w:tcW w:w="1662" w:type="dxa"/>
          </w:tcPr>
          <w:p w14:paraId="7293B0F5" w14:textId="6EED1CF1" w:rsidR="00B815BA" w:rsidRPr="00322D6D" w:rsidRDefault="00B815BA" w:rsidP="00B815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HCoV</w:t>
            </w:r>
            <w:proofErr w:type="spellEnd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 NL63</w:t>
            </w:r>
          </w:p>
        </w:tc>
      </w:tr>
      <w:tr w:rsidR="00707DE3" w:rsidRPr="00322D6D" w14:paraId="03F2DC6E" w14:textId="77777777" w:rsidTr="00707DE3">
        <w:tc>
          <w:tcPr>
            <w:tcW w:w="2545" w:type="dxa"/>
          </w:tcPr>
          <w:p w14:paraId="3E5906A0" w14:textId="16FF0DBA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2C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Corynebacterium diphtheriae</w:t>
            </w:r>
          </w:p>
        </w:tc>
        <w:tc>
          <w:tcPr>
            <w:tcW w:w="1463" w:type="dxa"/>
          </w:tcPr>
          <w:p w14:paraId="785FFDEA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159CF964" w14:textId="425CA82A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Legionella</w:t>
            </w: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spp</w:t>
            </w:r>
            <w:proofErr w:type="spellEnd"/>
          </w:p>
        </w:tc>
        <w:tc>
          <w:tcPr>
            <w:tcW w:w="1309" w:type="dxa"/>
          </w:tcPr>
          <w:p w14:paraId="42181CB6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212527A" w14:textId="3FDF14B3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HCoV</w:t>
            </w:r>
            <w:proofErr w:type="spellEnd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 OC43</w:t>
            </w:r>
          </w:p>
        </w:tc>
      </w:tr>
      <w:tr w:rsidR="00707DE3" w:rsidRPr="00322D6D" w14:paraId="587C9679" w14:textId="77777777" w:rsidTr="001741CF">
        <w:tc>
          <w:tcPr>
            <w:tcW w:w="2545" w:type="dxa"/>
          </w:tcPr>
          <w:p w14:paraId="014A05DF" w14:textId="7C53A055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Escherichia coli</w:t>
            </w:r>
          </w:p>
        </w:tc>
        <w:tc>
          <w:tcPr>
            <w:tcW w:w="1463" w:type="dxa"/>
          </w:tcPr>
          <w:p w14:paraId="0FCFEB85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68B06F0" w14:textId="024888E6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Mycoplasma pneumoniae</w:t>
            </w:r>
          </w:p>
        </w:tc>
        <w:tc>
          <w:tcPr>
            <w:tcW w:w="1309" w:type="dxa"/>
          </w:tcPr>
          <w:p w14:paraId="0E95FE51" w14:textId="484FA9B7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62" w:type="dxa"/>
          </w:tcPr>
          <w:p w14:paraId="2B4A3268" w14:textId="332E9CA2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HCoV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HKU1</w:t>
            </w:r>
          </w:p>
        </w:tc>
      </w:tr>
      <w:tr w:rsidR="00707DE3" w:rsidRPr="00322D6D" w14:paraId="71112E03" w14:textId="77777777" w:rsidTr="001741CF">
        <w:tc>
          <w:tcPr>
            <w:tcW w:w="2545" w:type="dxa"/>
          </w:tcPr>
          <w:p w14:paraId="5A148B1C" w14:textId="1E3BD3D0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Enterococcus faecium</w:t>
            </w:r>
          </w:p>
        </w:tc>
        <w:tc>
          <w:tcPr>
            <w:tcW w:w="1463" w:type="dxa"/>
          </w:tcPr>
          <w:p w14:paraId="61298E3B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12425E34" w14:textId="783987AF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B2C89">
              <w:rPr>
                <w:rFonts w:ascii="Times New Roman" w:hAnsi="Times New Roman" w:cs="Times New Roman"/>
                <w:i/>
                <w:sz w:val="22"/>
                <w:szCs w:val="22"/>
              </w:rPr>
              <w:t>Leptospira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spp</w:t>
            </w:r>
            <w:proofErr w:type="spellEnd"/>
          </w:p>
        </w:tc>
        <w:tc>
          <w:tcPr>
            <w:tcW w:w="1309" w:type="dxa"/>
          </w:tcPr>
          <w:p w14:paraId="1724B288" w14:textId="5AD18E41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5E1C360" w14:textId="344B44FB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Cytomegalovirus</w:t>
            </w:r>
          </w:p>
        </w:tc>
      </w:tr>
      <w:tr w:rsidR="00707DE3" w:rsidRPr="00322D6D" w14:paraId="57CA7C70" w14:textId="77777777" w:rsidTr="001741CF">
        <w:tc>
          <w:tcPr>
            <w:tcW w:w="2545" w:type="dxa"/>
          </w:tcPr>
          <w:p w14:paraId="3EDCCB4E" w14:textId="46A22434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Enterococcus faecalis</w:t>
            </w:r>
          </w:p>
        </w:tc>
        <w:tc>
          <w:tcPr>
            <w:tcW w:w="1463" w:type="dxa"/>
          </w:tcPr>
          <w:p w14:paraId="377042E2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8C29FE1" w14:textId="095E1E8A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D7C7B65" w14:textId="6CF1A624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B968071" w14:textId="7AC64043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Epstein-Barr virus</w:t>
            </w:r>
          </w:p>
        </w:tc>
      </w:tr>
      <w:tr w:rsidR="00707DE3" w:rsidRPr="00322D6D" w14:paraId="386C13C3" w14:textId="77777777" w:rsidTr="001741CF">
        <w:tc>
          <w:tcPr>
            <w:tcW w:w="2545" w:type="dxa"/>
          </w:tcPr>
          <w:p w14:paraId="0E14CB9A" w14:textId="229C4A05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Enterococcus</w:t>
            </w: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1463" w:type="dxa"/>
          </w:tcPr>
          <w:p w14:paraId="4ED39089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255CBD73" w14:textId="72679871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1DCAAE8" w14:textId="04D1C05A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9958715" w14:textId="60D06912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Enterovirus</w:t>
            </w:r>
          </w:p>
        </w:tc>
      </w:tr>
      <w:tr w:rsidR="00707DE3" w:rsidRPr="00322D6D" w14:paraId="2546A11E" w14:textId="77777777" w:rsidTr="001741CF">
        <w:tc>
          <w:tcPr>
            <w:tcW w:w="2545" w:type="dxa"/>
          </w:tcPr>
          <w:p w14:paraId="253EDF3B" w14:textId="365BCDC7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Elizabethkingia</w:t>
            </w:r>
            <w:proofErr w:type="spellEnd"/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meningoseptica</w:t>
            </w:r>
            <w:proofErr w:type="spellEnd"/>
          </w:p>
        </w:tc>
        <w:tc>
          <w:tcPr>
            <w:tcW w:w="1463" w:type="dxa"/>
          </w:tcPr>
          <w:p w14:paraId="7806A788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2560917" w14:textId="6443F7E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9A7746C" w14:textId="2682CD62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182A2E80" w14:textId="7AF216E4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Herpes Simplex virus</w:t>
            </w:r>
          </w:p>
        </w:tc>
      </w:tr>
      <w:tr w:rsidR="00707DE3" w:rsidRPr="00322D6D" w14:paraId="7FF89280" w14:textId="77777777" w:rsidTr="001741CF">
        <w:tc>
          <w:tcPr>
            <w:tcW w:w="2545" w:type="dxa"/>
          </w:tcPr>
          <w:p w14:paraId="219FD3B7" w14:textId="34653399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Haemophilus influenzae</w:t>
            </w:r>
          </w:p>
        </w:tc>
        <w:tc>
          <w:tcPr>
            <w:tcW w:w="1463" w:type="dxa"/>
          </w:tcPr>
          <w:p w14:paraId="0B89E8D4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44B5BC38" w14:textId="3F6045AE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B029AD2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DFA2208" w14:textId="29793758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Influenza A virus</w:t>
            </w:r>
          </w:p>
        </w:tc>
      </w:tr>
      <w:tr w:rsidR="00707DE3" w:rsidRPr="00322D6D" w14:paraId="270C8F07" w14:textId="77777777" w:rsidTr="001741CF">
        <w:tc>
          <w:tcPr>
            <w:tcW w:w="2545" w:type="dxa"/>
          </w:tcPr>
          <w:p w14:paraId="40D2EF2E" w14:textId="66D57558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Klebsiella pneumoniae</w:t>
            </w:r>
          </w:p>
        </w:tc>
        <w:tc>
          <w:tcPr>
            <w:tcW w:w="1463" w:type="dxa"/>
          </w:tcPr>
          <w:p w14:paraId="772E8124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4E1D27AE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F8823BD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4CFE838" w14:textId="2603A542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Influenza B virus</w:t>
            </w:r>
          </w:p>
        </w:tc>
      </w:tr>
      <w:tr w:rsidR="00707DE3" w:rsidRPr="00322D6D" w14:paraId="2D7AC552" w14:textId="77777777" w:rsidTr="001741CF">
        <w:tc>
          <w:tcPr>
            <w:tcW w:w="2545" w:type="dxa"/>
          </w:tcPr>
          <w:p w14:paraId="7E19339B" w14:textId="74E7AB37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Moraxella catarrhalis</w:t>
            </w:r>
          </w:p>
        </w:tc>
        <w:tc>
          <w:tcPr>
            <w:tcW w:w="1463" w:type="dxa"/>
          </w:tcPr>
          <w:p w14:paraId="27DDABEF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E19B594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B57F317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8158ACE" w14:textId="76A05FCD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Human Metapneumovirus</w:t>
            </w:r>
          </w:p>
        </w:tc>
      </w:tr>
      <w:tr w:rsidR="00707DE3" w:rsidRPr="00322D6D" w14:paraId="63B87F6A" w14:textId="77777777" w:rsidTr="001741CF">
        <w:tc>
          <w:tcPr>
            <w:tcW w:w="2545" w:type="dxa"/>
          </w:tcPr>
          <w:p w14:paraId="59F0B560" w14:textId="01884160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Morganella morganii</w:t>
            </w:r>
          </w:p>
        </w:tc>
        <w:tc>
          <w:tcPr>
            <w:tcW w:w="1463" w:type="dxa"/>
          </w:tcPr>
          <w:p w14:paraId="026B14DF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10C5F30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2ACACC7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56D0DD6" w14:textId="6340A3C4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Measles morbillivirus</w:t>
            </w:r>
          </w:p>
        </w:tc>
      </w:tr>
      <w:tr w:rsidR="00707DE3" w:rsidRPr="00322D6D" w14:paraId="33C8DE30" w14:textId="77777777" w:rsidTr="001741CF">
        <w:tc>
          <w:tcPr>
            <w:tcW w:w="2545" w:type="dxa"/>
          </w:tcPr>
          <w:p w14:paraId="37FCF9F2" w14:textId="41D77045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Neisseria meningitidis </w:t>
            </w:r>
          </w:p>
        </w:tc>
        <w:tc>
          <w:tcPr>
            <w:tcW w:w="1463" w:type="dxa"/>
          </w:tcPr>
          <w:p w14:paraId="7F0D9D17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485075F0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1C95852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44E1D5A" w14:textId="00FAD2C0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Mumps virus</w:t>
            </w:r>
          </w:p>
        </w:tc>
      </w:tr>
      <w:tr w:rsidR="00707DE3" w:rsidRPr="00322D6D" w14:paraId="73547D9F" w14:textId="77777777" w:rsidTr="001741CF">
        <w:tc>
          <w:tcPr>
            <w:tcW w:w="2545" w:type="dxa"/>
          </w:tcPr>
          <w:p w14:paraId="3C009EC5" w14:textId="3173AE66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Proteus </w:t>
            </w:r>
            <w:r w:rsidRPr="00701885">
              <w:rPr>
                <w:rFonts w:ascii="Times New Roman" w:hAnsi="Times New Roman" w:cs="Times New Roman"/>
                <w:i/>
                <w:sz w:val="22"/>
                <w:szCs w:val="22"/>
              </w:rPr>
              <w:t>mirabilis</w:t>
            </w:r>
          </w:p>
        </w:tc>
        <w:tc>
          <w:tcPr>
            <w:tcW w:w="1463" w:type="dxa"/>
          </w:tcPr>
          <w:p w14:paraId="7ED7C268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649FDA1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F93C80E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36E8E42" w14:textId="3DF63DB2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Parainfluenza</w:t>
            </w:r>
          </w:p>
        </w:tc>
      </w:tr>
      <w:tr w:rsidR="00707DE3" w:rsidRPr="00322D6D" w14:paraId="0974DA28" w14:textId="77777777" w:rsidTr="001741CF">
        <w:tc>
          <w:tcPr>
            <w:tcW w:w="2545" w:type="dxa"/>
          </w:tcPr>
          <w:p w14:paraId="484DB7C0" w14:textId="2AA9B550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Pseudomonas aeruginosa</w:t>
            </w:r>
          </w:p>
        </w:tc>
        <w:tc>
          <w:tcPr>
            <w:tcW w:w="1463" w:type="dxa"/>
          </w:tcPr>
          <w:p w14:paraId="688F2B12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57744813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2FDE861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01C8A529" w14:textId="4B9D7F8D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Parechovirus</w:t>
            </w:r>
            <w:proofErr w:type="spellEnd"/>
          </w:p>
        </w:tc>
      </w:tr>
      <w:tr w:rsidR="00707DE3" w:rsidRPr="00322D6D" w14:paraId="2102D7FE" w14:textId="77777777" w:rsidTr="001741CF">
        <w:tc>
          <w:tcPr>
            <w:tcW w:w="2545" w:type="dxa"/>
          </w:tcPr>
          <w:p w14:paraId="0B644283" w14:textId="7433149E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Serratia marcescens</w:t>
            </w:r>
          </w:p>
        </w:tc>
        <w:tc>
          <w:tcPr>
            <w:tcW w:w="1463" w:type="dxa"/>
          </w:tcPr>
          <w:p w14:paraId="205857E9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8314196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4ADFD53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1DC06EE" w14:textId="66AAEDC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Rhinovirus</w:t>
            </w:r>
          </w:p>
        </w:tc>
      </w:tr>
      <w:tr w:rsidR="00707DE3" w:rsidRPr="00322D6D" w14:paraId="68D15F07" w14:textId="77777777" w:rsidTr="001741CF">
        <w:tc>
          <w:tcPr>
            <w:tcW w:w="2545" w:type="dxa"/>
          </w:tcPr>
          <w:p w14:paraId="0524E4BF" w14:textId="7249D85C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Staphylococcus aureus</w:t>
            </w:r>
          </w:p>
        </w:tc>
        <w:tc>
          <w:tcPr>
            <w:tcW w:w="1463" w:type="dxa"/>
          </w:tcPr>
          <w:p w14:paraId="73683313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7F7C48E0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E04A5A5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35396E9" w14:textId="15FE4945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Respiratory syncytial virus</w:t>
            </w:r>
          </w:p>
        </w:tc>
      </w:tr>
      <w:tr w:rsidR="00707DE3" w:rsidRPr="00322D6D" w14:paraId="76954146" w14:textId="77777777" w:rsidTr="001741CF">
        <w:tc>
          <w:tcPr>
            <w:tcW w:w="2545" w:type="dxa"/>
          </w:tcPr>
          <w:p w14:paraId="43378F72" w14:textId="574D9BAE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Staphylococcus epidermidis</w:t>
            </w:r>
          </w:p>
        </w:tc>
        <w:tc>
          <w:tcPr>
            <w:tcW w:w="1463" w:type="dxa"/>
          </w:tcPr>
          <w:p w14:paraId="4586E493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2FBC546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FCC0184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00632529" w14:textId="0CB1622B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color w:val="202122"/>
                <w:sz w:val="22"/>
                <w:szCs w:val="22"/>
              </w:rPr>
              <w:t>Ru</w:t>
            </w:r>
            <w:r>
              <w:rPr>
                <w:rFonts w:ascii="Times New Roman" w:hAnsi="Times New Roman" w:cs="Times New Roman"/>
                <w:color w:val="202122"/>
                <w:sz w:val="22"/>
                <w:szCs w:val="22"/>
              </w:rPr>
              <w:t>bella virus</w:t>
            </w:r>
          </w:p>
        </w:tc>
      </w:tr>
      <w:tr w:rsidR="00707DE3" w:rsidRPr="00322D6D" w14:paraId="6A3FD8B0" w14:textId="77777777" w:rsidTr="001741CF">
        <w:tc>
          <w:tcPr>
            <w:tcW w:w="2545" w:type="dxa"/>
          </w:tcPr>
          <w:p w14:paraId="56F62127" w14:textId="0C0FB5F6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 xml:space="preserve">Coagulase negative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taphylococci</w:t>
            </w:r>
          </w:p>
        </w:tc>
        <w:tc>
          <w:tcPr>
            <w:tcW w:w="1463" w:type="dxa"/>
          </w:tcPr>
          <w:p w14:paraId="3B62ADA9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53ACF3BA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0EFD6A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31C92FE" w14:textId="51C44388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SARS-CoV-2</w:t>
            </w:r>
          </w:p>
        </w:tc>
      </w:tr>
      <w:tr w:rsidR="00707DE3" w:rsidRPr="00322D6D" w14:paraId="7D422ED7" w14:textId="77777777" w:rsidTr="001741CF">
        <w:tc>
          <w:tcPr>
            <w:tcW w:w="2545" w:type="dxa"/>
          </w:tcPr>
          <w:p w14:paraId="2E68BD8B" w14:textId="715F95D7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Stenotrophomonas maltophilia</w:t>
            </w:r>
          </w:p>
        </w:tc>
        <w:tc>
          <w:tcPr>
            <w:tcW w:w="1463" w:type="dxa"/>
          </w:tcPr>
          <w:p w14:paraId="033C3CAA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38EFFDF4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9EE5C52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7858AF18" w14:textId="7B044659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2D6D">
              <w:rPr>
                <w:rFonts w:ascii="Times New Roman" w:hAnsi="Times New Roman" w:cs="Times New Roman"/>
                <w:sz w:val="22"/>
                <w:szCs w:val="22"/>
              </w:rPr>
              <w:t>Varicella zoster virus</w:t>
            </w:r>
          </w:p>
        </w:tc>
      </w:tr>
      <w:tr w:rsidR="00707DE3" w:rsidRPr="00322D6D" w14:paraId="677805B3" w14:textId="77777777" w:rsidTr="001741CF">
        <w:tc>
          <w:tcPr>
            <w:tcW w:w="2545" w:type="dxa"/>
          </w:tcPr>
          <w:p w14:paraId="6F0BE983" w14:textId="6E0BBE3D" w:rsidR="00707DE3" w:rsidRPr="00E45364" w:rsidRDefault="00707DE3" w:rsidP="00707DE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Streptococcus pneumoniae</w:t>
            </w:r>
          </w:p>
        </w:tc>
        <w:tc>
          <w:tcPr>
            <w:tcW w:w="1463" w:type="dxa"/>
          </w:tcPr>
          <w:p w14:paraId="370A26B9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1B7C62D9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DE8D7EE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38B088AC" w14:textId="3CF1D6CF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DE3" w:rsidRPr="00322D6D" w14:paraId="2F0BDF53" w14:textId="77777777" w:rsidTr="001741CF">
        <w:tc>
          <w:tcPr>
            <w:tcW w:w="2545" w:type="dxa"/>
          </w:tcPr>
          <w:p w14:paraId="027F8E5B" w14:textId="701D1301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5364">
              <w:rPr>
                <w:rFonts w:ascii="Times New Roman" w:hAnsi="Times New Roman" w:cs="Times New Roman"/>
                <w:i/>
                <w:sz w:val="22"/>
                <w:szCs w:val="22"/>
              </w:rPr>
              <w:t>Streptococcus pyogenes</w:t>
            </w:r>
            <w:r w:rsidRPr="00322D6D" w:rsidDel="00B815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</w:tcPr>
          <w:p w14:paraId="7284E2DE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7" w:type="dxa"/>
          </w:tcPr>
          <w:p w14:paraId="6F004620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88F248B" w14:textId="77777777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2" w:type="dxa"/>
          </w:tcPr>
          <w:p w14:paraId="2679F07E" w14:textId="1F541A50" w:rsidR="00707DE3" w:rsidRPr="00322D6D" w:rsidRDefault="00707DE3" w:rsidP="00707D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2652E" w14:textId="77777777" w:rsidR="00E45364" w:rsidRDefault="00E45364" w:rsidP="00E45364">
      <w:pPr>
        <w:rPr>
          <w:rFonts w:ascii="Times New Roman" w:hAnsi="Times New Roman" w:cs="Times New Roman"/>
          <w:sz w:val="22"/>
          <w:szCs w:val="22"/>
        </w:rPr>
      </w:pPr>
    </w:p>
    <w:p w14:paraId="5B588AD0" w14:textId="724C8326" w:rsidR="00517EB9" w:rsidRPr="001741CF" w:rsidRDefault="00E45364" w:rsidP="00A566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322D6D">
        <w:rPr>
          <w:rFonts w:ascii="Times New Roman" w:hAnsi="Times New Roman" w:cs="Times New Roman"/>
          <w:sz w:val="22"/>
          <w:szCs w:val="22"/>
        </w:rPr>
        <w:t>Species were selected for their known respiratory pathogenicity or frequency as agents of hospital-acquired infection.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HCoV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human corona virus, SARS-CoV-2 severe acute respiratory syndrome coronavirus 2</w:t>
      </w:r>
      <w:r w:rsidR="001547BC">
        <w:rPr>
          <w:rFonts w:ascii="Times New Roman" w:hAnsi="Times New Roman" w:cs="Times New Roman"/>
          <w:sz w:val="22"/>
          <w:szCs w:val="22"/>
        </w:rPr>
        <w:t>.  Loading control was with bacteriophage MS2.</w:t>
      </w:r>
      <w:r w:rsidR="00796631">
        <w:rPr>
          <w:rFonts w:ascii="Times New Roman" w:hAnsi="Times New Roman" w:cs="Times New Roman"/>
          <w:sz w:val="22"/>
          <w:szCs w:val="22"/>
        </w:rPr>
        <w:t xml:space="preserve"> </w:t>
      </w:r>
      <w:r w:rsidR="00D15470" w:rsidRPr="00D15470">
        <w:rPr>
          <w:rFonts w:ascii="Times New Roman" w:hAnsi="Times New Roman" w:cs="Times New Roman"/>
          <w:bCs/>
          <w:sz w:val="22"/>
          <w:szCs w:val="22"/>
        </w:rPr>
        <w:t>(Primer sequences available on request</w:t>
      </w:r>
      <w:r w:rsidR="00D15470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1409D4DF" w14:textId="58382722" w:rsidR="00517EB9" w:rsidRPr="001741CF" w:rsidRDefault="00517EB9" w:rsidP="00E4536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D421F0F" w14:textId="304802B6" w:rsidR="00517EB9" w:rsidRDefault="00517EB9" w:rsidP="00E4536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9CD6A9" w14:textId="03ED2CFE" w:rsidR="003F104F" w:rsidRPr="003F104F" w:rsidRDefault="003F104F" w:rsidP="00E45364">
      <w:pPr>
        <w:spacing w:line="48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3F104F">
        <w:rPr>
          <w:rFonts w:ascii="Times New Roman" w:hAnsi="Times New Roman" w:cs="Times New Roman"/>
          <w:i/>
          <w:iCs/>
          <w:sz w:val="22"/>
          <w:szCs w:val="22"/>
        </w:rPr>
        <w:t>Data availability.</w:t>
      </w:r>
    </w:p>
    <w:p w14:paraId="5EBE9FC6" w14:textId="00683A63" w:rsidR="003F104F" w:rsidRPr="003F104F" w:rsidRDefault="003F104F" w:rsidP="003F104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F104F">
        <w:rPr>
          <w:rFonts w:ascii="Times New Roman" w:hAnsi="Times New Roman" w:cs="Times New Roman"/>
          <w:sz w:val="22"/>
          <w:szCs w:val="22"/>
        </w:rPr>
        <w:t xml:space="preserve">qPCR and high throughput PCR results are contained as supplemental spreadsheets labelled </w:t>
      </w:r>
      <w:proofErr w:type="spellStart"/>
      <w:r w:rsidRPr="003F104F">
        <w:rPr>
          <w:rFonts w:ascii="Times New Roman" w:hAnsi="Times New Roman" w:cs="Times New Roman"/>
          <w:color w:val="000000"/>
          <w:sz w:val="22"/>
          <w:szCs w:val="22"/>
        </w:rPr>
        <w:t>SARS_AIR_qPCR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F104F">
        <w:rPr>
          <w:rFonts w:ascii="Times New Roman" w:hAnsi="Times New Roman" w:cs="Times New Roman"/>
          <w:sz w:val="22"/>
          <w:szCs w:val="22"/>
        </w:rPr>
        <w:t xml:space="preserve">and </w:t>
      </w:r>
      <w:r w:rsidRPr="003F104F">
        <w:rPr>
          <w:rFonts w:ascii="Times New Roman" w:hAnsi="Times New Roman" w:cs="Times New Roman"/>
          <w:sz w:val="22"/>
          <w:szCs w:val="22"/>
        </w:rPr>
        <w:t>Fluidigm_Air_Raw1</w:t>
      </w:r>
      <w:r w:rsidRPr="003F104F">
        <w:rPr>
          <w:rFonts w:ascii="Times New Roman" w:hAnsi="Times New Roman" w:cs="Times New Roman"/>
          <w:sz w:val="22"/>
          <w:szCs w:val="22"/>
        </w:rPr>
        <w:t xml:space="preserve"> respectively.  A data dictionary is included in the supplemental section below.</w:t>
      </w:r>
    </w:p>
    <w:p w14:paraId="017842AC" w14:textId="044EBEAE" w:rsidR="003F104F" w:rsidRDefault="003F104F" w:rsidP="00E45364">
      <w:pPr>
        <w:spacing w:line="480" w:lineRule="auto"/>
        <w:rPr>
          <w:rFonts w:ascii="Calibri" w:hAnsi="Calibri" w:cs="Calibri"/>
        </w:rPr>
      </w:pPr>
    </w:p>
    <w:p w14:paraId="5BF5D1DB" w14:textId="1921B92E" w:rsidR="003F104F" w:rsidRPr="003F104F" w:rsidRDefault="003F104F" w:rsidP="00E45364">
      <w:pPr>
        <w:spacing w:line="480" w:lineRule="auto"/>
        <w:rPr>
          <w:rFonts w:ascii="Calibri" w:hAnsi="Calibri" w:cs="Calibri"/>
          <w:i/>
          <w:iCs/>
        </w:rPr>
      </w:pPr>
      <w:r w:rsidRPr="003F104F">
        <w:rPr>
          <w:rFonts w:ascii="Calibri" w:hAnsi="Calibri" w:cs="Calibri"/>
          <w:i/>
          <w:iCs/>
        </w:rPr>
        <w:t>Data dictionary</w:t>
      </w:r>
    </w:p>
    <w:p w14:paraId="3B6254C8" w14:textId="77777777" w:rsidR="003F104F" w:rsidRPr="00B4044B" w:rsidRDefault="003F104F" w:rsidP="003F104F">
      <w:pPr>
        <w:spacing w:line="480" w:lineRule="auto"/>
        <w:rPr>
          <w:rFonts w:ascii="Calibri" w:hAnsi="Calibri" w:cs="Calibri"/>
        </w:rPr>
      </w:pPr>
      <w:r w:rsidRPr="00B4044B">
        <w:rPr>
          <w:rFonts w:ascii="Calibri" w:hAnsi="Calibri" w:cs="Calibri"/>
        </w:rPr>
        <w:t>File: Fluidigm_Air_Raw</w:t>
      </w:r>
      <w:r>
        <w:rPr>
          <w:rFonts w:ascii="Calibri" w:hAnsi="Calibri" w:cs="Calibri"/>
        </w:rPr>
        <w:t>1</w:t>
      </w:r>
    </w:p>
    <w:p w14:paraId="465B4C01" w14:textId="77777777" w:rsidR="003F104F" w:rsidRPr="00B4044B" w:rsidRDefault="003F104F" w:rsidP="003F104F">
      <w:pPr>
        <w:spacing w:line="480" w:lineRule="auto"/>
        <w:rPr>
          <w:rFonts w:ascii="Calibri" w:hAnsi="Calibri" w:cs="Calibri"/>
        </w:rPr>
      </w:pPr>
      <w:r w:rsidRPr="00B4044B">
        <w:rPr>
          <w:rFonts w:ascii="Calibri" w:hAnsi="Calibri" w:cs="Calibri"/>
        </w:rPr>
        <w:t xml:space="preserve">File refers to high-throughput PCR obtained from </w:t>
      </w:r>
      <w:proofErr w:type="spellStart"/>
      <w:r w:rsidRPr="00B4044B">
        <w:rPr>
          <w:rFonts w:ascii="Calibri" w:hAnsi="Calibri" w:cs="Calibri"/>
        </w:rPr>
        <w:t>Biomark</w:t>
      </w:r>
      <w:proofErr w:type="spellEnd"/>
      <w:r w:rsidRPr="00B4044B">
        <w:rPr>
          <w:rFonts w:ascii="Calibri" w:hAnsi="Calibri" w:cs="Calibri"/>
        </w:rPr>
        <w:t xml:space="preserve"> HD device</w:t>
      </w:r>
    </w:p>
    <w:p w14:paraId="377FA9EA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925339">
        <w:rPr>
          <w:rFonts w:ascii="Calibri" w:hAnsi="Calibri" w:cs="Calibri"/>
          <w:color w:val="000000"/>
        </w:rPr>
        <w:t>Sample.Name</w:t>
      </w:r>
      <w:proofErr w:type="spellEnd"/>
      <w:r w:rsidRPr="00B4044B">
        <w:rPr>
          <w:rFonts w:ascii="Calibri" w:hAnsi="Calibri" w:cs="Calibri"/>
          <w:color w:val="000000"/>
        </w:rPr>
        <w:t xml:space="preserve"> – sample identifier: unit, sample number, day</w:t>
      </w:r>
    </w:p>
    <w:p w14:paraId="37A650E6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925339">
        <w:rPr>
          <w:rFonts w:ascii="Calibri" w:hAnsi="Calibri" w:cs="Calibri"/>
          <w:color w:val="000000"/>
        </w:rPr>
        <w:t>Day</w:t>
      </w:r>
      <w:r w:rsidRPr="00B4044B">
        <w:rPr>
          <w:rFonts w:ascii="Calibri" w:hAnsi="Calibri" w:cs="Calibri"/>
          <w:color w:val="000000"/>
        </w:rPr>
        <w:t xml:space="preserve"> – </w:t>
      </w:r>
      <w:proofErr w:type="gramStart"/>
      <w:r w:rsidRPr="00B4044B">
        <w:rPr>
          <w:rFonts w:ascii="Calibri" w:hAnsi="Calibri" w:cs="Calibri"/>
          <w:color w:val="000000"/>
        </w:rPr>
        <w:t>day  of</w:t>
      </w:r>
      <w:proofErr w:type="gramEnd"/>
      <w:r w:rsidRPr="00B4044B">
        <w:rPr>
          <w:rFonts w:ascii="Calibri" w:hAnsi="Calibri" w:cs="Calibri"/>
          <w:color w:val="000000"/>
        </w:rPr>
        <w:t xml:space="preserve"> sampling</w:t>
      </w:r>
    </w:p>
    <w:p w14:paraId="027A47B3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B4044B">
        <w:rPr>
          <w:rFonts w:ascii="Calibri" w:hAnsi="Calibri" w:cs="Calibri"/>
          <w:color w:val="000000"/>
        </w:rPr>
        <w:t>Day_number</w:t>
      </w:r>
      <w:proofErr w:type="spellEnd"/>
      <w:r w:rsidRPr="00B4044B">
        <w:rPr>
          <w:rFonts w:ascii="Calibri" w:hAnsi="Calibri" w:cs="Calibri"/>
          <w:color w:val="000000"/>
        </w:rPr>
        <w:t xml:space="preserve"> -day of sampling as number</w:t>
      </w:r>
    </w:p>
    <w:p w14:paraId="281D3DB9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925339">
        <w:rPr>
          <w:rFonts w:ascii="Calibri" w:hAnsi="Calibri" w:cs="Calibri"/>
          <w:color w:val="000000"/>
        </w:rPr>
        <w:t>Filter_location</w:t>
      </w:r>
      <w:proofErr w:type="spellEnd"/>
      <w:r w:rsidRPr="00B4044B">
        <w:rPr>
          <w:rFonts w:ascii="Calibri" w:hAnsi="Calibri" w:cs="Calibri"/>
          <w:color w:val="000000"/>
        </w:rPr>
        <w:t xml:space="preserve"> -near: close to air filter, away: away from filter, away_1: away from filter (bed height, ICU only), away_1.</w:t>
      </w:r>
      <w:proofErr w:type="gramStart"/>
      <w:r w:rsidRPr="00B4044B">
        <w:rPr>
          <w:rFonts w:ascii="Calibri" w:hAnsi="Calibri" w:cs="Calibri"/>
          <w:color w:val="000000"/>
        </w:rPr>
        <w:t>7:away</w:t>
      </w:r>
      <w:proofErr w:type="gramEnd"/>
      <w:r w:rsidRPr="00B4044B">
        <w:rPr>
          <w:rFonts w:ascii="Calibri" w:hAnsi="Calibri" w:cs="Calibri"/>
          <w:color w:val="000000"/>
        </w:rPr>
        <w:t xml:space="preserve"> from filter(head height, ICU only).</w:t>
      </w:r>
    </w:p>
    <w:p w14:paraId="04D5B5AF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925339">
        <w:rPr>
          <w:rFonts w:ascii="Calibri" w:hAnsi="Calibri" w:cs="Calibri"/>
          <w:color w:val="000000"/>
        </w:rPr>
        <w:t>Week</w:t>
      </w:r>
      <w:r w:rsidRPr="00B4044B">
        <w:rPr>
          <w:rFonts w:ascii="Calibri" w:hAnsi="Calibri" w:cs="Calibri"/>
          <w:color w:val="000000"/>
        </w:rPr>
        <w:t xml:space="preserve"> -week of evaluation (1, 2 or 3)</w:t>
      </w:r>
    </w:p>
    <w:p w14:paraId="15A7AC08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925339">
        <w:rPr>
          <w:rFonts w:ascii="Calibri" w:hAnsi="Calibri" w:cs="Calibri"/>
          <w:color w:val="000000"/>
        </w:rPr>
        <w:t>Filter_status</w:t>
      </w:r>
      <w:proofErr w:type="spellEnd"/>
      <w:r w:rsidRPr="00B4044B">
        <w:rPr>
          <w:rFonts w:ascii="Calibri" w:hAnsi="Calibri" w:cs="Calibri"/>
          <w:color w:val="000000"/>
        </w:rPr>
        <w:t xml:space="preserve"> -</w:t>
      </w:r>
      <w:proofErr w:type="spellStart"/>
      <w:proofErr w:type="gramStart"/>
      <w:r w:rsidRPr="00B4044B">
        <w:rPr>
          <w:rFonts w:ascii="Calibri" w:hAnsi="Calibri" w:cs="Calibri"/>
          <w:color w:val="000000"/>
        </w:rPr>
        <w:t>off:air</w:t>
      </w:r>
      <w:proofErr w:type="spellEnd"/>
      <w:proofErr w:type="gramEnd"/>
      <w:r w:rsidRPr="00B4044B">
        <w:rPr>
          <w:rFonts w:ascii="Calibri" w:hAnsi="Calibri" w:cs="Calibri"/>
          <w:color w:val="000000"/>
        </w:rPr>
        <w:t xml:space="preserve"> filter present but not operational, </w:t>
      </w:r>
      <w:proofErr w:type="spellStart"/>
      <w:r w:rsidRPr="00B4044B">
        <w:rPr>
          <w:rFonts w:ascii="Calibri" w:hAnsi="Calibri" w:cs="Calibri"/>
          <w:color w:val="000000"/>
        </w:rPr>
        <w:t>on:air</w:t>
      </w:r>
      <w:proofErr w:type="spellEnd"/>
      <w:r w:rsidRPr="00B4044B">
        <w:rPr>
          <w:rFonts w:ascii="Calibri" w:hAnsi="Calibri" w:cs="Calibri"/>
          <w:color w:val="000000"/>
        </w:rPr>
        <w:t xml:space="preserve"> filter present and operational.</w:t>
      </w:r>
    </w:p>
    <w:p w14:paraId="5C7F5DE3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B4044B">
        <w:rPr>
          <w:rFonts w:ascii="Calibri" w:hAnsi="Calibri" w:cs="Calibri"/>
          <w:color w:val="000000"/>
        </w:rPr>
        <w:t>U</w:t>
      </w:r>
      <w:r w:rsidRPr="00925339">
        <w:rPr>
          <w:rFonts w:ascii="Calibri" w:hAnsi="Calibri" w:cs="Calibri"/>
          <w:color w:val="000000"/>
        </w:rPr>
        <w:t>nit</w:t>
      </w:r>
      <w:r w:rsidRPr="00B4044B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location of sampler: </w:t>
      </w:r>
      <w:r w:rsidRPr="00B4044B">
        <w:rPr>
          <w:rFonts w:ascii="Calibri" w:hAnsi="Calibri" w:cs="Calibri"/>
          <w:color w:val="000000"/>
        </w:rPr>
        <w:t>Ward: ward, ICU: ICU</w:t>
      </w:r>
      <w:r>
        <w:rPr>
          <w:rFonts w:ascii="Calibri" w:hAnsi="Calibri" w:cs="Calibri"/>
          <w:color w:val="000000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</w:rPr>
        <w:t>Control:sampler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assembled and placed in sealed bag.</w:t>
      </w:r>
    </w:p>
    <w:p w14:paraId="1D41A309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925339">
        <w:rPr>
          <w:rFonts w:ascii="Calibri" w:hAnsi="Calibri" w:cs="Calibri"/>
          <w:color w:val="000000"/>
        </w:rPr>
        <w:t>Aerosol</w:t>
      </w:r>
      <w:r w:rsidRPr="00B4044B">
        <w:rPr>
          <w:rFonts w:ascii="Calibri" w:hAnsi="Calibri" w:cs="Calibri"/>
          <w:color w:val="000000"/>
        </w:rPr>
        <w:t>_</w:t>
      </w:r>
      <w:r w:rsidRPr="00925339">
        <w:rPr>
          <w:rFonts w:ascii="Calibri" w:hAnsi="Calibri" w:cs="Calibri"/>
          <w:color w:val="000000"/>
        </w:rPr>
        <w:t>Fraction</w:t>
      </w:r>
      <w:proofErr w:type="spellEnd"/>
      <w:r w:rsidRPr="00B4044B">
        <w:rPr>
          <w:rFonts w:ascii="Calibri" w:hAnsi="Calibri" w:cs="Calibri"/>
          <w:color w:val="000000"/>
        </w:rPr>
        <w:t>- Large (&gt;4</w:t>
      </w:r>
      <w:r w:rsidRPr="00B4044B">
        <w:rPr>
          <w:rFonts w:ascii="Calibri" w:hAnsi="Calibri" w:cs="Calibri"/>
        </w:rPr>
        <w:sym w:font="Symbol" w:char="F06D"/>
      </w:r>
      <w:r w:rsidRPr="00B4044B">
        <w:rPr>
          <w:rFonts w:ascii="Calibri" w:hAnsi="Calibri" w:cs="Calibri"/>
        </w:rPr>
        <w:t>M), medium (1-4</w:t>
      </w:r>
      <w:r w:rsidRPr="00B4044B">
        <w:rPr>
          <w:rFonts w:ascii="Calibri" w:hAnsi="Calibri" w:cs="Calibri"/>
        </w:rPr>
        <w:sym w:font="Symbol" w:char="F06D"/>
      </w:r>
      <w:r w:rsidRPr="00B4044B">
        <w:rPr>
          <w:rFonts w:ascii="Calibri" w:hAnsi="Calibri" w:cs="Calibri"/>
        </w:rPr>
        <w:t>M), small (&lt;1</w:t>
      </w:r>
      <w:r w:rsidRPr="00B4044B">
        <w:rPr>
          <w:rFonts w:ascii="Calibri" w:hAnsi="Calibri" w:cs="Calibri"/>
        </w:rPr>
        <w:sym w:font="Symbol" w:char="F06D"/>
      </w:r>
      <w:r w:rsidRPr="00B4044B">
        <w:rPr>
          <w:rFonts w:ascii="Calibri" w:hAnsi="Calibri" w:cs="Calibri"/>
        </w:rPr>
        <w:t>M)</w:t>
      </w:r>
    </w:p>
    <w:p w14:paraId="7A185460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proofErr w:type="gramStart"/>
      <w:r w:rsidRPr="00925339">
        <w:rPr>
          <w:rFonts w:ascii="Calibri" w:hAnsi="Calibri" w:cs="Calibri"/>
          <w:color w:val="000000"/>
        </w:rPr>
        <w:t>Ct.Value</w:t>
      </w:r>
      <w:proofErr w:type="spellEnd"/>
      <w:proofErr w:type="gramEnd"/>
      <w:r w:rsidRPr="00B4044B">
        <w:rPr>
          <w:rFonts w:ascii="Calibri" w:hAnsi="Calibri" w:cs="Calibri"/>
          <w:color w:val="000000"/>
        </w:rPr>
        <w:t>-Cycles to threshold value</w:t>
      </w:r>
    </w:p>
    <w:p w14:paraId="1269EB5A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925339">
        <w:rPr>
          <w:rFonts w:ascii="Calibri" w:hAnsi="Calibri" w:cs="Calibri"/>
          <w:color w:val="000000"/>
        </w:rPr>
        <w:t>Pathogen</w:t>
      </w:r>
      <w:r w:rsidRPr="00B4044B">
        <w:rPr>
          <w:rFonts w:ascii="Calibri" w:hAnsi="Calibri" w:cs="Calibri"/>
          <w:color w:val="000000"/>
        </w:rPr>
        <w:t>- name of pathogen identified</w:t>
      </w:r>
    </w:p>
    <w:p w14:paraId="04769492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925339">
        <w:rPr>
          <w:rFonts w:ascii="Calibri" w:hAnsi="Calibri" w:cs="Calibri"/>
          <w:color w:val="000000"/>
        </w:rPr>
        <w:t>Classification</w:t>
      </w:r>
      <w:r w:rsidRPr="00B4044B">
        <w:rPr>
          <w:rFonts w:ascii="Calibri" w:hAnsi="Calibri" w:cs="Calibri"/>
          <w:color w:val="000000"/>
        </w:rPr>
        <w:t>- type of pathogen identified</w:t>
      </w:r>
    </w:p>
    <w:p w14:paraId="542E5358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B4044B">
        <w:rPr>
          <w:rFonts w:ascii="Calibri" w:hAnsi="Calibri" w:cs="Calibri"/>
          <w:color w:val="000000"/>
        </w:rPr>
        <w:t>I</w:t>
      </w:r>
      <w:r w:rsidRPr="00925339">
        <w:rPr>
          <w:rFonts w:ascii="Calibri" w:hAnsi="Calibri" w:cs="Calibri"/>
          <w:color w:val="000000"/>
        </w:rPr>
        <w:t>nterpretation</w:t>
      </w:r>
      <w:r w:rsidRPr="00B4044B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B4044B">
        <w:rPr>
          <w:rFonts w:ascii="Calibri" w:hAnsi="Calibri" w:cs="Calibri"/>
          <w:color w:val="000000"/>
        </w:rPr>
        <w:t>positive:appropriate</w:t>
      </w:r>
      <w:proofErr w:type="spellEnd"/>
      <w:proofErr w:type="gramEnd"/>
      <w:r w:rsidRPr="00B4044B">
        <w:rPr>
          <w:rFonts w:ascii="Calibri" w:hAnsi="Calibri" w:cs="Calibri"/>
          <w:color w:val="000000"/>
        </w:rPr>
        <w:t xml:space="preserve"> melt dynamics, </w:t>
      </w:r>
      <w:proofErr w:type="spellStart"/>
      <w:r w:rsidRPr="00B4044B">
        <w:rPr>
          <w:rFonts w:ascii="Calibri" w:hAnsi="Calibri" w:cs="Calibri"/>
          <w:color w:val="000000"/>
        </w:rPr>
        <w:t>negative:inappropriate</w:t>
      </w:r>
      <w:proofErr w:type="spellEnd"/>
      <w:r w:rsidRPr="00B4044B">
        <w:rPr>
          <w:rFonts w:ascii="Calibri" w:hAnsi="Calibri" w:cs="Calibri"/>
          <w:color w:val="000000"/>
        </w:rPr>
        <w:t xml:space="preserve"> melt dynamics</w:t>
      </w:r>
      <w:r>
        <w:rPr>
          <w:rFonts w:ascii="Calibri" w:hAnsi="Calibri" w:cs="Calibri"/>
          <w:color w:val="000000"/>
        </w:rPr>
        <w:t xml:space="preserve"> (where Ct and pathogen indicated)</w:t>
      </w:r>
      <w:r w:rsidRPr="00B4044B">
        <w:rPr>
          <w:rFonts w:ascii="Calibri" w:hAnsi="Calibri" w:cs="Calibri"/>
          <w:color w:val="000000"/>
        </w:rPr>
        <w:t xml:space="preserve"> or nothing detected, </w:t>
      </w:r>
      <w:proofErr w:type="spellStart"/>
      <w:r w:rsidRPr="00B4044B">
        <w:rPr>
          <w:rFonts w:ascii="Calibri" w:hAnsi="Calibri" w:cs="Calibri"/>
          <w:color w:val="000000"/>
        </w:rPr>
        <w:t>failed:failure</w:t>
      </w:r>
      <w:proofErr w:type="spellEnd"/>
      <w:r w:rsidRPr="00B4044B">
        <w:rPr>
          <w:rFonts w:ascii="Calibri" w:hAnsi="Calibri" w:cs="Calibri"/>
          <w:color w:val="000000"/>
        </w:rPr>
        <w:t xml:space="preserve"> of internal QC</w:t>
      </w:r>
    </w:p>
    <w:p w14:paraId="10403A8D" w14:textId="77777777" w:rsidR="003F104F" w:rsidRPr="00925339" w:rsidRDefault="003F104F" w:rsidP="003F104F">
      <w:pPr>
        <w:rPr>
          <w:rFonts w:ascii="Calibri" w:hAnsi="Calibri" w:cs="Calibri"/>
          <w:color w:val="000000"/>
        </w:rPr>
      </w:pPr>
    </w:p>
    <w:p w14:paraId="0B12F610" w14:textId="77777777" w:rsidR="003F104F" w:rsidRPr="00925339" w:rsidRDefault="003F104F" w:rsidP="003F104F">
      <w:pPr>
        <w:rPr>
          <w:rFonts w:ascii="Calibri" w:hAnsi="Calibri" w:cs="Calibri"/>
          <w:color w:val="000000"/>
        </w:rPr>
      </w:pPr>
    </w:p>
    <w:p w14:paraId="7176782F" w14:textId="77777777" w:rsidR="003F104F" w:rsidRPr="00925339" w:rsidRDefault="003F104F" w:rsidP="003F104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File: </w:t>
      </w:r>
      <w:proofErr w:type="spellStart"/>
      <w:r>
        <w:rPr>
          <w:rFonts w:ascii="Calibri" w:hAnsi="Calibri" w:cs="Calibri"/>
          <w:color w:val="000000"/>
        </w:rPr>
        <w:t>SARS_AIR_qPCR</w:t>
      </w:r>
      <w:proofErr w:type="spellEnd"/>
    </w:p>
    <w:p w14:paraId="68EDA200" w14:textId="77777777" w:rsidR="003F104F" w:rsidRDefault="003F104F" w:rsidP="003F104F">
      <w:pPr>
        <w:spacing w:line="480" w:lineRule="auto"/>
        <w:rPr>
          <w:sz w:val="22"/>
          <w:szCs w:val="22"/>
        </w:rPr>
      </w:pPr>
    </w:p>
    <w:p w14:paraId="7F6CCECF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925339">
        <w:rPr>
          <w:rFonts w:ascii="Calibri" w:hAnsi="Calibri" w:cs="Calibri"/>
          <w:color w:val="000000"/>
        </w:rPr>
        <w:t>Sample.Name</w:t>
      </w:r>
      <w:proofErr w:type="spellEnd"/>
      <w:r w:rsidRPr="00B4044B">
        <w:rPr>
          <w:rFonts w:ascii="Calibri" w:hAnsi="Calibri" w:cs="Calibri"/>
          <w:color w:val="000000"/>
        </w:rPr>
        <w:t xml:space="preserve"> – sample identifier: unit, sample number, day</w:t>
      </w:r>
    </w:p>
    <w:p w14:paraId="0C46E239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B4044B">
        <w:rPr>
          <w:rFonts w:ascii="Calibri" w:hAnsi="Calibri" w:cs="Calibri"/>
          <w:color w:val="000000"/>
        </w:rPr>
        <w:t>Day_number</w:t>
      </w:r>
      <w:proofErr w:type="spellEnd"/>
      <w:r w:rsidRPr="00B4044B">
        <w:rPr>
          <w:rFonts w:ascii="Calibri" w:hAnsi="Calibri" w:cs="Calibri"/>
          <w:color w:val="000000"/>
        </w:rPr>
        <w:t xml:space="preserve"> -day of sampling as number</w:t>
      </w:r>
    </w:p>
    <w:p w14:paraId="16616479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B4044B">
        <w:rPr>
          <w:rFonts w:ascii="Calibri" w:hAnsi="Calibri" w:cs="Calibri"/>
          <w:color w:val="000000"/>
        </w:rPr>
        <w:t>U</w:t>
      </w:r>
      <w:r w:rsidRPr="00925339">
        <w:rPr>
          <w:rFonts w:ascii="Calibri" w:hAnsi="Calibri" w:cs="Calibri"/>
          <w:color w:val="000000"/>
        </w:rPr>
        <w:t>nit</w:t>
      </w:r>
      <w:r w:rsidRPr="00B4044B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location of sampler: </w:t>
      </w:r>
      <w:r w:rsidRPr="00B4044B">
        <w:rPr>
          <w:rFonts w:ascii="Calibri" w:hAnsi="Calibri" w:cs="Calibri"/>
          <w:color w:val="000000"/>
        </w:rPr>
        <w:t>Ward: ward, ICU: ICU</w:t>
      </w:r>
      <w:r w:rsidRPr="00DE2400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Control:sampler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assembled and placed in sealed bag.</w:t>
      </w:r>
    </w:p>
    <w:p w14:paraId="31583F8A" w14:textId="77777777" w:rsidR="003F104F" w:rsidRPr="00335AC9" w:rsidRDefault="003F104F" w:rsidP="003F104F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335AC9">
        <w:rPr>
          <w:rFonts w:ascii="Calibri" w:hAnsi="Calibri" w:cs="Calibri"/>
          <w:color w:val="000000"/>
          <w:sz w:val="22"/>
          <w:szCs w:val="22"/>
        </w:rPr>
        <w:t>Filter_Location</w:t>
      </w:r>
      <w:r w:rsidRPr="00B4044B">
        <w:rPr>
          <w:rFonts w:ascii="Calibri" w:hAnsi="Calibri" w:cs="Calibri"/>
          <w:color w:val="000000"/>
        </w:rPr>
        <w:t>-</w:t>
      </w:r>
      <w:proofErr w:type="gramStart"/>
      <w:r w:rsidRPr="00B4044B">
        <w:rPr>
          <w:rFonts w:ascii="Calibri" w:hAnsi="Calibri" w:cs="Calibri"/>
          <w:color w:val="000000"/>
        </w:rPr>
        <w:t>off:air</w:t>
      </w:r>
      <w:proofErr w:type="spellEnd"/>
      <w:proofErr w:type="gramEnd"/>
      <w:r w:rsidRPr="00B4044B">
        <w:rPr>
          <w:rFonts w:ascii="Calibri" w:hAnsi="Calibri" w:cs="Calibri"/>
          <w:color w:val="000000"/>
        </w:rPr>
        <w:t xml:space="preserve"> filter present but not operational, </w:t>
      </w:r>
      <w:proofErr w:type="spellStart"/>
      <w:r w:rsidRPr="00B4044B">
        <w:rPr>
          <w:rFonts w:ascii="Calibri" w:hAnsi="Calibri" w:cs="Calibri"/>
          <w:color w:val="000000"/>
        </w:rPr>
        <w:t>on:air</w:t>
      </w:r>
      <w:proofErr w:type="spellEnd"/>
      <w:r w:rsidRPr="00B4044B">
        <w:rPr>
          <w:rFonts w:ascii="Calibri" w:hAnsi="Calibri" w:cs="Calibri"/>
          <w:color w:val="000000"/>
        </w:rPr>
        <w:t xml:space="preserve"> filter present and operational.</w:t>
      </w:r>
    </w:p>
    <w:p w14:paraId="218A52D9" w14:textId="77777777" w:rsidR="003F104F" w:rsidRPr="00335AC9" w:rsidRDefault="003F104F" w:rsidP="003F104F">
      <w:pPr>
        <w:rPr>
          <w:rFonts w:ascii="Calibri" w:hAnsi="Calibri" w:cs="Calibri"/>
          <w:color w:val="000000"/>
        </w:rPr>
      </w:pPr>
      <w:proofErr w:type="spellStart"/>
      <w:r w:rsidRPr="00335AC9">
        <w:rPr>
          <w:rFonts w:ascii="Calibri" w:hAnsi="Calibri" w:cs="Calibri"/>
          <w:color w:val="000000"/>
          <w:sz w:val="22"/>
          <w:szCs w:val="22"/>
        </w:rPr>
        <w:t>Aerosol_Fraction</w:t>
      </w:r>
      <w:proofErr w:type="spellEnd"/>
      <w:r w:rsidRPr="00B4044B">
        <w:rPr>
          <w:rFonts w:ascii="Calibri" w:hAnsi="Calibri" w:cs="Calibri"/>
          <w:color w:val="000000"/>
        </w:rPr>
        <w:t>- Large (&gt;4</w:t>
      </w:r>
      <w:r w:rsidRPr="00B4044B">
        <w:rPr>
          <w:rFonts w:ascii="Calibri" w:hAnsi="Calibri" w:cs="Calibri"/>
        </w:rPr>
        <w:sym w:font="Symbol" w:char="F06D"/>
      </w:r>
      <w:r w:rsidRPr="00B4044B">
        <w:rPr>
          <w:rFonts w:ascii="Calibri" w:hAnsi="Calibri" w:cs="Calibri"/>
        </w:rPr>
        <w:t>M), medium (1-4</w:t>
      </w:r>
      <w:r w:rsidRPr="00B4044B">
        <w:rPr>
          <w:rFonts w:ascii="Calibri" w:hAnsi="Calibri" w:cs="Calibri"/>
        </w:rPr>
        <w:sym w:font="Symbol" w:char="F06D"/>
      </w:r>
      <w:r w:rsidRPr="00B4044B">
        <w:rPr>
          <w:rFonts w:ascii="Calibri" w:hAnsi="Calibri" w:cs="Calibri"/>
        </w:rPr>
        <w:t>M), small (&lt;1</w:t>
      </w:r>
      <w:r w:rsidRPr="00B4044B">
        <w:rPr>
          <w:rFonts w:ascii="Calibri" w:hAnsi="Calibri" w:cs="Calibri"/>
        </w:rPr>
        <w:sym w:font="Symbol" w:char="F06D"/>
      </w:r>
      <w:r w:rsidRPr="00B4044B">
        <w:rPr>
          <w:rFonts w:ascii="Calibri" w:hAnsi="Calibri" w:cs="Calibri"/>
        </w:rPr>
        <w:t>M)</w:t>
      </w:r>
    </w:p>
    <w:p w14:paraId="52990DC5" w14:textId="77777777" w:rsidR="003F104F" w:rsidRPr="00335AC9" w:rsidRDefault="003F104F" w:rsidP="003F104F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 w:rsidRPr="00335AC9">
        <w:rPr>
          <w:rFonts w:ascii="Calibri" w:hAnsi="Calibri" w:cs="Calibri"/>
          <w:color w:val="000000"/>
          <w:sz w:val="22"/>
          <w:szCs w:val="22"/>
        </w:rPr>
        <w:t>Ct.Value</w:t>
      </w:r>
      <w:proofErr w:type="spellEnd"/>
      <w:proofErr w:type="gramEnd"/>
      <w:r>
        <w:rPr>
          <w:rFonts w:ascii="Calibri" w:hAnsi="Calibri" w:cs="Calibri"/>
          <w:color w:val="000000"/>
        </w:rPr>
        <w:t>-</w:t>
      </w:r>
      <w:r w:rsidRPr="00B4044B">
        <w:rPr>
          <w:rFonts w:ascii="Calibri" w:hAnsi="Calibri" w:cs="Calibri"/>
          <w:color w:val="000000"/>
        </w:rPr>
        <w:t>Cycles to threshold value</w:t>
      </w:r>
    </w:p>
    <w:p w14:paraId="54B22E95" w14:textId="77777777" w:rsidR="003F104F" w:rsidRPr="00335AC9" w:rsidRDefault="003F104F" w:rsidP="003F104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Week-</w:t>
      </w:r>
      <w:r w:rsidRPr="00335AC9">
        <w:rPr>
          <w:rFonts w:ascii="Calibri" w:hAnsi="Calibri" w:cs="Calibri"/>
          <w:color w:val="000000"/>
        </w:rPr>
        <w:t xml:space="preserve"> </w:t>
      </w:r>
      <w:r w:rsidRPr="00B4044B">
        <w:rPr>
          <w:rFonts w:ascii="Calibri" w:hAnsi="Calibri" w:cs="Calibri"/>
          <w:color w:val="000000"/>
        </w:rPr>
        <w:t>week of evaluation (1, 2 or 3)</w:t>
      </w:r>
    </w:p>
    <w:p w14:paraId="52B1F92C" w14:textId="77777777" w:rsidR="003F104F" w:rsidRPr="00335AC9" w:rsidRDefault="003F104F" w:rsidP="003F104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Filter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status</w:t>
      </w:r>
      <w:r w:rsidRPr="00B4044B">
        <w:rPr>
          <w:rFonts w:ascii="Calibri" w:hAnsi="Calibri" w:cs="Calibri"/>
          <w:color w:val="000000"/>
        </w:rPr>
        <w:t>-</w:t>
      </w:r>
      <w:proofErr w:type="gramStart"/>
      <w:r w:rsidRPr="00B4044B">
        <w:rPr>
          <w:rFonts w:ascii="Calibri" w:hAnsi="Calibri" w:cs="Calibri"/>
          <w:color w:val="000000"/>
        </w:rPr>
        <w:t>off:air</w:t>
      </w:r>
      <w:proofErr w:type="spellEnd"/>
      <w:proofErr w:type="gramEnd"/>
      <w:r w:rsidRPr="00B4044B">
        <w:rPr>
          <w:rFonts w:ascii="Calibri" w:hAnsi="Calibri" w:cs="Calibri"/>
          <w:color w:val="000000"/>
        </w:rPr>
        <w:t xml:space="preserve"> filter present but not operational, </w:t>
      </w:r>
      <w:proofErr w:type="spellStart"/>
      <w:r w:rsidRPr="00B4044B">
        <w:rPr>
          <w:rFonts w:ascii="Calibri" w:hAnsi="Calibri" w:cs="Calibri"/>
          <w:color w:val="000000"/>
        </w:rPr>
        <w:t>on:air</w:t>
      </w:r>
      <w:proofErr w:type="spellEnd"/>
      <w:r w:rsidRPr="00B4044B">
        <w:rPr>
          <w:rFonts w:ascii="Calibri" w:hAnsi="Calibri" w:cs="Calibri"/>
          <w:color w:val="000000"/>
        </w:rPr>
        <w:t xml:space="preserve"> filter present and operational.</w:t>
      </w:r>
    </w:p>
    <w:p w14:paraId="10B0EE2B" w14:textId="77777777" w:rsidR="003F104F" w:rsidRPr="00B4044B" w:rsidRDefault="003F104F" w:rsidP="003F104F">
      <w:pPr>
        <w:rPr>
          <w:rFonts w:ascii="Calibri" w:hAnsi="Calibri" w:cs="Calibri"/>
          <w:color w:val="000000"/>
        </w:rPr>
      </w:pPr>
      <w:r w:rsidRPr="00B4044B">
        <w:rPr>
          <w:rFonts w:ascii="Calibri" w:hAnsi="Calibri" w:cs="Calibri"/>
          <w:color w:val="000000"/>
        </w:rPr>
        <w:t>I</w:t>
      </w:r>
      <w:r w:rsidRPr="00925339">
        <w:rPr>
          <w:rFonts w:ascii="Calibri" w:hAnsi="Calibri" w:cs="Calibri"/>
          <w:color w:val="000000"/>
        </w:rPr>
        <w:t>nterpretation</w:t>
      </w:r>
      <w:r w:rsidRPr="00B4044B">
        <w:rPr>
          <w:rFonts w:ascii="Calibri" w:hAnsi="Calibri" w:cs="Calibri"/>
          <w:color w:val="000000"/>
        </w:rPr>
        <w:t xml:space="preserve">- </w:t>
      </w:r>
      <w:proofErr w:type="spellStart"/>
      <w:proofErr w:type="gramStart"/>
      <w:r w:rsidRPr="00B4044B">
        <w:rPr>
          <w:rFonts w:ascii="Calibri" w:hAnsi="Calibri" w:cs="Calibri"/>
          <w:color w:val="000000"/>
        </w:rPr>
        <w:t>positive:appropriate</w:t>
      </w:r>
      <w:proofErr w:type="spellEnd"/>
      <w:proofErr w:type="gramEnd"/>
      <w:r w:rsidRPr="00B4044B">
        <w:rPr>
          <w:rFonts w:ascii="Calibri" w:hAnsi="Calibri" w:cs="Calibri"/>
          <w:color w:val="000000"/>
        </w:rPr>
        <w:t xml:space="preserve"> melt dynamics, </w:t>
      </w:r>
      <w:proofErr w:type="spellStart"/>
      <w:r w:rsidRPr="00B4044B">
        <w:rPr>
          <w:rFonts w:ascii="Calibri" w:hAnsi="Calibri" w:cs="Calibri"/>
          <w:color w:val="000000"/>
        </w:rPr>
        <w:t>negative:inappropriate</w:t>
      </w:r>
      <w:proofErr w:type="spellEnd"/>
      <w:r w:rsidRPr="00B4044B">
        <w:rPr>
          <w:rFonts w:ascii="Calibri" w:hAnsi="Calibri" w:cs="Calibri"/>
          <w:color w:val="000000"/>
        </w:rPr>
        <w:t xml:space="preserve"> melt dynamics</w:t>
      </w:r>
      <w:r>
        <w:rPr>
          <w:rFonts w:ascii="Calibri" w:hAnsi="Calibri" w:cs="Calibri"/>
          <w:color w:val="000000"/>
        </w:rPr>
        <w:t xml:space="preserve"> (where Ct and pathogen indicated)</w:t>
      </w:r>
      <w:r w:rsidRPr="00B4044B">
        <w:rPr>
          <w:rFonts w:ascii="Calibri" w:hAnsi="Calibri" w:cs="Calibri"/>
          <w:color w:val="000000"/>
        </w:rPr>
        <w:t xml:space="preserve"> or nothing detected, </w:t>
      </w:r>
      <w:proofErr w:type="spellStart"/>
      <w:r w:rsidRPr="00B4044B">
        <w:rPr>
          <w:rFonts w:ascii="Calibri" w:hAnsi="Calibri" w:cs="Calibri"/>
          <w:color w:val="000000"/>
        </w:rPr>
        <w:t>failed:failure</w:t>
      </w:r>
      <w:proofErr w:type="spellEnd"/>
      <w:r w:rsidRPr="00B4044B">
        <w:rPr>
          <w:rFonts w:ascii="Calibri" w:hAnsi="Calibri" w:cs="Calibri"/>
          <w:color w:val="000000"/>
        </w:rPr>
        <w:t xml:space="preserve"> of internal QC</w:t>
      </w:r>
    </w:p>
    <w:p w14:paraId="6EADB1A6" w14:textId="77777777" w:rsidR="003F104F" w:rsidRPr="00925339" w:rsidRDefault="003F104F" w:rsidP="003F104F">
      <w:pPr>
        <w:rPr>
          <w:sz w:val="22"/>
          <w:szCs w:val="22"/>
        </w:rPr>
      </w:pPr>
    </w:p>
    <w:p w14:paraId="188518D4" w14:textId="77777777" w:rsidR="003F104F" w:rsidRDefault="003F104F" w:rsidP="003F104F">
      <w:pPr>
        <w:spacing w:line="480" w:lineRule="auto"/>
        <w:rPr>
          <w:b/>
          <w:bCs/>
          <w:sz w:val="22"/>
          <w:szCs w:val="22"/>
        </w:rPr>
      </w:pPr>
    </w:p>
    <w:p w14:paraId="451649AB" w14:textId="77777777" w:rsidR="003F104F" w:rsidRPr="00083202" w:rsidRDefault="003F104F" w:rsidP="003F104F">
      <w:pPr>
        <w:spacing w:line="480" w:lineRule="auto"/>
        <w:rPr>
          <w:b/>
          <w:bCs/>
          <w:sz w:val="22"/>
          <w:szCs w:val="22"/>
        </w:rPr>
      </w:pPr>
      <w:r w:rsidRPr="00083202">
        <w:rPr>
          <w:b/>
          <w:bCs/>
          <w:sz w:val="22"/>
          <w:szCs w:val="22"/>
        </w:rPr>
        <w:lastRenderedPageBreak/>
        <w:t xml:space="preserve">  </w:t>
      </w:r>
    </w:p>
    <w:p w14:paraId="0314F7FF" w14:textId="77777777" w:rsidR="003F104F" w:rsidRDefault="003F104F" w:rsidP="003F104F"/>
    <w:p w14:paraId="3DC9C6E5" w14:textId="77777777" w:rsidR="003F104F" w:rsidRDefault="003F104F" w:rsidP="00E45364">
      <w:pPr>
        <w:spacing w:line="480" w:lineRule="auto"/>
        <w:rPr>
          <w:rFonts w:ascii="Calibri" w:hAnsi="Calibri" w:cs="Calibri"/>
        </w:rPr>
      </w:pPr>
    </w:p>
    <w:p w14:paraId="1A3741D6" w14:textId="77777777" w:rsidR="003F104F" w:rsidRPr="001741CF" w:rsidRDefault="003F104F" w:rsidP="00E4536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E795F4" w14:textId="6A538768" w:rsidR="008F040E" w:rsidRDefault="008F040E" w:rsidP="00E45364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22D6D">
        <w:rPr>
          <w:rFonts w:ascii="Times New Roman" w:hAnsi="Times New Roman" w:cs="Times New Roman"/>
          <w:b/>
          <w:bCs/>
          <w:sz w:val="22"/>
          <w:szCs w:val="22"/>
        </w:rPr>
        <w:t>Supplemental references</w:t>
      </w:r>
    </w:p>
    <w:p w14:paraId="217E7FF1" w14:textId="4A8C504B" w:rsidR="003F104F" w:rsidRDefault="003F104F" w:rsidP="003F104F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F104F">
        <w:rPr>
          <w:rFonts w:ascii="Times New Roman" w:hAnsi="Times New Roman" w:cs="Times New Roman"/>
          <w:sz w:val="22"/>
          <w:szCs w:val="22"/>
        </w:rPr>
        <w:t>S1.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Meredith LW, Hamilton WL, Warne B, et al. Rapid implementation of SARS-CoV-2 sequencing to investigate cases of </w:t>
      </w:r>
      <w:proofErr w:type="gramStart"/>
      <w:r w:rsidRP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health-care</w:t>
      </w:r>
      <w:proofErr w:type="gramEnd"/>
      <w:r w:rsidRP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associated COVID-19: a prospective genomic surveillance study. </w:t>
      </w:r>
      <w:r w:rsidRPr="003F104F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Lancet Infect Dis</w:t>
      </w:r>
      <w:r w:rsidRP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2020 ;</w:t>
      </w:r>
      <w:proofErr w:type="gramEnd"/>
      <w:r w:rsidRP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20:1263-1271</w:t>
      </w:r>
    </w:p>
    <w:p w14:paraId="03F12464" w14:textId="77777777" w:rsidR="003F104F" w:rsidRPr="00322D6D" w:rsidRDefault="003F104F" w:rsidP="003F104F">
      <w:pPr>
        <w:ind w:left="640" w:hanging="640"/>
        <w:rPr>
          <w:rFonts w:ascii="Times New Roman" w:hAnsi="Times New Roman" w:cs="Times New Roman"/>
          <w:b/>
          <w:bCs/>
          <w:sz w:val="22"/>
          <w:szCs w:val="22"/>
        </w:rPr>
      </w:pPr>
    </w:p>
    <w:p w14:paraId="1AB20E28" w14:textId="1A963A2A" w:rsidR="00C62111" w:rsidRDefault="00C62111" w:rsidP="007F18E6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noProof/>
          <w:sz w:val="22"/>
          <w:szCs w:val="22"/>
        </w:rPr>
        <w:t>S</w:t>
      </w:r>
      <w:r w:rsidR="003F104F">
        <w:rPr>
          <w:rFonts w:ascii="Times New Roman" w:hAnsi="Times New Roman" w:cs="Times New Roman"/>
          <w:noProof/>
          <w:sz w:val="22"/>
          <w:szCs w:val="22"/>
        </w:rPr>
        <w:t>2</w:t>
      </w:r>
      <w:r w:rsidR="007F18E6">
        <w:rPr>
          <w:rFonts w:ascii="Times New Roman" w:hAnsi="Times New Roman" w:cs="Times New Roman"/>
          <w:noProof/>
          <w:sz w:val="22"/>
          <w:szCs w:val="22"/>
        </w:rPr>
        <w:t>.</w:t>
      </w:r>
      <w:r>
        <w:rPr>
          <w:rFonts w:ascii="Times New Roman" w:hAnsi="Times New Roman" w:cs="Times New Roman"/>
          <w:noProof/>
          <w:sz w:val="22"/>
          <w:szCs w:val="22"/>
        </w:rPr>
        <w:tab/>
      </w:r>
      <w:r w:rsidRPr="0059599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Lindsley WG, </w:t>
      </w:r>
      <w:proofErr w:type="spellStart"/>
      <w:r w:rsidRPr="0059599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Schmechel</w:t>
      </w:r>
      <w:proofErr w:type="spellEnd"/>
      <w:r w:rsidRPr="0059599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D, Chen BT. A two-stage cyclone using microcentrifuge tubes for personal bioaerosol sampling. </w:t>
      </w:r>
      <w:r w:rsidRPr="0059599B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 xml:space="preserve">J Environ </w:t>
      </w:r>
      <w:proofErr w:type="spellStart"/>
      <w:r w:rsidRPr="0059599B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Monit</w:t>
      </w:r>
      <w:proofErr w:type="spellEnd"/>
      <w:r w:rsidRPr="0059599B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.</w:t>
      </w:r>
      <w:r w:rsidRPr="0059599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59599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2006 ;</w:t>
      </w:r>
      <w:proofErr w:type="gramEnd"/>
      <w:r w:rsidRPr="0059599B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8:1136-42.</w:t>
      </w:r>
    </w:p>
    <w:p w14:paraId="4EA77A3A" w14:textId="77777777" w:rsidR="007F18E6" w:rsidRPr="00C62111" w:rsidRDefault="007F18E6" w:rsidP="001741CF">
      <w:pPr>
        <w:spacing w:line="360" w:lineRule="auto"/>
        <w:ind w:left="640" w:hanging="640"/>
      </w:pPr>
    </w:p>
    <w:p w14:paraId="05F17E08" w14:textId="7AB75FE7" w:rsidR="008F040E" w:rsidRDefault="008F040E" w:rsidP="007F18E6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22D6D">
        <w:rPr>
          <w:rFonts w:ascii="Times New Roman" w:hAnsi="Times New Roman" w:cs="Times New Roman"/>
          <w:noProof/>
          <w:sz w:val="22"/>
          <w:szCs w:val="22"/>
        </w:rPr>
        <w:t>S</w:t>
      </w:r>
      <w:r w:rsidR="003F104F">
        <w:rPr>
          <w:rFonts w:ascii="Times New Roman" w:hAnsi="Times New Roman" w:cs="Times New Roman"/>
          <w:noProof/>
          <w:sz w:val="22"/>
          <w:szCs w:val="22"/>
        </w:rPr>
        <w:t>3</w:t>
      </w:r>
      <w:r w:rsidR="007F18E6">
        <w:rPr>
          <w:rFonts w:ascii="Times New Roman" w:hAnsi="Times New Roman" w:cs="Times New Roman"/>
          <w:noProof/>
          <w:sz w:val="22"/>
          <w:szCs w:val="22"/>
        </w:rPr>
        <w:t>.</w:t>
      </w:r>
      <w:r w:rsidRPr="00322D6D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322D6D">
        <w:rPr>
          <w:rFonts w:ascii="Times New Roman" w:hAnsi="Times New Roman" w:cs="Times New Roman"/>
          <w:noProof/>
          <w:sz w:val="22"/>
          <w:szCs w:val="22"/>
        </w:rPr>
        <w:tab/>
        <w:t xml:space="preserve">Chia PY, Coleman KK, Tan YK, et al. 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Novel Coronavirus Outbreak Research Team. Detection of air and surface contamination by SARS-CoV-2 in hospital rooms of infected patients. </w:t>
      </w:r>
      <w:r w:rsidRPr="00322D6D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 xml:space="preserve">Nat </w:t>
      </w:r>
      <w:proofErr w:type="spellStart"/>
      <w:r w:rsidRPr="00322D6D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Commun</w:t>
      </w:r>
      <w:proofErr w:type="spell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 2020;11(1):2800</w:t>
      </w:r>
      <w:r w:rsidR="007F18E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</w:p>
    <w:p w14:paraId="114365FE" w14:textId="77777777" w:rsidR="007F18E6" w:rsidRPr="00322D6D" w:rsidRDefault="007F18E6" w:rsidP="001741CF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76A3151F" w14:textId="5BFCDA0B" w:rsidR="008F040E" w:rsidRDefault="008F040E" w:rsidP="007F18E6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</w:t>
      </w:r>
      <w:r w:rsid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4</w:t>
      </w:r>
      <w:r w:rsidR="007F18E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ab/>
      </w:r>
      <w:proofErr w:type="spell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Killingley</w:t>
      </w:r>
      <w:proofErr w:type="spell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Greatorex</w:t>
      </w:r>
      <w:proofErr w:type="spell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Digard</w:t>
      </w:r>
      <w:proofErr w:type="spell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P, et al The environmental deposition of influenza virus from patients infected with influenza A(H1N</w:t>
      </w:r>
      <w:proofErr w:type="gram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1)pdm</w:t>
      </w:r>
      <w:proofErr w:type="gram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09: Implications for infection prevention and control. </w:t>
      </w:r>
      <w:r w:rsidRPr="00322D6D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J Infect Public Health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2016;9:278</w:t>
      </w:r>
      <w:proofErr w:type="gram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-88.</w:t>
      </w:r>
    </w:p>
    <w:p w14:paraId="305837CD" w14:textId="77777777" w:rsidR="007F18E6" w:rsidRPr="00322D6D" w:rsidRDefault="007F18E6" w:rsidP="001741CF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56628448" w14:textId="5E02A74F" w:rsidR="008F040E" w:rsidRDefault="008F040E" w:rsidP="007F18E6">
      <w:pPr>
        <w:spacing w:line="360" w:lineRule="auto"/>
        <w:ind w:left="640" w:hanging="640"/>
        <w:rPr>
          <w:rStyle w:val="apple-converted-space"/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</w:t>
      </w:r>
      <w:r w:rsid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5</w:t>
      </w:r>
      <w:r w:rsidR="007F18E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ab/>
      </w:r>
      <w:r w:rsidRPr="00322D6D">
        <w:rPr>
          <w:rFonts w:ascii="Times New Roman" w:hAnsi="Times New Roman" w:cs="Times New Roman"/>
          <w:noProof/>
          <w:sz w:val="22"/>
          <w:szCs w:val="22"/>
        </w:rPr>
        <w:t xml:space="preserve">Coleman KK, Sigler W V. 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Airborne Influenza A Virus Exposure in an Elementary School. </w:t>
      </w:r>
      <w:r w:rsidRPr="00322D6D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Sci Rep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2020 Feb </w:t>
      </w:r>
      <w:proofErr w:type="gram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5;10:1859</w:t>
      </w:r>
      <w:proofErr w:type="gram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  <w:r w:rsidRPr="00322D6D">
        <w:rPr>
          <w:rStyle w:val="apple-converted-space"/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 </w:t>
      </w:r>
    </w:p>
    <w:p w14:paraId="105A4908" w14:textId="77777777" w:rsidR="007F18E6" w:rsidRPr="00322D6D" w:rsidRDefault="007F18E6" w:rsidP="001741CF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5596E84A" w14:textId="27533DBC" w:rsidR="008F040E" w:rsidRDefault="008F040E" w:rsidP="007F18E6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</w:t>
      </w:r>
      <w:r w:rsid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6</w:t>
      </w:r>
      <w:r w:rsidR="007F18E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ab/>
      </w:r>
      <w:r w:rsidRPr="00322D6D">
        <w:rPr>
          <w:rFonts w:ascii="Times New Roman" w:hAnsi="Times New Roman" w:cs="Times New Roman"/>
          <w:noProof/>
          <w:sz w:val="22"/>
          <w:szCs w:val="22"/>
        </w:rPr>
        <w:t xml:space="preserve">Blachere FM, Lindsley WG, Slaven JE, et al. 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Bioaerosol sampling for the detection of aerosolized influenza virus. </w:t>
      </w:r>
      <w:r w:rsidRPr="00322D6D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Influenza Other Respir Viruses.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</w:t>
      </w:r>
      <w:proofErr w:type="gram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2007;1:113</w:t>
      </w:r>
      <w:proofErr w:type="gram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-20</w:t>
      </w:r>
      <w:r w:rsidR="007F18E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</w:p>
    <w:p w14:paraId="75705C22" w14:textId="77777777" w:rsidR="007F18E6" w:rsidRPr="00322D6D" w:rsidRDefault="007F18E6" w:rsidP="001741CF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3F6D3FA3" w14:textId="63C272BC" w:rsidR="008F040E" w:rsidRDefault="008F040E" w:rsidP="007F18E6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</w:t>
      </w:r>
      <w:r w:rsid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7</w:t>
      </w:r>
      <w:r w:rsidR="007F18E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ab/>
      </w:r>
      <w:r w:rsidRPr="00322D6D">
        <w:rPr>
          <w:rFonts w:ascii="Times New Roman" w:hAnsi="Times New Roman" w:cs="Times New Roman"/>
          <w:noProof/>
          <w:sz w:val="22"/>
          <w:szCs w:val="22"/>
        </w:rPr>
        <w:t xml:space="preserve">Blachere FM, Lindsley WG, Pearce TA, et al. 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Measurement of airborne influenza virus in a hospital emergency department. </w:t>
      </w:r>
      <w:r w:rsidRPr="00322D6D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Clin Infect Dis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2009;48:438</w:t>
      </w:r>
      <w:proofErr w:type="gramEnd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-40.</w:t>
      </w:r>
    </w:p>
    <w:p w14:paraId="4267CB10" w14:textId="77777777" w:rsidR="00E641CC" w:rsidRPr="00322D6D" w:rsidRDefault="00E641CC" w:rsidP="001741CF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18865C6C" w14:textId="13439E8E" w:rsidR="008F040E" w:rsidRDefault="008F040E" w:rsidP="007F18E6">
      <w:pPr>
        <w:spacing w:line="360" w:lineRule="auto"/>
        <w:ind w:left="640" w:hanging="640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S</w:t>
      </w:r>
      <w:r w:rsidR="003F104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8</w:t>
      </w:r>
      <w:r w:rsidR="007F18E6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.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ab/>
      </w:r>
      <w:r w:rsidRPr="00322D6D">
        <w:rPr>
          <w:rFonts w:ascii="Times New Roman" w:hAnsi="Times New Roman" w:cs="Times New Roman"/>
          <w:noProof/>
          <w:sz w:val="22"/>
          <w:szCs w:val="22"/>
        </w:rPr>
        <w:t xml:space="preserve">Sridhar S, Forrest S, Kean I, et al. 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 A blueprint for the implementation of a validated approach for the detection of SARS-Cov2 in clinical samples in academic facilities. </w:t>
      </w:r>
      <w:r w:rsidRPr="00322D6D">
        <w:rPr>
          <w:rFonts w:ascii="Times New Roman" w:hAnsi="Times New Roman" w:cs="Times New Roman"/>
          <w:i/>
          <w:iCs/>
          <w:color w:val="212121"/>
          <w:sz w:val="22"/>
          <w:szCs w:val="22"/>
          <w:shd w:val="clear" w:color="auto" w:fill="FFFFFF"/>
        </w:rPr>
        <w:t>Wellcome Open Res</w:t>
      </w:r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 xml:space="preserve">. </w:t>
      </w:r>
      <w:proofErr w:type="gramStart"/>
      <w:r w:rsidRPr="00322D6D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2020;5:110</w:t>
      </w:r>
      <w:proofErr w:type="gramEnd"/>
    </w:p>
    <w:sectPr w:rsidR="008F040E" w:rsidSect="006F6D21">
      <w:footerReference w:type="even" r:id="rId7"/>
      <w:footerReference w:type="default" r:id="rId8"/>
      <w:pgSz w:w="11906" w:h="16838"/>
      <w:pgMar w:top="1440" w:right="1440" w:bottom="1440" w:left="1440" w:header="709" w:footer="709" w:gutter="0"/>
      <w:lnNumType w:countBy="1" w:start="238" w:restart="continuous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6780" w14:textId="77777777" w:rsidR="00642F8D" w:rsidRDefault="00642F8D" w:rsidP="00E45364">
      <w:r>
        <w:separator/>
      </w:r>
    </w:p>
  </w:endnote>
  <w:endnote w:type="continuationSeparator" w:id="0">
    <w:p w14:paraId="6375CFDB" w14:textId="77777777" w:rsidR="00642F8D" w:rsidRDefault="00642F8D" w:rsidP="00E4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24386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2A77AB" w14:textId="1EE29067" w:rsidR="00D15470" w:rsidRDefault="00D15470" w:rsidP="00271BC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3EC6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A26FFA6" w14:textId="77777777" w:rsidR="00D15470" w:rsidRDefault="00D15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-2064941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C556E" w14:textId="38B2DC9F" w:rsidR="00D15470" w:rsidRPr="00E45364" w:rsidRDefault="00D15470" w:rsidP="00271BCA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E4536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E45364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E4536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="00463EC6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3</w:t>
        </w:r>
        <w:r w:rsidRPr="00E45364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9B8BD21" w14:textId="77777777" w:rsidR="00D15470" w:rsidRDefault="00D15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20EC" w14:textId="77777777" w:rsidR="00642F8D" w:rsidRDefault="00642F8D" w:rsidP="00E45364">
      <w:r>
        <w:separator/>
      </w:r>
    </w:p>
  </w:footnote>
  <w:footnote w:type="continuationSeparator" w:id="0">
    <w:p w14:paraId="186276B8" w14:textId="77777777" w:rsidR="00642F8D" w:rsidRDefault="00642F8D" w:rsidP="00E45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D83"/>
    <w:rsid w:val="000135D2"/>
    <w:rsid w:val="00014325"/>
    <w:rsid w:val="0002067D"/>
    <w:rsid w:val="00046458"/>
    <w:rsid w:val="00047AA6"/>
    <w:rsid w:val="00052468"/>
    <w:rsid w:val="000D46BB"/>
    <w:rsid w:val="000F3D7A"/>
    <w:rsid w:val="00135A1F"/>
    <w:rsid w:val="001419CA"/>
    <w:rsid w:val="001547BC"/>
    <w:rsid w:val="00170B80"/>
    <w:rsid w:val="001715F6"/>
    <w:rsid w:val="001741CF"/>
    <w:rsid w:val="00190A5B"/>
    <w:rsid w:val="001F0383"/>
    <w:rsid w:val="001F7197"/>
    <w:rsid w:val="001F7FDB"/>
    <w:rsid w:val="002541A2"/>
    <w:rsid w:val="00271B53"/>
    <w:rsid w:val="00271BCA"/>
    <w:rsid w:val="00286A78"/>
    <w:rsid w:val="002C1863"/>
    <w:rsid w:val="00322D6D"/>
    <w:rsid w:val="003371AE"/>
    <w:rsid w:val="003429D6"/>
    <w:rsid w:val="00350741"/>
    <w:rsid w:val="00364B3E"/>
    <w:rsid w:val="003A3D20"/>
    <w:rsid w:val="003F104F"/>
    <w:rsid w:val="003F4BF4"/>
    <w:rsid w:val="004218B3"/>
    <w:rsid w:val="00446D24"/>
    <w:rsid w:val="0045395D"/>
    <w:rsid w:val="00463EC6"/>
    <w:rsid w:val="004B05A8"/>
    <w:rsid w:val="004C2D44"/>
    <w:rsid w:val="00517EB9"/>
    <w:rsid w:val="00521BBE"/>
    <w:rsid w:val="00555C69"/>
    <w:rsid w:val="00575DD6"/>
    <w:rsid w:val="00590E20"/>
    <w:rsid w:val="005A3AC6"/>
    <w:rsid w:val="005B7C58"/>
    <w:rsid w:val="005C3D58"/>
    <w:rsid w:val="005E1618"/>
    <w:rsid w:val="00630B72"/>
    <w:rsid w:val="00642F8D"/>
    <w:rsid w:val="00681D5B"/>
    <w:rsid w:val="006F6D21"/>
    <w:rsid w:val="00707DE3"/>
    <w:rsid w:val="00741192"/>
    <w:rsid w:val="0077011C"/>
    <w:rsid w:val="00780F6F"/>
    <w:rsid w:val="00796631"/>
    <w:rsid w:val="007B0813"/>
    <w:rsid w:val="007F18E6"/>
    <w:rsid w:val="007F5ACC"/>
    <w:rsid w:val="00802231"/>
    <w:rsid w:val="00815AFE"/>
    <w:rsid w:val="00846043"/>
    <w:rsid w:val="008628FC"/>
    <w:rsid w:val="008F040E"/>
    <w:rsid w:val="00900EB3"/>
    <w:rsid w:val="009533A1"/>
    <w:rsid w:val="00984C27"/>
    <w:rsid w:val="009A68E0"/>
    <w:rsid w:val="009C39E3"/>
    <w:rsid w:val="009C62A6"/>
    <w:rsid w:val="009D76D5"/>
    <w:rsid w:val="00A076EF"/>
    <w:rsid w:val="00A2005C"/>
    <w:rsid w:val="00A22D80"/>
    <w:rsid w:val="00A52205"/>
    <w:rsid w:val="00A566A1"/>
    <w:rsid w:val="00A65879"/>
    <w:rsid w:val="00AD6AD3"/>
    <w:rsid w:val="00B3311C"/>
    <w:rsid w:val="00B40D8F"/>
    <w:rsid w:val="00B433FB"/>
    <w:rsid w:val="00B75D8C"/>
    <w:rsid w:val="00B815BA"/>
    <w:rsid w:val="00B96776"/>
    <w:rsid w:val="00BE2CFC"/>
    <w:rsid w:val="00BE55D8"/>
    <w:rsid w:val="00BF70B9"/>
    <w:rsid w:val="00C026A1"/>
    <w:rsid w:val="00C62111"/>
    <w:rsid w:val="00CC0109"/>
    <w:rsid w:val="00CC5F32"/>
    <w:rsid w:val="00D15470"/>
    <w:rsid w:val="00D40346"/>
    <w:rsid w:val="00D5413B"/>
    <w:rsid w:val="00D70C5B"/>
    <w:rsid w:val="00D77978"/>
    <w:rsid w:val="00DA0494"/>
    <w:rsid w:val="00DD5B0A"/>
    <w:rsid w:val="00E20078"/>
    <w:rsid w:val="00E45364"/>
    <w:rsid w:val="00E641CC"/>
    <w:rsid w:val="00ED27C5"/>
    <w:rsid w:val="00F00D83"/>
    <w:rsid w:val="00F00F6C"/>
    <w:rsid w:val="00F67AFC"/>
    <w:rsid w:val="00FA1FC8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91CBB"/>
  <w14:defaultImageDpi w14:val="32767"/>
  <w15:docId w15:val="{549574CE-C3CD-6B4C-9963-D8A9A4B9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F040E"/>
  </w:style>
  <w:style w:type="table" w:styleId="TableGrid">
    <w:name w:val="Table Grid"/>
    <w:basedOn w:val="TableNormal"/>
    <w:uiPriority w:val="39"/>
    <w:rsid w:val="00A2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B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0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364"/>
  </w:style>
  <w:style w:type="character" w:styleId="PageNumber">
    <w:name w:val="page number"/>
    <w:basedOn w:val="DefaultParagraphFont"/>
    <w:uiPriority w:val="99"/>
    <w:semiHidden/>
    <w:unhideWhenUsed/>
    <w:rsid w:val="00E45364"/>
  </w:style>
  <w:style w:type="paragraph" w:styleId="Header">
    <w:name w:val="header"/>
    <w:basedOn w:val="Normal"/>
    <w:link w:val="HeaderChar"/>
    <w:uiPriority w:val="99"/>
    <w:unhideWhenUsed/>
    <w:rsid w:val="00E4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364"/>
  </w:style>
  <w:style w:type="character" w:styleId="Hyperlink">
    <w:name w:val="Hyperlink"/>
    <w:basedOn w:val="DefaultParagraphFont"/>
    <w:uiPriority w:val="99"/>
    <w:unhideWhenUsed/>
    <w:rsid w:val="00446D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D2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047AA6"/>
  </w:style>
  <w:style w:type="paragraph" w:customStyle="1" w:styleId="p2">
    <w:name w:val="p2"/>
    <w:basedOn w:val="Normal"/>
    <w:rsid w:val="004B05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0806-4F45-4780-AEC0-88583B02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1708</Words>
  <Characters>9468</Characters>
  <Application>Microsoft Office Word</Application>
  <DocSecurity>0</DocSecurity>
  <Lines>286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Conway Morris</dc:creator>
  <cp:lastModifiedBy>Andrew Conway Morris</cp:lastModifiedBy>
  <cp:revision>7</cp:revision>
  <dcterms:created xsi:type="dcterms:W3CDTF">2021-09-20T10:56:00Z</dcterms:created>
  <dcterms:modified xsi:type="dcterms:W3CDTF">2021-09-20T15:43:00Z</dcterms:modified>
</cp:coreProperties>
</file>