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79E" w:rsidRDefault="00FF4DB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Supplementary Materials for:</w:t>
      </w:r>
    </w:p>
    <w:p w:rsidR="004E579E" w:rsidRDefault="004E579E">
      <w:pPr>
        <w:spacing w:line="276" w:lineRule="auto"/>
        <w:jc w:val="both"/>
        <w:rPr>
          <w:rFonts w:ascii="Times New Roman" w:hAnsi="Times New Roman" w:cs="Times New Roman"/>
        </w:rPr>
      </w:pPr>
    </w:p>
    <w:p w:rsidR="004E579E" w:rsidRDefault="00FF4DB9">
      <w:pPr>
        <w:spacing w:line="276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>A Mammalian Annotation Database for improved annotation and functional classification of Omics datasets from less well annotated organisms</w:t>
      </w:r>
    </w:p>
    <w:p w:rsidR="004E579E" w:rsidRDefault="004E579E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4E579E" w:rsidRDefault="00FF4DB9">
      <w:pPr>
        <w:spacing w:line="276" w:lineRule="auto"/>
        <w:jc w:val="both"/>
      </w:pPr>
      <w:r>
        <w:rPr>
          <w:rFonts w:ascii="Times New Roman" w:hAnsi="Times New Roman" w:cs="Times New Roman"/>
          <w:b/>
          <w:lang w:val="de-CH"/>
        </w:rPr>
        <w:t>Authors:</w:t>
      </w:r>
      <w:r>
        <w:rPr>
          <w:rFonts w:ascii="Times New Roman" w:hAnsi="Times New Roman" w:cs="Times New Roman"/>
          <w:lang w:val="de-CH"/>
        </w:rPr>
        <w:t xml:space="preserve">  </w:t>
      </w:r>
      <w:bookmarkStart w:id="1" w:name="docs-internal-guid-e74efbea-cc3d-59b8-dc"/>
      <w:bookmarkEnd w:id="1"/>
      <w:r>
        <w:rPr>
          <w:rFonts w:ascii="Times New Roman" w:hAnsi="Times New Roman" w:cs="Times New Roman"/>
          <w:lang w:val="de-CH"/>
        </w:rPr>
        <w:t>Jochen T. Bick</w:t>
      </w:r>
      <w:r>
        <w:rPr>
          <w:rFonts w:ascii="Times New Roman" w:hAnsi="Times New Roman" w:cs="Times New Roman"/>
          <w:vertAlign w:val="superscript"/>
          <w:lang w:val="de-CH"/>
        </w:rPr>
        <w:t>1</w:t>
      </w:r>
      <w:r>
        <w:rPr>
          <w:rFonts w:ascii="Times New Roman" w:hAnsi="Times New Roman" w:cs="Times New Roman"/>
          <w:lang w:val="de-CH"/>
        </w:rPr>
        <w:t>, Shuqin Zeng</w:t>
      </w:r>
      <w:r>
        <w:rPr>
          <w:rFonts w:ascii="Times New Roman" w:hAnsi="Times New Roman" w:cs="Times New Roman"/>
          <w:vertAlign w:val="superscript"/>
          <w:lang w:val="de-CH"/>
        </w:rPr>
        <w:t>1,2</w:t>
      </w:r>
      <w:r>
        <w:rPr>
          <w:rFonts w:ascii="Times New Roman" w:hAnsi="Times New Roman" w:cs="Times New Roman"/>
          <w:lang w:val="de-CH"/>
        </w:rPr>
        <w:t>, Mark D. Robinson</w:t>
      </w:r>
      <w:r>
        <w:rPr>
          <w:rFonts w:ascii="Times New Roman" w:hAnsi="Times New Roman" w:cs="Times New Roman"/>
          <w:vertAlign w:val="superscript"/>
          <w:lang w:val="de-CH"/>
        </w:rPr>
        <w:t>3</w:t>
      </w:r>
      <w:r>
        <w:rPr>
          <w:rFonts w:ascii="Times New Roman" w:hAnsi="Times New Roman" w:cs="Times New Roman"/>
          <w:lang w:val="de-CH"/>
        </w:rPr>
        <w:t xml:space="preserve">, Susanne E. </w:t>
      </w:r>
      <w:r>
        <w:rPr>
          <w:rFonts w:ascii="Times New Roman" w:hAnsi="Times New Roman" w:cs="Times New Roman"/>
          <w:lang w:val="de-CH"/>
        </w:rPr>
        <w:t>Ulbrich</w:t>
      </w:r>
      <w:r>
        <w:rPr>
          <w:rFonts w:ascii="Times New Roman" w:hAnsi="Times New Roman" w:cs="Times New Roman"/>
          <w:vertAlign w:val="superscript"/>
          <w:lang w:val="de-CH"/>
        </w:rPr>
        <w:t>1</w:t>
      </w:r>
      <w:r>
        <w:rPr>
          <w:rFonts w:ascii="Times New Roman" w:hAnsi="Times New Roman" w:cs="Times New Roman"/>
          <w:lang w:val="de-CH"/>
        </w:rPr>
        <w:t>, Stefan Bauersachs</w:t>
      </w:r>
      <w:r>
        <w:rPr>
          <w:rFonts w:ascii="Times New Roman" w:hAnsi="Times New Roman" w:cs="Times New Roman"/>
          <w:vertAlign w:val="superscript"/>
          <w:lang w:val="de-CH"/>
        </w:rPr>
        <w:t>1,2,*</w:t>
      </w:r>
    </w:p>
    <w:p w:rsidR="004E579E" w:rsidRDefault="004E579E">
      <w:pPr>
        <w:spacing w:line="276" w:lineRule="auto"/>
        <w:jc w:val="both"/>
        <w:rPr>
          <w:rFonts w:ascii="Times New Roman" w:hAnsi="Times New Roman" w:cs="Times New Roman"/>
          <w:vertAlign w:val="superscript"/>
          <w:lang w:val="de-CH"/>
        </w:rPr>
      </w:pPr>
    </w:p>
    <w:p w:rsidR="004E579E" w:rsidRDefault="00FF4DB9">
      <w:pPr>
        <w:pStyle w:val="BodyText"/>
        <w:jc w:val="both"/>
      </w:pPr>
      <w:bookmarkStart w:id="2" w:name="docs-internal-guid-e6c79a28-cc3e-7d70-d4"/>
      <w:bookmarkEnd w:id="2"/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Animal Physiology, Institute of Agricultural Sciences, ETH Zurich, Zurich, Switzerland</w:t>
      </w:r>
    </w:p>
    <w:p w:rsidR="004E579E" w:rsidRDefault="00FF4DB9">
      <w:pPr>
        <w:pStyle w:val="BodyText"/>
        <w:spacing w:after="0"/>
        <w:jc w:val="both"/>
      </w:pP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Current address: Genetics and Functional Genomics, Clinic of Reproductive Medicine, Department for Farm Animals, University of Zurich</w:t>
      </w:r>
      <w:r>
        <w:rPr>
          <w:rFonts w:ascii="Times New Roman" w:hAnsi="Times New Roman" w:cs="Times New Roman"/>
        </w:rPr>
        <w:t>, Zurich, Switzerland</w:t>
      </w:r>
    </w:p>
    <w:p w:rsidR="004E579E" w:rsidRDefault="00FF4DB9">
      <w:pPr>
        <w:pStyle w:val="BodyText"/>
      </w:pP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Institute of Molecular Life Sciences and SIB Swiss Institute of Bioinformatics, University of Zurich, Zurich, Switzerland</w:t>
      </w:r>
    </w:p>
    <w:p w:rsidR="004E579E" w:rsidRDefault="00FF4DB9">
      <w:pPr>
        <w:pStyle w:val="Paragraph"/>
        <w:spacing w:line="276" w:lineRule="auto"/>
        <w:ind w:firstLine="0"/>
        <w:jc w:val="both"/>
      </w:pPr>
      <w:r>
        <w:rPr>
          <w:rFonts w:ascii="Times New Roman" w:hAnsi="Times New Roman" w:cs="Times New Roman"/>
        </w:rPr>
        <w:t xml:space="preserve">*Correspondence to:  </w:t>
      </w:r>
      <w:bookmarkStart w:id="3" w:name="docs-internal-guid-acd5fe2d-cc3e-e796-39"/>
      <w:bookmarkEnd w:id="3"/>
      <w:r>
        <w:rPr>
          <w:rStyle w:val="InternetLink"/>
          <w:rFonts w:ascii="Times New Roman" w:hAnsi="Times New Roman" w:cs="Times New Roman"/>
          <w:color w:val="00000A"/>
          <w:u w:val="none"/>
        </w:rPr>
        <w:t>stefan.bauersachs@uzh.ch</w:t>
      </w:r>
    </w:p>
    <w:p w:rsidR="004E579E" w:rsidRDefault="004E579E">
      <w:pPr>
        <w:spacing w:line="276" w:lineRule="auto"/>
        <w:jc w:val="both"/>
        <w:rPr>
          <w:rFonts w:ascii="Times New Roman" w:hAnsi="Times New Roman" w:cs="Times New Roman"/>
        </w:rPr>
      </w:pPr>
    </w:p>
    <w:p w:rsidR="004E579E" w:rsidRDefault="004E579E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4E579E" w:rsidRDefault="00FF4DB9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This PDF file includes:</w:t>
      </w:r>
    </w:p>
    <w:p w:rsidR="004E579E" w:rsidRDefault="004E579E">
      <w:pPr>
        <w:spacing w:line="276" w:lineRule="auto"/>
        <w:jc w:val="both"/>
        <w:rPr>
          <w:rFonts w:ascii="Times New Roman" w:hAnsi="Times New Roman" w:cs="Times New Roman"/>
        </w:rPr>
      </w:pPr>
    </w:p>
    <w:p w:rsidR="004E579E" w:rsidRDefault="00FF4DB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Figures S1 to S14</w:t>
      </w:r>
    </w:p>
    <w:p w:rsidR="004E579E" w:rsidRDefault="00FF4DB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Tables S1 and S2</w:t>
      </w:r>
    </w:p>
    <w:p w:rsidR="004E579E" w:rsidRDefault="00FF4DB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br w:type="page"/>
      </w:r>
    </w:p>
    <w:p w:rsidR="004E579E" w:rsidRDefault="00FF4DB9">
      <w:pPr>
        <w:pStyle w:val="SMHeading"/>
        <w:spacing w:line="276" w:lineRule="auto"/>
        <w:jc w:val="both"/>
      </w:pPr>
      <w:r>
        <w:rPr>
          <w:rFonts w:ascii="Times New Roman" w:hAnsi="Times New Roman" w:cs="Times New Roman"/>
        </w:rPr>
        <w:lastRenderedPageBreak/>
        <w:t>Supplementary Figure S1. Assign</w:t>
      </w:r>
      <w:r>
        <w:rPr>
          <w:noProof/>
        </w:rPr>
        <w:drawing>
          <wp:anchor distT="0" distB="0" distL="0" distR="3810" simplePos="0" relativeHeight="2" behindDoc="0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-24765</wp:posOffset>
            </wp:positionV>
            <wp:extent cx="3780790" cy="927227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927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ment of the protocadherin gamma subfamily B, 6 (</w:t>
      </w:r>
      <w:r>
        <w:rPr>
          <w:rFonts w:ascii="Times New Roman" w:hAnsi="Times New Roman" w:cs="Times New Roman"/>
          <w:i/>
        </w:rPr>
        <w:t>PCDHGB6</w:t>
      </w:r>
      <w:r>
        <w:rPr>
          <w:rFonts w:ascii="Times New Roman" w:hAnsi="Times New Roman" w:cs="Times New Roman"/>
        </w:rPr>
        <w:t>) gene located in the protocadherin gamma gene cluster</w:t>
      </w:r>
    </w:p>
    <w:p w:rsidR="004E579E" w:rsidRDefault="00FF4DB9">
      <w:pPr>
        <w:pStyle w:val="SMHeading"/>
        <w:snapToGrid w:val="0"/>
        <w:spacing w:line="276" w:lineRule="auto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In this example we present the annotation overlap of a gene cluster. Multiple genes have a high overlap on gene a</w:t>
      </w:r>
      <w:r>
        <w:rPr>
          <w:rFonts w:ascii="Times New Roman" w:hAnsi="Times New Roman" w:cs="Times New Roman"/>
          <w:b w:val="0"/>
          <w:bCs w:val="0"/>
        </w:rPr>
        <w:t>nd exon or CDS level. The nomenclature for figures S1, S2 and S4 - S13 is identical: GeneOL = gene overlap, ExonOL = exon overlap, CDSOL = coding sequence overlap, SSOL = splice site overlap. This is one of the examples in which the duplication filter is i</w:t>
      </w:r>
      <w:r>
        <w:rPr>
          <w:rFonts w:ascii="Times New Roman" w:hAnsi="Times New Roman" w:cs="Times New Roman"/>
          <w:b w:val="0"/>
          <w:bCs w:val="0"/>
        </w:rPr>
        <w:t xml:space="preserve">mportant. In this case we find the best overlapping hit and consider it to be the only true positive identifier pair. </w:t>
      </w:r>
    </w:p>
    <w:p w:rsidR="004E579E" w:rsidRDefault="00FF4DB9">
      <w:pPr>
        <w:pStyle w:val="SMHeading"/>
        <w:snapToGrid w:val="0"/>
        <w:spacing w:line="276" w:lineRule="auto"/>
        <w:jc w:val="both"/>
        <w:rPr>
          <w:rFonts w:ascii="Times New Roman" w:hAnsi="Times New Roman" w:cs="Times New Roman"/>
          <w:b w:val="0"/>
          <w:bCs w:val="0"/>
        </w:rPr>
      </w:pPr>
      <w:r>
        <w:br w:type="page"/>
      </w:r>
    </w:p>
    <w:p w:rsidR="004E579E" w:rsidRDefault="00FF4DB9">
      <w:pPr>
        <w:pStyle w:val="SMHeading"/>
        <w:snapToGrid w:val="0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Figure S2. Multiple overlaps</w:t>
      </w:r>
    </w:p>
    <w:p w:rsidR="004E579E" w:rsidRDefault="00FF4DB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example shows an overlap where both hits are higher than 50% but only the greater overl</w:t>
      </w:r>
      <w:r>
        <w:rPr>
          <w:rFonts w:ascii="Times New Roman" w:hAnsi="Times New Roman" w:cs="Times New Roman"/>
        </w:rPr>
        <w:t>ap is t</w:t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528955</wp:posOffset>
            </wp:positionV>
            <wp:extent cx="6120130" cy="815975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he correct or more reliable identifier pair. This example was also solved using the duplication filter.</w:t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Figure S3. Gene overlap versus max(exon, CDS) overlap.</w:t>
      </w:r>
    </w:p>
    <w:p w:rsidR="004E579E" w:rsidRDefault="00FF4DB9">
      <w:pPr>
        <w:spacing w:line="276" w:lineRule="auto"/>
        <w:jc w:val="both"/>
      </w:pPr>
      <w:r>
        <w:rPr>
          <w:rFonts w:ascii="Times New Roman" w:hAnsi="Times New Roman" w:cs="Times New Roman"/>
        </w:rPr>
        <w:t xml:space="preserve">This scatter plot represents the distribution of gene overlap versus </w:t>
      </w:r>
      <w:r>
        <w:rPr>
          <w:rFonts w:ascii="Times New Roman" w:hAnsi="Times New Roman" w:cs="Times New Roman"/>
        </w:rPr>
        <w:t>max(exon, CDS) overlap per i</w:t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489585</wp:posOffset>
            </wp:positionV>
            <wp:extent cx="6120130" cy="4897120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dentifier method (OMAB = OMABrowser)</w:t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1017270</wp:posOffset>
            </wp:positionV>
            <wp:extent cx="6120130" cy="815975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Supplementary Figure S4. One-to-many overlap example 1.</w:t>
      </w:r>
      <w:r>
        <w:rPr>
          <w:rFonts w:ascii="Times New Roman" w:hAnsi="Times New Roman" w:cs="Times New Roman"/>
          <w:b w:val="0"/>
          <w:bCs w:val="0"/>
        </w:rPr>
        <w:t>This example shows that Ensembl and NCBI have a quite different annotation pipeline which can result in annotation of two (NCBI) genes</w:t>
      </w:r>
      <w:r>
        <w:rPr>
          <w:rFonts w:ascii="Times New Roman" w:hAnsi="Times New Roman" w:cs="Times New Roman"/>
          <w:b w:val="0"/>
          <w:bCs w:val="0"/>
        </w:rPr>
        <w:t xml:space="preserve"> instead of just one (Ensembl) in the same locus. Most of these cases had to be check manually to not get removed by the duplication filter.</w:t>
      </w:r>
      <w:r>
        <w:br w:type="page"/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Figure S5. One-to-many overlap example 2. </w:t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Another example is shown here where the gene overlap is l</w:t>
      </w:r>
      <w:r>
        <w:rPr>
          <w:rFonts w:ascii="Times New Roman" w:hAnsi="Times New Roman" w:cs="Times New Roman"/>
          <w:b w:val="0"/>
          <w:bCs w:val="0"/>
        </w:rPr>
        <w:t xml:space="preserve">ower than 25% but the exon or/and CDS overlap is mostly higher than 50%. Here we show that there is a relatively high agreement between the annotation of NCBI and Ensembl at exon or CDS level but a difference in the definition of genes. </w:t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446405</wp:posOffset>
            </wp:positionV>
            <wp:extent cx="6120130" cy="7614920"/>
            <wp:effectExtent l="0" t="0" r="0" b="0"/>
            <wp:wrapSquare wrapText="largest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</w:t>
      </w:r>
      <w:r>
        <w:rPr>
          <w:rFonts w:ascii="Times New Roman" w:hAnsi="Times New Roman" w:cs="Times New Roman"/>
        </w:rPr>
        <w:t xml:space="preserve">gure S6. Low gene overlap but identical exon and CDS overlap. </w:t>
      </w:r>
    </w:p>
    <w:p w:rsidR="004E579E" w:rsidRDefault="00FF4DB9">
      <w:pPr>
        <w:pStyle w:val="SMHeading"/>
        <w:spacing w:line="276" w:lineRule="auto"/>
        <w:jc w:val="both"/>
      </w:pPr>
      <w:r>
        <w:rPr>
          <w:rFonts w:ascii="Times New Roman" w:hAnsi="Times New Roman" w:cs="Times New Roman"/>
          <w:b w:val="0"/>
          <w:bCs w:val="0"/>
        </w:rPr>
        <w:t xml:space="preserve">This example shows that due to additional untranslated exons (left) annotated at Ensembl the gene ENSG00000172757 is much longer than the gene 1072 at NCBI. Exon and CDS structures show </w:t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911225</wp:posOffset>
            </wp:positionV>
            <wp:extent cx="6120130" cy="8159750"/>
            <wp:effectExtent l="0" t="0" r="0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</w:rPr>
        <w:t>high o</w:t>
      </w:r>
      <w:r>
        <w:rPr>
          <w:rFonts w:ascii="Times New Roman" w:hAnsi="Times New Roman" w:cs="Times New Roman"/>
          <w:b w:val="0"/>
          <w:bCs w:val="0"/>
        </w:rPr>
        <w:t>verlap with respect to the NCBI gene.</w:t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Figure S7. At the threshold of the overlap filter.</w:t>
      </w:r>
    </w:p>
    <w:p w:rsidR="004E579E" w:rsidRDefault="00FF4DB9">
      <w:pPr>
        <w:pStyle w:val="SMHeading"/>
        <w:spacing w:line="276" w:lineRule="auto"/>
        <w:jc w:val="both"/>
        <w:rPr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In this example, gene and exon or CDS overlap was too low to give evidence for a IDP according to t</w:t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796290</wp:posOffset>
            </wp:positionV>
            <wp:extent cx="6120130" cy="8159750"/>
            <wp:effectExtent l="0" t="0" r="0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</w:rPr>
        <w:t>he threshold set at 50%.</w:t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Figure S8. </w:t>
      </w:r>
      <w:r>
        <w:rPr>
          <w:rFonts w:ascii="Times New Roman" w:hAnsi="Times New Roman" w:cs="Times New Roman"/>
        </w:rPr>
        <w:t>Problems with multiple IDs in the GFF.</w:t>
      </w:r>
    </w:p>
    <w:p w:rsidR="004E579E" w:rsidRDefault="00FF4DB9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figure shows problems with multiple hit of the same ID in a GFF file. This might be a small </w:t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502920</wp:posOffset>
            </wp:positionV>
            <wp:extent cx="6120130" cy="8159750"/>
            <wp:effectExtent l="0" t="0" r="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source of false positive which has to be handled manually.</w:t>
      </w:r>
    </w:p>
    <w:p w:rsidR="004E579E" w:rsidRDefault="00FF4DB9">
      <w:pPr>
        <w:spacing w:line="276" w:lineRule="auto"/>
        <w:rPr>
          <w:rFonts w:ascii="Times New Roman" w:hAnsi="Times New Roman" w:cs="Times New Roman"/>
          <w:b/>
        </w:rPr>
      </w:pPr>
      <w:r>
        <w:br w:type="page"/>
      </w:r>
    </w:p>
    <w:p w:rsidR="004E579E" w:rsidRDefault="00FF4DB9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Figure S9. Only the best hit.</w:t>
      </w:r>
    </w:p>
    <w:p w:rsidR="004E579E" w:rsidRDefault="00FF4DB9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In this exampl</w:t>
      </w:r>
      <w:r>
        <w:rPr>
          <w:rFonts w:ascii="Times New Roman" w:hAnsi="Times New Roman" w:cs="Times New Roman"/>
          <w:bCs/>
        </w:rPr>
        <w:t>e we show that in some cases it is difficult to find the best hit of an ID pair. An exon or CDS overlap of 0% most likely means that either NCBI or Ensembl has no exon or CDS structure annotated so that there is no overlap possible.</w:t>
      </w:r>
    </w:p>
    <w:p w:rsidR="004E579E" w:rsidRDefault="00FF4DB9">
      <w:pPr>
        <w:spacing w:before="12850"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287020</wp:posOffset>
            </wp:positionV>
            <wp:extent cx="6120130" cy="8159750"/>
            <wp:effectExtent l="0" t="0" r="0" b="0"/>
            <wp:wrapSquare wrapText="largest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Figure</w:t>
      </w:r>
      <w:r>
        <w:rPr>
          <w:rFonts w:ascii="Times New Roman" w:hAnsi="Times New Roman" w:cs="Times New Roman"/>
        </w:rPr>
        <w:t xml:space="preserve"> S10. Almost identical genes.</w:t>
      </w:r>
    </w:p>
    <w:p w:rsidR="004E579E" w:rsidRDefault="00FF4DB9">
      <w:pPr>
        <w:pStyle w:val="SMcaption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figure shows a case where Ensembl annotated two almost identical gene. Most likely, both </w:t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930910</wp:posOffset>
            </wp:positionV>
            <wp:extent cx="6120130" cy="8159750"/>
            <wp:effectExtent l="0" t="0" r="0" b="0"/>
            <wp:wrapSquare wrapText="largest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genes are pairing with one corresponding gene in NCBI. Manually checking/correcting was required.</w:t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Figure S11. Only th</w:t>
      </w:r>
      <w:r>
        <w:rPr>
          <w:rFonts w:ascii="Times New Roman" w:hAnsi="Times New Roman" w:cs="Times New Roman"/>
        </w:rPr>
        <w:t>e best hit filter assigns the correct ID pair.</w:t>
      </w:r>
    </w:p>
    <w:p w:rsidR="004E579E" w:rsidRDefault="00FF4DB9">
      <w:pPr>
        <w:pStyle w:val="SMcaption"/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656590</wp:posOffset>
            </wp:positionV>
            <wp:extent cx="6120130" cy="8159750"/>
            <wp:effectExtent l="0" t="0" r="0" b="0"/>
            <wp:wrapSquare wrapText="largest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This figure shows again the problem of finding the right ID pair in case of nesting of multiple genes.</w:t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Figure S12. Multiple overlapping genes.</w:t>
      </w:r>
    </w:p>
    <w:p w:rsidR="004E579E" w:rsidRDefault="00FF4DB9">
      <w:pPr>
        <w:pStyle w:val="SMHeading"/>
        <w:spacing w:line="276" w:lineRule="auto"/>
        <w:jc w:val="both"/>
      </w:pPr>
      <w:r>
        <w:rPr>
          <w:rFonts w:ascii="Times New Roman" w:hAnsi="Times New Roman" w:cs="Times New Roman"/>
          <w:b w:val="0"/>
          <w:bCs w:val="0"/>
        </w:rPr>
        <w:t>This case shows that Ensembl sometimes annotated mu</w:t>
      </w:r>
      <w:r>
        <w:rPr>
          <w:rFonts w:ascii="Times New Roman" w:hAnsi="Times New Roman" w:cs="Times New Roman"/>
          <w:b w:val="0"/>
          <w:bCs w:val="0"/>
        </w:rPr>
        <w:t xml:space="preserve">ltiple genes to identical start positions. The </w:t>
      </w:r>
      <w:r>
        <w:rPr>
          <w:noProof/>
        </w:rPr>
        <w:drawing>
          <wp:anchor distT="0" distB="6350" distL="0" distR="1270" simplePos="0" relativeHeight="11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769620</wp:posOffset>
            </wp:positionV>
            <wp:extent cx="6120130" cy="7487285"/>
            <wp:effectExtent l="0" t="0" r="0" b="0"/>
            <wp:wrapSquare wrapText="largest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</w:rPr>
        <w:t>problem is again the correct assignment to NCBI, which was manually corrected.</w:t>
      </w:r>
      <w:r>
        <w:br w:type="page"/>
      </w:r>
    </w:p>
    <w:p w:rsidR="004E579E" w:rsidRDefault="00FF4DB9">
      <w:pPr>
        <w:pStyle w:val="SMHeading"/>
        <w:spacing w:line="276" w:lineRule="auto"/>
        <w:jc w:val="both"/>
      </w:pPr>
      <w:r>
        <w:rPr>
          <w:rFonts w:ascii="Times New Roman" w:hAnsi="Times New Roman" w:cs="Times New Roman"/>
        </w:rPr>
        <w:t xml:space="preserve">Supplementary Figure S13. </w:t>
      </w:r>
      <w:r>
        <w:rPr>
          <w:rFonts w:ascii="Times New Roman" w:hAnsi="Times New Roman" w:cs="Times New Roman"/>
        </w:rPr>
        <w:t>Analysis of missing identifier pairs (IDP).</w:t>
      </w:r>
    </w:p>
    <w:p w:rsidR="004E579E" w:rsidRDefault="00FF4DB9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These bar plots show reasons why AnnOverlappeR was not ide</w:t>
      </w:r>
      <w:r>
        <w:rPr>
          <w:rFonts w:ascii="Times New Roman" w:hAnsi="Times New Roman" w:cs="Times New Roman"/>
        </w:rPr>
        <w:t>ntifying some ID pairs found by other database sources.</w:t>
      </w:r>
    </w:p>
    <w:p w:rsidR="004E579E" w:rsidRDefault="00FF4DB9">
      <w:pPr>
        <w:spacing w:before="5354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6120130" cy="3399790"/>
            <wp:effectExtent l="0" t="0" r="0" b="0"/>
            <wp:wrapSquare wrapText="largest"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579E" w:rsidRDefault="00FF4DB9">
      <w:pPr>
        <w:pStyle w:val="SMHeading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Figure S14. Overlap of identified human orthologous genes for the test data set from the pig in comparison of 4 different database sources.</w:t>
      </w:r>
    </w:p>
    <w:p w:rsidR="004E579E" w:rsidRDefault="00FF4DB9">
      <w:pPr>
        <w:spacing w:line="276" w:lineRule="auto"/>
        <w:jc w:val="both"/>
      </w:pPr>
      <w:bookmarkStart w:id="4" w:name="docs-internal-guid-40b010b3-eaf9-b0fe-0e"/>
      <w:bookmarkEnd w:id="4"/>
      <w:r>
        <w:rPr>
          <w:rFonts w:ascii="Times New Roman" w:hAnsi="Times New Roman" w:cs="Times New Roman"/>
        </w:rPr>
        <w:t xml:space="preserve">These 4 Venn diagrams show in 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 the overlapping detected human ortholog Entrez Gene IDs of 4 different database sources (EnsComp: Ensembl Compara, OMABAnnOL: OMABrowser plus AnnOverlappeR, OMABrowser, and MOAdb) separated by up- and down-regulated DEGs in porcine (pig) endometrium. Figu</w:t>
      </w:r>
      <w:r>
        <w:rPr>
          <w:rFonts w:ascii="Times New Roman" w:hAnsi="Times New Roman" w:cs="Times New Roman"/>
        </w:rPr>
        <w:t xml:space="preserve">re parts </w:t>
      </w:r>
      <w:r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 xml:space="preserve"> represent the overlap of Ensembl gene IDs of </w:t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1242695</wp:posOffset>
            </wp:positionV>
            <wp:extent cx="6120130" cy="6120130"/>
            <wp:effectExtent l="0" t="0" r="0" b="0"/>
            <wp:wrapSquare wrapText="largest"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human orthologs of three database-sources also separated into up- and down-regulated DEGs.</w:t>
      </w:r>
      <w:r>
        <w:br w:type="page"/>
      </w:r>
    </w:p>
    <w:p w:rsidR="004E579E" w:rsidRDefault="00FF4DB9">
      <w:pPr>
        <w:spacing w:line="276" w:lineRule="auto"/>
        <w:jc w:val="both"/>
      </w:pPr>
      <w:r>
        <w:rPr>
          <w:rFonts w:ascii="Times New Roman" w:hAnsi="Times New Roman" w:cs="Times New Roman"/>
          <w:b/>
        </w:rPr>
        <w:t xml:space="preserve">Table S1. BLASTn parameters. </w:t>
      </w:r>
    </w:p>
    <w:tbl>
      <w:tblPr>
        <w:tblW w:w="9643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82"/>
        <w:gridCol w:w="7661"/>
      </w:tblGrid>
      <w:tr w:rsidR="004E579E"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parameter</w:t>
            </w:r>
          </w:p>
        </w:tc>
        <w:tc>
          <w:tcPr>
            <w:tcW w:w="7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value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-num_threads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-outfmt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qseqid sseqid pident </w:t>
            </w:r>
            <w:r>
              <w:rPr>
                <w:rFonts w:ascii="Times New Roman" w:hAnsi="Times New Roman" w:cs="Times New Roman"/>
              </w:rPr>
              <w:t>length mismatch gapopen qstart qend sstart send evalue bitscore qcovs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-dust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-gapopen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-gapextend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-penalty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-reward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-evalue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1.00E-20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-word_size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-max_target_seqs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-task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blastn</w:t>
            </w:r>
          </w:p>
        </w:tc>
      </w:tr>
      <w:tr w:rsidR="004E579E"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-strand</w:t>
            </w:r>
          </w:p>
        </w:tc>
        <w:tc>
          <w:tcPr>
            <w:tcW w:w="7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plus</w:t>
            </w:r>
          </w:p>
        </w:tc>
      </w:tr>
    </w:tbl>
    <w:p w:rsidR="004E579E" w:rsidRDefault="00FF4DB9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br w:type="page"/>
      </w:r>
      <w:r>
        <w:rPr>
          <w:rFonts w:ascii="Times New Roman" w:hAnsi="Times New Roman" w:cs="Times New Roman"/>
          <w:b/>
        </w:rPr>
        <w:t>Table S2</w:t>
      </w:r>
      <w:r>
        <w:rPr>
          <w:rFonts w:ascii="Times New Roman" w:hAnsi="Times New Roman" w:cs="Times New Roman"/>
          <w:b/>
        </w:rPr>
        <w:t xml:space="preserve">. Number of gene for all seven species per type of gene. </w:t>
      </w:r>
    </w:p>
    <w:p w:rsidR="004E579E" w:rsidRDefault="00FF4DB9">
      <w:pPr>
        <w:spacing w:line="276" w:lineRule="auto"/>
        <w:jc w:val="both"/>
      </w:pPr>
      <w:r>
        <w:rPr>
          <w:rFonts w:ascii="Times New Roman" w:hAnsi="Times New Roman" w:cs="Times New Roman"/>
        </w:rPr>
        <w:t xml:space="preserve">The first table shows gene information from the NCBI (GENE_INFO), the second table shows all genes with at least one ortholog retrieved from MAdb. The third table represents the percentage of genes </w:t>
      </w:r>
      <w:r>
        <w:rPr>
          <w:rFonts w:ascii="Times New Roman" w:hAnsi="Times New Roman" w:cs="Times New Roman"/>
        </w:rPr>
        <w:t>that have an ortholog in MAdb.</w:t>
      </w:r>
    </w:p>
    <w:p w:rsidR="004E579E" w:rsidRDefault="004E579E">
      <w:pPr>
        <w:pStyle w:val="SMcaption"/>
        <w:spacing w:line="276" w:lineRule="auto"/>
        <w:jc w:val="both"/>
      </w:pPr>
    </w:p>
    <w:tbl>
      <w:tblPr>
        <w:tblW w:w="963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41"/>
        <w:gridCol w:w="720"/>
        <w:gridCol w:w="713"/>
        <w:gridCol w:w="706"/>
        <w:gridCol w:w="679"/>
        <w:gridCol w:w="688"/>
        <w:gridCol w:w="691"/>
        <w:gridCol w:w="706"/>
        <w:gridCol w:w="729"/>
        <w:gridCol w:w="710"/>
        <w:gridCol w:w="748"/>
        <w:gridCol w:w="819"/>
        <w:gridCol w:w="688"/>
      </w:tblGrid>
      <w:tr w:rsidR="004E579E">
        <w:tc>
          <w:tcPr>
            <w:tcW w:w="7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GENE_INFO</w:t>
            </w:r>
          </w:p>
        </w:tc>
        <w:tc>
          <w:tcPr>
            <w:tcW w:w="7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protein-coding</w:t>
            </w:r>
          </w:p>
        </w:tc>
        <w:tc>
          <w:tcPr>
            <w:tcW w:w="7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ncRNA</w:t>
            </w:r>
          </w:p>
        </w:tc>
        <w:tc>
          <w:tcPr>
            <w:tcW w:w="7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pseudo</w:t>
            </w:r>
          </w:p>
        </w:tc>
        <w:tc>
          <w:tcPr>
            <w:tcW w:w="7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other</w:t>
            </w:r>
          </w:p>
        </w:tc>
        <w:tc>
          <w:tcPr>
            <w:tcW w:w="7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tRNA</w:t>
            </w:r>
          </w:p>
        </w:tc>
        <w:tc>
          <w:tcPr>
            <w:tcW w:w="7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rRNA</w:t>
            </w:r>
          </w:p>
        </w:tc>
        <w:tc>
          <w:tcPr>
            <w:tcW w:w="7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scRNA</w:t>
            </w:r>
          </w:p>
        </w:tc>
        <w:tc>
          <w:tcPr>
            <w:tcW w:w="7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snoRNA</w:t>
            </w:r>
          </w:p>
        </w:tc>
        <w:tc>
          <w:tcPr>
            <w:tcW w:w="7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snRNA</w:t>
            </w:r>
          </w:p>
        </w:tc>
        <w:tc>
          <w:tcPr>
            <w:tcW w:w="7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unknown</w:t>
            </w:r>
          </w:p>
        </w:tc>
        <w:tc>
          <w:tcPr>
            <w:tcW w:w="7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biological-region</w:t>
            </w:r>
          </w:p>
        </w:tc>
        <w:tc>
          <w:tcPr>
            <w:tcW w:w="7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bos taurus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23134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6062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259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634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20058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57784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canis familiaris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20422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11325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5379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397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37701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equus caballus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21498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7551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279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474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33571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homo sapiens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17276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16436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855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599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1770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3625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61443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 musculus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27333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15412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10758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2648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10530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751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68167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oryctolagus cuniculus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20803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5382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485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30873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sus scrofa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21512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6061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3090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14787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46104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Ortholog hit found  in MOAdb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protein-coding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ncRNA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pseudo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other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scRNA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snoRNA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snRNA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unknown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biological-region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bos taurus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20033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687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22567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canis familiaris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18947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20172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equus caballus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20215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345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22128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homo sapiens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19099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374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21916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 musculus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20434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463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22029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oryctolagus cuniculus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18807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19817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sus scrofa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19782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515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21367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percent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protein-coding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ncRNA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pseudo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other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scRNA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snoRNA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snRNA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unknown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biological-region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bos taurus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86.6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13.7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34.4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74.6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62.3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canis familiaris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92.8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52.9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equus caballus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64.5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88.1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homo sapiens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94.5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6.4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38.9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25.4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69.1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43.8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mus </w:t>
            </w:r>
            <w:r>
              <w:rPr>
                <w:sz w:val="16"/>
                <w:szCs w:val="16"/>
              </w:rPr>
              <w:t>musculus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74.8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17.5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93.2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oryctolagus cuniculus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90.4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62.4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33.3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sus scrofa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8.5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30.4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86.6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E579E"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center"/>
            </w:pP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4E579E">
            <w:pPr>
              <w:pStyle w:val="SMcaption"/>
              <w:spacing w:line="276" w:lineRule="auto"/>
              <w:jc w:val="both"/>
            </w:pPr>
          </w:p>
        </w:tc>
      </w:tr>
      <w:tr w:rsidR="004E579E"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average</w:t>
            </w: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89.3</w:t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6.4</w:t>
            </w: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12.8</w:t>
            </w: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51.0</w:t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41.7</w:t>
            </w: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9.3</w:t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60.7</w:t>
            </w: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35.3</w:t>
            </w: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21.6</w:t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</w:t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579E" w:rsidRDefault="00FF4DB9">
            <w:pPr>
              <w:pStyle w:val="SMcaption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E579E" w:rsidRDefault="004E579E">
      <w:pPr>
        <w:pStyle w:val="SMcaption"/>
        <w:spacing w:line="276" w:lineRule="auto"/>
        <w:jc w:val="both"/>
      </w:pPr>
    </w:p>
    <w:sectPr w:rsidR="004E579E">
      <w:pgSz w:w="11906" w:h="16838"/>
      <w:pgMar w:top="1134" w:right="1134" w:bottom="1134" w:left="1134" w:header="0" w:footer="0" w:gutter="0"/>
      <w:pgNumType w:start="1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579E"/>
    <w:rsid w:val="004E579E"/>
    <w:rsid w:val="00FF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076845-DBF2-45F4-B300-FBE7D5DB2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 PL SungtiL GB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A"/>
      <w:sz w:val="24"/>
    </w:rPr>
  </w:style>
  <w:style w:type="paragraph" w:styleId="Heading1">
    <w:name w:val="heading 1"/>
    <w:basedOn w:val="Normal"/>
    <w:uiPriority w:val="9"/>
    <w:qFormat/>
    <w:pPr>
      <w:keepNext/>
      <w:spacing w:before="240" w:after="6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SprechblasentextZchn">
    <w:name w:val="Sprechblasentext Zchn"/>
    <w:basedOn w:val="DefaultParagraphFont"/>
    <w:qFormat/>
    <w:rPr>
      <w:rFonts w:ascii="Times New Roman" w:hAnsi="Times New Roman" w:cs="Mangal"/>
      <w:sz w:val="18"/>
      <w:szCs w:val="16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KommentartextZchn">
    <w:name w:val="Kommentartext Zchn"/>
    <w:basedOn w:val="DefaultParagraphFont"/>
    <w:qFormat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qFormat/>
    <w:rPr>
      <w:rFonts w:cs="Mangal"/>
      <w:b/>
      <w:bCs/>
      <w:sz w:val="20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Paragraph">
    <w:name w:val="Paragraph"/>
    <w:basedOn w:val="Normal"/>
    <w:qFormat/>
    <w:pPr>
      <w:spacing w:before="120"/>
      <w:ind w:firstLine="720"/>
    </w:pPr>
  </w:style>
  <w:style w:type="paragraph" w:customStyle="1" w:styleId="SMText">
    <w:name w:val="SM Text"/>
    <w:basedOn w:val="Normal"/>
    <w:qFormat/>
    <w:pPr>
      <w:ind w:firstLine="480"/>
    </w:pPr>
  </w:style>
  <w:style w:type="paragraph" w:customStyle="1" w:styleId="SMHeading">
    <w:name w:val="SM Heading"/>
    <w:basedOn w:val="Heading1"/>
    <w:qFormat/>
  </w:style>
  <w:style w:type="paragraph" w:customStyle="1" w:styleId="SMcaption">
    <w:name w:val="SM caption"/>
    <w:basedOn w:val="SMText"/>
    <w:qFormat/>
    <w:pPr>
      <w:ind w:firstLine="0"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BalloonText">
    <w:name w:val="Balloon Text"/>
    <w:basedOn w:val="Normal"/>
    <w:qFormat/>
    <w:rPr>
      <w:rFonts w:ascii="Times New Roman" w:hAnsi="Times New Roman" w:cs="Mangal"/>
      <w:sz w:val="18"/>
      <w:szCs w:val="16"/>
    </w:rPr>
  </w:style>
  <w:style w:type="paragraph" w:styleId="CommentText">
    <w:name w:val="annotation text"/>
    <w:basedOn w:val="Normal"/>
    <w:qFormat/>
    <w:rPr>
      <w:rFonts w:cs="Mangal"/>
      <w:sz w:val="20"/>
      <w:szCs w:val="18"/>
    </w:rPr>
  </w:style>
  <w:style w:type="paragraph" w:styleId="CommentSubject">
    <w:name w:val="annotation subject"/>
    <w:basedOn w:val="CommentText"/>
    <w:qFormat/>
    <w:rPr>
      <w:b/>
      <w:bCs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Bick</dc:creator>
  <dc:description/>
  <cp:lastModifiedBy>Elizabeth Green</cp:lastModifiedBy>
  <cp:revision>2</cp:revision>
  <dcterms:created xsi:type="dcterms:W3CDTF">2019-06-07T09:21:00Z</dcterms:created>
  <dcterms:modified xsi:type="dcterms:W3CDTF">2019-06-07T09:21:00Z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