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9108" w:type="dxa"/>
        <w:tblLayout w:type="fixed"/>
        <w:tblLook w:val="04A0" w:firstRow="1" w:lastRow="0" w:firstColumn="1" w:lastColumn="0" w:noHBand="0" w:noVBand="1"/>
      </w:tblPr>
      <w:tblGrid>
        <w:gridCol w:w="828"/>
        <w:gridCol w:w="601"/>
        <w:gridCol w:w="593"/>
        <w:gridCol w:w="593"/>
        <w:gridCol w:w="593"/>
        <w:gridCol w:w="594"/>
        <w:gridCol w:w="593"/>
        <w:gridCol w:w="573"/>
        <w:gridCol w:w="613"/>
        <w:gridCol w:w="593"/>
        <w:gridCol w:w="594"/>
        <w:gridCol w:w="1170"/>
        <w:gridCol w:w="1170"/>
      </w:tblGrid>
      <w:tr w:rsidR="00A54C48" w14:paraId="59C613E5" w14:textId="77777777" w:rsidTr="193A80A0">
        <w:trPr>
          <w:trHeight w:val="898"/>
        </w:trPr>
        <w:tc>
          <w:tcPr>
            <w:tcW w:w="828" w:type="dxa"/>
            <w:vMerge w:val="restart"/>
            <w:vAlign w:val="center"/>
          </w:tcPr>
          <w:p w14:paraId="7BB844CE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sz w:val="16"/>
                <w:szCs w:val="16"/>
              </w:rPr>
              <w:t>Gene symbol</w:t>
            </w:r>
          </w:p>
        </w:tc>
        <w:tc>
          <w:tcPr>
            <w:tcW w:w="5940" w:type="dxa"/>
            <w:gridSpan w:val="10"/>
            <w:vAlign w:val="center"/>
          </w:tcPr>
          <w:p w14:paraId="68119792" w14:textId="77777777" w:rsidR="00A54C48" w:rsidRPr="00367DF8" w:rsidRDefault="00A54C48" w:rsidP="004E69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CC-Patchy, n=5</w:t>
            </w:r>
          </w:p>
        </w:tc>
        <w:tc>
          <w:tcPr>
            <w:tcW w:w="1170" w:type="dxa"/>
            <w:vMerge w:val="restart"/>
            <w:vAlign w:val="center"/>
          </w:tcPr>
          <w:p w14:paraId="6C497AE7" w14:textId="2515A1F3" w:rsidR="00A54C48" w:rsidRPr="00367DF8" w:rsidRDefault="00A54C48" w:rsidP="193A80A0">
            <w:pPr>
              <w:jc w:val="center"/>
              <w:rPr>
                <w:rFonts w:ascii="Times New Roman,Calibri" w:eastAsia="Times New Roman,Calibri" w:hAnsi="Times New Roman,Calibri" w:cs="Times New Roman,Calibri"/>
                <w:b/>
                <w:bCs/>
                <w:color w:val="000000" w:themeColor="text1"/>
                <w:sz w:val="16"/>
                <w:szCs w:val="16"/>
              </w:rPr>
            </w:pPr>
            <w:r w:rsidRPr="193A8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Pooled CC-diffuse, n=8/</w:t>
            </w:r>
          </w:p>
          <w:p w14:paraId="647C1FE9" w14:textId="71A3CFA4" w:rsidR="00A54C48" w:rsidRPr="00367DF8" w:rsidRDefault="00A54C48" w:rsidP="193A8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193A8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pooled normal controls, n=8</w:t>
            </w:r>
          </w:p>
        </w:tc>
        <w:tc>
          <w:tcPr>
            <w:tcW w:w="1170" w:type="dxa"/>
            <w:vMerge w:val="restart"/>
            <w:vAlign w:val="center"/>
          </w:tcPr>
          <w:p w14:paraId="66ED67BC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Function</w:t>
            </w:r>
          </w:p>
          <w:p w14:paraId="672A6659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C48" w14:paraId="4B16A4F3" w14:textId="77777777" w:rsidTr="193A80A0">
        <w:trPr>
          <w:trHeight w:val="89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0A37501D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0A74C318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649841BE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22BADD6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18F999B5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07D65414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5FCD5EC4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B59E2E4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2598DEE6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6CEA0EE9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78941E47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5DAB6C7B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2EB378F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91B" w14:paraId="65BAAB4B" w14:textId="77777777" w:rsidTr="193A80A0">
        <w:trPr>
          <w:trHeight w:val="898"/>
        </w:trPr>
        <w:tc>
          <w:tcPr>
            <w:tcW w:w="8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4E691B" w:rsidRPr="00E64608" w:rsidRDefault="004E691B" w:rsidP="004E69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3A810E" w14:textId="77777777" w:rsidR="004E691B" w:rsidRPr="008456B9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6B248B" w14:textId="77777777" w:rsidR="004E691B" w:rsidRPr="00990C92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6CF744" w14:textId="77777777" w:rsidR="004E691B" w:rsidRPr="008456B9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6BC522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I/P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93F59C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7897AF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0F7AD8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61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25BF31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559A979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9DF32D" w14:textId="77777777" w:rsidR="004E691B" w:rsidRPr="000A234E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4E691B" w:rsidRPr="00985F58" w:rsidRDefault="004E691B" w:rsidP="004E691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4E691B" w:rsidRPr="00367DF8" w:rsidRDefault="004E691B" w:rsidP="004E691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EE0B9B" w14:paraId="20CDCE6D" w14:textId="77777777" w:rsidTr="193A80A0">
        <w:trPr>
          <w:trHeight w:val="898"/>
        </w:trPr>
        <w:tc>
          <w:tcPr>
            <w:tcW w:w="8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14974C" w14:textId="77777777" w:rsidR="00EE0B9B" w:rsidRPr="00E64608" w:rsidRDefault="00B87D0A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608">
              <w:rPr>
                <w:rFonts w:ascii="Times New Roman" w:hAnsi="Times New Roman" w:cs="Times New Roman"/>
                <w:b/>
                <w:sz w:val="16"/>
                <w:szCs w:val="16"/>
              </w:rPr>
              <w:t>CCL16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560E6B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B0F8E0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-2.61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6E86AF0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34D9F0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1.09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453C44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9CB9B5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-1.38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68BF345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-3.06</w:t>
            </w:r>
          </w:p>
        </w:tc>
        <w:tc>
          <w:tcPr>
            <w:tcW w:w="61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9245E0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-3.19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C6F1AFB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A8D4F8" w14:textId="77777777" w:rsidR="00EE0B9B" w:rsidRPr="004E691B" w:rsidRDefault="001B673E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-1.17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B1A5811" w14:textId="77777777" w:rsidR="00EE0B9B" w:rsidRPr="004E691B" w:rsidRDefault="00B87D0A" w:rsidP="009C58D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</w:t>
            </w:r>
            <w:r w:rsidR="009C58DC" w:rsidRPr="004E691B">
              <w:rPr>
                <w:sz w:val="16"/>
                <w:szCs w:val="16"/>
              </w:rPr>
              <w:t>1.59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410CB6A" w14:textId="77777777" w:rsidR="00EE0B9B" w:rsidRPr="004E691B" w:rsidRDefault="00EE0B9B" w:rsidP="00B8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F7F5C" w14:paraId="294C85FA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009386" w14:textId="77777777" w:rsidR="00FF7F5C" w:rsidRPr="00E64608" w:rsidRDefault="00FF7F5C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CCL18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7E480C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67409A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B48682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-4.41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566512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A4403D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F7709D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69C7F4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6F3B67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CD9148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8BE7A5" w14:textId="77777777" w:rsidR="00FF7F5C" w:rsidRPr="004E691B" w:rsidRDefault="00FF7F5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159088" w14:textId="77777777" w:rsidR="00FF7F5C" w:rsidRPr="004E691B" w:rsidRDefault="00FF7F5C" w:rsidP="009C58DC">
            <w:pPr>
              <w:pStyle w:val="NormalWeb"/>
              <w:spacing w:before="0" w:beforeAutospacing="0" w:after="0" w:afterAutospacing="0" w:line="326" w:lineRule="exact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339A0D" w14:textId="77777777" w:rsidR="00FF7F5C" w:rsidRPr="004E691B" w:rsidRDefault="00FF7F5C" w:rsidP="00B87D0A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EE0B9B" w14:paraId="072437B6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B2F92E" w14:textId="77777777" w:rsidR="00EE0B9B" w:rsidRPr="00E64608" w:rsidRDefault="00B87D0A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608">
              <w:rPr>
                <w:rFonts w:ascii="Times New Roman" w:hAnsi="Times New Roman" w:cs="Times New Roman"/>
                <w:b/>
                <w:sz w:val="16"/>
                <w:szCs w:val="16"/>
              </w:rPr>
              <w:t>CCL2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670460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43FC9F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BA0C7F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FC87DB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317D8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1D366B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98560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3CEB1D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70B08E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A51F86" w14:textId="77777777" w:rsidR="00EE0B9B" w:rsidRPr="004E691B" w:rsidRDefault="00B0526D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38A341" w14:textId="77777777" w:rsidR="00EE0B9B" w:rsidRPr="004E691B" w:rsidRDefault="00B87D0A" w:rsidP="009C58DC">
            <w:pPr>
              <w:pStyle w:val="NormalWeb"/>
              <w:spacing w:before="0" w:beforeAutospacing="0" w:after="0" w:afterAutospacing="0" w:line="326" w:lineRule="exact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</w:t>
            </w:r>
            <w:r w:rsidR="009C58DC" w:rsidRPr="004E691B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DCF363" w14:textId="77777777" w:rsidR="00EE0B9B" w:rsidRPr="004E691B" w:rsidRDefault="00EE0B9B" w:rsidP="00B8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EE0B9B" w14:paraId="6B30FD9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2C5532" w14:textId="77777777" w:rsidR="00EE0B9B" w:rsidRPr="00E64608" w:rsidRDefault="00B87D0A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608">
              <w:rPr>
                <w:rFonts w:ascii="Times New Roman" w:hAnsi="Times New Roman" w:cs="Times New Roman"/>
                <w:b/>
                <w:sz w:val="16"/>
                <w:szCs w:val="16"/>
              </w:rPr>
              <w:t>CCL22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9DE870" w14:textId="77777777" w:rsidR="00EE0B9B" w:rsidRPr="004E691B" w:rsidRDefault="009C58DC" w:rsidP="009C58D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CCC9CC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05D390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-5.73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B418FE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3AE840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5B1497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D04A5C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64E254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F93770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A39E1A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3.26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555F9A" w14:textId="77777777" w:rsidR="00EE0B9B" w:rsidRPr="004E691B" w:rsidRDefault="00B87D0A" w:rsidP="009C58D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</w:t>
            </w:r>
            <w:r w:rsidR="009C58DC" w:rsidRPr="004E691B">
              <w:rPr>
                <w:sz w:val="16"/>
                <w:szCs w:val="16"/>
              </w:rPr>
              <w:t>7</w:t>
            </w:r>
            <w:r w:rsidRPr="004E691B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B6F2EB" w14:textId="77777777" w:rsidR="00EE0B9B" w:rsidRPr="004E691B" w:rsidRDefault="00EE0B9B" w:rsidP="00B8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EE0B9B" w14:paraId="51142DE9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2C085E" w14:textId="77777777" w:rsidR="00EE0B9B" w:rsidRPr="00E64608" w:rsidRDefault="00B87D0A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608">
              <w:rPr>
                <w:rFonts w:ascii="Times New Roman" w:hAnsi="Times New Roman" w:cs="Times New Roman"/>
                <w:b/>
                <w:sz w:val="16"/>
                <w:szCs w:val="16"/>
              </w:rPr>
              <w:t>CCL23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44F665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36F40F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-3.77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BB0630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-3.59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0D3E9A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E98503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3C3A47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6527B8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3.08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2E1BBF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0C6B45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4.66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6FA8C7" w14:textId="77777777" w:rsidR="00EE0B9B" w:rsidRPr="004E691B" w:rsidRDefault="009C58DC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6F7D51" w14:textId="77777777" w:rsidR="00EE0B9B" w:rsidRPr="004E691B" w:rsidRDefault="00B87D0A" w:rsidP="00607A8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7CE381" w14:textId="77777777" w:rsidR="00EE0B9B" w:rsidRPr="004E691B" w:rsidRDefault="00EE0B9B" w:rsidP="00B8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F7F5C" w14:paraId="1715A95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CBCC3C" w14:textId="77777777" w:rsidR="00FF7F5C" w:rsidRPr="00E64608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CCL26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87B59A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478B9F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8FF5EA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93A2F5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BDEBC1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ACE11B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-2.28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F660DF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F5EBE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C178B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-2.84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5D5DAD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-2.74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091396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F54ED" w14:textId="77777777" w:rsidR="00FF7F5C" w:rsidRPr="004E691B" w:rsidRDefault="00B7727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46FB2067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EF7F3F" w14:textId="77777777" w:rsidR="00B87D0A" w:rsidRPr="00E64608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CCL3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2AE083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B4790C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EAFD90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6255B7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782FB3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21C917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C3E87B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89EBF8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3E1CC5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06C110" w14:textId="77777777" w:rsidR="00B87D0A" w:rsidRPr="004E691B" w:rsidRDefault="00190AAE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5A895A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F9085B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2CF211EA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B557AA" w14:textId="77777777" w:rsidR="00B87D0A" w:rsidRPr="00E64608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CCL4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5315C0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43C18D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6384DB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410A2D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33B5CF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8A83CB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CB00A2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5A10B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983F90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4508E1" w14:textId="77777777" w:rsidR="00B87D0A" w:rsidRPr="004E691B" w:rsidRDefault="008564CB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EDAD6F" w14:textId="77777777" w:rsidR="00B87D0A" w:rsidRPr="004E691B" w:rsidRDefault="00B87D0A" w:rsidP="008376D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</w:t>
            </w:r>
            <w:r w:rsidR="008376D7" w:rsidRPr="004E691B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FCFA85" w14:textId="77777777" w:rsidR="00B87D0A" w:rsidRPr="004E691B" w:rsidRDefault="00B87D0A" w:rsidP="00B87D0A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34A58C0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CF0872" w14:textId="77777777" w:rsidR="00B87D0A" w:rsidRPr="00E64608" w:rsidRDefault="00B87D0A" w:rsidP="00F92F5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CCL</w:t>
            </w:r>
            <w:r w:rsidR="00F92F50" w:rsidRPr="00E646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E59BE9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1DA0CE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DA70F0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8EFA3F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A3137C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FCD3C4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3.54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BDB694C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B0027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204672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04F078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192DEA" w14:textId="77777777" w:rsidR="00B87D0A" w:rsidRPr="004E691B" w:rsidRDefault="00B87D0A" w:rsidP="00F92F5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</w:t>
            </w:r>
            <w:r w:rsidR="00F92F50" w:rsidRPr="004E691B">
              <w:rPr>
                <w:sz w:val="16"/>
                <w:szCs w:val="16"/>
              </w:rPr>
              <w:t>8</w:t>
            </w:r>
            <w:r w:rsidRPr="004E691B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C67492" w14:textId="77777777" w:rsidR="00B87D0A" w:rsidRPr="004E691B" w:rsidRDefault="00B87D0A" w:rsidP="00B87D0A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7DA62E7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F11BDD" w14:textId="77777777" w:rsidR="00B87D0A" w:rsidRPr="00E64608" w:rsidRDefault="00F92F50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CCL7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BF32ED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-1.89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D6DBFC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785BB7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31A7D3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10B690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8D5C31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0A6A2F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5C37DC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A514A2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133118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B9F76C" w14:textId="77777777" w:rsidR="00B87D0A" w:rsidRPr="004E691B" w:rsidRDefault="00F92F50" w:rsidP="008376D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</w:t>
            </w:r>
            <w:r w:rsidR="008376D7" w:rsidRPr="004E691B">
              <w:rPr>
                <w:sz w:val="16"/>
                <w:szCs w:val="16"/>
              </w:rPr>
              <w:t>.97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DF6631" w14:textId="77777777" w:rsidR="00B87D0A" w:rsidRPr="004E691B" w:rsidRDefault="00B87D0A" w:rsidP="00B87D0A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51143BC1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A4839E" w14:textId="77777777" w:rsidR="00B87D0A" w:rsidRPr="00E64608" w:rsidRDefault="00F92F50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CCL8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6E8400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EF3780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CD2C5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216D46" w14:textId="77777777" w:rsidR="00B87D0A" w:rsidRPr="004E691B" w:rsidRDefault="00FB54DC" w:rsidP="00FB54D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-4.63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70AABD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966600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20E8C8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53FC2A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C1AB4A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5FC994" w14:textId="77777777" w:rsidR="00B87D0A" w:rsidRPr="004E691B" w:rsidRDefault="00FB54D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-4.19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829C33" w14:textId="77777777" w:rsidR="00B87D0A" w:rsidRPr="004E691B" w:rsidRDefault="00F92F50" w:rsidP="008376D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</w:t>
            </w:r>
            <w:r w:rsidR="008376D7" w:rsidRPr="004E691B">
              <w:rPr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395A52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F7F5C" w14:paraId="2F8D1745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7F1E41" w14:textId="77777777" w:rsidR="00FF7F5C" w:rsidRPr="00E64608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CCR10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E9EE8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0BB478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282EB6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5CEF2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4CEFDF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9EE4F5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3.45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DBE869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-1.80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BDF3CA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C1691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28AACB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3.58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7BD65D" w14:textId="77777777" w:rsidR="00FF7F5C" w:rsidRPr="004E691B" w:rsidRDefault="00FF7F5C" w:rsidP="008376D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D33780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63B71C52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F71220" w14:textId="77777777" w:rsidR="00B87D0A" w:rsidRPr="00E64608" w:rsidRDefault="00F92F50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CCR3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A58CC4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A723BE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341C36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EF7748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88D6E2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856034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2A0B0E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95E214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6BA58B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F9DAA1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01392D" w14:textId="77777777" w:rsidR="00B87D0A" w:rsidRPr="004E691B" w:rsidRDefault="00F92F50" w:rsidP="008376D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</w:t>
            </w:r>
            <w:r w:rsidR="008376D7" w:rsidRPr="004E691B">
              <w:rPr>
                <w:sz w:val="16"/>
                <w:szCs w:val="16"/>
              </w:rPr>
              <w:t>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297F22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F7F5C" w14:paraId="2218D9EB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9071EC" w14:textId="77777777" w:rsidR="00FF7F5C" w:rsidRPr="00E64608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CCR5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BEE403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739AA4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0CCB4E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-1.44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F44E2A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8A3154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3ADDE6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8F0A2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4774C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9D8E4B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B57EC4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84CBDD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C6C2B1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376970DF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C218F7" w14:textId="77777777" w:rsidR="00B87D0A" w:rsidRPr="00E64608" w:rsidRDefault="00F92F50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CCR7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1CB748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4222BE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B547FAB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-5.40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AB1D4E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0AC295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8C2A4F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C51BA6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4.30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0AAC93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5E6B2B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B87628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3.84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53AEE6" w14:textId="77777777" w:rsidR="00B87D0A" w:rsidRPr="004E691B" w:rsidRDefault="00F92F50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D17C69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F7F5C" w14:paraId="6C97915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8BD8C5" w14:textId="77777777" w:rsidR="00FF7F5C" w:rsidRPr="00E64608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CCR8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15525F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67A372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8.36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F20D15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CC4F89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A409D1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CE6198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9.36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A025E3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109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81E7FF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17.81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1F33DC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-1.89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FCACF0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4.89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31F787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11.05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A0D95E" w14:textId="77777777" w:rsidR="00FF7F5C" w:rsidRPr="004E691B" w:rsidRDefault="00FF7F5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2B4D7F1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35D48C" w14:textId="77777777" w:rsidR="00B87D0A" w:rsidRPr="00E64608" w:rsidRDefault="007D6AA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6AB74E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3C3DE1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9BBFA3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3B9FA6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361E6C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E243D9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4D6E36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3.56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E63966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09FA65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275C5D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12.10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E7D895" w14:textId="77777777" w:rsidR="00B87D0A" w:rsidRPr="004E691B" w:rsidRDefault="008376D7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5.65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8F9884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1C3DCD4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2B57AA" w14:textId="77777777" w:rsidR="00B87D0A" w:rsidRPr="00E64608" w:rsidRDefault="007D6AA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CXCL10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42CCFA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7E892D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8.29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B78C45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3F953D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6.39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99F8F4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FC8594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6.96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979F59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10.67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AAD63B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14.85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825FBD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-2.13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20214A" w14:textId="77777777" w:rsidR="00B87D0A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413571" w14:textId="77777777" w:rsidR="00B87D0A" w:rsidRPr="004E691B" w:rsidRDefault="007D6AA3" w:rsidP="00CE099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7.8</w:t>
            </w:r>
            <w:r w:rsidR="00CE099F" w:rsidRPr="004E691B"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2B91B3" w14:textId="77777777" w:rsidR="00B87D0A" w:rsidRPr="004E691B" w:rsidRDefault="00B87D0A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97412" w14:paraId="6C335E3A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1C0B14" w14:textId="77777777" w:rsidR="00B97412" w:rsidRPr="00E64608" w:rsidRDefault="00B97412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B60590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BEEFBB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4.86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65ED97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23BCC1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049A59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FBF607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9F4E9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306AAC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582479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F3940A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12.79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02BFFC" w14:textId="77777777" w:rsidR="00B97412" w:rsidRPr="004E691B" w:rsidRDefault="00CE099F" w:rsidP="00CE099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</w:t>
            </w:r>
            <w:r w:rsidR="00B97412" w:rsidRPr="004E691B">
              <w:rPr>
                <w:sz w:val="16"/>
                <w:szCs w:val="16"/>
              </w:rPr>
              <w:t>.</w:t>
            </w:r>
            <w:r w:rsidRPr="004E691B">
              <w:rPr>
                <w:sz w:val="16"/>
                <w:szCs w:val="16"/>
              </w:rPr>
              <w:t>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527A2B" w14:textId="77777777" w:rsidR="00B97412" w:rsidRPr="004E691B" w:rsidRDefault="00B97412" w:rsidP="00B97412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97412" w14:paraId="13A5FFE2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09A1B9" w14:textId="77777777" w:rsidR="00B97412" w:rsidRPr="00E64608" w:rsidRDefault="00B97412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E47A90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3F75B7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BE9DD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8FB1DD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B99E8C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66B6F7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129580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6.41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D0733A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5E062A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88EE1D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17.79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361DC5" w14:textId="77777777" w:rsidR="00B97412" w:rsidRPr="004E691B" w:rsidRDefault="00B97412" w:rsidP="00CE099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</w:t>
            </w:r>
            <w:r w:rsidR="00CE099F" w:rsidRPr="004E691B">
              <w:rPr>
                <w:sz w:val="16"/>
                <w:szCs w:val="16"/>
              </w:rPr>
              <w:t>08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185D31" w14:textId="77777777" w:rsidR="00B97412" w:rsidRPr="004E691B" w:rsidRDefault="00B97412" w:rsidP="00B97412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97412" w14:paraId="23D1F5FC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B4793A" w14:textId="77777777" w:rsidR="00B97412" w:rsidRPr="00E64608" w:rsidRDefault="00B97412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07250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4EFBDE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9F6EAE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DDD9FB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AB486B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44FB7A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4.44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FE4B1E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64B9DD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B731D1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DB914E" w14:textId="77777777" w:rsidR="00B97412" w:rsidRPr="004E691B" w:rsidRDefault="00CE099F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7E0B2E" w14:textId="77777777" w:rsidR="00B97412" w:rsidRPr="004E691B" w:rsidRDefault="00B97412" w:rsidP="00CE099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</w:t>
            </w:r>
            <w:r w:rsidR="00CE099F" w:rsidRPr="004E691B">
              <w:rPr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8F8EB7" w14:textId="77777777" w:rsidR="00B97412" w:rsidRPr="004E691B" w:rsidRDefault="00B97412" w:rsidP="00B97412">
            <w:pPr>
              <w:jc w:val="center"/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B87D0A" w14:paraId="5A1BDC96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48121A" w14:textId="77777777" w:rsidR="00B87D0A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CXCL11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7790FF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155E2F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13.61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023A72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114795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12.61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E910A7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596F6C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18.39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8AED47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41.86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A6B6B5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32.87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82FA47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94E75D" w14:textId="77777777" w:rsidR="00B87D0A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7.70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37E12E" w14:textId="77777777" w:rsidR="00B87D0A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16.78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4C021B" w14:textId="77777777" w:rsidR="00B87D0A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3B1D9FB7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478F69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CXCL12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6D29B7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561DE2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-1.96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539380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64C828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DB9D2B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35CAB6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-1.62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49A2F4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-2.67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7D0B74" w14:textId="77777777" w:rsidR="007D6AA3" w:rsidRPr="004E691B" w:rsidRDefault="00D52999" w:rsidP="00D5299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FAB6D1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DEF2A9" w14:textId="77777777" w:rsidR="007D6AA3" w:rsidRPr="004E691B" w:rsidRDefault="00D52999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41016D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39CA73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0B451D9E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224783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CXCL13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293DDC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E96A46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08AD53" w14:textId="77777777" w:rsidR="007D6AA3" w:rsidRPr="004E691B" w:rsidRDefault="00027D1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-17.3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15FA74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-5.26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D05674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-1.95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C2F034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407199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2277B0" w14:textId="77777777" w:rsidR="007D6AA3" w:rsidRPr="004E691B" w:rsidRDefault="008C342C" w:rsidP="008C342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4EA20B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8B8CFB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4.93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B03170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-1.92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C988E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469FF26A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F78BE9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CXCR2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9FF8C9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74DE04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C70F69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DCED4C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6E96EE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FAD56A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91355D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0D88A0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4.56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F828F9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849AEB" w14:textId="77777777" w:rsidR="007D6AA3" w:rsidRPr="004E691B" w:rsidRDefault="008C342C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A6C5AB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5.71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E9A7C8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267843E2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E8A07B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lastRenderedPageBreak/>
              <w:t>CXCR3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0BFA15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6FD533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9ACA26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9437EE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1E0529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D68967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07EBD3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96430B1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45A720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2F1646" w14:textId="77777777" w:rsidR="007D6AA3" w:rsidRPr="004E691B" w:rsidRDefault="00D928B8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6DD8D6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C88F3B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F92865" w14:paraId="7CAF377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EC4AD1" w14:textId="77777777" w:rsidR="00F92865" w:rsidRPr="00E64608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CXCR6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AB41D5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BC67FF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02DFE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725B06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E0EFDB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CCFE7E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3.90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018CE0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1F560F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F0DB78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ABD289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3.53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F8313D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9BB019" w14:textId="77777777" w:rsidR="00F92865" w:rsidRPr="004E691B" w:rsidRDefault="00F92865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218AACD7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7F672F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CX3CR1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D9CF26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60C5A9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B4DC62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FF3B08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7562B8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A029F7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20A90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B08C7EE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B34A02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A42175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104B15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-1.93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A19A7C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7D6AA3" w14:paraId="5A94B22A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DCFFA5" w14:textId="77777777" w:rsidR="007D6AA3" w:rsidRPr="00E64608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XCL1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9CD017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0B8731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7.54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BC23EC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ECEE6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5.55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44392A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0A2750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4.53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F51BC8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26.14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93193A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7.72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85DFA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6E8886" w14:textId="77777777" w:rsidR="007D6AA3" w:rsidRPr="004E691B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1E9756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3AC1E4" w14:textId="77777777" w:rsidR="007D6AA3" w:rsidRPr="004E691B" w:rsidRDefault="00B66FB3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Chemotaxis</w:t>
            </w:r>
          </w:p>
        </w:tc>
      </w:tr>
      <w:tr w:rsidR="00A91DD3" w14:paraId="50AAFE4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26128C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BST2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70046B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D49131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B17BA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14B5B5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70DA4D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F8E13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25D4E6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ABFA7E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311693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E5FC1A" w14:textId="77777777" w:rsidR="00A91DD3" w:rsidRPr="004E691B" w:rsidRDefault="00F12236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3277BD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701010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199D7AD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AB6667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GBP1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824AE6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DE3EA4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04098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6F2B9C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91E1BA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644E70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4.89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1E8F64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6.87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F52E06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6.53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DCC3B8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81B81E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2BBFCF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4.95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10E6EB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3DC2F708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82D0E1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GBP5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7A6654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96C0E8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B6EAF4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2F0D18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A0C9F7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C18B12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6.43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F54C62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5.72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9D9844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95BBBD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EB162A" w14:textId="77777777" w:rsidR="00A91DD3" w:rsidRPr="004E691B" w:rsidRDefault="00E131A7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2FEAA9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8823DA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627E29" w14:paraId="42583B6D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D4CF86" w14:textId="77777777" w:rsidR="00627E29" w:rsidRPr="00E64608" w:rsidRDefault="00627E29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ICAM1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36C56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D428E1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FF6AAE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8F0A9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36961A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745131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F34FB0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8D9BCD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A78507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9B499C" w14:textId="77777777" w:rsidR="00627E29" w:rsidRPr="004E691B" w:rsidRDefault="00D365F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635575" w14:textId="77777777" w:rsidR="00627E29" w:rsidRPr="004E691B" w:rsidRDefault="00627E29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3A850A" w14:textId="77777777" w:rsidR="00627E29" w:rsidRPr="004E691B" w:rsidRDefault="00627E29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1013876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8394E8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IFITM1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A19C0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1AFA72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6897F4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CFC9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B99886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6009A6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B9A0DA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1CDC8D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996FB3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1A0516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F1FD83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</w:t>
            </w:r>
            <w:r w:rsidR="0080597E" w:rsidRPr="004E691B">
              <w:rPr>
                <w:sz w:val="16"/>
                <w:szCs w:val="16"/>
              </w:rPr>
              <w:t>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933E1E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198E952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F46466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IFIT3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C9DB3D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83B3B5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D90E30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FB676F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E14BC7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E4636D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2.02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888E9D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4.76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92799F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2EA7AA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BB5F86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C3A6B7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3.81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E3358B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3077199B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A2E325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IFI44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C1107F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DAD798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7D7694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CD82AF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2B230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604C68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688FE9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EEDCA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50DE44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AD7918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94B3DC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0C13C7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A91DD3" w14:paraId="05BCBA5D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3F6F04" w14:textId="77777777" w:rsidR="00A91DD3" w:rsidRPr="00E64608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IFI35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96B2E1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A8933C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C2C355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7FAC4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D36863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8E189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58F6DB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2F0911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58A4BE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8D9520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094C5A" w14:textId="77777777" w:rsidR="00A91DD3" w:rsidRPr="004E691B" w:rsidRDefault="0080597E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8F1D2E" w14:textId="77777777" w:rsidR="00A91DD3" w:rsidRPr="004E691B" w:rsidRDefault="00A91DD3" w:rsidP="00A91DD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577257AB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322E22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IL6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1597AD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88FF71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17.27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107665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146895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6.30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2DCBF3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3B3CAD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63D14B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9.77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4CB63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16.48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190A4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700617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8.55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A96D40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7.95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C7E2B6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5782C8C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722CB3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IRF1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DFE51B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76FA88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859CD2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F22E6E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2561A4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987531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876DF6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3.28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01E3F3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0AF133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1F8F04" w14:textId="77777777" w:rsidR="00FB3A22" w:rsidRPr="004E691B" w:rsidRDefault="0080597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BCFD05" w14:textId="77777777" w:rsidR="00FB3A22" w:rsidRPr="004E691B" w:rsidRDefault="00FB3A22" w:rsidP="0080597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</w:t>
            </w:r>
            <w:r w:rsidR="0080597E" w:rsidRPr="004E691B">
              <w:rPr>
                <w:sz w:val="16"/>
                <w:szCs w:val="16"/>
              </w:rPr>
              <w:t>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063673" w14:textId="77777777" w:rsidR="00FB3A22" w:rsidRPr="004E691B" w:rsidRDefault="00FB3A22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 xml:space="preserve">IFNG regulated </w:t>
            </w:r>
            <w:r w:rsidR="003F64AE"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factor</w:t>
            </w:r>
          </w:p>
        </w:tc>
      </w:tr>
      <w:tr w:rsidR="003F64AE" w14:paraId="5BA3652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83DE65" w14:textId="77777777" w:rsidR="003F64AE" w:rsidRPr="00E64608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IRF4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77CF29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BAC4FC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AD23D2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6EA352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2.74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20F31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E17326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8F7C73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98C10C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F8E465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957BA8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9584FF" w14:textId="77777777" w:rsidR="003F64AE" w:rsidRPr="004E691B" w:rsidRDefault="003F64AE" w:rsidP="0018625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30716A" w14:textId="77777777" w:rsidR="003F64AE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factor</w:t>
            </w:r>
          </w:p>
        </w:tc>
      </w:tr>
      <w:tr w:rsidR="00FB3A22" w14:paraId="36931906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EB5EED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IRF7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E9FE96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89CD3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FE45BB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965050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430DD0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CC874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F515DD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4CD6F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1B0502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9E748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831921" w14:textId="77777777" w:rsidR="00FB3A22" w:rsidRPr="004E691B" w:rsidRDefault="0018625B" w:rsidP="0018625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63ACD4" w14:textId="77777777" w:rsidR="00FB3A22" w:rsidRPr="004E691B" w:rsidRDefault="003F64AE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factor</w:t>
            </w:r>
          </w:p>
        </w:tc>
      </w:tr>
      <w:tr w:rsidR="00FB3A22" w14:paraId="248D7036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82ADE5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PML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019C6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AE483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9DBE2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D8A6C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C7FD5D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6B96ED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1.69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2A683A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1F039C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C1A04F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500F49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EA0052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9907E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40A2BF09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28C086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PSMB10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1EAA85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D74109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5B544F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27769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896373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FA524C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1.75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EEF9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0BC91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D3593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A371EA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B887A7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6D6F7C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3B591219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C9A129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PSMB8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37D1AF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2BBCE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4A4AC6" w14:textId="77777777" w:rsidR="00FB3A22" w:rsidRPr="004E691B" w:rsidRDefault="0018625B" w:rsidP="0018625B">
            <w:pPr>
              <w:pStyle w:val="NormalWe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BDB59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14F71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8AA24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570AF5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2.53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E0A4D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8528A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2316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8660DB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0225F1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39633E09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F3E3ED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PSMB9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D56F10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F06974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F5D62B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BEC8F2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A8967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D31A61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D97C5F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5.43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2C5393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BF5032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091307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EEF64D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3.53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12C4BB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4133255D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374DC6" w14:textId="77777777" w:rsidR="00FB3A22" w:rsidRPr="00E64608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TAP1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448549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560B02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8B9080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EA023B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565599" w14:textId="77777777" w:rsidR="00FB3A22" w:rsidRPr="004E691B" w:rsidRDefault="0018625B" w:rsidP="0018625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153C14" w14:textId="77777777" w:rsidR="00FB3A22" w:rsidRPr="004E691B" w:rsidRDefault="0018625B" w:rsidP="0018625B">
            <w:pPr>
              <w:pStyle w:val="NormalWe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3.93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899A42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5.00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F038D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168DF5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66CD68" w14:textId="77777777" w:rsidR="00FB3A22" w:rsidRPr="004E691B" w:rsidRDefault="0018625B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C1A353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3.16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C5ABC0" w14:textId="77777777" w:rsidR="00FB3A22" w:rsidRPr="004E691B" w:rsidRDefault="00FB3A22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IFNG regulated genes</w:t>
            </w:r>
          </w:p>
        </w:tc>
      </w:tr>
      <w:tr w:rsidR="00FB3A22" w14:paraId="3CDA7988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834CD1" w14:textId="77777777" w:rsidR="00FB3A22" w:rsidRPr="00E64608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LILRA2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4992B3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27321E" w14:textId="77777777" w:rsidR="00FB3A22" w:rsidRPr="004E691B" w:rsidRDefault="00027D18" w:rsidP="00027D18">
            <w:pPr>
              <w:pStyle w:val="NormalWe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1BA1C2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9.01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EA6345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-1.53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2255F0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FE7EC9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0A57B0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-4.12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03BE55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-7.25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30949E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-4.15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292BB9" w14:textId="77777777" w:rsidR="00FB3A22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8BA73D" w14:textId="77777777" w:rsidR="00FB3A22" w:rsidRPr="004E691B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798651" w14:textId="77777777" w:rsidR="00FB3A22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Leukocyte Ig-like receptor</w:t>
            </w:r>
          </w:p>
        </w:tc>
      </w:tr>
      <w:tr w:rsidR="00B45AEC" w14:paraId="4FE780BD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E0F43A" w14:textId="77777777" w:rsidR="00B45AEC" w:rsidRPr="00E64608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LILRA4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2E2879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6208C2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-10.4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379CE3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1E598C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6.88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D2E8C4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A8C905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-9.94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DB0BDE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-9.11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7887E0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-8.89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04727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FB24F6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52DF0C" w14:textId="77777777" w:rsidR="00B45AEC" w:rsidRPr="004E691B" w:rsidRDefault="00CD5E8A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-10.74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836EA3" w14:textId="77777777" w:rsidR="00B45AEC" w:rsidRPr="004E691B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Leukocyte Ig-like receptor</w:t>
            </w:r>
          </w:p>
        </w:tc>
      </w:tr>
      <w:tr w:rsidR="00B45AEC" w14:paraId="1AEA11E6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C710EE" w14:textId="77777777" w:rsidR="00B45AEC" w:rsidRPr="00E64608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LILRA5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D22BEF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CA0D7C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834B5A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93234C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1A47C2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9CE6FF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26E416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0FC26D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60AF05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1E70D5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30B459" w14:textId="77777777" w:rsidR="00B45AEC" w:rsidRPr="004E691B" w:rsidRDefault="00CD5E8A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ACA13B" w14:textId="77777777" w:rsidR="00B45AEC" w:rsidRPr="004E691B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Leukocyte Ig-like receptor</w:t>
            </w:r>
          </w:p>
        </w:tc>
      </w:tr>
      <w:tr w:rsidR="00B45AEC" w14:paraId="271B13E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EBCC86" w14:textId="77777777" w:rsidR="00B45AEC" w:rsidRPr="00E64608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LILRA6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19A275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28AD6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597CBA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9.40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8ECE8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8F43EC" w14:textId="77777777" w:rsidR="00B45AEC" w:rsidRPr="004E691B" w:rsidRDefault="00027D18" w:rsidP="00027D1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981E42" w14:textId="77777777" w:rsidR="00B45AEC" w:rsidRPr="004E691B" w:rsidRDefault="00027D18" w:rsidP="00027D18">
            <w:pPr>
              <w:pStyle w:val="NormalWe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411D7E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C5694B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2F2214" w14:textId="77777777" w:rsidR="00B45AEC" w:rsidRPr="004E691B" w:rsidRDefault="00027D18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363F10" w14:textId="77777777" w:rsidR="00B45AEC" w:rsidRPr="004E691B" w:rsidRDefault="00027D18" w:rsidP="00027D1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CA8F7C" w14:textId="77777777" w:rsidR="00B45AEC" w:rsidRPr="004E691B" w:rsidRDefault="00CD5E8A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F234CD" w14:textId="77777777" w:rsidR="00B45AEC" w:rsidRPr="004E691B" w:rsidRDefault="00B45AEC" w:rsidP="00FB3A2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Leukocyte Ig-like receptor</w:t>
            </w:r>
          </w:p>
        </w:tc>
      </w:tr>
      <w:tr w:rsidR="00B45AEC" w14:paraId="1DB0B6C0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6246FF" w14:textId="77777777" w:rsidR="00B45AEC" w:rsidRPr="00E64608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LILRB4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0ACB3A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3EE99C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D55F90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-2.03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DA41B7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549B31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01769F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2.41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489EBB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01705F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7E18F4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E05F84" w14:textId="77777777" w:rsidR="00B45AEC" w:rsidRPr="004E691B" w:rsidRDefault="00027D1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9CDB94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8D8234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Leukocyte Ig-like receptor</w:t>
            </w:r>
          </w:p>
        </w:tc>
      </w:tr>
      <w:tr w:rsidR="00B45AEC" w14:paraId="28CA5319" w14:textId="77777777" w:rsidTr="193A80A0">
        <w:trPr>
          <w:trHeight w:val="91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002262AF" w14:textId="77777777" w:rsidR="00B45AEC" w:rsidRPr="00E64608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TBX21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C661A16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-1.2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73A5A11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00B3E1E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-3.13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BD9C05D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51758573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D07E40A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2.80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D9DC942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2.03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4F6CF523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3E41948E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1A39D4DC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6E38EDE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AAC8C6C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B45AEC" w14:paraId="462CB4B8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751483B7" w14:textId="77777777" w:rsidR="00B45AEC" w:rsidRPr="00E64608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TIGIT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6295BD1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368B84D3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2.91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25234875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7D50F545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1.81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0EBA27D9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23FF7D1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3.76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5AC50C7E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4.56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0FA909B0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1F9CB4B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23133A0B" w14:textId="77777777" w:rsidR="00B45AEC" w:rsidRPr="004E691B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3.45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DE94AEB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2.98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2B61CC7" w14:textId="77777777" w:rsidR="00B45AEC" w:rsidRPr="004E691B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D210ED" w14:paraId="726BBE0B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1AF0AED5" w14:textId="77777777" w:rsidR="00D210ED" w:rsidRPr="00E64608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lastRenderedPageBreak/>
              <w:t>IL12A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9D919D6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D23BEEB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C07D54B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5C5E2ED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1.32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30F26221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170A1D5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71FE823C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1.29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008AFAF0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1.72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1353A84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2C5F41C5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1.87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CCC67C0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rFonts w:eastAsia="Calibri"/>
                <w:kern w:val="24"/>
                <w:sz w:val="16"/>
                <w:szCs w:val="16"/>
              </w:rPr>
              <w:t>2.03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3430D525" w14:textId="77777777" w:rsidR="00D210ED" w:rsidRPr="004E691B" w:rsidRDefault="00D210ED" w:rsidP="00D210E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BE5BBC" w14:paraId="7B1102B1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08654509" w14:textId="77777777" w:rsidR="00BE5BBC" w:rsidRPr="00E64608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IL12B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7956095C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29973103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4840884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A7881A7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5B148CCA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11.76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60B1EAA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12.11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4E7CE5C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4B0AA781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20022CEB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75877BDE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38028370" w14:textId="77777777" w:rsidR="00BE5BBC" w:rsidRPr="004E691B" w:rsidRDefault="00BE5BBC" w:rsidP="00BE5BB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4.14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5ECB8F1" w14:textId="77777777" w:rsidR="00BE5BBC" w:rsidRPr="004E691B" w:rsidRDefault="00BE5BBC" w:rsidP="00BE5BB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1B704F" w14:paraId="5B98A993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686EA787" w14:textId="77777777" w:rsidR="001B704F" w:rsidRPr="00E64608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E64608">
              <w:rPr>
                <w:b/>
                <w:sz w:val="16"/>
                <w:szCs w:val="16"/>
              </w:rPr>
              <w:t>IL12RB1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18AC161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73A916E2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1.95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7AE0168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249C998F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53189942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04990741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2.23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145FA3A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1.30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735F26C2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25D1A886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3B037124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2.07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D720342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1.95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7B83B88" w14:textId="77777777" w:rsidR="001B704F" w:rsidRPr="004E691B" w:rsidRDefault="001B704F" w:rsidP="001B704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4E691B">
              <w:rPr>
                <w:rFonts w:eastAsia="Calibri"/>
                <w:color w:val="000000"/>
                <w:kern w:val="24"/>
                <w:sz w:val="16"/>
                <w:szCs w:val="16"/>
              </w:rPr>
              <w:t>Th1 pathway</w:t>
            </w:r>
          </w:p>
        </w:tc>
      </w:tr>
      <w:tr w:rsidR="00327BD1" w14:paraId="40F4A1F4" w14:textId="77777777" w:rsidTr="193A80A0">
        <w:trPr>
          <w:trHeight w:val="89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14:paraId="51E7DD48" w14:textId="77777777" w:rsidR="00327BD1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FOXP3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C03A19D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109F2890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5.80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736E6C80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1.22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3D784F41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5.18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vAlign w:val="center"/>
          </w:tcPr>
          <w:p w14:paraId="36638BA2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6F84BE40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5.64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4C99E021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7.96</w:t>
            </w: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vAlign w:val="center"/>
          </w:tcPr>
          <w:p w14:paraId="48CA6B32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10.46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1CCAEDCE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-1.12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vAlign w:val="center"/>
          </w:tcPr>
          <w:p w14:paraId="7F4B3932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5.37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30CB6E6B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4E691B">
              <w:rPr>
                <w:sz w:val="16"/>
                <w:szCs w:val="16"/>
              </w:rPr>
              <w:t>6.53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77761EF9" w14:textId="77777777" w:rsidR="00327BD1" w:rsidRPr="004E691B" w:rsidRDefault="00327BD1" w:rsidP="00327BD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  <w:lang w:val="en"/>
              </w:rPr>
            </w:pPr>
            <w:r w:rsidRPr="004E691B">
              <w:rPr>
                <w:bCs/>
                <w:sz w:val="16"/>
                <w:szCs w:val="16"/>
                <w:lang w:val="en"/>
              </w:rPr>
              <w:t>Regulatory T cells</w:t>
            </w:r>
          </w:p>
        </w:tc>
      </w:tr>
    </w:tbl>
    <w:p w14:paraId="72A3D3EC" w14:textId="77777777" w:rsidR="007B0351" w:rsidRPr="00E475CB" w:rsidRDefault="007B0351">
      <w:pPr>
        <w:rPr>
          <w:rFonts w:ascii="Times New Roman" w:hAnsi="Times New Roman" w:cs="Times New Roman"/>
          <w:sz w:val="24"/>
          <w:szCs w:val="24"/>
        </w:rPr>
      </w:pPr>
    </w:p>
    <w:p w14:paraId="071B6875" w14:textId="23C667C7" w:rsidR="005A65B4" w:rsidRDefault="0090172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proofErr w:type="gramStart"/>
      <w:r>
        <w:rPr>
          <w:b/>
          <w:color w:val="000000" w:themeColor="text1"/>
        </w:rPr>
        <w:t xml:space="preserve">Supplemental </w:t>
      </w:r>
      <w:r w:rsidR="00B876F6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4</w:t>
      </w:r>
      <w:bookmarkStart w:id="0" w:name="_GoBack"/>
      <w:bookmarkEnd w:id="0"/>
      <w:r w:rsidR="00E475CB" w:rsidRPr="00E475CB">
        <w:rPr>
          <w:b/>
          <w:color w:val="000000" w:themeColor="text1"/>
        </w:rPr>
        <w:t>.</w:t>
      </w:r>
      <w:proofErr w:type="gramEnd"/>
      <w:r w:rsidR="00E475CB" w:rsidRPr="00E475CB">
        <w:rPr>
          <w:color w:val="000000" w:themeColor="text1"/>
        </w:rPr>
        <w:t xml:space="preserve"> </w:t>
      </w:r>
      <w:r w:rsidR="000B2F4D">
        <w:rPr>
          <w:b/>
          <w:color w:val="000000" w:themeColor="text1"/>
        </w:rPr>
        <w:t>G</w:t>
      </w:r>
      <w:r w:rsidR="00E475CB" w:rsidRPr="00E475CB">
        <w:rPr>
          <w:b/>
          <w:color w:val="000000" w:themeColor="text1"/>
        </w:rPr>
        <w:t xml:space="preserve">enes differentially expressed </w:t>
      </w:r>
      <w:r w:rsidR="00AC1B27">
        <w:rPr>
          <w:b/>
          <w:color w:val="000000" w:themeColor="text1"/>
        </w:rPr>
        <w:t>(up- or down-regulated</w:t>
      </w:r>
      <w:r w:rsidR="00F8340C" w:rsidRPr="00F8340C">
        <w:rPr>
          <w:b/>
          <w:color w:val="000000" w:themeColor="text1"/>
        </w:rPr>
        <w:t xml:space="preserve"> </w:t>
      </w:r>
      <w:r w:rsidR="00F8340C">
        <w:rPr>
          <w:b/>
          <w:color w:val="000000" w:themeColor="text1"/>
        </w:rPr>
        <w:t>greater than 1.5 fold</w:t>
      </w:r>
      <w:r w:rsidR="00367DF8">
        <w:rPr>
          <w:b/>
          <w:color w:val="000000" w:themeColor="text1"/>
        </w:rPr>
        <w:t xml:space="preserve">) </w:t>
      </w:r>
      <w:r w:rsidR="00E475CB" w:rsidRPr="00E475CB">
        <w:rPr>
          <w:b/>
          <w:color w:val="000000" w:themeColor="text1"/>
        </w:rPr>
        <w:t>in collagenous colitis</w:t>
      </w:r>
      <w:r w:rsidR="00A54C48">
        <w:rPr>
          <w:b/>
          <w:color w:val="000000" w:themeColor="text1"/>
        </w:rPr>
        <w:t xml:space="preserve"> by </w:t>
      </w:r>
      <w:proofErr w:type="spellStart"/>
      <w:r w:rsidR="00A54C48">
        <w:rPr>
          <w:b/>
          <w:color w:val="000000" w:themeColor="text1"/>
        </w:rPr>
        <w:t>NanoString</w:t>
      </w:r>
      <w:proofErr w:type="spellEnd"/>
      <w:r w:rsidR="00A54C48">
        <w:rPr>
          <w:b/>
          <w:color w:val="000000" w:themeColor="text1"/>
        </w:rPr>
        <w:t xml:space="preserve"> </w:t>
      </w:r>
      <w:proofErr w:type="spellStart"/>
      <w:r w:rsidR="00A54C48">
        <w:rPr>
          <w:b/>
          <w:color w:val="000000" w:themeColor="text1"/>
        </w:rPr>
        <w:t>nCounter</w:t>
      </w:r>
      <w:proofErr w:type="spellEnd"/>
      <w:r w:rsidR="00A54C48">
        <w:rPr>
          <w:b/>
          <w:color w:val="000000" w:themeColor="text1"/>
        </w:rPr>
        <w:t xml:space="preserve"> gene expression assay</w:t>
      </w:r>
      <w:r w:rsidR="009127E6">
        <w:rPr>
          <w:b/>
          <w:color w:val="000000" w:themeColor="text1"/>
        </w:rPr>
        <w:t>. T</w:t>
      </w:r>
      <w:r w:rsidR="00B97412">
        <w:rPr>
          <w:b/>
          <w:color w:val="000000" w:themeColor="text1"/>
        </w:rPr>
        <w:t xml:space="preserve">he </w:t>
      </w:r>
      <w:r w:rsidR="009127E6">
        <w:rPr>
          <w:b/>
          <w:color w:val="000000" w:themeColor="text1"/>
        </w:rPr>
        <w:t xml:space="preserve">gene </w:t>
      </w:r>
      <w:r w:rsidR="00B97412">
        <w:rPr>
          <w:b/>
          <w:color w:val="000000" w:themeColor="text1"/>
        </w:rPr>
        <w:t>expression was not confirmed</w:t>
      </w:r>
      <w:r w:rsidR="00E475CB" w:rsidRPr="00E475CB">
        <w:rPr>
          <w:b/>
          <w:color w:val="000000" w:themeColor="text1"/>
        </w:rPr>
        <w:t xml:space="preserve"> by </w:t>
      </w:r>
      <w:proofErr w:type="spellStart"/>
      <w:r w:rsidR="00C6767A">
        <w:rPr>
          <w:b/>
          <w:color w:val="000000" w:themeColor="text1"/>
        </w:rPr>
        <w:t>qRT</w:t>
      </w:r>
      <w:proofErr w:type="spellEnd"/>
      <w:r w:rsidR="00C6767A">
        <w:rPr>
          <w:b/>
          <w:color w:val="000000" w:themeColor="text1"/>
        </w:rPr>
        <w:t>-PCR.</w:t>
      </w:r>
      <w:r w:rsidR="00E475CB" w:rsidRPr="00E475CB">
        <w:rPr>
          <w:color w:val="000000" w:themeColor="text1"/>
        </w:rPr>
        <w:t xml:space="preserve"> </w:t>
      </w:r>
      <w:r w:rsidR="004E691B" w:rsidRPr="00E475CB">
        <w:rPr>
          <w:rFonts w:eastAsiaTheme="minorEastAsia"/>
          <w:color w:val="000000" w:themeColor="text1"/>
          <w:kern w:val="24"/>
        </w:rPr>
        <w:t>Data represent the fold change</w:t>
      </w:r>
      <w:r w:rsidR="004E691B">
        <w:rPr>
          <w:rFonts w:eastAsiaTheme="minorEastAsia"/>
          <w:color w:val="000000" w:themeColor="text1"/>
          <w:kern w:val="24"/>
        </w:rPr>
        <w:t>s</w:t>
      </w:r>
      <w:r w:rsidR="004E691B" w:rsidRPr="00E475CB">
        <w:rPr>
          <w:rFonts w:eastAsiaTheme="minorEastAsia"/>
          <w:color w:val="000000" w:themeColor="text1"/>
          <w:kern w:val="24"/>
        </w:rPr>
        <w:t xml:space="preserve"> (FC) of gene expression in involved mucosa or pooled CC samples compared with pooled normal colonic controls. The corresponding FC between histologically involved and uninvolved mucosa from 5 CC patients are listed for comparison. </w:t>
      </w:r>
      <w:r w:rsidR="004E691B">
        <w:rPr>
          <w:rFonts w:eastAsiaTheme="minorEastAsia"/>
          <w:color w:val="000000" w:themeColor="text1"/>
          <w:kern w:val="24"/>
        </w:rPr>
        <w:t xml:space="preserve">I/U, involved mucosa vs. uninvolved mucosa; I/P, involved mucosa vs. pooled normal colonic controls. </w:t>
      </w:r>
      <w:r w:rsidR="004E691B" w:rsidRPr="00E475CB">
        <w:rPr>
          <w:rFonts w:eastAsiaTheme="minorEastAsia"/>
          <w:color w:val="000000" w:themeColor="text1"/>
          <w:kern w:val="24"/>
        </w:rPr>
        <w:t xml:space="preserve">Positive FC indicates upregulation and negative FC indicates downregulation. </w:t>
      </w:r>
      <w:r w:rsidR="00E475CB" w:rsidRPr="00E475CB">
        <w:rPr>
          <w:rFonts w:eastAsiaTheme="minorEastAsia"/>
          <w:color w:val="000000" w:themeColor="text1"/>
          <w:kern w:val="24"/>
        </w:rPr>
        <w:t xml:space="preserve"> Positive FC indicates upregulation and negat</w:t>
      </w:r>
      <w:r w:rsidR="00D0682D">
        <w:rPr>
          <w:rFonts w:eastAsiaTheme="minorEastAsia"/>
          <w:color w:val="000000" w:themeColor="text1"/>
          <w:kern w:val="24"/>
        </w:rPr>
        <w:t>ive FC indicates downregulation</w:t>
      </w:r>
      <w:r w:rsidR="00E475CB" w:rsidRPr="00E475CB">
        <w:rPr>
          <w:rFonts w:eastAsiaTheme="minorEastAsia"/>
          <w:color w:val="000000" w:themeColor="text1"/>
          <w:kern w:val="24"/>
        </w:rPr>
        <w:t>.</w:t>
      </w:r>
      <w:r w:rsidR="005A65B4">
        <w:rPr>
          <w:rFonts w:eastAsiaTheme="minorEastAsia"/>
          <w:color w:val="000000" w:themeColor="text1"/>
          <w:kern w:val="24"/>
        </w:rPr>
        <w:t xml:space="preserve"> </w:t>
      </w:r>
    </w:p>
    <w:p w14:paraId="0D0B940D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0E27B00A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60061E4C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4EAFD9C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B94D5A5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3DEEC669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3656B9AB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5FB0818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049F31CB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53128261" w14:textId="77777777" w:rsidR="00345268" w:rsidRPr="005A65B4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62486C05" w14:textId="77777777" w:rsidR="00E475CB" w:rsidRPr="00E475CB" w:rsidRDefault="00E475CB">
      <w:pPr>
        <w:rPr>
          <w:rFonts w:ascii="Times New Roman" w:hAnsi="Times New Roman" w:cs="Times New Roman"/>
          <w:sz w:val="24"/>
          <w:szCs w:val="24"/>
        </w:rPr>
      </w:pPr>
    </w:p>
    <w:sectPr w:rsidR="00E475CB" w:rsidRPr="00E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1"/>
    <w:rsid w:val="00004A29"/>
    <w:rsid w:val="00027D18"/>
    <w:rsid w:val="00060DB0"/>
    <w:rsid w:val="00061D96"/>
    <w:rsid w:val="000B2F4D"/>
    <w:rsid w:val="000C406F"/>
    <w:rsid w:val="000D586A"/>
    <w:rsid w:val="000E5B05"/>
    <w:rsid w:val="00126C0F"/>
    <w:rsid w:val="00140BB6"/>
    <w:rsid w:val="0018625B"/>
    <w:rsid w:val="00190AAE"/>
    <w:rsid w:val="001A4811"/>
    <w:rsid w:val="001B673E"/>
    <w:rsid w:val="001B704F"/>
    <w:rsid w:val="00217032"/>
    <w:rsid w:val="0021782D"/>
    <w:rsid w:val="002D703E"/>
    <w:rsid w:val="002E1DD1"/>
    <w:rsid w:val="002E2A90"/>
    <w:rsid w:val="002F1BCA"/>
    <w:rsid w:val="003153B3"/>
    <w:rsid w:val="00327BD1"/>
    <w:rsid w:val="00345268"/>
    <w:rsid w:val="003501F5"/>
    <w:rsid w:val="00363EE5"/>
    <w:rsid w:val="00367DF8"/>
    <w:rsid w:val="003B3D8F"/>
    <w:rsid w:val="003B3DD9"/>
    <w:rsid w:val="003C6981"/>
    <w:rsid w:val="003F64AE"/>
    <w:rsid w:val="00403DBD"/>
    <w:rsid w:val="00447BBF"/>
    <w:rsid w:val="00471028"/>
    <w:rsid w:val="004711F4"/>
    <w:rsid w:val="004927E9"/>
    <w:rsid w:val="004A332D"/>
    <w:rsid w:val="004E691B"/>
    <w:rsid w:val="00531EBC"/>
    <w:rsid w:val="00554A42"/>
    <w:rsid w:val="005939B2"/>
    <w:rsid w:val="005A2D1B"/>
    <w:rsid w:val="005A38E8"/>
    <w:rsid w:val="005A4451"/>
    <w:rsid w:val="005A65B4"/>
    <w:rsid w:val="005B36D9"/>
    <w:rsid w:val="005F03FF"/>
    <w:rsid w:val="00607A8A"/>
    <w:rsid w:val="00607CAB"/>
    <w:rsid w:val="00627E29"/>
    <w:rsid w:val="00685E8F"/>
    <w:rsid w:val="006B3B0E"/>
    <w:rsid w:val="006B3B0F"/>
    <w:rsid w:val="006D3E14"/>
    <w:rsid w:val="006F5511"/>
    <w:rsid w:val="006F7DB1"/>
    <w:rsid w:val="00723D2E"/>
    <w:rsid w:val="00773A1E"/>
    <w:rsid w:val="007B0351"/>
    <w:rsid w:val="007B0CAA"/>
    <w:rsid w:val="007D5F93"/>
    <w:rsid w:val="007D6AA3"/>
    <w:rsid w:val="007F016F"/>
    <w:rsid w:val="0080597E"/>
    <w:rsid w:val="008257FE"/>
    <w:rsid w:val="00832F1D"/>
    <w:rsid w:val="008376D7"/>
    <w:rsid w:val="008421A1"/>
    <w:rsid w:val="0085119D"/>
    <w:rsid w:val="008564CB"/>
    <w:rsid w:val="00892E67"/>
    <w:rsid w:val="008C342C"/>
    <w:rsid w:val="008D6284"/>
    <w:rsid w:val="00901721"/>
    <w:rsid w:val="009054DC"/>
    <w:rsid w:val="00907F7D"/>
    <w:rsid w:val="009127E6"/>
    <w:rsid w:val="00917DAB"/>
    <w:rsid w:val="00933B86"/>
    <w:rsid w:val="00965964"/>
    <w:rsid w:val="00985F58"/>
    <w:rsid w:val="009C58DC"/>
    <w:rsid w:val="009E42A9"/>
    <w:rsid w:val="00A54367"/>
    <w:rsid w:val="00A54C48"/>
    <w:rsid w:val="00A5746B"/>
    <w:rsid w:val="00A82435"/>
    <w:rsid w:val="00A91DD3"/>
    <w:rsid w:val="00AC1B27"/>
    <w:rsid w:val="00AE7647"/>
    <w:rsid w:val="00B0526D"/>
    <w:rsid w:val="00B45AEC"/>
    <w:rsid w:val="00B56D1B"/>
    <w:rsid w:val="00B66FB3"/>
    <w:rsid w:val="00B7727E"/>
    <w:rsid w:val="00B876F6"/>
    <w:rsid w:val="00B87D0A"/>
    <w:rsid w:val="00B97412"/>
    <w:rsid w:val="00BE5BBC"/>
    <w:rsid w:val="00BE76A6"/>
    <w:rsid w:val="00BF7461"/>
    <w:rsid w:val="00C310E6"/>
    <w:rsid w:val="00C37445"/>
    <w:rsid w:val="00C6767A"/>
    <w:rsid w:val="00C94E37"/>
    <w:rsid w:val="00CB7B31"/>
    <w:rsid w:val="00CC1FEF"/>
    <w:rsid w:val="00CD5320"/>
    <w:rsid w:val="00CD56B1"/>
    <w:rsid w:val="00CD5E8A"/>
    <w:rsid w:val="00CE099F"/>
    <w:rsid w:val="00D0682D"/>
    <w:rsid w:val="00D1718C"/>
    <w:rsid w:val="00D210ED"/>
    <w:rsid w:val="00D252F8"/>
    <w:rsid w:val="00D2567D"/>
    <w:rsid w:val="00D365FE"/>
    <w:rsid w:val="00D42B65"/>
    <w:rsid w:val="00D52999"/>
    <w:rsid w:val="00D7336F"/>
    <w:rsid w:val="00D928B8"/>
    <w:rsid w:val="00DC7304"/>
    <w:rsid w:val="00DE56B4"/>
    <w:rsid w:val="00E131A7"/>
    <w:rsid w:val="00E238E7"/>
    <w:rsid w:val="00E315B7"/>
    <w:rsid w:val="00E475CB"/>
    <w:rsid w:val="00E64608"/>
    <w:rsid w:val="00E85313"/>
    <w:rsid w:val="00EE0329"/>
    <w:rsid w:val="00EE0B9B"/>
    <w:rsid w:val="00F12236"/>
    <w:rsid w:val="00F136DB"/>
    <w:rsid w:val="00F8340C"/>
    <w:rsid w:val="00F92865"/>
    <w:rsid w:val="00F92F50"/>
    <w:rsid w:val="00FB3A22"/>
    <w:rsid w:val="00FB54DC"/>
    <w:rsid w:val="00FF7F5C"/>
    <w:rsid w:val="193A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9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C4C9-D607-42CB-B666-98EAB1A4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cp:lastPrinted>2018-06-20T12:54:00Z</cp:lastPrinted>
  <dcterms:created xsi:type="dcterms:W3CDTF">2018-09-20T21:22:00Z</dcterms:created>
  <dcterms:modified xsi:type="dcterms:W3CDTF">2018-09-20T21:22:00Z</dcterms:modified>
</cp:coreProperties>
</file>