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61021" w14:textId="53ED83AA" w:rsidR="00C041B6" w:rsidRPr="000C4FDC" w:rsidRDefault="002E144B" w:rsidP="00ED7371">
      <w:pPr>
        <w:rPr>
          <w:rFonts w:ascii="Times New Roman" w:eastAsiaTheme="majorEastAsia" w:hAnsi="Times New Roman" w:cs="Times New Roman"/>
          <w:b/>
          <w:spacing w:val="-10"/>
          <w:kern w:val="28"/>
        </w:rPr>
      </w:pPr>
      <w:r w:rsidRPr="000C4FDC">
        <w:rPr>
          <w:rFonts w:ascii="Times New Roman" w:eastAsiaTheme="majorEastAsia" w:hAnsi="Times New Roman" w:cs="Times New Roman"/>
          <w:b/>
          <w:spacing w:val="-10"/>
          <w:kern w:val="28"/>
        </w:rPr>
        <w:t>A 3D atlas of child's cardiac anatomy and the unique morphological alterations associated with obesity</w:t>
      </w:r>
    </w:p>
    <w:p w14:paraId="59E0EDE4" w14:textId="77777777" w:rsidR="002E144B" w:rsidRPr="000D4C76" w:rsidRDefault="002E144B" w:rsidP="00ED7371">
      <w:pPr>
        <w:rPr>
          <w:rFonts w:ascii="Times New Roman" w:hAnsi="Times New Roman" w:cs="Times New Roman"/>
          <w:bCs/>
        </w:rPr>
      </w:pPr>
    </w:p>
    <w:p w14:paraId="29F2E49F" w14:textId="057F2276" w:rsidR="0001322F" w:rsidRPr="000C4FDC" w:rsidRDefault="009E2CB2" w:rsidP="00ED7371">
      <w:pPr>
        <w:rPr>
          <w:rStyle w:val="Emphasis"/>
          <w:rFonts w:ascii="Times New Roman" w:hAnsi="Times New Roman" w:cs="Times New Roman"/>
          <w:bCs/>
        </w:rPr>
      </w:pPr>
      <w:r>
        <w:rPr>
          <w:rStyle w:val="Emphasis"/>
          <w:rFonts w:ascii="Times New Roman" w:hAnsi="Times New Roman" w:cs="Times New Roman"/>
          <w:bCs/>
        </w:rPr>
        <w:t xml:space="preserve">Supplemental </w:t>
      </w:r>
      <w:r w:rsidR="00655861" w:rsidRPr="000C4FDC">
        <w:rPr>
          <w:rStyle w:val="Emphasis"/>
          <w:rFonts w:ascii="Times New Roman" w:hAnsi="Times New Roman" w:cs="Times New Roman"/>
          <w:bCs/>
        </w:rPr>
        <w:t>material</w:t>
      </w:r>
    </w:p>
    <w:p w14:paraId="0B49A116" w14:textId="77777777" w:rsidR="0001322F" w:rsidRPr="000D4C76" w:rsidRDefault="0001322F" w:rsidP="00ED7371">
      <w:pPr>
        <w:rPr>
          <w:rStyle w:val="Emphasis"/>
          <w:rFonts w:ascii="Times New Roman" w:hAnsi="Times New Roman" w:cs="Times New Roman"/>
          <w:b/>
          <w:bCs/>
        </w:rPr>
      </w:pPr>
    </w:p>
    <w:p w14:paraId="7ED2B11C" w14:textId="2985522C" w:rsidR="0001322F" w:rsidRPr="000C4FDC" w:rsidRDefault="0001322F" w:rsidP="00ED7371">
      <w:pPr>
        <w:rPr>
          <w:rFonts w:ascii="Times New Roman" w:hAnsi="Times New Roman" w:cs="Times New Roman"/>
          <w:bCs/>
          <w:sz w:val="22"/>
          <w:szCs w:val="22"/>
          <w:lang w:val="en-GB"/>
        </w:rPr>
      </w:pPr>
      <w:r w:rsidRPr="000C4FDC">
        <w:rPr>
          <w:rFonts w:ascii="Times New Roman" w:hAnsi="Times New Roman" w:cs="Times New Roman"/>
          <w:bCs/>
          <w:sz w:val="22"/>
          <w:szCs w:val="22"/>
        </w:rPr>
        <w:t>Maciej Ma</w:t>
      </w:r>
      <w:r w:rsidR="00EE6477" w:rsidRPr="000C4FDC">
        <w:rPr>
          <w:rFonts w:ascii="Times New Roman" w:hAnsi="Times New Roman" w:cs="Times New Roman"/>
          <w:bCs/>
          <w:sz w:val="22"/>
          <w:szCs w:val="22"/>
        </w:rPr>
        <w:t>r</w:t>
      </w:r>
      <w:r w:rsidRPr="000C4FDC">
        <w:rPr>
          <w:rFonts w:ascii="Times New Roman" w:hAnsi="Times New Roman" w:cs="Times New Roman"/>
          <w:bCs/>
          <w:sz w:val="22"/>
          <w:szCs w:val="22"/>
        </w:rPr>
        <w:t>ciniak</w:t>
      </w:r>
      <w:r w:rsidRPr="000C4FDC">
        <w:rPr>
          <w:rFonts w:ascii="Times New Roman" w:hAnsi="Times New Roman" w:cs="Times New Roman"/>
          <w:bCs/>
          <w:sz w:val="22"/>
          <w:szCs w:val="22"/>
          <w:vertAlign w:val="superscript"/>
        </w:rPr>
        <w:t>1</w:t>
      </w:r>
      <w:r w:rsidRPr="000C4FDC">
        <w:rPr>
          <w:rFonts w:ascii="Times New Roman" w:hAnsi="Times New Roman" w:cs="Times New Roman"/>
          <w:bCs/>
          <w:sz w:val="22"/>
          <w:szCs w:val="22"/>
        </w:rPr>
        <w:t xml:space="preserve">*, </w:t>
      </w:r>
      <w:proofErr w:type="spellStart"/>
      <w:r w:rsidRPr="000C4FDC">
        <w:rPr>
          <w:rFonts w:ascii="Times New Roman" w:hAnsi="Times New Roman" w:cs="Times New Roman"/>
          <w:bCs/>
          <w:sz w:val="22"/>
          <w:szCs w:val="22"/>
        </w:rPr>
        <w:t>Arend</w:t>
      </w:r>
      <w:proofErr w:type="spellEnd"/>
      <w:r w:rsidRPr="000C4FDC">
        <w:rPr>
          <w:rFonts w:ascii="Times New Roman" w:hAnsi="Times New Roman" w:cs="Times New Roman"/>
          <w:bCs/>
          <w:sz w:val="22"/>
          <w:szCs w:val="22"/>
        </w:rPr>
        <w:t xml:space="preserve"> W. van Deutekom</w:t>
      </w:r>
      <w:r w:rsidRPr="000C4FDC">
        <w:rPr>
          <w:rFonts w:ascii="Times New Roman" w:hAnsi="Times New Roman" w:cs="Times New Roman"/>
          <w:bCs/>
          <w:sz w:val="22"/>
          <w:szCs w:val="22"/>
          <w:vertAlign w:val="superscript"/>
        </w:rPr>
        <w:t>2,3,4</w:t>
      </w:r>
      <w:r w:rsidRPr="000C4FDC">
        <w:rPr>
          <w:rFonts w:ascii="Times New Roman" w:hAnsi="Times New Roman" w:cs="Times New Roman"/>
          <w:bCs/>
          <w:sz w:val="22"/>
          <w:szCs w:val="22"/>
        </w:rPr>
        <w:t>*, Liza Toemen</w:t>
      </w:r>
      <w:r w:rsidRPr="000C4FDC">
        <w:rPr>
          <w:rFonts w:ascii="Times New Roman" w:hAnsi="Times New Roman" w:cs="Times New Roman"/>
          <w:bCs/>
          <w:sz w:val="22"/>
          <w:szCs w:val="22"/>
          <w:vertAlign w:val="superscript"/>
        </w:rPr>
        <w:t>2,3,5</w:t>
      </w:r>
      <w:r w:rsidRPr="000C4FDC">
        <w:rPr>
          <w:rFonts w:ascii="Times New Roman" w:hAnsi="Times New Roman" w:cs="Times New Roman"/>
          <w:bCs/>
          <w:sz w:val="22"/>
          <w:szCs w:val="22"/>
        </w:rPr>
        <w:t>,</w:t>
      </w:r>
      <w:r w:rsidR="00D12C1B" w:rsidRPr="000C4FDC">
        <w:rPr>
          <w:rFonts w:ascii="Times New Roman" w:hAnsi="Times New Roman" w:cs="Times New Roman"/>
          <w:bCs/>
          <w:sz w:val="22"/>
          <w:szCs w:val="22"/>
        </w:rPr>
        <w:t xml:space="preserve"> Adam J. Lewandowski</w:t>
      </w:r>
      <w:r w:rsidR="004501E5" w:rsidRPr="000C4FDC">
        <w:rPr>
          <w:rFonts w:ascii="Times New Roman" w:hAnsi="Times New Roman" w:cs="Times New Roman"/>
          <w:bCs/>
          <w:sz w:val="22"/>
          <w:szCs w:val="22"/>
          <w:vertAlign w:val="superscript"/>
        </w:rPr>
        <w:t>4</w:t>
      </w:r>
      <w:r w:rsidR="004501E5" w:rsidRPr="000C4FDC">
        <w:rPr>
          <w:rFonts w:ascii="Times New Roman" w:hAnsi="Times New Roman" w:cs="Times New Roman"/>
          <w:bCs/>
          <w:sz w:val="22"/>
          <w:szCs w:val="22"/>
        </w:rPr>
        <w:t xml:space="preserve">, </w:t>
      </w:r>
      <w:r w:rsidRPr="000C4FDC">
        <w:rPr>
          <w:rFonts w:ascii="Times New Roman" w:hAnsi="Times New Roman" w:cs="Times New Roman"/>
          <w:bCs/>
          <w:sz w:val="22"/>
          <w:szCs w:val="22"/>
          <w:lang w:val="en-GB"/>
        </w:rPr>
        <w:t>Romy Gaillard</w:t>
      </w:r>
      <w:r w:rsidRPr="000C4FDC">
        <w:rPr>
          <w:rFonts w:ascii="Times New Roman" w:hAnsi="Times New Roman" w:cs="Times New Roman"/>
          <w:bCs/>
          <w:sz w:val="22"/>
          <w:szCs w:val="22"/>
          <w:vertAlign w:val="superscript"/>
          <w:lang w:val="en-GB"/>
        </w:rPr>
        <w:t>2,3</w:t>
      </w:r>
      <w:r w:rsidRPr="000C4FDC">
        <w:rPr>
          <w:rFonts w:ascii="Times New Roman" w:hAnsi="Times New Roman" w:cs="Times New Roman"/>
          <w:bCs/>
          <w:sz w:val="22"/>
          <w:szCs w:val="22"/>
          <w:lang w:val="en-GB"/>
        </w:rPr>
        <w:t>, Alistair A. Young</w:t>
      </w:r>
      <w:r w:rsidRPr="000C4FDC">
        <w:rPr>
          <w:rFonts w:ascii="Times New Roman" w:hAnsi="Times New Roman" w:cs="Times New Roman"/>
          <w:bCs/>
          <w:sz w:val="22"/>
          <w:szCs w:val="22"/>
          <w:vertAlign w:val="superscript"/>
          <w:lang w:val="en-GB"/>
        </w:rPr>
        <w:t>1</w:t>
      </w:r>
      <w:r w:rsidRPr="000C4FDC">
        <w:rPr>
          <w:rFonts w:ascii="Times New Roman" w:hAnsi="Times New Roman" w:cs="Times New Roman"/>
          <w:bCs/>
          <w:sz w:val="22"/>
          <w:szCs w:val="22"/>
          <w:lang w:val="en-GB"/>
        </w:rPr>
        <w:t>, Vincent W.V. Jaddoe</w:t>
      </w:r>
      <w:r w:rsidRPr="000C4FDC">
        <w:rPr>
          <w:rFonts w:ascii="Times New Roman" w:hAnsi="Times New Roman" w:cs="Times New Roman"/>
          <w:bCs/>
          <w:sz w:val="22"/>
          <w:szCs w:val="22"/>
          <w:vertAlign w:val="superscript"/>
          <w:lang w:val="en-GB"/>
        </w:rPr>
        <w:t>2,3,5</w:t>
      </w:r>
      <w:r w:rsidRPr="000C4FDC">
        <w:rPr>
          <w:rFonts w:ascii="Times New Roman" w:hAnsi="Times New Roman" w:cs="Times New Roman"/>
          <w:bCs/>
          <w:sz w:val="22"/>
          <w:szCs w:val="22"/>
          <w:lang w:val="en-GB"/>
        </w:rPr>
        <w:t>, Pablo Lamata</w:t>
      </w:r>
      <w:r w:rsidRPr="000C4FDC">
        <w:rPr>
          <w:rFonts w:ascii="Times New Roman" w:hAnsi="Times New Roman" w:cs="Times New Roman"/>
          <w:bCs/>
          <w:sz w:val="22"/>
          <w:szCs w:val="22"/>
          <w:vertAlign w:val="superscript"/>
          <w:lang w:val="en-GB"/>
        </w:rPr>
        <w:t>1</w:t>
      </w:r>
    </w:p>
    <w:p w14:paraId="73E189B6" w14:textId="77777777" w:rsidR="0001322F" w:rsidRPr="000D4C76" w:rsidRDefault="0001322F" w:rsidP="00ED7371">
      <w:pPr>
        <w:rPr>
          <w:rFonts w:ascii="Times New Roman" w:hAnsi="Times New Roman" w:cs="Times New Roman"/>
          <w:bCs/>
          <w:lang w:val="en-GB"/>
        </w:rPr>
      </w:pPr>
    </w:p>
    <w:p w14:paraId="2E6D05C7" w14:textId="61D28981" w:rsidR="0001322F" w:rsidRPr="00347C15" w:rsidRDefault="0001322F" w:rsidP="00ED7371">
      <w:pPr>
        <w:spacing w:line="276" w:lineRule="auto"/>
        <w:rPr>
          <w:rFonts w:ascii="Times New Roman" w:hAnsi="Times New Roman" w:cs="Times New Roman"/>
          <w:bCs/>
          <w:sz w:val="20"/>
          <w:szCs w:val="20"/>
          <w:lang w:val="en-GB"/>
        </w:rPr>
      </w:pPr>
      <w:r w:rsidRPr="00347C15">
        <w:rPr>
          <w:rFonts w:ascii="Times New Roman" w:hAnsi="Times New Roman" w:cs="Times New Roman"/>
          <w:bCs/>
          <w:sz w:val="20"/>
          <w:szCs w:val="20"/>
          <w:lang w:val="en-GB"/>
        </w:rPr>
        <w:t>1 School of Biomedical Engineering and Imaging Sciences, Kings’ College London, London, United Kingdom</w:t>
      </w:r>
      <w:r w:rsidR="006F6EE4" w:rsidRPr="00347C15">
        <w:rPr>
          <w:rFonts w:ascii="Times New Roman" w:hAnsi="Times New Roman" w:cs="Times New Roman"/>
          <w:bCs/>
          <w:sz w:val="20"/>
          <w:szCs w:val="20"/>
          <w:lang w:val="en-GB"/>
        </w:rPr>
        <w:t>;</w:t>
      </w:r>
    </w:p>
    <w:p w14:paraId="2783641C" w14:textId="6048BEF4" w:rsidR="0001322F" w:rsidRPr="00347C15" w:rsidRDefault="006F6EE4" w:rsidP="00ED7371">
      <w:pPr>
        <w:spacing w:line="276" w:lineRule="auto"/>
        <w:rPr>
          <w:rFonts w:ascii="Times New Roman" w:hAnsi="Times New Roman" w:cs="Times New Roman"/>
          <w:bCs/>
          <w:sz w:val="20"/>
          <w:szCs w:val="20"/>
          <w:lang w:val="en-GB"/>
        </w:rPr>
      </w:pPr>
      <w:r w:rsidRPr="00347C15">
        <w:rPr>
          <w:rFonts w:ascii="Times New Roman" w:hAnsi="Times New Roman" w:cs="Times New Roman"/>
          <w:bCs/>
          <w:sz w:val="20"/>
          <w:szCs w:val="20"/>
          <w:lang w:val="en-GB"/>
        </w:rPr>
        <w:t xml:space="preserve">2 </w:t>
      </w:r>
      <w:r w:rsidR="0001322F" w:rsidRPr="00347C15">
        <w:rPr>
          <w:rFonts w:ascii="Times New Roman" w:hAnsi="Times New Roman" w:cs="Times New Roman"/>
          <w:bCs/>
          <w:sz w:val="20"/>
          <w:szCs w:val="20"/>
          <w:lang w:val="en-GB"/>
        </w:rPr>
        <w:t xml:space="preserve">Generation R Study Group, Erasmus MC, University Medical </w:t>
      </w:r>
      <w:proofErr w:type="spellStart"/>
      <w:r w:rsidR="0001322F" w:rsidRPr="00347C15">
        <w:rPr>
          <w:rFonts w:ascii="Times New Roman" w:hAnsi="Times New Roman" w:cs="Times New Roman"/>
          <w:bCs/>
          <w:sz w:val="20"/>
          <w:szCs w:val="20"/>
          <w:lang w:val="en-GB"/>
        </w:rPr>
        <w:t>Center</w:t>
      </w:r>
      <w:proofErr w:type="spellEnd"/>
      <w:r w:rsidR="0001322F" w:rsidRPr="00347C15">
        <w:rPr>
          <w:rFonts w:ascii="Times New Roman" w:hAnsi="Times New Roman" w:cs="Times New Roman"/>
          <w:bCs/>
          <w:sz w:val="20"/>
          <w:szCs w:val="20"/>
          <w:lang w:val="en-GB"/>
        </w:rPr>
        <w:t xml:space="preserve">, Rotterdam, the Netherlands; </w:t>
      </w:r>
    </w:p>
    <w:p w14:paraId="76A43E37" w14:textId="77777777" w:rsidR="0001322F" w:rsidRPr="00347C15" w:rsidRDefault="0001322F" w:rsidP="00ED7371">
      <w:pPr>
        <w:spacing w:line="276" w:lineRule="auto"/>
        <w:rPr>
          <w:rFonts w:ascii="Times New Roman" w:hAnsi="Times New Roman" w:cs="Times New Roman"/>
          <w:bCs/>
          <w:sz w:val="20"/>
          <w:szCs w:val="20"/>
          <w:lang w:val="en-GB"/>
        </w:rPr>
      </w:pPr>
      <w:r w:rsidRPr="00347C15">
        <w:rPr>
          <w:rFonts w:ascii="Times New Roman" w:hAnsi="Times New Roman" w:cs="Times New Roman"/>
          <w:bCs/>
          <w:sz w:val="20"/>
          <w:szCs w:val="20"/>
          <w:lang w:val="en-GB"/>
        </w:rPr>
        <w:t xml:space="preserve">3 Department of </w:t>
      </w:r>
      <w:proofErr w:type="spellStart"/>
      <w:r w:rsidRPr="00347C15">
        <w:rPr>
          <w:rFonts w:ascii="Times New Roman" w:hAnsi="Times New Roman" w:cs="Times New Roman"/>
          <w:bCs/>
          <w:sz w:val="20"/>
          <w:szCs w:val="20"/>
          <w:lang w:val="en-GB"/>
        </w:rPr>
        <w:t>Pediatrics</w:t>
      </w:r>
      <w:proofErr w:type="spellEnd"/>
      <w:r w:rsidRPr="00347C15">
        <w:rPr>
          <w:rFonts w:ascii="Times New Roman" w:hAnsi="Times New Roman" w:cs="Times New Roman"/>
          <w:bCs/>
          <w:sz w:val="20"/>
          <w:szCs w:val="20"/>
          <w:lang w:val="en-GB"/>
        </w:rPr>
        <w:t xml:space="preserve">, Erasmus MC, University Medical </w:t>
      </w:r>
      <w:proofErr w:type="spellStart"/>
      <w:r w:rsidRPr="00347C15">
        <w:rPr>
          <w:rFonts w:ascii="Times New Roman" w:hAnsi="Times New Roman" w:cs="Times New Roman"/>
          <w:bCs/>
          <w:sz w:val="20"/>
          <w:szCs w:val="20"/>
          <w:lang w:val="en-GB"/>
        </w:rPr>
        <w:t>Center</w:t>
      </w:r>
      <w:proofErr w:type="spellEnd"/>
      <w:r w:rsidRPr="00347C15">
        <w:rPr>
          <w:rFonts w:ascii="Times New Roman" w:hAnsi="Times New Roman" w:cs="Times New Roman"/>
          <w:bCs/>
          <w:sz w:val="20"/>
          <w:szCs w:val="20"/>
          <w:lang w:val="en-GB"/>
        </w:rPr>
        <w:t>, Rotterdam, the Netherlands;</w:t>
      </w:r>
    </w:p>
    <w:p w14:paraId="15F3BF17" w14:textId="77777777" w:rsidR="0001322F" w:rsidRPr="00347C15" w:rsidRDefault="0001322F" w:rsidP="00ED7371">
      <w:pPr>
        <w:spacing w:line="276" w:lineRule="auto"/>
        <w:rPr>
          <w:rFonts w:ascii="Times New Roman" w:hAnsi="Times New Roman" w:cs="Times New Roman"/>
          <w:bCs/>
          <w:sz w:val="20"/>
          <w:szCs w:val="20"/>
          <w:lang w:val="en-GB"/>
        </w:rPr>
      </w:pPr>
      <w:r w:rsidRPr="00347C15">
        <w:rPr>
          <w:rFonts w:ascii="Times New Roman" w:hAnsi="Times New Roman" w:cs="Times New Roman"/>
          <w:bCs/>
          <w:sz w:val="20"/>
          <w:szCs w:val="20"/>
          <w:lang w:val="en-GB"/>
        </w:rPr>
        <w:t xml:space="preserve">4 Oxford Cardiovascular Clinical Research Facility, Division of Cardiovascular Medicine, Radcliffe Department of Medicine, University of Oxford, Oxford, United Kingdom; </w:t>
      </w:r>
    </w:p>
    <w:p w14:paraId="42F6999E" w14:textId="77777777" w:rsidR="0001322F" w:rsidRPr="00347C15" w:rsidRDefault="0001322F" w:rsidP="00ED7371">
      <w:pPr>
        <w:spacing w:line="276" w:lineRule="auto"/>
        <w:rPr>
          <w:rFonts w:ascii="Times New Roman" w:hAnsi="Times New Roman" w:cs="Times New Roman"/>
          <w:bCs/>
          <w:sz w:val="20"/>
          <w:szCs w:val="20"/>
          <w:lang w:val="en-GB"/>
        </w:rPr>
      </w:pPr>
      <w:r w:rsidRPr="00347C15">
        <w:rPr>
          <w:rFonts w:ascii="Times New Roman" w:hAnsi="Times New Roman" w:cs="Times New Roman"/>
          <w:bCs/>
          <w:sz w:val="20"/>
          <w:szCs w:val="20"/>
          <w:lang w:val="en-GB"/>
        </w:rPr>
        <w:t xml:space="preserve">5 Department of Epidemiology, Erasmus MC, University Medical </w:t>
      </w:r>
      <w:proofErr w:type="spellStart"/>
      <w:r w:rsidRPr="00347C15">
        <w:rPr>
          <w:rFonts w:ascii="Times New Roman" w:hAnsi="Times New Roman" w:cs="Times New Roman"/>
          <w:bCs/>
          <w:sz w:val="20"/>
          <w:szCs w:val="20"/>
          <w:lang w:val="en-GB"/>
        </w:rPr>
        <w:t>Center</w:t>
      </w:r>
      <w:proofErr w:type="spellEnd"/>
      <w:r w:rsidRPr="00347C15">
        <w:rPr>
          <w:rFonts w:ascii="Times New Roman" w:hAnsi="Times New Roman" w:cs="Times New Roman"/>
          <w:bCs/>
          <w:sz w:val="20"/>
          <w:szCs w:val="20"/>
          <w:lang w:val="en-GB"/>
        </w:rPr>
        <w:t>, Rotterdam, the Netherlands.</w:t>
      </w:r>
    </w:p>
    <w:p w14:paraId="6F8CAA52" w14:textId="35F043DA" w:rsidR="0001322F" w:rsidRPr="00347C15" w:rsidRDefault="00347C15" w:rsidP="00ED7371">
      <w:pPr>
        <w:rPr>
          <w:rFonts w:ascii="Times New Roman" w:eastAsiaTheme="majorEastAsia" w:hAnsi="Times New Roman" w:cs="Times New Roman"/>
          <w:sz w:val="16"/>
          <w:szCs w:val="16"/>
          <w:lang w:val="en-GB"/>
        </w:rPr>
      </w:pPr>
      <w:r w:rsidRPr="00347C15">
        <w:rPr>
          <w:rFonts w:ascii="Times New Roman" w:eastAsiaTheme="majorEastAsia" w:hAnsi="Times New Roman" w:cs="Times New Roman"/>
          <w:sz w:val="16"/>
          <w:szCs w:val="16"/>
          <w:lang w:val="en-GB"/>
        </w:rPr>
        <w:t>* Joint first authorship</w:t>
      </w:r>
    </w:p>
    <w:p w14:paraId="54C7F15F" w14:textId="77777777" w:rsidR="00347C15" w:rsidRDefault="00347C15" w:rsidP="00ED7371">
      <w:pPr>
        <w:rPr>
          <w:rFonts w:ascii="Times New Roman" w:eastAsiaTheme="majorEastAsia" w:hAnsi="Times New Roman" w:cs="Times New Roman"/>
          <w:color w:val="2F5496" w:themeColor="accent1" w:themeShade="BF"/>
          <w:sz w:val="26"/>
          <w:szCs w:val="26"/>
          <w:lang w:val="en-GB"/>
        </w:rPr>
      </w:pPr>
    </w:p>
    <w:p w14:paraId="5165671F" w14:textId="3A31F0B2" w:rsidR="00321FCA" w:rsidRPr="008672FE" w:rsidRDefault="0016277C" w:rsidP="00ED7371">
      <w:pPr>
        <w:spacing w:line="360" w:lineRule="auto"/>
        <w:rPr>
          <w:rFonts w:ascii="Times New Roman" w:eastAsiaTheme="majorEastAsia" w:hAnsi="Times New Roman" w:cs="Times New Roman"/>
          <w:b/>
          <w:lang w:val="en-GB"/>
        </w:rPr>
      </w:pPr>
      <w:r w:rsidRPr="00321FCA">
        <w:rPr>
          <w:rFonts w:ascii="Times New Roman" w:eastAsiaTheme="majorEastAsia" w:hAnsi="Times New Roman" w:cs="Times New Roman"/>
          <w:b/>
          <w:u w:val="single"/>
          <w:lang w:val="en-GB"/>
        </w:rPr>
        <w:t>Contents</w:t>
      </w:r>
      <w:r w:rsidRPr="008672FE">
        <w:rPr>
          <w:rFonts w:ascii="Times New Roman" w:eastAsiaTheme="majorEastAsia" w:hAnsi="Times New Roman" w:cs="Times New Roman"/>
          <w:b/>
          <w:lang w:val="en-GB"/>
        </w:rPr>
        <w:t>:</w:t>
      </w:r>
    </w:p>
    <w:p w14:paraId="62B3465C" w14:textId="0FF350FC" w:rsidR="0016277C" w:rsidRDefault="00A606CD" w:rsidP="00ED7371">
      <w:pPr>
        <w:spacing w:line="360" w:lineRule="auto"/>
        <w:rPr>
          <w:rFonts w:ascii="Times New Roman" w:eastAsiaTheme="majorEastAsia" w:hAnsi="Times New Roman" w:cs="Times New Roman"/>
          <w:b/>
          <w:lang w:val="en-GB"/>
        </w:rPr>
      </w:pPr>
      <w:r>
        <w:rPr>
          <w:rFonts w:ascii="Times New Roman" w:eastAsiaTheme="majorEastAsia" w:hAnsi="Times New Roman" w:cs="Times New Roman"/>
          <w:b/>
          <w:lang w:val="en-GB"/>
        </w:rPr>
        <w:t xml:space="preserve">Supplementary </w:t>
      </w:r>
      <w:r w:rsidR="00321FCA" w:rsidRPr="00321FCA">
        <w:rPr>
          <w:rFonts w:ascii="Times New Roman" w:eastAsiaTheme="majorEastAsia" w:hAnsi="Times New Roman" w:cs="Times New Roman"/>
          <w:b/>
          <w:lang w:val="en-GB"/>
        </w:rPr>
        <w:t>Methods</w:t>
      </w:r>
    </w:p>
    <w:p w14:paraId="7A436A77" w14:textId="6631E243" w:rsidR="00321FCA" w:rsidRPr="00240D0F" w:rsidRDefault="00321FCA" w:rsidP="00240D0F">
      <w:pPr>
        <w:pStyle w:val="ListParagraph"/>
        <w:numPr>
          <w:ilvl w:val="0"/>
          <w:numId w:val="7"/>
        </w:numPr>
        <w:spacing w:line="360" w:lineRule="auto"/>
        <w:rPr>
          <w:rFonts w:ascii="Times New Roman" w:eastAsiaTheme="majorEastAsia" w:hAnsi="Times New Roman" w:cs="Times New Roman"/>
          <w:sz w:val="20"/>
          <w:szCs w:val="20"/>
          <w:lang w:val="en-GB"/>
        </w:rPr>
      </w:pPr>
      <w:r w:rsidRPr="00240D0F">
        <w:rPr>
          <w:rFonts w:ascii="Times New Roman" w:eastAsiaTheme="majorEastAsia" w:hAnsi="Times New Roman" w:cs="Times New Roman"/>
          <w:sz w:val="20"/>
          <w:szCs w:val="20"/>
          <w:lang w:val="en-GB"/>
        </w:rPr>
        <w:t>Anthropometrics</w:t>
      </w:r>
    </w:p>
    <w:p w14:paraId="6328CBBA" w14:textId="7E4F5FF5" w:rsidR="00321FCA" w:rsidRPr="00240D0F" w:rsidRDefault="00321FCA" w:rsidP="00240D0F">
      <w:pPr>
        <w:pStyle w:val="ListParagraph"/>
        <w:numPr>
          <w:ilvl w:val="0"/>
          <w:numId w:val="7"/>
        </w:numPr>
        <w:spacing w:line="360" w:lineRule="auto"/>
        <w:rPr>
          <w:rFonts w:ascii="Times New Roman" w:eastAsiaTheme="majorEastAsia" w:hAnsi="Times New Roman" w:cs="Times New Roman"/>
          <w:sz w:val="20"/>
          <w:szCs w:val="20"/>
          <w:lang w:val="en-GB"/>
        </w:rPr>
      </w:pPr>
      <w:r w:rsidRPr="00240D0F">
        <w:rPr>
          <w:rFonts w:ascii="Times New Roman" w:eastAsiaTheme="majorEastAsia" w:hAnsi="Times New Roman" w:cs="Times New Roman"/>
          <w:sz w:val="20"/>
          <w:szCs w:val="20"/>
          <w:lang w:val="en-GB"/>
        </w:rPr>
        <w:t>CMR Imaging protocol and image analysis</w:t>
      </w:r>
    </w:p>
    <w:p w14:paraId="6ADD3A6A" w14:textId="72F409DA" w:rsidR="00321FCA" w:rsidRPr="00240D0F" w:rsidRDefault="00321FCA" w:rsidP="00240D0F">
      <w:pPr>
        <w:pStyle w:val="ListParagraph"/>
        <w:numPr>
          <w:ilvl w:val="0"/>
          <w:numId w:val="7"/>
        </w:numPr>
        <w:spacing w:line="360" w:lineRule="auto"/>
        <w:rPr>
          <w:rFonts w:ascii="Times New Roman" w:eastAsiaTheme="majorEastAsia" w:hAnsi="Times New Roman" w:cs="Times New Roman"/>
          <w:sz w:val="20"/>
          <w:szCs w:val="20"/>
          <w:lang w:val="en-GB"/>
        </w:rPr>
      </w:pPr>
      <w:r w:rsidRPr="00240D0F">
        <w:rPr>
          <w:rFonts w:ascii="Times New Roman" w:eastAsiaTheme="majorEastAsia" w:hAnsi="Times New Roman" w:cs="Times New Roman"/>
          <w:sz w:val="20"/>
          <w:szCs w:val="20"/>
          <w:lang w:val="en-GB"/>
        </w:rPr>
        <w:t>Disentanglement of the first two modes</w:t>
      </w:r>
    </w:p>
    <w:p w14:paraId="7D7E7D6F" w14:textId="069FE475" w:rsidR="00321FCA" w:rsidRPr="00321FCA" w:rsidRDefault="00A606CD" w:rsidP="00ED7371">
      <w:pPr>
        <w:spacing w:line="360" w:lineRule="auto"/>
        <w:rPr>
          <w:rFonts w:ascii="Times New Roman" w:eastAsiaTheme="majorEastAsia" w:hAnsi="Times New Roman" w:cs="Times New Roman"/>
          <w:b/>
          <w:lang w:val="en-GB"/>
        </w:rPr>
      </w:pPr>
      <w:r>
        <w:rPr>
          <w:rFonts w:ascii="Times New Roman" w:eastAsiaTheme="majorEastAsia" w:hAnsi="Times New Roman" w:cs="Times New Roman"/>
          <w:b/>
          <w:lang w:val="en-GB"/>
        </w:rPr>
        <w:t xml:space="preserve">Supplementary </w:t>
      </w:r>
      <w:r w:rsidR="00321FCA" w:rsidRPr="00321FCA">
        <w:rPr>
          <w:rFonts w:ascii="Times New Roman" w:eastAsiaTheme="majorEastAsia" w:hAnsi="Times New Roman" w:cs="Times New Roman"/>
          <w:b/>
          <w:lang w:val="en-GB"/>
        </w:rPr>
        <w:t>Results</w:t>
      </w:r>
    </w:p>
    <w:p w14:paraId="7C51E44E" w14:textId="7461AC9A" w:rsidR="00321FCA" w:rsidRPr="00240D0F" w:rsidRDefault="00321FCA" w:rsidP="00240D0F">
      <w:pPr>
        <w:pStyle w:val="ListParagraph"/>
        <w:numPr>
          <w:ilvl w:val="0"/>
          <w:numId w:val="5"/>
        </w:numPr>
        <w:spacing w:line="360" w:lineRule="auto"/>
        <w:rPr>
          <w:rFonts w:ascii="Times New Roman" w:eastAsiaTheme="majorEastAsia" w:hAnsi="Times New Roman" w:cs="Times New Roman"/>
          <w:sz w:val="20"/>
          <w:szCs w:val="20"/>
          <w:lang w:val="en-GB"/>
        </w:rPr>
      </w:pPr>
      <w:r w:rsidRPr="00240D0F">
        <w:rPr>
          <w:rFonts w:ascii="Times New Roman" w:eastAsiaTheme="majorEastAsia" w:hAnsi="Times New Roman" w:cs="Times New Roman"/>
          <w:sz w:val="20"/>
          <w:szCs w:val="20"/>
          <w:lang w:val="en-GB"/>
        </w:rPr>
        <w:t>Flowchart of study participants</w:t>
      </w:r>
    </w:p>
    <w:p w14:paraId="752C15D2" w14:textId="658C6F9A" w:rsidR="00321FCA" w:rsidRPr="00240D0F" w:rsidRDefault="00321FCA" w:rsidP="00240D0F">
      <w:pPr>
        <w:pStyle w:val="ListParagraph"/>
        <w:numPr>
          <w:ilvl w:val="0"/>
          <w:numId w:val="6"/>
        </w:numPr>
        <w:spacing w:line="360" w:lineRule="auto"/>
        <w:rPr>
          <w:rFonts w:ascii="Times New Roman" w:hAnsi="Times New Roman" w:cs="Times New Roman"/>
          <w:sz w:val="20"/>
          <w:szCs w:val="20"/>
          <w:lang w:val="en-GB"/>
        </w:rPr>
      </w:pPr>
      <w:r w:rsidRPr="00240D0F">
        <w:rPr>
          <w:rFonts w:ascii="Times New Roman" w:hAnsi="Times New Roman" w:cs="Times New Roman"/>
          <w:sz w:val="20"/>
          <w:szCs w:val="20"/>
          <w:lang w:val="en-GB"/>
        </w:rPr>
        <w:t>Baseline characteristics of study participants with overweight or obesity compared to those with normal weight</w:t>
      </w:r>
    </w:p>
    <w:p w14:paraId="596DFD25" w14:textId="3DF4D7CC" w:rsidR="00321FCA" w:rsidRPr="00240D0F" w:rsidRDefault="00321FCA" w:rsidP="00240D0F">
      <w:pPr>
        <w:pStyle w:val="ListParagraph"/>
        <w:numPr>
          <w:ilvl w:val="0"/>
          <w:numId w:val="6"/>
        </w:numPr>
        <w:spacing w:line="360" w:lineRule="auto"/>
        <w:rPr>
          <w:rFonts w:ascii="Times New Roman" w:hAnsi="Times New Roman" w:cs="Times New Roman"/>
          <w:sz w:val="20"/>
          <w:szCs w:val="20"/>
          <w:lang w:val="en-GB"/>
        </w:rPr>
      </w:pPr>
      <w:r w:rsidRPr="00240D0F">
        <w:rPr>
          <w:rFonts w:ascii="Times New Roman" w:hAnsi="Times New Roman" w:cs="Times New Roman"/>
          <w:sz w:val="20"/>
          <w:szCs w:val="20"/>
          <w:lang w:val="en-GB"/>
        </w:rPr>
        <w:t>Validity of the generated meshes</w:t>
      </w:r>
    </w:p>
    <w:p w14:paraId="2C57789B" w14:textId="3118D3D4" w:rsidR="00321FCA" w:rsidRDefault="00321FCA" w:rsidP="00240D0F">
      <w:pPr>
        <w:pStyle w:val="ListParagraph"/>
        <w:numPr>
          <w:ilvl w:val="0"/>
          <w:numId w:val="6"/>
        </w:numPr>
        <w:spacing w:line="360" w:lineRule="auto"/>
        <w:rPr>
          <w:rFonts w:ascii="Times New Roman" w:hAnsi="Times New Roman" w:cs="Times New Roman"/>
          <w:sz w:val="20"/>
          <w:szCs w:val="20"/>
          <w:lang w:val="en-GB"/>
        </w:rPr>
      </w:pPr>
      <w:r w:rsidRPr="00240D0F">
        <w:rPr>
          <w:rFonts w:ascii="Times New Roman" w:hAnsi="Times New Roman" w:cs="Times New Roman"/>
          <w:sz w:val="20"/>
          <w:szCs w:val="20"/>
          <w:lang w:val="en-GB"/>
        </w:rPr>
        <w:t>Shape modes visualisation and explained variance</w:t>
      </w:r>
    </w:p>
    <w:p w14:paraId="5A2ACBA0" w14:textId="552BAE66" w:rsidR="006742C4" w:rsidRDefault="006742C4" w:rsidP="006742C4">
      <w:pPr>
        <w:pStyle w:val="ListParagraph"/>
        <w:numPr>
          <w:ilvl w:val="0"/>
          <w:numId w:val="6"/>
        </w:numPr>
        <w:spacing w:line="360" w:lineRule="auto"/>
        <w:rPr>
          <w:rFonts w:ascii="Times New Roman" w:hAnsi="Times New Roman" w:cs="Times New Roman"/>
          <w:sz w:val="20"/>
          <w:szCs w:val="20"/>
          <w:lang w:val="en-GB"/>
        </w:rPr>
      </w:pPr>
      <w:r w:rsidRPr="00240D0F">
        <w:rPr>
          <w:rFonts w:ascii="Times New Roman" w:hAnsi="Times New Roman" w:cs="Times New Roman"/>
          <w:sz w:val="20"/>
          <w:szCs w:val="20"/>
          <w:lang w:val="en-GB"/>
        </w:rPr>
        <w:t>Linear discriminant analysis on 19 modes</w:t>
      </w:r>
      <w:r w:rsidRPr="00240D0F">
        <w:rPr>
          <w:rFonts w:ascii="Times New Roman" w:hAnsi="Times New Roman" w:cs="Times New Roman"/>
          <w:sz w:val="20"/>
          <w:szCs w:val="20"/>
          <w:lang w:val="en-GB"/>
        </w:rPr>
        <w:tab/>
      </w:r>
    </w:p>
    <w:p w14:paraId="79467DB6" w14:textId="3ED0B5C0" w:rsidR="00DF7FEE" w:rsidRPr="00DF7FEE" w:rsidRDefault="00DF7FEE" w:rsidP="00DF7FEE">
      <w:pPr>
        <w:pStyle w:val="ListParagraph"/>
        <w:keepNext/>
        <w:keepLines/>
        <w:numPr>
          <w:ilvl w:val="0"/>
          <w:numId w:val="6"/>
        </w:numPr>
        <w:spacing w:before="40" w:line="360" w:lineRule="auto"/>
        <w:outlineLvl w:val="1"/>
        <w:rPr>
          <w:rFonts w:ascii="Times New Roman" w:eastAsiaTheme="majorEastAsia" w:hAnsi="Times New Roman" w:cs="Times New Roman"/>
          <w:bCs/>
          <w:sz w:val="20"/>
          <w:szCs w:val="20"/>
        </w:rPr>
      </w:pPr>
      <w:r w:rsidRPr="00DF7FEE">
        <w:rPr>
          <w:rFonts w:ascii="Times New Roman" w:eastAsiaTheme="majorEastAsia" w:hAnsi="Times New Roman" w:cs="Times New Roman"/>
          <w:bCs/>
          <w:sz w:val="20"/>
          <w:szCs w:val="20"/>
        </w:rPr>
        <w:t>Power analysis to investigate the association of SSM of pediatric LV with obesity and BMI</w:t>
      </w:r>
    </w:p>
    <w:p w14:paraId="04195050" w14:textId="567E873F" w:rsidR="006742C4" w:rsidRPr="006742C4" w:rsidRDefault="006742C4" w:rsidP="006742C4">
      <w:pPr>
        <w:pStyle w:val="ListParagraph"/>
        <w:numPr>
          <w:ilvl w:val="0"/>
          <w:numId w:val="6"/>
        </w:numPr>
        <w:spacing w:line="360" w:lineRule="auto"/>
        <w:rPr>
          <w:rFonts w:ascii="Times New Roman" w:hAnsi="Times New Roman" w:cs="Times New Roman"/>
          <w:sz w:val="20"/>
          <w:szCs w:val="20"/>
          <w:lang w:val="en-GB"/>
        </w:rPr>
      </w:pPr>
      <w:r w:rsidRPr="00240D0F">
        <w:rPr>
          <w:rFonts w:ascii="Times New Roman" w:hAnsi="Times New Roman" w:cs="Times New Roman"/>
          <w:sz w:val="20"/>
          <w:szCs w:val="20"/>
          <w:lang w:val="en-GB"/>
        </w:rPr>
        <w:t>Coefficients of determination for the linear relationships between the geometric measur</w:t>
      </w:r>
      <w:r>
        <w:rPr>
          <w:rFonts w:ascii="Times New Roman" w:hAnsi="Times New Roman" w:cs="Times New Roman"/>
          <w:sz w:val="20"/>
          <w:szCs w:val="20"/>
          <w:lang w:val="en-GB"/>
        </w:rPr>
        <w:t>ements and biometric parameters</w:t>
      </w:r>
    </w:p>
    <w:p w14:paraId="3B785A63" w14:textId="54BE7EA8" w:rsidR="00321FCA" w:rsidRPr="00240D0F" w:rsidRDefault="00321FCA" w:rsidP="00240D0F">
      <w:pPr>
        <w:pStyle w:val="ListParagraph"/>
        <w:numPr>
          <w:ilvl w:val="0"/>
          <w:numId w:val="6"/>
        </w:numPr>
        <w:spacing w:line="360" w:lineRule="auto"/>
        <w:rPr>
          <w:rFonts w:ascii="Times New Roman" w:hAnsi="Times New Roman" w:cs="Times New Roman"/>
          <w:bCs/>
          <w:sz w:val="20"/>
          <w:szCs w:val="20"/>
          <w:lang w:val="en-GB"/>
        </w:rPr>
      </w:pPr>
      <w:r w:rsidRPr="00240D0F">
        <w:rPr>
          <w:rFonts w:ascii="Times New Roman" w:hAnsi="Times New Roman" w:cs="Times New Roman"/>
          <w:bCs/>
          <w:sz w:val="20"/>
          <w:szCs w:val="20"/>
          <w:lang w:val="en-GB"/>
        </w:rPr>
        <w:t>Variation of the wall thickness in selected modes</w:t>
      </w:r>
    </w:p>
    <w:p w14:paraId="4793F2DE" w14:textId="4F47CCD7" w:rsidR="00321FCA" w:rsidRPr="00240D0F" w:rsidRDefault="00321FCA" w:rsidP="00240D0F">
      <w:pPr>
        <w:pStyle w:val="ListParagraph"/>
        <w:numPr>
          <w:ilvl w:val="0"/>
          <w:numId w:val="6"/>
        </w:numPr>
        <w:spacing w:line="360" w:lineRule="auto"/>
        <w:rPr>
          <w:rFonts w:ascii="Times New Roman" w:hAnsi="Times New Roman" w:cs="Times New Roman"/>
          <w:bCs/>
          <w:sz w:val="20"/>
          <w:szCs w:val="20"/>
          <w:lang w:val="en-GB"/>
        </w:rPr>
      </w:pPr>
      <w:r w:rsidRPr="00240D0F">
        <w:rPr>
          <w:rFonts w:ascii="Times New Roman" w:hAnsi="Times New Roman" w:cs="Times New Roman"/>
          <w:bCs/>
          <w:sz w:val="20"/>
          <w:szCs w:val="20"/>
          <w:lang w:val="en-GB"/>
        </w:rPr>
        <w:t>Variation of the wall thickness in the LDA axis related to increased BMI</w:t>
      </w:r>
    </w:p>
    <w:p w14:paraId="6728F165" w14:textId="26D0AEFF" w:rsidR="00321FCA" w:rsidRPr="00321FCA" w:rsidRDefault="00A606CD" w:rsidP="00ED7371">
      <w:pPr>
        <w:spacing w:line="360" w:lineRule="auto"/>
        <w:rPr>
          <w:rFonts w:ascii="Times New Roman" w:hAnsi="Times New Roman" w:cs="Times New Roman"/>
          <w:b/>
          <w:lang w:val="en-GB"/>
        </w:rPr>
      </w:pPr>
      <w:r>
        <w:rPr>
          <w:rFonts w:ascii="Times New Roman" w:hAnsi="Times New Roman" w:cs="Times New Roman"/>
          <w:b/>
          <w:lang w:val="en-GB"/>
        </w:rPr>
        <w:t xml:space="preserve">Supplementary </w:t>
      </w:r>
      <w:r w:rsidR="00321FCA" w:rsidRPr="00321FCA">
        <w:rPr>
          <w:rFonts w:ascii="Times New Roman" w:hAnsi="Times New Roman" w:cs="Times New Roman"/>
          <w:b/>
          <w:lang w:val="en-GB"/>
        </w:rPr>
        <w:t>Discussion</w:t>
      </w:r>
    </w:p>
    <w:p w14:paraId="46D93D58" w14:textId="2DCCC5F4" w:rsidR="00321FCA" w:rsidRPr="00240D0F" w:rsidRDefault="00321FCA" w:rsidP="00240D0F">
      <w:pPr>
        <w:pStyle w:val="ListParagraph"/>
        <w:numPr>
          <w:ilvl w:val="0"/>
          <w:numId w:val="8"/>
        </w:numPr>
        <w:spacing w:line="360" w:lineRule="auto"/>
        <w:rPr>
          <w:rFonts w:ascii="Times New Roman" w:hAnsi="Times New Roman" w:cs="Times New Roman"/>
          <w:sz w:val="20"/>
          <w:szCs w:val="20"/>
          <w:lang w:val="en-GB"/>
        </w:rPr>
      </w:pPr>
      <w:r w:rsidRPr="00240D0F">
        <w:rPr>
          <w:rFonts w:ascii="Times New Roman" w:hAnsi="Times New Roman" w:cs="Times New Roman"/>
          <w:sz w:val="20"/>
          <w:szCs w:val="20"/>
          <w:lang w:val="en-GB"/>
        </w:rPr>
        <w:t>On modes 5 and 6</w:t>
      </w:r>
    </w:p>
    <w:p w14:paraId="7B1568C2" w14:textId="7F60CF23" w:rsidR="00321FCA" w:rsidRPr="00321FCA" w:rsidRDefault="00321FCA" w:rsidP="00ED7371">
      <w:pPr>
        <w:rPr>
          <w:rFonts w:ascii="Times New Roman" w:hAnsi="Times New Roman" w:cs="Times New Roman"/>
          <w:b/>
          <w:sz w:val="20"/>
          <w:szCs w:val="20"/>
          <w:lang w:val="en-GB"/>
        </w:rPr>
      </w:pPr>
      <w:r>
        <w:rPr>
          <w:rFonts w:ascii="Times New Roman" w:hAnsi="Times New Roman" w:cs="Times New Roman"/>
          <w:b/>
          <w:sz w:val="20"/>
          <w:szCs w:val="20"/>
          <w:lang w:val="en-GB"/>
        </w:rPr>
        <w:tab/>
      </w:r>
    </w:p>
    <w:p w14:paraId="0575EDB8" w14:textId="77777777" w:rsidR="0001322F" w:rsidRPr="000D4C76" w:rsidRDefault="0001322F" w:rsidP="00ED7371">
      <w:pPr>
        <w:rPr>
          <w:rFonts w:ascii="Times New Roman" w:eastAsiaTheme="majorEastAsia" w:hAnsi="Times New Roman" w:cs="Times New Roman"/>
          <w:color w:val="2F5496" w:themeColor="accent1" w:themeShade="BF"/>
          <w:sz w:val="26"/>
          <w:szCs w:val="26"/>
          <w:lang w:val="en-GB"/>
        </w:rPr>
      </w:pPr>
      <w:r w:rsidRPr="000D4C76">
        <w:rPr>
          <w:rFonts w:ascii="Times New Roman" w:hAnsi="Times New Roman" w:cs="Times New Roman"/>
          <w:lang w:val="en-GB"/>
        </w:rPr>
        <w:br w:type="page"/>
      </w:r>
    </w:p>
    <w:p w14:paraId="10821CEA" w14:textId="4A37652B" w:rsidR="004E1071" w:rsidRPr="00753B7A" w:rsidRDefault="00A606CD" w:rsidP="00ED7371">
      <w:pPr>
        <w:pStyle w:val="Heading2"/>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 xml:space="preserve">Supplementary </w:t>
      </w:r>
      <w:r w:rsidR="004E1071" w:rsidRPr="00753B7A">
        <w:rPr>
          <w:rFonts w:ascii="Times New Roman" w:hAnsi="Times New Roman" w:cs="Times New Roman"/>
          <w:b/>
          <w:color w:val="auto"/>
          <w:sz w:val="24"/>
          <w:szCs w:val="24"/>
        </w:rPr>
        <w:t>Methods</w:t>
      </w:r>
    </w:p>
    <w:p w14:paraId="6A9BFB32" w14:textId="77777777" w:rsidR="004E1071" w:rsidRPr="00753B7A" w:rsidRDefault="004E1071" w:rsidP="00ED7371">
      <w:pPr>
        <w:pStyle w:val="Heading3"/>
        <w:rPr>
          <w:rFonts w:ascii="Times New Roman" w:hAnsi="Times New Roman" w:cs="Times New Roman"/>
          <w:b/>
          <w:color w:val="auto"/>
          <w:sz w:val="20"/>
          <w:szCs w:val="20"/>
          <w:lang w:val="en-GB"/>
        </w:rPr>
      </w:pPr>
      <w:r w:rsidRPr="00753B7A">
        <w:rPr>
          <w:rFonts w:ascii="Times New Roman" w:hAnsi="Times New Roman" w:cs="Times New Roman"/>
          <w:b/>
          <w:color w:val="auto"/>
          <w:sz w:val="20"/>
          <w:szCs w:val="20"/>
          <w:lang w:val="en-GB"/>
        </w:rPr>
        <w:t>Anthropometrics</w:t>
      </w:r>
    </w:p>
    <w:p w14:paraId="7D00A439" w14:textId="77777777" w:rsidR="004E1071" w:rsidRPr="00753B7A" w:rsidRDefault="004E1071" w:rsidP="00ED7371">
      <w:pPr>
        <w:rPr>
          <w:rFonts w:ascii="Times New Roman" w:hAnsi="Times New Roman" w:cs="Times New Roman"/>
          <w:sz w:val="20"/>
          <w:szCs w:val="20"/>
          <w:lang w:val="en-GB"/>
        </w:rPr>
      </w:pPr>
      <w:r w:rsidRPr="00753B7A">
        <w:rPr>
          <w:rFonts w:ascii="Times New Roman" w:hAnsi="Times New Roman" w:cs="Times New Roman"/>
          <w:sz w:val="20"/>
          <w:szCs w:val="20"/>
          <w:lang w:val="en-GB"/>
        </w:rPr>
        <w:t>Children’s height and weight was measured in light clothing without shoes. All measurements were performed by trained research staff. Height was measured to the nearest millimetre by a stadiometer (</w:t>
      </w:r>
      <w:proofErr w:type="spellStart"/>
      <w:r w:rsidRPr="00753B7A">
        <w:rPr>
          <w:rFonts w:ascii="Times New Roman" w:hAnsi="Times New Roman" w:cs="Times New Roman"/>
          <w:sz w:val="20"/>
          <w:szCs w:val="20"/>
          <w:lang w:val="en-GB"/>
        </w:rPr>
        <w:t>Holtain</w:t>
      </w:r>
      <w:proofErr w:type="spellEnd"/>
      <w:r w:rsidRPr="00753B7A">
        <w:rPr>
          <w:rFonts w:ascii="Times New Roman" w:hAnsi="Times New Roman" w:cs="Times New Roman"/>
          <w:sz w:val="20"/>
          <w:szCs w:val="20"/>
          <w:lang w:val="en-GB"/>
        </w:rPr>
        <w:t xml:space="preserve"> Limited, </w:t>
      </w:r>
      <w:proofErr w:type="spellStart"/>
      <w:r w:rsidRPr="00753B7A">
        <w:rPr>
          <w:rFonts w:ascii="Times New Roman" w:hAnsi="Times New Roman" w:cs="Times New Roman"/>
          <w:sz w:val="20"/>
          <w:szCs w:val="20"/>
          <w:lang w:val="en-GB"/>
        </w:rPr>
        <w:t>Crosswell</w:t>
      </w:r>
      <w:proofErr w:type="spellEnd"/>
      <w:r w:rsidRPr="00753B7A">
        <w:rPr>
          <w:rFonts w:ascii="Times New Roman" w:hAnsi="Times New Roman" w:cs="Times New Roman"/>
          <w:sz w:val="20"/>
          <w:szCs w:val="20"/>
          <w:lang w:val="en-GB"/>
        </w:rPr>
        <w:t xml:space="preserve">, Crymych, UK). Weight was measured to the nearest gram using an electronic scale (SECA 888, Almere, The Netherlands). BMI and body surface area (BSA, using the Haycock </w:t>
      </w:r>
      <w:proofErr w:type="gramStart"/>
      <w:r w:rsidRPr="00753B7A">
        <w:rPr>
          <w:rFonts w:ascii="Times New Roman" w:hAnsi="Times New Roman" w:cs="Times New Roman"/>
          <w:sz w:val="20"/>
          <w:szCs w:val="20"/>
          <w:lang w:val="en-GB"/>
        </w:rPr>
        <w:t>formula(</w:t>
      </w:r>
      <w:proofErr w:type="gramEnd"/>
      <w:r w:rsidRPr="00753B7A">
        <w:rPr>
          <w:rFonts w:ascii="Times New Roman" w:hAnsi="Times New Roman" w:cs="Times New Roman"/>
          <w:sz w:val="20"/>
          <w:szCs w:val="20"/>
          <w:lang w:val="en-GB"/>
        </w:rPr>
        <w:t xml:space="preserve">18)) were calculated. Sex- and age-specific BMI standard deviation scores were obtained based on national reference </w:t>
      </w:r>
      <w:proofErr w:type="gramStart"/>
      <w:r w:rsidRPr="00753B7A">
        <w:rPr>
          <w:rFonts w:ascii="Times New Roman" w:hAnsi="Times New Roman" w:cs="Times New Roman"/>
          <w:sz w:val="20"/>
          <w:szCs w:val="20"/>
          <w:lang w:val="en-GB"/>
        </w:rPr>
        <w:t>diagrams.(</w:t>
      </w:r>
      <w:proofErr w:type="gramEnd"/>
      <w:r w:rsidRPr="00753B7A">
        <w:rPr>
          <w:rFonts w:ascii="Times New Roman" w:hAnsi="Times New Roman" w:cs="Times New Roman"/>
          <w:sz w:val="20"/>
          <w:szCs w:val="20"/>
          <w:lang w:val="en-GB"/>
        </w:rPr>
        <w:t>19) Children’s weight status was defined according to age- and sex-specific cut-off points proposed by the International Obesity Task Force.(20)</w:t>
      </w:r>
    </w:p>
    <w:p w14:paraId="1CA9109A" w14:textId="77777777" w:rsidR="004E1071" w:rsidRPr="000D4C76" w:rsidRDefault="004E1071" w:rsidP="00ED7371">
      <w:pPr>
        <w:rPr>
          <w:rFonts w:ascii="Times New Roman" w:hAnsi="Times New Roman" w:cs="Times New Roman"/>
          <w:lang w:val="en-GB"/>
        </w:rPr>
      </w:pPr>
    </w:p>
    <w:p w14:paraId="08BDD5B4" w14:textId="0609710D" w:rsidR="004E1071" w:rsidRPr="00753B7A" w:rsidRDefault="004E1071" w:rsidP="00ED7371">
      <w:pPr>
        <w:pStyle w:val="Heading3"/>
        <w:rPr>
          <w:rFonts w:ascii="Times New Roman" w:hAnsi="Times New Roman" w:cs="Times New Roman"/>
          <w:b/>
          <w:sz w:val="20"/>
          <w:szCs w:val="20"/>
          <w:lang w:val="en-GB"/>
        </w:rPr>
      </w:pPr>
      <w:r w:rsidRPr="00753B7A">
        <w:rPr>
          <w:rFonts w:ascii="Times New Roman" w:hAnsi="Times New Roman" w:cs="Times New Roman"/>
          <w:b/>
          <w:color w:val="auto"/>
          <w:sz w:val="20"/>
          <w:szCs w:val="20"/>
          <w:lang w:val="en-GB"/>
        </w:rPr>
        <w:t>CMR imaging protocol and image analysis</w:t>
      </w:r>
    </w:p>
    <w:p w14:paraId="75BC076B" w14:textId="21DC7E6D" w:rsidR="004E1071" w:rsidRPr="00753B7A" w:rsidRDefault="004E1071" w:rsidP="00ED7371">
      <w:pPr>
        <w:rPr>
          <w:rFonts w:ascii="Times New Roman" w:hAnsi="Times New Roman" w:cs="Times New Roman"/>
          <w:sz w:val="20"/>
          <w:szCs w:val="20"/>
          <w:lang w:val="en-GB"/>
        </w:rPr>
      </w:pPr>
      <w:r w:rsidRPr="00753B7A">
        <w:rPr>
          <w:rFonts w:ascii="Times New Roman" w:hAnsi="Times New Roman" w:cs="Times New Roman"/>
          <w:sz w:val="20"/>
          <w:szCs w:val="20"/>
          <w:lang w:val="en-GB"/>
        </w:rPr>
        <w:t xml:space="preserve">We performed CMR imaging using a 3T GE scanner. Children were introduced with the scanning environment </w:t>
      </w:r>
      <w:proofErr w:type="gramStart"/>
      <w:r w:rsidRPr="00753B7A">
        <w:rPr>
          <w:rFonts w:ascii="Times New Roman" w:hAnsi="Times New Roman" w:cs="Times New Roman"/>
          <w:sz w:val="20"/>
          <w:szCs w:val="20"/>
          <w:lang w:val="en-GB"/>
        </w:rPr>
        <w:t>through the use of</w:t>
      </w:r>
      <w:proofErr w:type="gramEnd"/>
      <w:r w:rsidRPr="00753B7A">
        <w:rPr>
          <w:rFonts w:ascii="Times New Roman" w:hAnsi="Times New Roman" w:cs="Times New Roman"/>
          <w:sz w:val="20"/>
          <w:szCs w:val="20"/>
          <w:lang w:val="en-GB"/>
        </w:rPr>
        <w:t xml:space="preserve"> a simulated scanning session. CMR scanning was performed on a wide-bore GE Discovery MR 750 3T scanner (General Electric, Milwaukee, MI, USA). We acquired localizer images, followed by 2-chamber and 4-chamber views with ECG gated breath-held scans lasting less than 10 seconds per breath-hold. A short-axis steady state free precession cine stack was then obtained with basal slice alignment and covering the ventricles and part of the atria with contiguous 8-mm thick slices over several end expiration breath-holds. The imaging parameters for the short axis acquisitions were as follow: field of view </w:t>
      </w:r>
      <w:proofErr w:type="gramStart"/>
      <w:r w:rsidRPr="00753B7A">
        <w:rPr>
          <w:rFonts w:ascii="Times New Roman" w:hAnsi="Times New Roman" w:cs="Times New Roman"/>
          <w:sz w:val="20"/>
          <w:szCs w:val="20"/>
          <w:lang w:val="en-GB"/>
        </w:rPr>
        <w:t>of  280</w:t>
      </w:r>
      <w:proofErr w:type="gramEnd"/>
      <w:r w:rsidRPr="00753B7A">
        <w:rPr>
          <w:rFonts w:ascii="Times New Roman" w:hAnsi="Times New Roman" w:cs="Times New Roman"/>
          <w:sz w:val="20"/>
          <w:szCs w:val="20"/>
          <w:lang w:val="en-GB"/>
        </w:rPr>
        <w:t xml:space="preserve"> x 280 mm</w:t>
      </w:r>
      <w:r w:rsidRPr="00753B7A">
        <w:rPr>
          <w:rFonts w:ascii="Times New Roman" w:hAnsi="Times New Roman" w:cs="Times New Roman"/>
          <w:sz w:val="20"/>
          <w:szCs w:val="20"/>
          <w:vertAlign w:val="superscript"/>
          <w:lang w:val="en-GB"/>
        </w:rPr>
        <w:t>2</w:t>
      </w:r>
      <w:r w:rsidRPr="00753B7A">
        <w:rPr>
          <w:rFonts w:ascii="Times New Roman" w:hAnsi="Times New Roman" w:cs="Times New Roman"/>
          <w:sz w:val="20"/>
          <w:szCs w:val="20"/>
          <w:lang w:val="en-GB"/>
        </w:rPr>
        <w:t xml:space="preserve">, scan matrix of 128 x 128; 16 views per segment, repetition time 3.7 </w:t>
      </w:r>
      <w:proofErr w:type="spellStart"/>
      <w:r w:rsidRPr="00753B7A">
        <w:rPr>
          <w:rFonts w:ascii="Times New Roman" w:hAnsi="Times New Roman" w:cs="Times New Roman"/>
          <w:sz w:val="20"/>
          <w:szCs w:val="20"/>
          <w:lang w:val="en-GB"/>
        </w:rPr>
        <w:t>ms</w:t>
      </w:r>
      <w:proofErr w:type="spellEnd"/>
      <w:r w:rsidRPr="00753B7A">
        <w:rPr>
          <w:rFonts w:ascii="Times New Roman" w:hAnsi="Times New Roman" w:cs="Times New Roman"/>
          <w:sz w:val="20"/>
          <w:szCs w:val="20"/>
          <w:lang w:val="en-GB"/>
        </w:rPr>
        <w:t xml:space="preserve">, echo time 1.7 </w:t>
      </w:r>
      <w:proofErr w:type="spellStart"/>
      <w:r w:rsidRPr="00753B7A">
        <w:rPr>
          <w:rFonts w:ascii="Times New Roman" w:hAnsi="Times New Roman" w:cs="Times New Roman"/>
          <w:sz w:val="20"/>
          <w:szCs w:val="20"/>
          <w:lang w:val="en-GB"/>
        </w:rPr>
        <w:t>ms</w:t>
      </w:r>
      <w:proofErr w:type="spellEnd"/>
      <w:r w:rsidRPr="00753B7A">
        <w:rPr>
          <w:rFonts w:ascii="Times New Roman" w:hAnsi="Times New Roman" w:cs="Times New Roman"/>
          <w:sz w:val="20"/>
          <w:szCs w:val="20"/>
          <w:lang w:val="en-GB"/>
        </w:rPr>
        <w:t>, flip angle 45°. The 2-chamber, 4-</w:t>
      </w:r>
      <w:proofErr w:type="gramStart"/>
      <w:r w:rsidRPr="00753B7A">
        <w:rPr>
          <w:rFonts w:ascii="Times New Roman" w:hAnsi="Times New Roman" w:cs="Times New Roman"/>
          <w:sz w:val="20"/>
          <w:szCs w:val="20"/>
          <w:lang w:val="en-GB"/>
        </w:rPr>
        <w:t>chamber</w:t>
      </w:r>
      <w:proofErr w:type="gramEnd"/>
      <w:r w:rsidRPr="00753B7A">
        <w:rPr>
          <w:rFonts w:ascii="Times New Roman" w:hAnsi="Times New Roman" w:cs="Times New Roman"/>
          <w:sz w:val="20"/>
          <w:szCs w:val="20"/>
          <w:lang w:val="en-GB"/>
        </w:rPr>
        <w:t xml:space="preserve"> and the short axis SSFP scans were stored on a digital archive for post-processing.</w:t>
      </w:r>
    </w:p>
    <w:p w14:paraId="22EAEF85" w14:textId="77777777" w:rsidR="004E1071" w:rsidRPr="00753B7A" w:rsidRDefault="004E1071" w:rsidP="00ED7371">
      <w:pPr>
        <w:rPr>
          <w:rFonts w:ascii="Times New Roman" w:hAnsi="Times New Roman" w:cs="Times New Roman"/>
          <w:sz w:val="20"/>
          <w:szCs w:val="20"/>
          <w:lang w:val="en-GB"/>
        </w:rPr>
      </w:pPr>
    </w:p>
    <w:p w14:paraId="49759A71" w14:textId="77777777" w:rsidR="004E1071" w:rsidRPr="00753B7A" w:rsidRDefault="004E1071" w:rsidP="00ED7371">
      <w:pPr>
        <w:rPr>
          <w:rFonts w:ascii="Times New Roman" w:hAnsi="Times New Roman" w:cs="Times New Roman"/>
          <w:sz w:val="20"/>
          <w:szCs w:val="20"/>
          <w:lang w:val="en-GB"/>
        </w:rPr>
      </w:pPr>
      <w:r w:rsidRPr="00753B7A">
        <w:rPr>
          <w:rFonts w:ascii="Times New Roman" w:hAnsi="Times New Roman" w:cs="Times New Roman"/>
          <w:sz w:val="20"/>
          <w:szCs w:val="20"/>
          <w:lang w:val="en-GB"/>
        </w:rPr>
        <w:t xml:space="preserve">Off-line image analyses for LV measures on the short-axis cine stack was outsourced to a commercial party and analysed by 4 analysts under supervision of an experienced radiologist (Precision Image Analysis, Kirkland, WA, USA), using </w:t>
      </w:r>
      <w:proofErr w:type="spellStart"/>
      <w:r w:rsidRPr="00753B7A">
        <w:rPr>
          <w:rFonts w:ascii="Times New Roman" w:hAnsi="Times New Roman" w:cs="Times New Roman"/>
          <w:sz w:val="20"/>
          <w:szCs w:val="20"/>
          <w:lang w:val="en-GB"/>
        </w:rPr>
        <w:t>Medis</w:t>
      </w:r>
      <w:proofErr w:type="spellEnd"/>
      <w:r w:rsidRPr="00753B7A">
        <w:rPr>
          <w:rFonts w:ascii="Times New Roman" w:hAnsi="Times New Roman" w:cs="Times New Roman"/>
          <w:sz w:val="20"/>
          <w:szCs w:val="20"/>
          <w:lang w:val="en-GB"/>
        </w:rPr>
        <w:t xml:space="preserve"> QMASS software (</w:t>
      </w:r>
      <w:proofErr w:type="spellStart"/>
      <w:r w:rsidRPr="00753B7A">
        <w:rPr>
          <w:rFonts w:ascii="Times New Roman" w:hAnsi="Times New Roman" w:cs="Times New Roman"/>
          <w:sz w:val="20"/>
          <w:szCs w:val="20"/>
          <w:lang w:val="en-GB"/>
        </w:rPr>
        <w:t>Medis</w:t>
      </w:r>
      <w:proofErr w:type="spellEnd"/>
      <w:r w:rsidRPr="00753B7A">
        <w:rPr>
          <w:rFonts w:ascii="Times New Roman" w:hAnsi="Times New Roman" w:cs="Times New Roman"/>
          <w:sz w:val="20"/>
          <w:szCs w:val="20"/>
          <w:lang w:val="en-GB"/>
        </w:rPr>
        <w:t xml:space="preserve">, Leiden, the Netherlands). LV short-axis endocardial and LV epicardial borders were semi-automatically contoured at end-diastole and end-systole to allow automated calculation of right and left ventricular volume and LVM, following the guidelines of the Society for Cardiovascular Magnetic Resonance (SCMR). Papillary muscle was included in the ventricular cavity. LVM was calculated as (diastolic epicardial volume-diastolic endocardial </w:t>
      </w:r>
      <w:proofErr w:type="gramStart"/>
      <w:r w:rsidRPr="00753B7A">
        <w:rPr>
          <w:rFonts w:ascii="Times New Roman" w:hAnsi="Times New Roman" w:cs="Times New Roman"/>
          <w:sz w:val="20"/>
          <w:szCs w:val="20"/>
          <w:lang w:val="en-GB"/>
        </w:rPr>
        <w:t>volume)×</w:t>
      </w:r>
      <w:proofErr w:type="gramEnd"/>
      <w:r w:rsidRPr="00753B7A">
        <w:rPr>
          <w:rFonts w:ascii="Times New Roman" w:hAnsi="Times New Roman" w:cs="Times New Roman"/>
          <w:sz w:val="20"/>
          <w:szCs w:val="20"/>
          <w:lang w:val="en-GB"/>
        </w:rPr>
        <w:t xml:space="preserve">1.05. Interobserver intraclass correlation coefficients (ICC) were calculated in a random subset of 25 scans. For LVED, the ICC was 0.93 (95% Confidence Interval (CI) 0.88-0.97). ICC for LVM was 0.80 (95% CI 0.68-0.90). </w:t>
      </w:r>
    </w:p>
    <w:p w14:paraId="512AB605" w14:textId="0A3AE57A" w:rsidR="003636C1" w:rsidRPr="000D4C76" w:rsidRDefault="003636C1" w:rsidP="00ED7371">
      <w:pPr>
        <w:rPr>
          <w:rFonts w:ascii="Times New Roman" w:hAnsi="Times New Roman" w:cs="Times New Roman"/>
          <w:noProof/>
          <w:lang w:val="en-GB"/>
        </w:rPr>
      </w:pPr>
    </w:p>
    <w:p w14:paraId="73CCC723" w14:textId="77777777" w:rsidR="004D6205" w:rsidRDefault="004E1071" w:rsidP="00ED7371">
      <w:pPr>
        <w:pStyle w:val="Heading3"/>
        <w:rPr>
          <w:rFonts w:ascii="Times New Roman" w:hAnsi="Times New Roman" w:cs="Times New Roman"/>
          <w:lang w:val="en-GB"/>
        </w:rPr>
      </w:pPr>
      <w:r w:rsidRPr="000D4C76">
        <w:rPr>
          <w:rFonts w:ascii="Times New Roman" w:hAnsi="Times New Roman" w:cs="Times New Roman"/>
          <w:lang w:val="en-GB"/>
        </w:rPr>
        <w:br w:type="page"/>
      </w:r>
    </w:p>
    <w:p w14:paraId="1FBFD030" w14:textId="77777777" w:rsidR="004D6205" w:rsidRPr="004D6205" w:rsidRDefault="004D6205" w:rsidP="00ED7371">
      <w:pPr>
        <w:pStyle w:val="Heading2"/>
        <w:rPr>
          <w:rFonts w:ascii="Times New Roman" w:hAnsi="Times New Roman" w:cs="Times New Roman"/>
          <w:b/>
          <w:sz w:val="20"/>
          <w:szCs w:val="20"/>
          <w:lang w:val="en-GB"/>
        </w:rPr>
      </w:pPr>
      <w:r w:rsidRPr="004D6205">
        <w:rPr>
          <w:rFonts w:ascii="Times New Roman" w:hAnsi="Times New Roman" w:cs="Times New Roman"/>
          <w:b/>
          <w:color w:val="auto"/>
          <w:sz w:val="20"/>
          <w:szCs w:val="20"/>
          <w:lang w:val="en-GB"/>
        </w:rPr>
        <w:lastRenderedPageBreak/>
        <w:t>Disentanglement of the first two modes</w:t>
      </w:r>
    </w:p>
    <w:p w14:paraId="0F067720" w14:textId="77777777" w:rsidR="00C16668" w:rsidRDefault="004D6205" w:rsidP="00ED7371">
      <w:pPr>
        <w:rPr>
          <w:rFonts w:ascii="Times New Roman" w:hAnsi="Times New Roman" w:cs="Times New Roman"/>
          <w:sz w:val="20"/>
          <w:szCs w:val="20"/>
        </w:rPr>
      </w:pPr>
      <w:r w:rsidRPr="004D6205">
        <w:rPr>
          <w:rFonts w:ascii="Times New Roman" w:hAnsi="Times New Roman" w:cs="Times New Roman"/>
          <w:sz w:val="20"/>
          <w:szCs w:val="20"/>
        </w:rPr>
        <w:t>When analyzing the infant left ventricular shapes and building the statistical shape model, the two first original PCA modes showed a mixed-up effect of two factors: apical tilting and the overall size attributed mainly to length. These two modes showed a similar and large amount of variance explained (22.9% and 19%), indicating that their definition was somehow arbitrary and not really dictated by the data. We therefore rotated the axes of variation in this 2-dimensional space to find the axis that was capturing the size effect. Univariate partial least squares (PLS) was used to disentangle the first two PCA modes.</w:t>
      </w:r>
      <w:r w:rsidR="00C16668">
        <w:rPr>
          <w:rFonts w:ascii="Times New Roman" w:hAnsi="Times New Roman" w:cs="Times New Roman"/>
          <w:sz w:val="20"/>
          <w:szCs w:val="20"/>
        </w:rPr>
        <w:t xml:space="preserve"> </w:t>
      </w:r>
    </w:p>
    <w:p w14:paraId="1CA288B2" w14:textId="1B9EF88D" w:rsidR="004D6205" w:rsidRPr="004D6205" w:rsidRDefault="00C16668" w:rsidP="00ED7371">
      <w:pPr>
        <w:rPr>
          <w:rFonts w:ascii="Times New Roman" w:hAnsi="Times New Roman" w:cs="Times New Roman"/>
          <w:sz w:val="20"/>
          <w:szCs w:val="20"/>
        </w:rPr>
      </w:pPr>
      <w:r>
        <w:rPr>
          <w:rFonts w:ascii="Times New Roman" w:hAnsi="Times New Roman" w:cs="Times New Roman"/>
          <w:sz w:val="20"/>
          <w:szCs w:val="20"/>
        </w:rPr>
        <w:t>We used the PLS on the first two modes only</w:t>
      </w:r>
      <w:r w:rsidR="00807353">
        <w:rPr>
          <w:rFonts w:ascii="Times New Roman" w:hAnsi="Times New Roman" w:cs="Times New Roman"/>
          <w:sz w:val="20"/>
          <w:szCs w:val="20"/>
        </w:rPr>
        <w:t>, for two reasons</w:t>
      </w:r>
      <w:r>
        <w:rPr>
          <w:rFonts w:ascii="Times New Roman" w:hAnsi="Times New Roman" w:cs="Times New Roman"/>
          <w:sz w:val="20"/>
          <w:szCs w:val="20"/>
        </w:rPr>
        <w:t xml:space="preserve">. </w:t>
      </w:r>
      <w:r w:rsidR="00807353">
        <w:rPr>
          <w:rFonts w:ascii="Times New Roman" w:hAnsi="Times New Roman" w:cs="Times New Roman"/>
          <w:sz w:val="20"/>
          <w:szCs w:val="20"/>
        </w:rPr>
        <w:t xml:space="preserve">Firstly, PCA </w:t>
      </w:r>
      <w:r>
        <w:rPr>
          <w:rFonts w:ascii="Times New Roman" w:hAnsi="Times New Roman" w:cs="Times New Roman"/>
          <w:sz w:val="20"/>
          <w:szCs w:val="20"/>
        </w:rPr>
        <w:t xml:space="preserve">is an unsupervised method of feature extraction and allows for search of features that are not predetermined yet associated with the parameters of interest. Secondly, the smaller shape modes generated with PLS are correlated with the parameters beyond the </w:t>
      </w:r>
      <w:r w:rsidR="00902D5D">
        <w:rPr>
          <w:rFonts w:ascii="Times New Roman" w:hAnsi="Times New Roman" w:cs="Times New Roman"/>
          <w:sz w:val="20"/>
          <w:szCs w:val="20"/>
        </w:rPr>
        <w:t xml:space="preserve">applied target labels, due to non-linearity embedded in the distributions of shapes and interdependence of the clinical indices </w:t>
      </w:r>
      <w:r w:rsidR="00902D5D">
        <w:rPr>
          <w:rFonts w:ascii="Times New Roman" w:hAnsi="Times New Roman" w:cs="Times New Roman"/>
          <w:sz w:val="20"/>
          <w:szCs w:val="20"/>
        </w:rPr>
        <w:fldChar w:fldCharType="begin" w:fldLock="1"/>
      </w:r>
      <w:r w:rsidR="00902D5D">
        <w:rPr>
          <w:rFonts w:ascii="Times New Roman" w:hAnsi="Times New Roman" w:cs="Times New Roman"/>
          <w:sz w:val="20"/>
          <w:szCs w:val="20"/>
        </w:rPr>
        <w:instrText>ADDIN CSL_CITATION {"citationItems":[{"id":"ITEM-1","itemData":{"DOI":"10.1093/gigascience/gix005","ISSN":"2047217X","PMID":"28327972","abstract":"Background: Left ventricular size and shape are important for quantifying cardiac remodeling in response to cardiovascular disease. Geometric remodeling indices have been shown to have prognostic value in predicting adverse events in the clinical literature, but these often describe interrelated shape changes. We developed a novel method for deriving orthogonal remodeling components directly from any (moderately independent) set of clinical remodeling indices. Results: Six clinical remodeling indices (end-diastolic volume index, sphericity, relative wall thickness, ejection fraction, apical conicity, and longitudinal shortening) were evaluated using cardiac magnetic resonance images of 300 patients with myocardial infarction, and 1991 asymptomatic subjects, obtained from the Cardiac Atlas Project. Partial least squares (PLS) regression of left ventricular shape models resulted in remodeling components that were optimally associated with each remodeling index. A Gram-Schmidt orthogonalization process, by which remodeling components were successively removed from the shape space in the order of shape variance explained, resulted in a set of orthonormal remodeling components. Remodeling scores could then be calculated that quantify the amount of each remodeling component present in each case. A one-factor PLS regression led to more decoupling between scores from the different remodeling components across the entire cohort, and zero correlation between clinical indices and subsequent scores. Conclusions: The PLS orthogonal remodeling components had similar power to describe differences between myocardial infarction patients and asymptomatic subjects as principal component analysis, but were better associated with well-understood clinical indices of cardiac remodeling. The data and analyses are available from www.cardiacatlas.org.","author":[{"dropping-particle":"","family":"Zhang","given":"Xingyu","non-dropping-particle":"","parse-names":false,"suffix":""},{"dropping-particle":"","family":"Medrano-Gracia","given":"Pau","non-dropping-particle":"","parse-names":false,"suffix":""},{"dropping-particle":"","family":"Ambale-Venkatesh","given":"Bharath","non-dropping-particle":"","parse-names":false,"suffix":""},{"dropping-particle":"","family":"Bluemke","given":"David A.","non-dropping-particle":"","parse-names":false,"suffix":""},{"dropping-particle":"","family":"Cowan","given":"Brett R.","non-dropping-particle":"","parse-names":false,"suffix":""},{"dropping-particle":"","family":"Finn","given":"J. Paul","non-dropping-particle":"","parse-names":false,"suffix":""},{"dropping-particle":"","family":"Kadish","given":"Alan H.","non-dropping-particle":"","parse-names":false,"suffix":""},{"dropping-particle":"","family":"Lee","given":"Daniel C.","non-dropping-particle":"","parse-names":false,"suffix":""},{"dropping-particle":"","family":"Lima","given":"Joao A.C.","non-dropping-particle":"","parse-names":false,"suffix":""},{"dropping-particle":"","family":"Young","given":"Alistair A.","non-dropping-particle":"","parse-names":false,"suffix":""},{"dropping-particle":"","family":"Suinesiaputra","given":"Avan","non-dropping-particle":"","parse-names":false,"suffix":""}],"container-title":"GigaScience","id":"ITEM-1","issue":"3","issued":{"date-parts":[["2017","3","1"]]},"page":"1","publisher":"Oxford University Press","title":"Orthogonal decomposition of left ventricular remodeling in myocardial infarction","type":"article-journal","volume":"6"},"uris":["http://www.mendeley.com/documents/?uuid=f2a89568-a10e-4c7b-b074-043b1a5b1e85"]}],"mendeley":{"formattedCitation":"(1)","plainTextFormattedCitation":"(1)","previouslyFormattedCitation":"(1)"},"properties":{"noteIndex":0},"schema":"https://github.com/citation-style-language/schema/raw/master/csl-citation.json"}</w:instrText>
      </w:r>
      <w:r w:rsidR="00902D5D">
        <w:rPr>
          <w:rFonts w:ascii="Times New Roman" w:hAnsi="Times New Roman" w:cs="Times New Roman"/>
          <w:sz w:val="20"/>
          <w:szCs w:val="20"/>
        </w:rPr>
        <w:fldChar w:fldCharType="separate"/>
      </w:r>
      <w:r w:rsidR="00902D5D" w:rsidRPr="00902D5D">
        <w:rPr>
          <w:rFonts w:ascii="Times New Roman" w:hAnsi="Times New Roman" w:cs="Times New Roman"/>
          <w:noProof/>
          <w:sz w:val="20"/>
          <w:szCs w:val="20"/>
        </w:rPr>
        <w:t>(1)</w:t>
      </w:r>
      <w:r w:rsidR="00902D5D">
        <w:rPr>
          <w:rFonts w:ascii="Times New Roman" w:hAnsi="Times New Roman" w:cs="Times New Roman"/>
          <w:sz w:val="20"/>
          <w:szCs w:val="20"/>
        </w:rPr>
        <w:fldChar w:fldCharType="end"/>
      </w:r>
      <w:r w:rsidR="00902D5D">
        <w:rPr>
          <w:rFonts w:ascii="Times New Roman" w:hAnsi="Times New Roman" w:cs="Times New Roman"/>
          <w:sz w:val="20"/>
          <w:szCs w:val="20"/>
        </w:rPr>
        <w:t xml:space="preserve">. </w:t>
      </w:r>
      <w:r w:rsidR="00807353">
        <w:rPr>
          <w:rFonts w:ascii="Times New Roman" w:hAnsi="Times New Roman" w:cs="Times New Roman"/>
          <w:sz w:val="20"/>
          <w:szCs w:val="20"/>
        </w:rPr>
        <w:t>It is therefore counterproductive to apply PLS to all modes; however, it is desirable for the interpretability of the results to obtain a single mode associated solely to volume.</w:t>
      </w:r>
    </w:p>
    <w:p w14:paraId="2262E48A" w14:textId="39CC7003" w:rsidR="004D6205" w:rsidRPr="004D6205" w:rsidRDefault="004D6205" w:rsidP="00ED7371">
      <w:pPr>
        <w:rPr>
          <w:rFonts w:ascii="Times New Roman" w:hAnsi="Times New Roman" w:cs="Times New Roman"/>
          <w:sz w:val="20"/>
          <w:szCs w:val="20"/>
        </w:rPr>
      </w:pPr>
      <w:r w:rsidRPr="004D6205">
        <w:rPr>
          <w:rFonts w:ascii="Times New Roman" w:hAnsi="Times New Roman" w:cs="Times New Roman"/>
          <w:sz w:val="20"/>
          <w:szCs w:val="20"/>
        </w:rPr>
        <w:t xml:space="preserve">End-diastolic volume was set as a target variable and the coefficients of the 2 modes served as the independent variables. With univariate PLS, linear combinations of the explanatory variables related to the target variable are formed sequentially by ordinary least squares regression. These linear components, may be viewed as weighted averages of predictors, where each predictor holds the residual information in an explanatory variable that is not contained in earlier components, and the quantity to be predicted is the vector of residuals from regressing the target variable against earlier components. The acquired weights (here called coefficients) were depicted as mode 1 and mode 2 without the loss of information in Figure </w:t>
      </w:r>
      <w:r w:rsidR="0046453D">
        <w:rPr>
          <w:rFonts w:ascii="Times New Roman" w:hAnsi="Times New Roman" w:cs="Times New Roman"/>
          <w:sz w:val="20"/>
          <w:szCs w:val="20"/>
        </w:rPr>
        <w:t>S</w:t>
      </w:r>
      <w:r w:rsidR="00321FCA">
        <w:rPr>
          <w:rFonts w:ascii="Times New Roman" w:hAnsi="Times New Roman" w:cs="Times New Roman"/>
          <w:sz w:val="20"/>
          <w:szCs w:val="20"/>
        </w:rPr>
        <w:t>1</w:t>
      </w:r>
      <w:r w:rsidRPr="004D6205">
        <w:rPr>
          <w:rFonts w:ascii="Times New Roman" w:hAnsi="Times New Roman" w:cs="Times New Roman"/>
          <w:sz w:val="20"/>
          <w:szCs w:val="20"/>
        </w:rPr>
        <w:t xml:space="preserve">. </w:t>
      </w:r>
    </w:p>
    <w:p w14:paraId="46E64DBC" w14:textId="14EEF4C7" w:rsidR="004D6205" w:rsidRPr="004D6205" w:rsidRDefault="004D6205" w:rsidP="00ED7371">
      <w:pPr>
        <w:rPr>
          <w:rFonts w:ascii="Times New Roman" w:hAnsi="Times New Roman" w:cs="Times New Roman"/>
          <w:sz w:val="20"/>
          <w:szCs w:val="20"/>
        </w:rPr>
      </w:pPr>
      <w:r w:rsidRPr="004D6205">
        <w:rPr>
          <w:rFonts w:ascii="Times New Roman" w:hAnsi="Times New Roman" w:cs="Times New Roman"/>
          <w:sz w:val="20"/>
          <w:szCs w:val="20"/>
        </w:rPr>
        <w:t>PLS keeps the range of the PCA scores and improves the correlation between the mode and volume from 0.75 to 0.81. The first PLS mode captures all correlation of the two PCA modes to the volume. Since the new mode related to volume explains less variance (relative explained variance of PLS mode 1 is 22.5</w:t>
      </w:r>
      <w:r w:rsidR="008672FE">
        <w:rPr>
          <w:rFonts w:ascii="Times New Roman" w:hAnsi="Times New Roman" w:cs="Times New Roman"/>
          <w:sz w:val="20"/>
          <w:szCs w:val="20"/>
        </w:rPr>
        <w:t>4</w:t>
      </w:r>
      <w:r w:rsidRPr="004D6205">
        <w:rPr>
          <w:rFonts w:ascii="Times New Roman" w:hAnsi="Times New Roman" w:cs="Times New Roman"/>
          <w:sz w:val="20"/>
          <w:szCs w:val="20"/>
        </w:rPr>
        <w:t xml:space="preserve"> % whereas PLS mode 2 explains 19.4</w:t>
      </w:r>
      <w:r w:rsidR="008672FE">
        <w:rPr>
          <w:rFonts w:ascii="Times New Roman" w:hAnsi="Times New Roman" w:cs="Times New Roman"/>
          <w:sz w:val="20"/>
          <w:szCs w:val="20"/>
        </w:rPr>
        <w:t>2</w:t>
      </w:r>
      <w:r w:rsidRPr="004D6205">
        <w:rPr>
          <w:rFonts w:ascii="Times New Roman" w:hAnsi="Times New Roman" w:cs="Times New Roman"/>
          <w:sz w:val="20"/>
          <w:szCs w:val="20"/>
        </w:rPr>
        <w:t xml:space="preserve"> %, of variance), it is still denoted as mode 2. </w:t>
      </w:r>
    </w:p>
    <w:p w14:paraId="0C4109B4" w14:textId="77777777" w:rsidR="004D6205" w:rsidRPr="000D4C76" w:rsidRDefault="004D6205" w:rsidP="00807353">
      <w:pPr>
        <w:jc w:val="center"/>
        <w:rPr>
          <w:rFonts w:ascii="Times New Roman" w:hAnsi="Times New Roman" w:cs="Times New Roman"/>
        </w:rPr>
      </w:pPr>
      <w:r w:rsidRPr="000D4C76">
        <w:rPr>
          <w:rFonts w:ascii="Times New Roman" w:hAnsi="Times New Roman" w:cs="Times New Roman"/>
          <w:noProof/>
          <w:lang w:val="en-GB" w:eastAsia="en-GB"/>
        </w:rPr>
        <w:drawing>
          <wp:inline distT="0" distB="0" distL="0" distR="0" wp14:anchorId="381F08F0" wp14:editId="637D9D1A">
            <wp:extent cx="5188692" cy="363208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314757" cy="3720331"/>
                    </a:xfrm>
                    <a:prstGeom prst="rect">
                      <a:avLst/>
                    </a:prstGeom>
                    <a:noFill/>
                    <a:ln>
                      <a:noFill/>
                    </a:ln>
                  </pic:spPr>
                </pic:pic>
              </a:graphicData>
            </a:graphic>
          </wp:inline>
        </w:drawing>
      </w:r>
    </w:p>
    <w:p w14:paraId="361E0127" w14:textId="6F70E9DB" w:rsidR="004D6205" w:rsidRPr="00EB2ED4" w:rsidRDefault="004D6205" w:rsidP="00ED7371">
      <w:pPr>
        <w:rPr>
          <w:rFonts w:ascii="Times New Roman" w:hAnsi="Times New Roman" w:cs="Times New Roman"/>
          <w:sz w:val="20"/>
          <w:szCs w:val="20"/>
        </w:rPr>
      </w:pPr>
      <w:r w:rsidRPr="00EB2ED4">
        <w:rPr>
          <w:rFonts w:ascii="Times New Roman" w:hAnsi="Times New Roman" w:cs="Times New Roman"/>
          <w:b/>
          <w:bCs/>
        </w:rPr>
        <w:t xml:space="preserve">Figure </w:t>
      </w:r>
      <w:r w:rsidR="00A606CD" w:rsidRPr="00EB2ED4">
        <w:rPr>
          <w:rFonts w:ascii="Times New Roman" w:hAnsi="Times New Roman" w:cs="Times New Roman"/>
          <w:b/>
          <w:bCs/>
        </w:rPr>
        <w:t>S</w:t>
      </w:r>
      <w:r w:rsidR="00321FCA" w:rsidRPr="00EB2ED4">
        <w:rPr>
          <w:rFonts w:ascii="Times New Roman" w:hAnsi="Times New Roman" w:cs="Times New Roman"/>
          <w:b/>
          <w:bCs/>
        </w:rPr>
        <w:t>1</w:t>
      </w:r>
      <w:r w:rsidRPr="00EB2ED4">
        <w:rPr>
          <w:rFonts w:ascii="Times New Roman" w:hAnsi="Times New Roman" w:cs="Times New Roman"/>
          <w:b/>
          <w:bCs/>
        </w:rPr>
        <w:t>. Scatter plot of the original modes and modes adjusted with PLS in relation to the end-diastolic volumes.</w:t>
      </w:r>
      <w:r w:rsidRPr="004D6205">
        <w:rPr>
          <w:rFonts w:ascii="Arial" w:hAnsi="Arial" w:cs="Arial"/>
          <w:b/>
          <w:bCs/>
          <w:sz w:val="20"/>
          <w:szCs w:val="20"/>
        </w:rPr>
        <w:t xml:space="preserve"> </w:t>
      </w:r>
      <w:r w:rsidRPr="00EB2ED4">
        <w:rPr>
          <w:rFonts w:ascii="Times New Roman" w:hAnsi="Times New Roman" w:cs="Times New Roman"/>
          <w:sz w:val="20"/>
          <w:szCs w:val="20"/>
        </w:rPr>
        <w:t>The first adjusted mode (bottom-left, red) is not significantly correlated to the volume. At the same time, the second adjusted mode (bottom-right) is stronger correlated to volume than the 2 PCA modes (blue).</w:t>
      </w:r>
    </w:p>
    <w:p w14:paraId="3AE174C6" w14:textId="77777777" w:rsidR="00852B5E" w:rsidRDefault="00852B5E" w:rsidP="00807353">
      <w:pPr>
        <w:rPr>
          <w:rFonts w:ascii="Times New Roman" w:eastAsiaTheme="majorEastAsia" w:hAnsi="Times New Roman" w:cs="Times New Roman"/>
          <w:b/>
          <w:bCs/>
          <w:sz w:val="20"/>
          <w:szCs w:val="20"/>
        </w:rPr>
      </w:pPr>
    </w:p>
    <w:p w14:paraId="026A6319" w14:textId="77777777" w:rsidR="00852B5E" w:rsidRDefault="00852B5E" w:rsidP="00807353">
      <w:pPr>
        <w:rPr>
          <w:rFonts w:ascii="Times New Roman" w:eastAsiaTheme="majorEastAsia" w:hAnsi="Times New Roman" w:cs="Times New Roman"/>
          <w:b/>
          <w:bCs/>
          <w:sz w:val="20"/>
          <w:szCs w:val="20"/>
        </w:rPr>
      </w:pPr>
    </w:p>
    <w:p w14:paraId="2B13E042" w14:textId="531CB760" w:rsidR="00321FCA" w:rsidRDefault="00B405BF" w:rsidP="00807353">
      <w:pPr>
        <w:rPr>
          <w:rFonts w:ascii="Times New Roman" w:hAnsi="Times New Roman" w:cs="Times New Roman"/>
          <w:b/>
          <w:bCs/>
        </w:rPr>
      </w:pPr>
      <w:r>
        <w:rPr>
          <w:rFonts w:ascii="Times New Roman" w:hAnsi="Times New Roman" w:cs="Times New Roman"/>
          <w:b/>
          <w:bCs/>
        </w:rPr>
        <w:lastRenderedPageBreak/>
        <w:t xml:space="preserve">Supplementary </w:t>
      </w:r>
      <w:r w:rsidR="004D6205">
        <w:rPr>
          <w:rFonts w:ascii="Times New Roman" w:hAnsi="Times New Roman" w:cs="Times New Roman"/>
          <w:b/>
          <w:bCs/>
        </w:rPr>
        <w:t>Results</w:t>
      </w:r>
    </w:p>
    <w:p w14:paraId="4BBE2865" w14:textId="77777777" w:rsidR="00321FCA" w:rsidRPr="00321FCA" w:rsidRDefault="00321FCA" w:rsidP="00ED7371"/>
    <w:p w14:paraId="1DF7AA8F" w14:textId="77777777" w:rsidR="008672FE" w:rsidRPr="000D4C76" w:rsidRDefault="008672FE" w:rsidP="00ED7371">
      <w:pPr>
        <w:rPr>
          <w:rFonts w:ascii="Times New Roman" w:hAnsi="Times New Roman" w:cs="Times New Roman"/>
          <w:lang w:val="en-GB"/>
        </w:rPr>
      </w:pPr>
      <w:r w:rsidRPr="000D4C76">
        <w:rPr>
          <w:rFonts w:ascii="Times New Roman" w:hAnsi="Times New Roman" w:cs="Times New Roman"/>
          <w:noProof/>
          <w:lang w:val="en-GB" w:eastAsia="en-GB"/>
        </w:rPr>
        <w:drawing>
          <wp:inline distT="0" distB="0" distL="0" distR="0" wp14:anchorId="42DA8FC9" wp14:editId="55CAEF74">
            <wp:extent cx="3708400" cy="35306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8400" cy="3530600"/>
                    </a:xfrm>
                    <a:prstGeom prst="rect">
                      <a:avLst/>
                    </a:prstGeom>
                  </pic:spPr>
                </pic:pic>
              </a:graphicData>
            </a:graphic>
          </wp:inline>
        </w:drawing>
      </w:r>
    </w:p>
    <w:p w14:paraId="4156EF1D" w14:textId="77777777" w:rsidR="008672FE" w:rsidRPr="000D4C76" w:rsidRDefault="008672FE" w:rsidP="00ED7371">
      <w:pPr>
        <w:rPr>
          <w:rFonts w:ascii="Times New Roman" w:hAnsi="Times New Roman" w:cs="Times New Roman"/>
          <w:noProof/>
          <w:lang w:val="en-GB"/>
        </w:rPr>
      </w:pPr>
    </w:p>
    <w:p w14:paraId="3F200A18" w14:textId="69E24FF4" w:rsidR="008672FE" w:rsidRPr="00EB2ED4" w:rsidRDefault="008672FE" w:rsidP="00ED7371">
      <w:pPr>
        <w:rPr>
          <w:rFonts w:ascii="Times New Roman" w:hAnsi="Times New Roman" w:cs="Times New Roman"/>
          <w:lang w:val="en-GB"/>
        </w:rPr>
      </w:pPr>
      <w:r w:rsidRPr="00EB2ED4">
        <w:rPr>
          <w:rFonts w:ascii="Times New Roman" w:hAnsi="Times New Roman" w:cs="Times New Roman"/>
          <w:b/>
          <w:bCs/>
          <w:lang w:val="en-GB"/>
        </w:rPr>
        <w:t xml:space="preserve">Figure </w:t>
      </w:r>
      <w:r w:rsidR="00A606CD" w:rsidRPr="00EB2ED4">
        <w:rPr>
          <w:rFonts w:ascii="Times New Roman" w:hAnsi="Times New Roman" w:cs="Times New Roman"/>
          <w:b/>
          <w:bCs/>
          <w:lang w:val="en-GB"/>
        </w:rPr>
        <w:t>S</w:t>
      </w:r>
      <w:r w:rsidR="00321FCA" w:rsidRPr="00EB2ED4">
        <w:rPr>
          <w:rFonts w:ascii="Times New Roman" w:hAnsi="Times New Roman" w:cs="Times New Roman"/>
          <w:b/>
          <w:bCs/>
          <w:lang w:val="en-GB"/>
        </w:rPr>
        <w:t>2</w:t>
      </w:r>
      <w:r w:rsidRPr="00EB2ED4">
        <w:rPr>
          <w:rFonts w:ascii="Times New Roman" w:hAnsi="Times New Roman" w:cs="Times New Roman"/>
          <w:b/>
          <w:bCs/>
          <w:lang w:val="en-GB"/>
        </w:rPr>
        <w:t>.</w:t>
      </w:r>
      <w:r w:rsidRPr="00EB2ED4">
        <w:rPr>
          <w:rFonts w:ascii="Times New Roman" w:hAnsi="Times New Roman" w:cs="Times New Roman"/>
          <w:lang w:val="en-GB"/>
        </w:rPr>
        <w:t xml:space="preserve"> </w:t>
      </w:r>
      <w:r w:rsidRPr="00EB2ED4">
        <w:rPr>
          <w:rFonts w:ascii="Times New Roman" w:hAnsi="Times New Roman" w:cs="Times New Roman"/>
          <w:b/>
          <w:lang w:val="en-GB"/>
        </w:rPr>
        <w:t>Flowchart of study participants.</w:t>
      </w:r>
      <w:r w:rsidRPr="00753B7A">
        <w:rPr>
          <w:rFonts w:ascii="Arial" w:hAnsi="Arial" w:cs="Arial"/>
          <w:b/>
          <w:lang w:val="en-GB"/>
        </w:rPr>
        <w:t xml:space="preserve"> </w:t>
      </w:r>
      <w:r w:rsidRPr="00EB2ED4">
        <w:rPr>
          <w:rFonts w:ascii="Times New Roman" w:hAnsi="Times New Roman" w:cs="Times New Roman"/>
          <w:sz w:val="20"/>
          <w:szCs w:val="20"/>
          <w:lang w:val="en-GB"/>
        </w:rPr>
        <w:t xml:space="preserve">CMR images were considered low quality if more than 3 slices and/or the most basal or the most apical slices were missing from the cine short-axis stack, the quality of the images did not allow for segmentation or the breath-hold artefact distorted the position of the left ventricle such that the resulting mesh was not physiologically feasible. The segmentations were considered low quality if the number of segmented slices did not equal the number of short-axis slices, the endocardial or the epicardial contour of LV and/or endocardial contour of the right ventricle was missing. </w:t>
      </w:r>
    </w:p>
    <w:p w14:paraId="4B301D66" w14:textId="77777777" w:rsidR="008672FE" w:rsidRPr="000D4C76" w:rsidRDefault="008672FE" w:rsidP="00ED7371">
      <w:pPr>
        <w:rPr>
          <w:rFonts w:ascii="Times New Roman" w:hAnsi="Times New Roman" w:cs="Times New Roman"/>
          <w:lang w:val="en-GB"/>
        </w:rPr>
      </w:pPr>
      <w:r w:rsidRPr="000D4C76">
        <w:rPr>
          <w:rFonts w:ascii="Times New Roman" w:hAnsi="Times New Roman" w:cs="Times New Roman"/>
          <w:lang w:val="en-GB"/>
        </w:rPr>
        <w:br w:type="page"/>
      </w:r>
    </w:p>
    <w:p w14:paraId="0FE4B45D" w14:textId="7ADD1D53" w:rsidR="008672FE" w:rsidRPr="00EB2ED4" w:rsidRDefault="008672FE" w:rsidP="00ED7371">
      <w:pPr>
        <w:rPr>
          <w:rFonts w:ascii="Times New Roman" w:hAnsi="Times New Roman" w:cs="Times New Roman"/>
          <w:b/>
        </w:rPr>
      </w:pPr>
      <w:r w:rsidRPr="00EB2ED4">
        <w:rPr>
          <w:rFonts w:ascii="Times New Roman" w:hAnsi="Times New Roman" w:cs="Times New Roman"/>
          <w:b/>
        </w:rPr>
        <w:lastRenderedPageBreak/>
        <w:t xml:space="preserve">Table </w:t>
      </w:r>
      <w:r w:rsidR="00A606CD" w:rsidRPr="00EB2ED4">
        <w:rPr>
          <w:rFonts w:ascii="Times New Roman" w:hAnsi="Times New Roman" w:cs="Times New Roman"/>
          <w:b/>
        </w:rPr>
        <w:t>S</w:t>
      </w:r>
      <w:r w:rsidRPr="00EB2ED4">
        <w:rPr>
          <w:rFonts w:ascii="Times New Roman" w:hAnsi="Times New Roman" w:cs="Times New Roman"/>
          <w:b/>
        </w:rPr>
        <w:t>1. Baseline characteristics of study participants with overweight or obesity compared to those with normal weight</w:t>
      </w:r>
    </w:p>
    <w:p w14:paraId="53E81340" w14:textId="77777777" w:rsidR="008672FE" w:rsidRPr="000D4C76" w:rsidRDefault="008672FE" w:rsidP="00ED7371">
      <w:pPr>
        <w:rPr>
          <w:rFonts w:ascii="Times New Roman" w:hAnsi="Times New Roman" w:cs="Times New Roman"/>
          <w:b/>
        </w:rPr>
      </w:pPr>
    </w:p>
    <w:tbl>
      <w:tblPr>
        <w:tblStyle w:val="TableGrid"/>
        <w:tblW w:w="9493" w:type="dxa"/>
        <w:tblLayout w:type="fixed"/>
        <w:tblLook w:val="04A0" w:firstRow="1" w:lastRow="0" w:firstColumn="1" w:lastColumn="0" w:noHBand="0" w:noVBand="1"/>
      </w:tblPr>
      <w:tblGrid>
        <w:gridCol w:w="3823"/>
        <w:gridCol w:w="3118"/>
        <w:gridCol w:w="2552"/>
      </w:tblGrid>
      <w:tr w:rsidR="008672FE" w:rsidRPr="000D4C76" w14:paraId="7214CC6F" w14:textId="77777777" w:rsidTr="00ED7371">
        <w:trPr>
          <w:trHeight w:val="340"/>
        </w:trPr>
        <w:tc>
          <w:tcPr>
            <w:tcW w:w="3823" w:type="dxa"/>
            <w:vAlign w:val="center"/>
          </w:tcPr>
          <w:p w14:paraId="09375253" w14:textId="77777777" w:rsidR="008672FE" w:rsidRPr="00ED7371" w:rsidRDefault="008672FE" w:rsidP="00ED7371">
            <w:pPr>
              <w:pStyle w:val="NoSpacing"/>
              <w:rPr>
                <w:rFonts w:ascii="Arial" w:hAnsi="Arial" w:cs="Arial"/>
                <w:b/>
                <w:sz w:val="20"/>
                <w:szCs w:val="20"/>
                <w:lang w:eastAsia="nl-NL"/>
              </w:rPr>
            </w:pPr>
            <w:bookmarkStart w:id="0" w:name="_Hlk62033645"/>
            <w:r w:rsidRPr="00ED7371">
              <w:rPr>
                <w:rFonts w:ascii="Arial" w:hAnsi="Arial" w:cs="Arial"/>
                <w:b/>
                <w:sz w:val="20"/>
                <w:szCs w:val="20"/>
                <w:lang w:eastAsia="nl-NL"/>
              </w:rPr>
              <w:t>Variable</w:t>
            </w:r>
          </w:p>
        </w:tc>
        <w:tc>
          <w:tcPr>
            <w:tcW w:w="3118" w:type="dxa"/>
            <w:vAlign w:val="center"/>
          </w:tcPr>
          <w:p w14:paraId="2A5DE5FD" w14:textId="77777777" w:rsidR="008672FE" w:rsidRPr="00ED7371" w:rsidRDefault="008672FE" w:rsidP="00ED7371">
            <w:pPr>
              <w:pStyle w:val="NoSpacing"/>
              <w:rPr>
                <w:rFonts w:ascii="Arial" w:hAnsi="Arial" w:cs="Arial"/>
                <w:b/>
                <w:sz w:val="20"/>
                <w:szCs w:val="20"/>
                <w:lang w:eastAsia="nl-NL"/>
              </w:rPr>
            </w:pPr>
            <w:r w:rsidRPr="00ED7371">
              <w:rPr>
                <w:rFonts w:ascii="Arial" w:hAnsi="Arial" w:cs="Arial"/>
                <w:b/>
                <w:sz w:val="20"/>
                <w:szCs w:val="20"/>
                <w:lang w:eastAsia="nl-NL"/>
              </w:rPr>
              <w:t>Overweight or obese subjects</w:t>
            </w:r>
          </w:p>
        </w:tc>
        <w:tc>
          <w:tcPr>
            <w:tcW w:w="2552" w:type="dxa"/>
            <w:vAlign w:val="center"/>
          </w:tcPr>
          <w:p w14:paraId="6F4CD859" w14:textId="77777777" w:rsidR="008672FE" w:rsidRPr="00ED7371" w:rsidRDefault="008672FE" w:rsidP="00ED7371">
            <w:pPr>
              <w:pStyle w:val="NoSpacing"/>
              <w:rPr>
                <w:rFonts w:ascii="Arial" w:hAnsi="Arial" w:cs="Arial"/>
                <w:b/>
                <w:sz w:val="20"/>
                <w:szCs w:val="20"/>
                <w:lang w:eastAsia="nl-NL"/>
              </w:rPr>
            </w:pPr>
            <w:r w:rsidRPr="00ED7371">
              <w:rPr>
                <w:rFonts w:ascii="Arial" w:hAnsi="Arial" w:cs="Arial"/>
                <w:b/>
                <w:sz w:val="20"/>
                <w:szCs w:val="20"/>
                <w:lang w:eastAsia="nl-NL"/>
              </w:rPr>
              <w:t>Normal weight subjects*</w:t>
            </w:r>
          </w:p>
        </w:tc>
      </w:tr>
      <w:tr w:rsidR="008672FE" w:rsidRPr="000D4C76" w14:paraId="48053775" w14:textId="77777777" w:rsidTr="00ED7371">
        <w:trPr>
          <w:trHeight w:val="340"/>
        </w:trPr>
        <w:tc>
          <w:tcPr>
            <w:tcW w:w="3823" w:type="dxa"/>
            <w:vAlign w:val="center"/>
          </w:tcPr>
          <w:p w14:paraId="22F3B324" w14:textId="77777777" w:rsidR="008672FE" w:rsidRPr="00753B7A" w:rsidRDefault="008672FE" w:rsidP="00ED7371">
            <w:pPr>
              <w:keepNext/>
              <w:keepLines/>
              <w:suppressLineNumbers/>
              <w:outlineLvl w:val="3"/>
              <w:rPr>
                <w:rFonts w:ascii="Arial" w:eastAsia="Times New Roman" w:hAnsi="Arial" w:cs="Arial"/>
                <w:bCs/>
                <w:sz w:val="20"/>
                <w:szCs w:val="20"/>
                <w:lang w:eastAsia="nl-NL"/>
              </w:rPr>
            </w:pPr>
            <w:r w:rsidRPr="00753B7A">
              <w:rPr>
                <w:rFonts w:ascii="Arial" w:eastAsia="Times New Roman" w:hAnsi="Arial" w:cs="Arial"/>
                <w:sz w:val="20"/>
                <w:szCs w:val="20"/>
                <w:lang w:eastAsia="nl-NL"/>
              </w:rPr>
              <w:t>Number of participants</w:t>
            </w:r>
          </w:p>
        </w:tc>
        <w:tc>
          <w:tcPr>
            <w:tcW w:w="3118" w:type="dxa"/>
            <w:vAlign w:val="center"/>
          </w:tcPr>
          <w:p w14:paraId="7A2C2672"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185</w:t>
            </w:r>
          </w:p>
        </w:tc>
        <w:tc>
          <w:tcPr>
            <w:tcW w:w="2552" w:type="dxa"/>
            <w:vAlign w:val="center"/>
          </w:tcPr>
          <w:p w14:paraId="0ACBD05D"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2,397</w:t>
            </w:r>
          </w:p>
        </w:tc>
      </w:tr>
      <w:tr w:rsidR="008672FE" w:rsidRPr="000D4C76" w14:paraId="49423A10" w14:textId="77777777" w:rsidTr="00ED7371">
        <w:trPr>
          <w:trHeight w:val="340"/>
        </w:trPr>
        <w:tc>
          <w:tcPr>
            <w:tcW w:w="3823" w:type="dxa"/>
            <w:vAlign w:val="center"/>
          </w:tcPr>
          <w:p w14:paraId="0B2D5BC6" w14:textId="77777777" w:rsidR="008672FE" w:rsidRPr="00753B7A" w:rsidRDefault="008672FE" w:rsidP="00ED7371">
            <w:pPr>
              <w:keepNext/>
              <w:keepLines/>
              <w:suppressLineNumbers/>
              <w:outlineLvl w:val="3"/>
              <w:rPr>
                <w:rFonts w:ascii="Arial" w:eastAsia="Times New Roman" w:hAnsi="Arial" w:cs="Arial"/>
                <w:iCs/>
                <w:sz w:val="20"/>
                <w:szCs w:val="20"/>
                <w:lang w:eastAsia="nl-NL"/>
              </w:rPr>
            </w:pPr>
            <w:r w:rsidRPr="00753B7A">
              <w:rPr>
                <w:rFonts w:ascii="Arial" w:eastAsia="Times New Roman" w:hAnsi="Arial" w:cs="Arial"/>
                <w:sz w:val="20"/>
                <w:szCs w:val="20"/>
                <w:lang w:eastAsia="nl-NL"/>
              </w:rPr>
              <w:t xml:space="preserve">Age at </w:t>
            </w:r>
            <w:r>
              <w:rPr>
                <w:rFonts w:ascii="Arial" w:eastAsia="Times New Roman" w:hAnsi="Arial" w:cs="Arial"/>
                <w:sz w:val="20"/>
                <w:szCs w:val="20"/>
                <w:lang w:eastAsia="nl-NL"/>
              </w:rPr>
              <w:t>MRI</w:t>
            </w:r>
            <w:r w:rsidRPr="00753B7A">
              <w:rPr>
                <w:rFonts w:ascii="Arial" w:eastAsia="Times New Roman" w:hAnsi="Arial" w:cs="Arial"/>
                <w:sz w:val="20"/>
                <w:szCs w:val="20"/>
                <w:lang w:eastAsia="nl-NL"/>
              </w:rPr>
              <w:t>, years</w:t>
            </w:r>
          </w:p>
        </w:tc>
        <w:tc>
          <w:tcPr>
            <w:tcW w:w="3118" w:type="dxa"/>
            <w:vAlign w:val="center"/>
          </w:tcPr>
          <w:p w14:paraId="66266D5B"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10.3 (0.6)</w:t>
            </w:r>
          </w:p>
        </w:tc>
        <w:tc>
          <w:tcPr>
            <w:tcW w:w="2552" w:type="dxa"/>
            <w:vAlign w:val="center"/>
          </w:tcPr>
          <w:p w14:paraId="6B3E1F43"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10.2 (0.6)</w:t>
            </w:r>
          </w:p>
        </w:tc>
      </w:tr>
      <w:tr w:rsidR="008672FE" w:rsidRPr="000D4C76" w14:paraId="637A1E71" w14:textId="77777777" w:rsidTr="00ED7371">
        <w:trPr>
          <w:trHeight w:val="340"/>
        </w:trPr>
        <w:tc>
          <w:tcPr>
            <w:tcW w:w="3823" w:type="dxa"/>
            <w:vAlign w:val="center"/>
          </w:tcPr>
          <w:p w14:paraId="0CBA40DF" w14:textId="77777777" w:rsidR="008672FE" w:rsidRPr="00753B7A" w:rsidRDefault="008672FE" w:rsidP="00ED7371">
            <w:pPr>
              <w:keepNext/>
              <w:keepLines/>
              <w:suppressLineNumbers/>
              <w:outlineLvl w:val="3"/>
              <w:rPr>
                <w:rFonts w:ascii="Arial" w:eastAsia="Times New Roman" w:hAnsi="Arial" w:cs="Arial"/>
                <w:sz w:val="20"/>
                <w:szCs w:val="20"/>
                <w:lang w:eastAsia="nl-NL"/>
              </w:rPr>
            </w:pPr>
            <w:r w:rsidRPr="00753B7A">
              <w:rPr>
                <w:rFonts w:ascii="Arial" w:eastAsia="Times New Roman" w:hAnsi="Arial" w:cs="Arial"/>
                <w:sz w:val="20"/>
                <w:szCs w:val="20"/>
                <w:lang w:eastAsia="nl-NL"/>
              </w:rPr>
              <w:t>Male sex, n (%)</w:t>
            </w:r>
          </w:p>
        </w:tc>
        <w:tc>
          <w:tcPr>
            <w:tcW w:w="3118" w:type="dxa"/>
            <w:vAlign w:val="center"/>
          </w:tcPr>
          <w:p w14:paraId="6057624F"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74 (40.0%)</w:t>
            </w:r>
          </w:p>
        </w:tc>
        <w:tc>
          <w:tcPr>
            <w:tcW w:w="2552" w:type="dxa"/>
            <w:vAlign w:val="center"/>
          </w:tcPr>
          <w:p w14:paraId="13634C7D"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1178 (49.1%)</w:t>
            </w:r>
          </w:p>
        </w:tc>
      </w:tr>
      <w:tr w:rsidR="008672FE" w:rsidRPr="000D4C76" w14:paraId="49341A54" w14:textId="77777777" w:rsidTr="00ED7371">
        <w:trPr>
          <w:trHeight w:val="340"/>
        </w:trPr>
        <w:tc>
          <w:tcPr>
            <w:tcW w:w="3823" w:type="dxa"/>
            <w:vAlign w:val="center"/>
          </w:tcPr>
          <w:p w14:paraId="5EEEB662" w14:textId="77777777" w:rsidR="008672FE" w:rsidRPr="00753B7A" w:rsidRDefault="008672FE" w:rsidP="00ED7371">
            <w:pPr>
              <w:keepNext/>
              <w:keepLines/>
              <w:suppressLineNumbers/>
              <w:outlineLvl w:val="3"/>
              <w:rPr>
                <w:rFonts w:ascii="Arial" w:eastAsia="Times New Roman" w:hAnsi="Arial" w:cs="Arial"/>
                <w:sz w:val="20"/>
                <w:szCs w:val="20"/>
                <w:lang w:eastAsia="nl-NL"/>
              </w:rPr>
            </w:pPr>
            <w:r w:rsidRPr="00753B7A">
              <w:rPr>
                <w:rFonts w:ascii="Arial" w:eastAsia="Times New Roman" w:hAnsi="Arial" w:cs="Arial"/>
                <w:sz w:val="20"/>
                <w:szCs w:val="20"/>
                <w:lang w:eastAsia="nl-NL"/>
              </w:rPr>
              <w:t xml:space="preserve">Western </w:t>
            </w:r>
            <w:r>
              <w:rPr>
                <w:rFonts w:ascii="Arial" w:eastAsia="Times New Roman" w:hAnsi="Arial" w:cs="Arial"/>
                <w:sz w:val="20"/>
                <w:szCs w:val="20"/>
                <w:lang w:eastAsia="nl-NL"/>
              </w:rPr>
              <w:t>E</w:t>
            </w:r>
            <w:r w:rsidRPr="00753B7A">
              <w:rPr>
                <w:rFonts w:ascii="Arial" w:eastAsia="Times New Roman" w:hAnsi="Arial" w:cs="Arial"/>
                <w:sz w:val="20"/>
                <w:szCs w:val="20"/>
                <w:lang w:eastAsia="nl-NL"/>
              </w:rPr>
              <w:t>uropean ethnicity, n (%)</w:t>
            </w:r>
          </w:p>
        </w:tc>
        <w:tc>
          <w:tcPr>
            <w:tcW w:w="3118" w:type="dxa"/>
            <w:vAlign w:val="center"/>
          </w:tcPr>
          <w:p w14:paraId="06D7A592" w14:textId="77777777" w:rsidR="008672FE" w:rsidRPr="00753B7A" w:rsidRDefault="008672FE" w:rsidP="00ED7371">
            <w:pPr>
              <w:rPr>
                <w:rFonts w:ascii="Arial" w:eastAsia="Times New Roman" w:hAnsi="Arial" w:cs="Arial"/>
                <w:iCs/>
                <w:sz w:val="20"/>
                <w:szCs w:val="20"/>
                <w:lang w:eastAsia="nl-NL"/>
              </w:rPr>
            </w:pPr>
            <w:r w:rsidRPr="00753B7A">
              <w:rPr>
                <w:rFonts w:ascii="Arial" w:eastAsia="Times New Roman" w:hAnsi="Arial" w:cs="Arial"/>
                <w:iCs/>
                <w:sz w:val="20"/>
                <w:szCs w:val="20"/>
                <w:lang w:eastAsia="nl-NL"/>
              </w:rPr>
              <w:t>80 (44.7%)</w:t>
            </w:r>
          </w:p>
        </w:tc>
        <w:tc>
          <w:tcPr>
            <w:tcW w:w="2552" w:type="dxa"/>
            <w:vAlign w:val="center"/>
          </w:tcPr>
          <w:p w14:paraId="19F78EF5" w14:textId="77777777" w:rsidR="008672FE" w:rsidRPr="00753B7A" w:rsidRDefault="008672FE" w:rsidP="00ED7371">
            <w:pPr>
              <w:rPr>
                <w:rFonts w:ascii="Arial" w:eastAsia="Times New Roman" w:hAnsi="Arial" w:cs="Arial"/>
                <w:iCs/>
                <w:sz w:val="20"/>
                <w:szCs w:val="20"/>
                <w:lang w:eastAsia="nl-NL"/>
              </w:rPr>
            </w:pPr>
            <w:r w:rsidRPr="00753B7A">
              <w:rPr>
                <w:rFonts w:ascii="Arial" w:eastAsia="Times New Roman" w:hAnsi="Arial" w:cs="Arial"/>
                <w:iCs/>
                <w:sz w:val="20"/>
                <w:szCs w:val="20"/>
                <w:lang w:eastAsia="nl-NL"/>
              </w:rPr>
              <w:t>1682 (71.5%)</w:t>
            </w:r>
          </w:p>
        </w:tc>
      </w:tr>
      <w:tr w:rsidR="008672FE" w:rsidRPr="000D4C76" w14:paraId="13A22E2A" w14:textId="77777777" w:rsidTr="00ED7371">
        <w:trPr>
          <w:trHeight w:val="340"/>
        </w:trPr>
        <w:tc>
          <w:tcPr>
            <w:tcW w:w="3823" w:type="dxa"/>
            <w:vAlign w:val="center"/>
          </w:tcPr>
          <w:p w14:paraId="6EE2F3BC"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Height, cm</w:t>
            </w:r>
          </w:p>
        </w:tc>
        <w:tc>
          <w:tcPr>
            <w:tcW w:w="3118" w:type="dxa"/>
            <w:vAlign w:val="center"/>
          </w:tcPr>
          <w:p w14:paraId="13AD70BB"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145.2 (7.3)</w:t>
            </w:r>
          </w:p>
        </w:tc>
        <w:tc>
          <w:tcPr>
            <w:tcW w:w="2552" w:type="dxa"/>
            <w:vAlign w:val="center"/>
          </w:tcPr>
          <w:p w14:paraId="7FCA6C1A"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141.5 (6.4)</w:t>
            </w:r>
          </w:p>
        </w:tc>
      </w:tr>
      <w:tr w:rsidR="008672FE" w:rsidRPr="000D4C76" w14:paraId="5480B040" w14:textId="77777777" w:rsidTr="00ED7371">
        <w:trPr>
          <w:trHeight w:val="340"/>
        </w:trPr>
        <w:tc>
          <w:tcPr>
            <w:tcW w:w="3823" w:type="dxa"/>
            <w:vAlign w:val="center"/>
          </w:tcPr>
          <w:p w14:paraId="4FD1B987"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Weight, kg</w:t>
            </w:r>
          </w:p>
        </w:tc>
        <w:tc>
          <w:tcPr>
            <w:tcW w:w="3118" w:type="dxa"/>
            <w:vAlign w:val="center"/>
          </w:tcPr>
          <w:p w14:paraId="3BC759B1"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51.1 (7.2)</w:t>
            </w:r>
          </w:p>
        </w:tc>
        <w:tc>
          <w:tcPr>
            <w:tcW w:w="2552" w:type="dxa"/>
            <w:vAlign w:val="center"/>
          </w:tcPr>
          <w:p w14:paraId="69C8B97C"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34.3 (5.4)</w:t>
            </w:r>
          </w:p>
        </w:tc>
      </w:tr>
      <w:tr w:rsidR="008672FE" w:rsidRPr="000D4C76" w14:paraId="5AD53FFB" w14:textId="77777777" w:rsidTr="00ED7371">
        <w:trPr>
          <w:trHeight w:val="340"/>
        </w:trPr>
        <w:tc>
          <w:tcPr>
            <w:tcW w:w="3823" w:type="dxa"/>
            <w:vAlign w:val="center"/>
          </w:tcPr>
          <w:p w14:paraId="67F657CC"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Body mass index, kg/m</w:t>
            </w:r>
            <w:r w:rsidRPr="00753B7A">
              <w:rPr>
                <w:rFonts w:ascii="Arial" w:eastAsia="Times New Roman" w:hAnsi="Arial" w:cs="Arial"/>
                <w:sz w:val="20"/>
                <w:szCs w:val="20"/>
                <w:vertAlign w:val="superscript"/>
                <w:lang w:eastAsia="nl-NL"/>
              </w:rPr>
              <w:t>2</w:t>
            </w:r>
          </w:p>
        </w:tc>
        <w:tc>
          <w:tcPr>
            <w:tcW w:w="3118" w:type="dxa"/>
            <w:vAlign w:val="center"/>
          </w:tcPr>
          <w:p w14:paraId="70931110"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24.1 (2.1)</w:t>
            </w:r>
          </w:p>
        </w:tc>
        <w:tc>
          <w:tcPr>
            <w:tcW w:w="2552" w:type="dxa"/>
            <w:vAlign w:val="center"/>
          </w:tcPr>
          <w:p w14:paraId="5502787D"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17.1 (1.9)</w:t>
            </w:r>
          </w:p>
        </w:tc>
      </w:tr>
      <w:tr w:rsidR="008672FE" w:rsidRPr="000D4C76" w14:paraId="4EA55232" w14:textId="77777777" w:rsidTr="00ED7371">
        <w:trPr>
          <w:trHeight w:val="340"/>
        </w:trPr>
        <w:tc>
          <w:tcPr>
            <w:tcW w:w="3823" w:type="dxa"/>
            <w:vAlign w:val="center"/>
          </w:tcPr>
          <w:p w14:paraId="42046197"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Body surface area, m</w:t>
            </w:r>
            <w:r w:rsidRPr="00753B7A">
              <w:rPr>
                <w:rFonts w:ascii="Arial" w:eastAsia="Times New Roman" w:hAnsi="Arial" w:cs="Arial"/>
                <w:sz w:val="20"/>
                <w:szCs w:val="20"/>
                <w:vertAlign w:val="superscript"/>
                <w:lang w:eastAsia="nl-NL"/>
              </w:rPr>
              <w:t>2</w:t>
            </w:r>
          </w:p>
        </w:tc>
        <w:tc>
          <w:tcPr>
            <w:tcW w:w="3118" w:type="dxa"/>
            <w:vAlign w:val="center"/>
          </w:tcPr>
          <w:p w14:paraId="3D20BCCA"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1.44 (0.13)</w:t>
            </w:r>
          </w:p>
        </w:tc>
        <w:tc>
          <w:tcPr>
            <w:tcW w:w="2552" w:type="dxa"/>
            <w:vAlign w:val="center"/>
          </w:tcPr>
          <w:p w14:paraId="2BF7708B"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1.15 (0.11)</w:t>
            </w:r>
          </w:p>
        </w:tc>
      </w:tr>
      <w:tr w:rsidR="008672FE" w:rsidRPr="000D4C76" w14:paraId="3242A348" w14:textId="77777777" w:rsidTr="00ED7371">
        <w:trPr>
          <w:trHeight w:val="340"/>
        </w:trPr>
        <w:tc>
          <w:tcPr>
            <w:tcW w:w="3823" w:type="dxa"/>
            <w:vAlign w:val="center"/>
          </w:tcPr>
          <w:p w14:paraId="374F2FDE" w14:textId="37DBA572" w:rsidR="008672FE" w:rsidRPr="00753B7A" w:rsidRDefault="00ED7371" w:rsidP="00ED7371">
            <w:pPr>
              <w:rPr>
                <w:rFonts w:ascii="Arial" w:eastAsia="Times New Roman" w:hAnsi="Arial" w:cs="Arial"/>
                <w:sz w:val="20"/>
                <w:szCs w:val="20"/>
                <w:lang w:eastAsia="nl-NL"/>
              </w:rPr>
            </w:pPr>
            <w:r>
              <w:rPr>
                <w:rFonts w:ascii="Arial" w:eastAsia="Times New Roman" w:hAnsi="Arial" w:cs="Arial"/>
                <w:sz w:val="20"/>
                <w:szCs w:val="20"/>
                <w:lang w:eastAsia="nl-NL"/>
              </w:rPr>
              <w:t>Left ventricular end-</w:t>
            </w:r>
            <w:r w:rsidR="008672FE" w:rsidRPr="00753B7A">
              <w:rPr>
                <w:rFonts w:ascii="Arial" w:eastAsia="Times New Roman" w:hAnsi="Arial" w:cs="Arial"/>
                <w:sz w:val="20"/>
                <w:szCs w:val="20"/>
                <w:lang w:eastAsia="nl-NL"/>
              </w:rPr>
              <w:t>diastolic volume, ml</w:t>
            </w:r>
          </w:p>
        </w:tc>
        <w:tc>
          <w:tcPr>
            <w:tcW w:w="3118" w:type="dxa"/>
            <w:vAlign w:val="center"/>
          </w:tcPr>
          <w:p w14:paraId="73EC1A1B"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114.2 (19.3)</w:t>
            </w:r>
          </w:p>
        </w:tc>
        <w:tc>
          <w:tcPr>
            <w:tcW w:w="2552" w:type="dxa"/>
            <w:vAlign w:val="center"/>
          </w:tcPr>
          <w:p w14:paraId="43B2826F"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99.9 (16.8)</w:t>
            </w:r>
          </w:p>
        </w:tc>
      </w:tr>
      <w:tr w:rsidR="008672FE" w:rsidRPr="000D4C76" w14:paraId="4401EC00" w14:textId="77777777" w:rsidTr="00ED7371">
        <w:trPr>
          <w:trHeight w:val="340"/>
        </w:trPr>
        <w:tc>
          <w:tcPr>
            <w:tcW w:w="3823" w:type="dxa"/>
            <w:vAlign w:val="center"/>
          </w:tcPr>
          <w:p w14:paraId="417EDB85"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Left ventricular mass, g</w:t>
            </w:r>
          </w:p>
        </w:tc>
        <w:tc>
          <w:tcPr>
            <w:tcW w:w="3118" w:type="dxa"/>
            <w:vAlign w:val="center"/>
          </w:tcPr>
          <w:p w14:paraId="3AB85967"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57.2 (10.3)</w:t>
            </w:r>
          </w:p>
        </w:tc>
        <w:tc>
          <w:tcPr>
            <w:tcW w:w="2552" w:type="dxa"/>
            <w:vAlign w:val="center"/>
          </w:tcPr>
          <w:p w14:paraId="4D4AA753" w14:textId="77777777" w:rsidR="008672FE" w:rsidRPr="00753B7A" w:rsidRDefault="008672FE" w:rsidP="00ED7371">
            <w:pPr>
              <w:rPr>
                <w:rFonts w:ascii="Arial" w:eastAsia="Times New Roman" w:hAnsi="Arial" w:cs="Arial"/>
                <w:sz w:val="20"/>
                <w:szCs w:val="20"/>
                <w:lang w:eastAsia="nl-NL"/>
              </w:rPr>
            </w:pPr>
            <w:r w:rsidRPr="00753B7A">
              <w:rPr>
                <w:rFonts w:ascii="Arial" w:eastAsia="Times New Roman" w:hAnsi="Arial" w:cs="Arial"/>
                <w:sz w:val="20"/>
                <w:szCs w:val="20"/>
                <w:lang w:eastAsia="nl-NL"/>
              </w:rPr>
              <w:t>48.4 (9.9)</w:t>
            </w:r>
          </w:p>
        </w:tc>
      </w:tr>
    </w:tbl>
    <w:p w14:paraId="18C79578" w14:textId="77777777" w:rsidR="008672FE" w:rsidRPr="00EB2ED4" w:rsidRDefault="008672FE" w:rsidP="00ED7371">
      <w:pPr>
        <w:spacing w:line="480" w:lineRule="auto"/>
        <w:rPr>
          <w:rFonts w:ascii="Arial" w:hAnsi="Arial" w:cs="Arial"/>
          <w:sz w:val="20"/>
          <w:szCs w:val="20"/>
        </w:rPr>
      </w:pPr>
      <w:r w:rsidRPr="00EB2ED4">
        <w:rPr>
          <w:rFonts w:ascii="Arial" w:hAnsi="Arial" w:cs="Arial"/>
          <w:sz w:val="20"/>
          <w:szCs w:val="20"/>
        </w:rPr>
        <w:t>* Excluding 49 underweight subjects.</w:t>
      </w:r>
    </w:p>
    <w:p w14:paraId="3BBDCB6D" w14:textId="77777777" w:rsidR="008672FE" w:rsidRPr="00EB2ED4" w:rsidRDefault="008672FE" w:rsidP="00ED7371">
      <w:pPr>
        <w:pStyle w:val="NoSpacing"/>
        <w:rPr>
          <w:rFonts w:ascii="Times New Roman" w:hAnsi="Times New Roman" w:cs="Times New Roman"/>
          <w:sz w:val="18"/>
          <w:szCs w:val="18"/>
        </w:rPr>
      </w:pPr>
      <w:r w:rsidRPr="00EB2ED4">
        <w:rPr>
          <w:rFonts w:ascii="Times New Roman" w:hAnsi="Times New Roman" w:cs="Times New Roman"/>
          <w:sz w:val="18"/>
          <w:szCs w:val="18"/>
        </w:rPr>
        <w:t xml:space="preserve">All differences between overweight or obese and normal weight children are statistically significant, due to the large study population. MRI indicates magnetic resonance </w:t>
      </w:r>
      <w:proofErr w:type="gramStart"/>
      <w:r w:rsidRPr="00EB2ED4">
        <w:rPr>
          <w:rFonts w:ascii="Times New Roman" w:hAnsi="Times New Roman" w:cs="Times New Roman"/>
          <w:sz w:val="18"/>
          <w:szCs w:val="18"/>
        </w:rPr>
        <w:t>imaging;</w:t>
      </w:r>
      <w:proofErr w:type="gramEnd"/>
      <w:r w:rsidRPr="00EB2ED4">
        <w:rPr>
          <w:rFonts w:ascii="Times New Roman" w:hAnsi="Times New Roman" w:cs="Times New Roman"/>
          <w:sz w:val="18"/>
          <w:szCs w:val="18"/>
        </w:rPr>
        <w:t xml:space="preserve"> SD, standard deviation. </w:t>
      </w:r>
    </w:p>
    <w:bookmarkEnd w:id="0"/>
    <w:p w14:paraId="7B31DC3A" w14:textId="77777777" w:rsidR="008672FE" w:rsidRPr="000D4C76" w:rsidRDefault="008672FE" w:rsidP="00ED7371">
      <w:pPr>
        <w:rPr>
          <w:rFonts w:ascii="Times New Roman" w:eastAsiaTheme="majorEastAsia" w:hAnsi="Times New Roman" w:cs="Times New Roman"/>
          <w:color w:val="2F5496" w:themeColor="accent1" w:themeShade="BF"/>
          <w:sz w:val="26"/>
          <w:szCs w:val="26"/>
        </w:rPr>
      </w:pPr>
      <w:r w:rsidRPr="000D4C76">
        <w:rPr>
          <w:rFonts w:ascii="Times New Roman" w:hAnsi="Times New Roman" w:cs="Times New Roman"/>
        </w:rPr>
        <w:br w:type="page"/>
      </w:r>
    </w:p>
    <w:p w14:paraId="2D93AAB9" w14:textId="3738142B" w:rsidR="00B01A72" w:rsidRPr="004D6205" w:rsidRDefault="00B01A72" w:rsidP="00ED7371">
      <w:pPr>
        <w:pStyle w:val="Heading3"/>
        <w:rPr>
          <w:rFonts w:ascii="Times New Roman" w:hAnsi="Times New Roman" w:cs="Times New Roman"/>
          <w:b/>
          <w:bCs/>
          <w:color w:val="auto"/>
          <w:sz w:val="20"/>
          <w:szCs w:val="20"/>
        </w:rPr>
      </w:pPr>
      <w:r w:rsidRPr="004D6205">
        <w:rPr>
          <w:rFonts w:ascii="Times New Roman" w:hAnsi="Times New Roman" w:cs="Times New Roman"/>
          <w:b/>
          <w:bCs/>
          <w:color w:val="auto"/>
          <w:sz w:val="20"/>
          <w:szCs w:val="20"/>
        </w:rPr>
        <w:lastRenderedPageBreak/>
        <w:t xml:space="preserve">Validity of </w:t>
      </w:r>
      <w:r w:rsidR="00321FCA">
        <w:rPr>
          <w:rFonts w:ascii="Times New Roman" w:hAnsi="Times New Roman" w:cs="Times New Roman"/>
          <w:b/>
          <w:bCs/>
          <w:color w:val="auto"/>
          <w:sz w:val="20"/>
          <w:szCs w:val="20"/>
        </w:rPr>
        <w:t>the generated models</w:t>
      </w:r>
    </w:p>
    <w:p w14:paraId="15094BE8" w14:textId="20530C19" w:rsidR="00B01A72" w:rsidRPr="00753B7A" w:rsidRDefault="00B01A72" w:rsidP="00ED7371">
      <w:pPr>
        <w:rPr>
          <w:rFonts w:ascii="Times New Roman" w:hAnsi="Times New Roman" w:cs="Times New Roman"/>
          <w:bCs/>
          <w:sz w:val="20"/>
          <w:szCs w:val="20"/>
        </w:rPr>
      </w:pPr>
      <w:r w:rsidRPr="00753B7A">
        <w:rPr>
          <w:rFonts w:ascii="Times New Roman" w:hAnsi="Times New Roman" w:cs="Times New Roman"/>
          <w:bCs/>
          <w:sz w:val="20"/>
          <w:szCs w:val="20"/>
        </w:rPr>
        <w:t>The mesh personalization process achieved sub-voxel accuracy, with the average distance between initial contours and mesh surfaces of 0.7±0.3mm. LVEDV and LVM derived from the computational models agreed well with LVEDV and LVM derived from manual contours.</w:t>
      </w:r>
    </w:p>
    <w:p w14:paraId="4F9E9E40" w14:textId="77777777" w:rsidR="00B01A72" w:rsidRDefault="000159BF" w:rsidP="00ED7371">
      <w:pPr>
        <w:rPr>
          <w:rFonts w:ascii="Times New Roman" w:hAnsi="Times New Roman" w:cs="Times New Roman"/>
          <w:lang w:val="en-GB"/>
        </w:rPr>
      </w:pPr>
      <w:r>
        <w:rPr>
          <w:rFonts w:ascii="Times New Roman" w:hAnsi="Times New Roman" w:cs="Times New Roman"/>
          <w:lang w:val="en-GB"/>
        </w:rPr>
        <w:pict w14:anchorId="217A7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pt;height:280.6pt">
            <v:imagedata r:id="rId10" o:title="Figure1"/>
          </v:shape>
        </w:pict>
      </w:r>
    </w:p>
    <w:p w14:paraId="416E24D6" w14:textId="77777777" w:rsidR="00B01A72" w:rsidRDefault="00B01A72" w:rsidP="00ED7371">
      <w:pPr>
        <w:rPr>
          <w:rFonts w:ascii="Times New Roman" w:hAnsi="Times New Roman" w:cs="Times New Roman"/>
          <w:lang w:val="en-GB"/>
        </w:rPr>
      </w:pPr>
    </w:p>
    <w:p w14:paraId="467E06EB" w14:textId="12FA0A03" w:rsidR="00B01A72" w:rsidRPr="00753B7A" w:rsidRDefault="00B01A72" w:rsidP="00ED7371">
      <w:pPr>
        <w:rPr>
          <w:rFonts w:ascii="Arial" w:hAnsi="Arial" w:cs="Arial"/>
          <w:bCs/>
        </w:rPr>
      </w:pPr>
      <w:r w:rsidRPr="00EB2ED4">
        <w:rPr>
          <w:rFonts w:ascii="Times New Roman" w:hAnsi="Times New Roman" w:cs="Times New Roman"/>
          <w:b/>
        </w:rPr>
        <w:t xml:space="preserve">Figure </w:t>
      </w:r>
      <w:r w:rsidR="00A606CD" w:rsidRPr="00EB2ED4">
        <w:rPr>
          <w:rFonts w:ascii="Times New Roman" w:hAnsi="Times New Roman" w:cs="Times New Roman"/>
          <w:b/>
        </w:rPr>
        <w:t>S</w:t>
      </w:r>
      <w:r w:rsidR="004D6205" w:rsidRPr="00EB2ED4">
        <w:rPr>
          <w:rFonts w:ascii="Times New Roman" w:hAnsi="Times New Roman" w:cs="Times New Roman"/>
          <w:b/>
        </w:rPr>
        <w:t>3</w:t>
      </w:r>
      <w:r w:rsidRPr="00EB2ED4">
        <w:rPr>
          <w:rFonts w:ascii="Times New Roman" w:hAnsi="Times New Roman" w:cs="Times New Roman"/>
          <w:b/>
        </w:rPr>
        <w:t xml:space="preserve">: Bland-Altman agreement plots between our </w:t>
      </w:r>
      <w:r w:rsidR="00DA0D05" w:rsidRPr="00EB2ED4">
        <w:rPr>
          <w:rFonts w:ascii="Times New Roman" w:hAnsi="Times New Roman" w:cs="Times New Roman"/>
          <w:b/>
        </w:rPr>
        <w:t>cardiac meshes</w:t>
      </w:r>
      <w:r w:rsidRPr="00EB2ED4">
        <w:rPr>
          <w:rFonts w:ascii="Times New Roman" w:hAnsi="Times New Roman" w:cs="Times New Roman"/>
          <w:b/>
        </w:rPr>
        <w:t xml:space="preserve"> and manual </w:t>
      </w:r>
      <w:r w:rsidR="00DA0D05" w:rsidRPr="00EB2ED4">
        <w:rPr>
          <w:rFonts w:ascii="Times New Roman" w:hAnsi="Times New Roman" w:cs="Times New Roman"/>
          <w:b/>
        </w:rPr>
        <w:t>contours</w:t>
      </w:r>
      <w:r w:rsidRPr="00EB2ED4">
        <w:rPr>
          <w:rFonts w:ascii="Times New Roman" w:hAnsi="Times New Roman" w:cs="Times New Roman"/>
          <w:bCs/>
        </w:rPr>
        <w:t xml:space="preserve">. </w:t>
      </w:r>
      <w:r w:rsidRPr="00EB2ED4">
        <w:rPr>
          <w:rFonts w:ascii="Times New Roman" w:hAnsi="Times New Roman" w:cs="Times New Roman"/>
          <w:bCs/>
          <w:sz w:val="20"/>
          <w:szCs w:val="20"/>
        </w:rPr>
        <w:t xml:space="preserve">Left: left ventricular end-diastolic volume (LVEDV) was on average underestimated by 4.1±3.8 ml, </w:t>
      </w:r>
      <w:proofErr w:type="gramStart"/>
      <w:r w:rsidRPr="00EB2ED4">
        <w:rPr>
          <w:rFonts w:ascii="Times New Roman" w:hAnsi="Times New Roman" w:cs="Times New Roman"/>
          <w:bCs/>
          <w:sz w:val="20"/>
          <w:szCs w:val="20"/>
        </w:rPr>
        <w:t>Right</w:t>
      </w:r>
      <w:proofErr w:type="gramEnd"/>
      <w:r w:rsidRPr="00EB2ED4">
        <w:rPr>
          <w:rFonts w:ascii="Times New Roman" w:hAnsi="Times New Roman" w:cs="Times New Roman"/>
          <w:bCs/>
          <w:sz w:val="20"/>
          <w:szCs w:val="20"/>
        </w:rPr>
        <w:t>: left ventricular mass (LVM) was on average overestimated by 3.2±3.9 g.</w:t>
      </w:r>
      <w:r w:rsidRPr="00753B7A">
        <w:rPr>
          <w:rFonts w:ascii="Arial" w:hAnsi="Arial" w:cs="Arial"/>
          <w:bCs/>
        </w:rPr>
        <w:t xml:space="preserve"> </w:t>
      </w:r>
    </w:p>
    <w:p w14:paraId="7C9A6EDE" w14:textId="01C8EFBF" w:rsidR="004E1071" w:rsidRPr="00EB2ED4" w:rsidRDefault="00B01A72" w:rsidP="00ED7371">
      <w:pPr>
        <w:rPr>
          <w:rFonts w:ascii="Times New Roman" w:hAnsi="Times New Roman" w:cs="Times New Roman"/>
          <w:lang w:val="en-GB"/>
        </w:rPr>
      </w:pPr>
      <w:r>
        <w:rPr>
          <w:rFonts w:ascii="Times New Roman" w:hAnsi="Times New Roman" w:cs="Times New Roman"/>
          <w:lang w:val="en-GB"/>
        </w:rPr>
        <w:br w:type="page"/>
      </w:r>
    </w:p>
    <w:p w14:paraId="34CB2C04" w14:textId="01081967" w:rsidR="00820A4B" w:rsidRPr="00753B7A" w:rsidRDefault="00820A4B" w:rsidP="00ED7371">
      <w:pPr>
        <w:pStyle w:val="Heading2"/>
        <w:rPr>
          <w:rFonts w:ascii="Times New Roman" w:hAnsi="Times New Roman" w:cs="Times New Roman"/>
          <w:b/>
          <w:color w:val="auto"/>
          <w:sz w:val="24"/>
          <w:szCs w:val="24"/>
          <w:lang w:val="en-GB"/>
        </w:rPr>
      </w:pPr>
      <w:r w:rsidRPr="00753B7A">
        <w:rPr>
          <w:rFonts w:ascii="Times New Roman" w:hAnsi="Times New Roman" w:cs="Times New Roman"/>
          <w:b/>
          <w:color w:val="auto"/>
          <w:sz w:val="24"/>
          <w:szCs w:val="24"/>
          <w:lang w:val="en-GB"/>
        </w:rPr>
        <w:lastRenderedPageBreak/>
        <w:t>Shape modes visualisation and explained variance</w:t>
      </w:r>
    </w:p>
    <w:p w14:paraId="2EC332A6" w14:textId="77777777" w:rsidR="00F33B9F" w:rsidRPr="000D4C76" w:rsidRDefault="00F33B9F" w:rsidP="00ED7371">
      <w:pPr>
        <w:rPr>
          <w:rFonts w:ascii="Times New Roman" w:hAnsi="Times New Roman" w:cs="Times New Roman"/>
          <w:lang w:val="en-GB"/>
        </w:rPr>
      </w:pPr>
    </w:p>
    <w:p w14:paraId="63C25C29" w14:textId="5AE4B5F4" w:rsidR="00B007B5" w:rsidRPr="00EB2ED4" w:rsidRDefault="005252C9" w:rsidP="00ED7371">
      <w:pPr>
        <w:rPr>
          <w:rFonts w:ascii="Times New Roman" w:hAnsi="Times New Roman" w:cs="Times New Roman"/>
          <w:b/>
          <w:bCs/>
          <w:lang w:val="en-GB"/>
        </w:rPr>
      </w:pPr>
      <w:r w:rsidRPr="00EB2ED4">
        <w:rPr>
          <w:rFonts w:ascii="Times New Roman" w:hAnsi="Times New Roman" w:cs="Times New Roman"/>
          <w:b/>
          <w:bCs/>
          <w:lang w:val="en-GB"/>
        </w:rPr>
        <w:t xml:space="preserve">Table </w:t>
      </w:r>
      <w:r w:rsidR="00A606CD" w:rsidRPr="00EB2ED4">
        <w:rPr>
          <w:rFonts w:ascii="Times New Roman" w:hAnsi="Times New Roman" w:cs="Times New Roman"/>
          <w:b/>
          <w:bCs/>
          <w:lang w:val="en-GB"/>
        </w:rPr>
        <w:t>S</w:t>
      </w:r>
      <w:r w:rsidR="003E475E" w:rsidRPr="00EB2ED4">
        <w:rPr>
          <w:rFonts w:ascii="Times New Roman" w:hAnsi="Times New Roman" w:cs="Times New Roman"/>
          <w:b/>
          <w:bCs/>
          <w:lang w:val="en-GB"/>
        </w:rPr>
        <w:t>2</w:t>
      </w:r>
      <w:r w:rsidRPr="00EB2ED4">
        <w:rPr>
          <w:rFonts w:ascii="Times New Roman" w:hAnsi="Times New Roman" w:cs="Times New Roman"/>
          <w:b/>
          <w:bCs/>
          <w:lang w:val="en-GB"/>
        </w:rPr>
        <w:t xml:space="preserve">. </w:t>
      </w:r>
      <w:r w:rsidR="000416F9" w:rsidRPr="00EB2ED4">
        <w:rPr>
          <w:rFonts w:ascii="Times New Roman" w:hAnsi="Times New Roman" w:cs="Times New Roman"/>
          <w:b/>
          <w:bCs/>
          <w:lang w:val="en-GB"/>
        </w:rPr>
        <w:t>19</w:t>
      </w:r>
      <w:r w:rsidRPr="00EB2ED4">
        <w:rPr>
          <w:rFonts w:ascii="Times New Roman" w:hAnsi="Times New Roman" w:cs="Times New Roman"/>
          <w:b/>
          <w:bCs/>
          <w:lang w:val="en-GB"/>
        </w:rPr>
        <w:t xml:space="preserve"> modes of shape.</w:t>
      </w:r>
    </w:p>
    <w:p w14:paraId="32F997D5" w14:textId="77777777" w:rsidR="00F33B9F" w:rsidRPr="000D4C76" w:rsidRDefault="00F33B9F" w:rsidP="00ED7371">
      <w:pPr>
        <w:rPr>
          <w:rFonts w:ascii="Times New Roman" w:hAnsi="Times New Roman" w:cs="Times New Roman"/>
          <w:lang w:val="en-GB"/>
        </w:rPr>
      </w:pPr>
    </w:p>
    <w:tbl>
      <w:tblPr>
        <w:tblStyle w:val="TableGrid"/>
        <w:tblW w:w="0" w:type="auto"/>
        <w:tblCellMar>
          <w:left w:w="0" w:type="dxa"/>
          <w:right w:w="0" w:type="dxa"/>
        </w:tblCellMar>
        <w:tblLook w:val="04A0" w:firstRow="1" w:lastRow="0" w:firstColumn="1" w:lastColumn="0" w:noHBand="0" w:noVBand="1"/>
      </w:tblPr>
      <w:tblGrid>
        <w:gridCol w:w="704"/>
        <w:gridCol w:w="3972"/>
        <w:gridCol w:w="706"/>
        <w:gridCol w:w="3968"/>
      </w:tblGrid>
      <w:tr w:rsidR="00EC4486" w:rsidRPr="000D4C76" w14:paraId="6FA3358D" w14:textId="77777777" w:rsidTr="0016277C">
        <w:trPr>
          <w:cantSplit/>
          <w:trHeight w:val="348"/>
          <w:tblHeader/>
        </w:trPr>
        <w:tc>
          <w:tcPr>
            <w:tcW w:w="704" w:type="dxa"/>
            <w:vAlign w:val="center"/>
          </w:tcPr>
          <w:p w14:paraId="07C19F69" w14:textId="05C63EAF" w:rsidR="00EC4486" w:rsidRPr="0016277C" w:rsidRDefault="00EC4486" w:rsidP="00ED7371">
            <w:pPr>
              <w:jc w:val="center"/>
              <w:rPr>
                <w:rFonts w:ascii="Arial" w:hAnsi="Arial" w:cs="Arial"/>
                <w:sz w:val="20"/>
                <w:szCs w:val="20"/>
                <w:lang w:val="pl-PL"/>
              </w:rPr>
            </w:pPr>
            <w:r w:rsidRPr="0016277C">
              <w:rPr>
                <w:rFonts w:ascii="Arial" w:hAnsi="Arial" w:cs="Arial"/>
                <w:sz w:val="20"/>
                <w:szCs w:val="20"/>
                <w:lang w:val="pl-PL"/>
              </w:rPr>
              <w:t>Mode</w:t>
            </w:r>
          </w:p>
        </w:tc>
        <w:tc>
          <w:tcPr>
            <w:tcW w:w="3972" w:type="dxa"/>
            <w:vAlign w:val="center"/>
          </w:tcPr>
          <w:p w14:paraId="2A0D2E80" w14:textId="15C36D8C" w:rsidR="00EC4486" w:rsidRPr="0016277C" w:rsidRDefault="007853EE" w:rsidP="00ED7371">
            <w:pPr>
              <w:jc w:val="center"/>
              <w:rPr>
                <w:rFonts w:ascii="Arial" w:hAnsi="Arial" w:cs="Arial"/>
                <w:noProof/>
                <w:sz w:val="20"/>
                <w:szCs w:val="20"/>
                <w:lang w:val="pl-PL"/>
              </w:rPr>
            </w:pPr>
            <w:r w:rsidRPr="0016277C">
              <w:rPr>
                <w:rFonts w:ascii="Arial" w:hAnsi="Arial" w:cs="Arial"/>
                <w:noProof/>
                <w:sz w:val="20"/>
                <w:szCs w:val="20"/>
                <w:lang w:val="pl-PL"/>
              </w:rPr>
              <w:t>Shape variation</w:t>
            </w:r>
          </w:p>
        </w:tc>
        <w:tc>
          <w:tcPr>
            <w:tcW w:w="706" w:type="dxa"/>
            <w:vAlign w:val="center"/>
          </w:tcPr>
          <w:p w14:paraId="56BDB68C" w14:textId="06B451E8" w:rsidR="00EC4486" w:rsidRPr="0016277C" w:rsidRDefault="007853EE" w:rsidP="00ED7371">
            <w:pPr>
              <w:jc w:val="center"/>
              <w:rPr>
                <w:rFonts w:ascii="Arial" w:hAnsi="Arial" w:cs="Arial"/>
                <w:sz w:val="20"/>
                <w:szCs w:val="20"/>
                <w:lang w:val="pl-PL"/>
              </w:rPr>
            </w:pPr>
            <w:r w:rsidRPr="0016277C">
              <w:rPr>
                <w:rFonts w:ascii="Arial" w:hAnsi="Arial" w:cs="Arial"/>
                <w:sz w:val="20"/>
                <w:szCs w:val="20"/>
                <w:lang w:val="pl-PL"/>
              </w:rPr>
              <w:t>Mode</w:t>
            </w:r>
          </w:p>
        </w:tc>
        <w:tc>
          <w:tcPr>
            <w:tcW w:w="3968" w:type="dxa"/>
            <w:vAlign w:val="center"/>
          </w:tcPr>
          <w:p w14:paraId="4710EEBA" w14:textId="0180CC6D" w:rsidR="00EC4486" w:rsidRPr="0016277C" w:rsidRDefault="007853EE" w:rsidP="00ED7371">
            <w:pPr>
              <w:jc w:val="center"/>
              <w:rPr>
                <w:rFonts w:ascii="Arial" w:hAnsi="Arial" w:cs="Arial"/>
                <w:noProof/>
                <w:sz w:val="20"/>
                <w:szCs w:val="20"/>
                <w:lang w:val="en-GB" w:eastAsia="en-GB"/>
              </w:rPr>
            </w:pPr>
            <w:r w:rsidRPr="0016277C">
              <w:rPr>
                <w:rFonts w:ascii="Arial" w:hAnsi="Arial" w:cs="Arial"/>
                <w:noProof/>
                <w:sz w:val="20"/>
                <w:szCs w:val="20"/>
                <w:lang w:val="en-GB" w:eastAsia="en-GB"/>
              </w:rPr>
              <w:t>Shape variation</w:t>
            </w:r>
          </w:p>
        </w:tc>
      </w:tr>
      <w:tr w:rsidR="00BA4050" w:rsidRPr="000D4C76" w14:paraId="5BFF0EDF" w14:textId="77777777" w:rsidTr="007853EE">
        <w:tc>
          <w:tcPr>
            <w:tcW w:w="704" w:type="dxa"/>
            <w:vAlign w:val="center"/>
          </w:tcPr>
          <w:p w14:paraId="25CD7A88" w14:textId="5B92D5F8"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t>1</w:t>
            </w:r>
          </w:p>
        </w:tc>
        <w:tc>
          <w:tcPr>
            <w:tcW w:w="3972" w:type="dxa"/>
            <w:vAlign w:val="center"/>
          </w:tcPr>
          <w:p w14:paraId="56E27019" w14:textId="17F1A510" w:rsidR="00EA3AB1" w:rsidRPr="0016277C" w:rsidRDefault="00EB3235"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40E2D76E" wp14:editId="016E7273">
                  <wp:extent cx="1087566" cy="164782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7566" cy="1647825"/>
                          </a:xfrm>
                          <a:prstGeom prst="rect">
                            <a:avLst/>
                          </a:prstGeom>
                        </pic:spPr>
                      </pic:pic>
                    </a:graphicData>
                  </a:graphic>
                </wp:inline>
              </w:drawing>
            </w:r>
            <w:r w:rsidRPr="0016277C">
              <w:rPr>
                <w:rFonts w:ascii="Arial" w:hAnsi="Arial" w:cs="Arial"/>
                <w:noProof/>
                <w:sz w:val="20"/>
                <w:szCs w:val="20"/>
                <w:lang w:val="en-GB" w:eastAsia="en-GB"/>
              </w:rPr>
              <w:drawing>
                <wp:inline distT="0" distB="0" distL="0" distR="0" wp14:anchorId="3A909C01" wp14:editId="58BDA515">
                  <wp:extent cx="1086346" cy="1645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86346" cy="1645980"/>
                          </a:xfrm>
                          <a:prstGeom prst="rect">
                            <a:avLst/>
                          </a:prstGeom>
                          <a:noFill/>
                          <a:ln>
                            <a:noFill/>
                          </a:ln>
                        </pic:spPr>
                      </pic:pic>
                    </a:graphicData>
                  </a:graphic>
                </wp:inline>
              </w:drawing>
            </w:r>
          </w:p>
        </w:tc>
        <w:tc>
          <w:tcPr>
            <w:tcW w:w="706" w:type="dxa"/>
            <w:vAlign w:val="center"/>
          </w:tcPr>
          <w:p w14:paraId="343AEF44" w14:textId="659CEECA"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t>2</w:t>
            </w:r>
          </w:p>
        </w:tc>
        <w:tc>
          <w:tcPr>
            <w:tcW w:w="3968" w:type="dxa"/>
            <w:vAlign w:val="center"/>
          </w:tcPr>
          <w:p w14:paraId="47F34DDE" w14:textId="2C5623EA" w:rsidR="00EA3AB1" w:rsidRPr="0016277C" w:rsidRDefault="00EB3235"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220C3183" wp14:editId="48D43433">
                  <wp:extent cx="1062180" cy="16093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62180" cy="1609365"/>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597CDDC1" wp14:editId="265412B3">
                  <wp:extent cx="1067456" cy="16173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67456" cy="1617359"/>
                          </a:xfrm>
                          <a:prstGeom prst="rect">
                            <a:avLst/>
                          </a:prstGeom>
                          <a:noFill/>
                          <a:ln>
                            <a:noFill/>
                          </a:ln>
                        </pic:spPr>
                      </pic:pic>
                    </a:graphicData>
                  </a:graphic>
                </wp:inline>
              </w:drawing>
            </w:r>
          </w:p>
        </w:tc>
      </w:tr>
      <w:tr w:rsidR="00BA4050" w:rsidRPr="000D4C76" w14:paraId="49E90750" w14:textId="77777777" w:rsidTr="007853EE">
        <w:tc>
          <w:tcPr>
            <w:tcW w:w="704" w:type="dxa"/>
            <w:vAlign w:val="center"/>
          </w:tcPr>
          <w:p w14:paraId="62EA56F4" w14:textId="3A66713B"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t>3</w:t>
            </w:r>
          </w:p>
        </w:tc>
        <w:tc>
          <w:tcPr>
            <w:tcW w:w="3972" w:type="dxa"/>
            <w:vAlign w:val="center"/>
          </w:tcPr>
          <w:p w14:paraId="5316B597" w14:textId="1972B275" w:rsidR="00EA3AB1" w:rsidRPr="0016277C" w:rsidRDefault="00EA3AB1"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7C77B852" wp14:editId="65F47580">
                  <wp:extent cx="1199538" cy="181748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199538" cy="1817481"/>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17E70D77" wp14:editId="0D5C90D1">
                  <wp:extent cx="1178298" cy="17852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78298" cy="1785299"/>
                          </a:xfrm>
                          <a:prstGeom prst="rect">
                            <a:avLst/>
                          </a:prstGeom>
                          <a:noFill/>
                          <a:ln>
                            <a:noFill/>
                          </a:ln>
                        </pic:spPr>
                      </pic:pic>
                    </a:graphicData>
                  </a:graphic>
                </wp:inline>
              </w:drawing>
            </w:r>
          </w:p>
        </w:tc>
        <w:tc>
          <w:tcPr>
            <w:tcW w:w="706" w:type="dxa"/>
            <w:vAlign w:val="center"/>
          </w:tcPr>
          <w:p w14:paraId="2FCC9C2D" w14:textId="25EC1C5A"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t>4</w:t>
            </w:r>
          </w:p>
        </w:tc>
        <w:tc>
          <w:tcPr>
            <w:tcW w:w="3968" w:type="dxa"/>
            <w:vAlign w:val="center"/>
          </w:tcPr>
          <w:p w14:paraId="294151BA" w14:textId="51CA7B1A" w:rsidR="00EA3AB1" w:rsidRPr="0016277C" w:rsidRDefault="00EA3AB1"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78CA5923" wp14:editId="4A16BC96">
                  <wp:extent cx="1194846" cy="18103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94846" cy="1810372"/>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05CA8B28" wp14:editId="6D1B3969">
                  <wp:extent cx="1192558" cy="1806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92558" cy="1806905"/>
                          </a:xfrm>
                          <a:prstGeom prst="rect">
                            <a:avLst/>
                          </a:prstGeom>
                          <a:noFill/>
                          <a:ln>
                            <a:noFill/>
                          </a:ln>
                        </pic:spPr>
                      </pic:pic>
                    </a:graphicData>
                  </a:graphic>
                </wp:inline>
              </w:drawing>
            </w:r>
          </w:p>
        </w:tc>
      </w:tr>
      <w:tr w:rsidR="00BA4050" w:rsidRPr="000D4C76" w14:paraId="6103C75C" w14:textId="77777777" w:rsidTr="007853EE">
        <w:tc>
          <w:tcPr>
            <w:tcW w:w="704" w:type="dxa"/>
            <w:vAlign w:val="center"/>
          </w:tcPr>
          <w:p w14:paraId="0BCA717D" w14:textId="6E086E73"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t>5</w:t>
            </w:r>
          </w:p>
        </w:tc>
        <w:tc>
          <w:tcPr>
            <w:tcW w:w="3972" w:type="dxa"/>
            <w:vAlign w:val="center"/>
          </w:tcPr>
          <w:p w14:paraId="707091B0" w14:textId="16EB6092" w:rsidR="00EA3AB1" w:rsidRPr="0016277C" w:rsidRDefault="00EA3AB1"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4222C868" wp14:editId="02F8744F">
                  <wp:extent cx="1229857" cy="18634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29857" cy="1863419"/>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5E8C9A2D" wp14:editId="63764572">
                  <wp:extent cx="1234380" cy="18702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34380" cy="1870272"/>
                          </a:xfrm>
                          <a:prstGeom prst="rect">
                            <a:avLst/>
                          </a:prstGeom>
                          <a:noFill/>
                          <a:ln>
                            <a:noFill/>
                          </a:ln>
                        </pic:spPr>
                      </pic:pic>
                    </a:graphicData>
                  </a:graphic>
                </wp:inline>
              </w:drawing>
            </w:r>
          </w:p>
        </w:tc>
        <w:tc>
          <w:tcPr>
            <w:tcW w:w="706" w:type="dxa"/>
            <w:vAlign w:val="center"/>
          </w:tcPr>
          <w:p w14:paraId="50F720C0" w14:textId="056FB403"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t>6</w:t>
            </w:r>
          </w:p>
        </w:tc>
        <w:tc>
          <w:tcPr>
            <w:tcW w:w="3968" w:type="dxa"/>
            <w:vAlign w:val="center"/>
          </w:tcPr>
          <w:p w14:paraId="2991FF81" w14:textId="59990301" w:rsidR="00EA3AB1" w:rsidRPr="0016277C" w:rsidRDefault="00EA3AB1"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6406081C" wp14:editId="4E372181">
                  <wp:extent cx="1225112" cy="18562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25112" cy="1856231"/>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1CBE76A3" wp14:editId="7818ECA5">
                  <wp:extent cx="1202022" cy="18212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02022" cy="1821246"/>
                          </a:xfrm>
                          <a:prstGeom prst="rect">
                            <a:avLst/>
                          </a:prstGeom>
                          <a:noFill/>
                          <a:ln>
                            <a:noFill/>
                          </a:ln>
                        </pic:spPr>
                      </pic:pic>
                    </a:graphicData>
                  </a:graphic>
                </wp:inline>
              </w:drawing>
            </w:r>
          </w:p>
        </w:tc>
      </w:tr>
      <w:tr w:rsidR="00BA4050" w:rsidRPr="000D4C76" w14:paraId="3B9DD5BB" w14:textId="77777777" w:rsidTr="007853EE">
        <w:tc>
          <w:tcPr>
            <w:tcW w:w="704" w:type="dxa"/>
            <w:vAlign w:val="center"/>
          </w:tcPr>
          <w:p w14:paraId="690409E8" w14:textId="5482361A"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t>7</w:t>
            </w:r>
          </w:p>
        </w:tc>
        <w:tc>
          <w:tcPr>
            <w:tcW w:w="3972" w:type="dxa"/>
            <w:vAlign w:val="center"/>
          </w:tcPr>
          <w:p w14:paraId="5AFD024A" w14:textId="6034FC62" w:rsidR="00EA3AB1" w:rsidRPr="0016277C" w:rsidRDefault="00EA3AB1"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0D9F0B90" wp14:editId="57F97222">
                  <wp:extent cx="1207280" cy="18292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07280" cy="1829213"/>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24C27859" wp14:editId="6849AA47">
                  <wp:extent cx="1226601" cy="18584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26601" cy="1858486"/>
                          </a:xfrm>
                          <a:prstGeom prst="rect">
                            <a:avLst/>
                          </a:prstGeom>
                          <a:noFill/>
                          <a:ln>
                            <a:noFill/>
                          </a:ln>
                        </pic:spPr>
                      </pic:pic>
                    </a:graphicData>
                  </a:graphic>
                </wp:inline>
              </w:drawing>
            </w:r>
          </w:p>
        </w:tc>
        <w:tc>
          <w:tcPr>
            <w:tcW w:w="706" w:type="dxa"/>
            <w:vAlign w:val="center"/>
          </w:tcPr>
          <w:p w14:paraId="0ED72F40" w14:textId="29597DFB"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t>8</w:t>
            </w:r>
          </w:p>
        </w:tc>
        <w:tc>
          <w:tcPr>
            <w:tcW w:w="3968" w:type="dxa"/>
            <w:vAlign w:val="center"/>
          </w:tcPr>
          <w:p w14:paraId="374DB823" w14:textId="6C2F8A24" w:rsidR="00EA3AB1" w:rsidRPr="0016277C" w:rsidRDefault="00EA3AB1"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66BE82C1" wp14:editId="0A34F449">
                  <wp:extent cx="1215153" cy="18411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215153" cy="1841142"/>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28024A4E" wp14:editId="1C9054DD">
                  <wp:extent cx="1216855" cy="18437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216855" cy="1843721"/>
                          </a:xfrm>
                          <a:prstGeom prst="rect">
                            <a:avLst/>
                          </a:prstGeom>
                          <a:noFill/>
                          <a:ln>
                            <a:noFill/>
                          </a:ln>
                        </pic:spPr>
                      </pic:pic>
                    </a:graphicData>
                  </a:graphic>
                </wp:inline>
              </w:drawing>
            </w:r>
          </w:p>
        </w:tc>
      </w:tr>
      <w:tr w:rsidR="00BA4050" w:rsidRPr="000D4C76" w14:paraId="3BE1A687" w14:textId="77777777" w:rsidTr="007853EE">
        <w:tc>
          <w:tcPr>
            <w:tcW w:w="704" w:type="dxa"/>
            <w:vAlign w:val="center"/>
          </w:tcPr>
          <w:p w14:paraId="311D378F" w14:textId="226254E5"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lastRenderedPageBreak/>
              <w:t>9</w:t>
            </w:r>
          </w:p>
        </w:tc>
        <w:tc>
          <w:tcPr>
            <w:tcW w:w="3972" w:type="dxa"/>
            <w:vAlign w:val="center"/>
          </w:tcPr>
          <w:p w14:paraId="48E92D82" w14:textId="6C15A398" w:rsidR="00EA3AB1" w:rsidRPr="0016277C" w:rsidRDefault="00EA3AB1"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7C422B93" wp14:editId="5E9928B4">
                  <wp:extent cx="1200722" cy="1819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201653" cy="1820686"/>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3E2AFEB4" wp14:editId="5CB70AFF">
                  <wp:extent cx="1238441" cy="1876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40300" cy="1879242"/>
                          </a:xfrm>
                          <a:prstGeom prst="rect">
                            <a:avLst/>
                          </a:prstGeom>
                          <a:noFill/>
                          <a:ln>
                            <a:noFill/>
                          </a:ln>
                        </pic:spPr>
                      </pic:pic>
                    </a:graphicData>
                  </a:graphic>
                </wp:inline>
              </w:drawing>
            </w:r>
          </w:p>
        </w:tc>
        <w:tc>
          <w:tcPr>
            <w:tcW w:w="706" w:type="dxa"/>
            <w:vAlign w:val="center"/>
          </w:tcPr>
          <w:p w14:paraId="57FE2D91" w14:textId="4168E817"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t>10</w:t>
            </w:r>
          </w:p>
        </w:tc>
        <w:tc>
          <w:tcPr>
            <w:tcW w:w="3968" w:type="dxa"/>
            <w:vAlign w:val="center"/>
          </w:tcPr>
          <w:p w14:paraId="3483B5C9" w14:textId="7932353D" w:rsidR="00EA3AB1" w:rsidRPr="0016277C" w:rsidRDefault="00EA3AB1"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2F238DE5" wp14:editId="1D6C43A0">
                  <wp:extent cx="1228725" cy="18617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29730" cy="1863226"/>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2103F15F" wp14:editId="71AA0AEE">
                  <wp:extent cx="1242407" cy="18824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242407" cy="1882434"/>
                          </a:xfrm>
                          <a:prstGeom prst="rect">
                            <a:avLst/>
                          </a:prstGeom>
                          <a:noFill/>
                          <a:ln>
                            <a:noFill/>
                          </a:ln>
                        </pic:spPr>
                      </pic:pic>
                    </a:graphicData>
                  </a:graphic>
                </wp:inline>
              </w:drawing>
            </w:r>
          </w:p>
        </w:tc>
      </w:tr>
      <w:tr w:rsidR="00BA4050" w:rsidRPr="000D4C76" w14:paraId="70CB821B" w14:textId="77777777" w:rsidTr="007853EE">
        <w:tc>
          <w:tcPr>
            <w:tcW w:w="704" w:type="dxa"/>
            <w:vAlign w:val="center"/>
          </w:tcPr>
          <w:p w14:paraId="5ABE5FF5" w14:textId="3B975C70"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t>11</w:t>
            </w:r>
          </w:p>
        </w:tc>
        <w:tc>
          <w:tcPr>
            <w:tcW w:w="3972" w:type="dxa"/>
            <w:vAlign w:val="center"/>
          </w:tcPr>
          <w:p w14:paraId="54742ED1" w14:textId="0572CAEF" w:rsidR="00EA3AB1" w:rsidRPr="0016277C" w:rsidRDefault="005E3C77"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701012B8" wp14:editId="6E67BBF4">
                  <wp:extent cx="1239126" cy="18774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239126" cy="1877465"/>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632CB583" wp14:editId="203D7CBC">
                  <wp:extent cx="1223596" cy="18539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223596" cy="1853934"/>
                          </a:xfrm>
                          <a:prstGeom prst="rect">
                            <a:avLst/>
                          </a:prstGeom>
                          <a:noFill/>
                          <a:ln>
                            <a:noFill/>
                          </a:ln>
                        </pic:spPr>
                      </pic:pic>
                    </a:graphicData>
                  </a:graphic>
                </wp:inline>
              </w:drawing>
            </w:r>
          </w:p>
        </w:tc>
        <w:tc>
          <w:tcPr>
            <w:tcW w:w="706" w:type="dxa"/>
            <w:vAlign w:val="center"/>
          </w:tcPr>
          <w:p w14:paraId="6C19141A" w14:textId="42417016"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t>12</w:t>
            </w:r>
          </w:p>
        </w:tc>
        <w:tc>
          <w:tcPr>
            <w:tcW w:w="3968" w:type="dxa"/>
            <w:vAlign w:val="center"/>
          </w:tcPr>
          <w:p w14:paraId="0834E896" w14:textId="47AAC63F" w:rsidR="00EA3AB1" w:rsidRPr="0016277C" w:rsidRDefault="005E3C77"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73CF7997" wp14:editId="440C6FCC">
                  <wp:extent cx="1224096" cy="1854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224096" cy="1854690"/>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6C46A135" wp14:editId="23429509">
                  <wp:extent cx="1219580" cy="1847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220860" cy="1849790"/>
                          </a:xfrm>
                          <a:prstGeom prst="rect">
                            <a:avLst/>
                          </a:prstGeom>
                          <a:noFill/>
                          <a:ln>
                            <a:noFill/>
                          </a:ln>
                        </pic:spPr>
                      </pic:pic>
                    </a:graphicData>
                  </a:graphic>
                </wp:inline>
              </w:drawing>
            </w:r>
          </w:p>
        </w:tc>
      </w:tr>
      <w:tr w:rsidR="00BA4050" w:rsidRPr="000D4C76" w14:paraId="3FAEAFF2" w14:textId="77777777" w:rsidTr="007853EE">
        <w:tc>
          <w:tcPr>
            <w:tcW w:w="704" w:type="dxa"/>
            <w:vAlign w:val="center"/>
          </w:tcPr>
          <w:p w14:paraId="4A4B27D1" w14:textId="056C9CF9"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t>13</w:t>
            </w:r>
          </w:p>
        </w:tc>
        <w:tc>
          <w:tcPr>
            <w:tcW w:w="3972" w:type="dxa"/>
            <w:vAlign w:val="center"/>
          </w:tcPr>
          <w:p w14:paraId="404346E1" w14:textId="3AB54DE7" w:rsidR="00EA3AB1" w:rsidRPr="0016277C" w:rsidRDefault="005E3C77"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36215988" wp14:editId="0C6FAF38">
                  <wp:extent cx="1232218" cy="18669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232218" cy="1866998"/>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35AA2192" wp14:editId="5CC6E497">
                  <wp:extent cx="1240309" cy="18792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240309" cy="1879255"/>
                          </a:xfrm>
                          <a:prstGeom prst="rect">
                            <a:avLst/>
                          </a:prstGeom>
                          <a:noFill/>
                          <a:ln>
                            <a:noFill/>
                          </a:ln>
                        </pic:spPr>
                      </pic:pic>
                    </a:graphicData>
                  </a:graphic>
                </wp:inline>
              </w:drawing>
            </w:r>
          </w:p>
        </w:tc>
        <w:tc>
          <w:tcPr>
            <w:tcW w:w="706" w:type="dxa"/>
            <w:vAlign w:val="center"/>
          </w:tcPr>
          <w:p w14:paraId="3FA4EF1B" w14:textId="39E12654"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t>14</w:t>
            </w:r>
          </w:p>
        </w:tc>
        <w:tc>
          <w:tcPr>
            <w:tcW w:w="3968" w:type="dxa"/>
            <w:vAlign w:val="center"/>
          </w:tcPr>
          <w:p w14:paraId="70030A4A" w14:textId="67419F8F" w:rsidR="00EA3AB1" w:rsidRPr="0016277C" w:rsidRDefault="005E3C77"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34C79900" wp14:editId="387E369A">
                  <wp:extent cx="1219580" cy="1847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221926" cy="1851404"/>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71BD4908" wp14:editId="6EFA3715">
                  <wp:extent cx="1247999" cy="18909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247999" cy="1890907"/>
                          </a:xfrm>
                          <a:prstGeom prst="rect">
                            <a:avLst/>
                          </a:prstGeom>
                          <a:noFill/>
                          <a:ln>
                            <a:noFill/>
                          </a:ln>
                        </pic:spPr>
                      </pic:pic>
                    </a:graphicData>
                  </a:graphic>
                </wp:inline>
              </w:drawing>
            </w:r>
          </w:p>
        </w:tc>
      </w:tr>
      <w:tr w:rsidR="00BA4050" w:rsidRPr="000D4C76" w14:paraId="02D6F0D9" w14:textId="77777777" w:rsidTr="007853EE">
        <w:tc>
          <w:tcPr>
            <w:tcW w:w="704" w:type="dxa"/>
            <w:vAlign w:val="center"/>
          </w:tcPr>
          <w:p w14:paraId="2BA0A285" w14:textId="3D126313"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t>15</w:t>
            </w:r>
          </w:p>
        </w:tc>
        <w:tc>
          <w:tcPr>
            <w:tcW w:w="3972" w:type="dxa"/>
            <w:vAlign w:val="center"/>
          </w:tcPr>
          <w:p w14:paraId="4C87865B" w14:textId="56701B17" w:rsidR="00EA3AB1" w:rsidRPr="0016277C" w:rsidRDefault="005E3C77"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5F166D26" wp14:editId="350738DB">
                  <wp:extent cx="1209675" cy="18328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210800" cy="1834545"/>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7A663427" wp14:editId="7EA2AE0C">
                  <wp:extent cx="1252421" cy="18976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252421" cy="1897609"/>
                          </a:xfrm>
                          <a:prstGeom prst="rect">
                            <a:avLst/>
                          </a:prstGeom>
                          <a:noFill/>
                          <a:ln>
                            <a:noFill/>
                          </a:ln>
                        </pic:spPr>
                      </pic:pic>
                    </a:graphicData>
                  </a:graphic>
                </wp:inline>
              </w:drawing>
            </w:r>
          </w:p>
        </w:tc>
        <w:tc>
          <w:tcPr>
            <w:tcW w:w="706" w:type="dxa"/>
            <w:vAlign w:val="center"/>
          </w:tcPr>
          <w:p w14:paraId="0116E006" w14:textId="3E03C3C9"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t>16</w:t>
            </w:r>
          </w:p>
        </w:tc>
        <w:tc>
          <w:tcPr>
            <w:tcW w:w="3968" w:type="dxa"/>
            <w:vAlign w:val="center"/>
          </w:tcPr>
          <w:p w14:paraId="063A3A30" w14:textId="399323B8" w:rsidR="00EA3AB1" w:rsidRPr="0016277C" w:rsidRDefault="005E3C77"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33ED1350" wp14:editId="4EFDE27D">
                  <wp:extent cx="1209104" cy="18319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211053" cy="1834928"/>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290AB79C" wp14:editId="44D7C99F">
                  <wp:extent cx="1228725" cy="18617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229688" cy="1863163"/>
                          </a:xfrm>
                          <a:prstGeom prst="rect">
                            <a:avLst/>
                          </a:prstGeom>
                          <a:noFill/>
                          <a:ln>
                            <a:noFill/>
                          </a:ln>
                        </pic:spPr>
                      </pic:pic>
                    </a:graphicData>
                  </a:graphic>
                </wp:inline>
              </w:drawing>
            </w:r>
          </w:p>
        </w:tc>
      </w:tr>
      <w:tr w:rsidR="00BA4050" w:rsidRPr="000D4C76" w14:paraId="743FBCA9" w14:textId="77777777" w:rsidTr="007853EE">
        <w:tc>
          <w:tcPr>
            <w:tcW w:w="704" w:type="dxa"/>
            <w:vAlign w:val="center"/>
          </w:tcPr>
          <w:p w14:paraId="72658451" w14:textId="38CFCE0B"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lastRenderedPageBreak/>
              <w:t>17</w:t>
            </w:r>
          </w:p>
        </w:tc>
        <w:tc>
          <w:tcPr>
            <w:tcW w:w="3972" w:type="dxa"/>
            <w:vAlign w:val="center"/>
          </w:tcPr>
          <w:p w14:paraId="3B921741" w14:textId="10901605" w:rsidR="00EA3AB1" w:rsidRPr="0016277C" w:rsidRDefault="005E3C77"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07F95FD9" wp14:editId="1B3C7785">
                  <wp:extent cx="1181862" cy="1790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184249" cy="1794317"/>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04DEC7E6" wp14:editId="0117D392">
                  <wp:extent cx="1169289" cy="1771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175977" cy="1781784"/>
                          </a:xfrm>
                          <a:prstGeom prst="rect">
                            <a:avLst/>
                          </a:prstGeom>
                          <a:noFill/>
                          <a:ln>
                            <a:noFill/>
                          </a:ln>
                        </pic:spPr>
                      </pic:pic>
                    </a:graphicData>
                  </a:graphic>
                </wp:inline>
              </w:drawing>
            </w:r>
          </w:p>
        </w:tc>
        <w:tc>
          <w:tcPr>
            <w:tcW w:w="706" w:type="dxa"/>
            <w:vAlign w:val="center"/>
          </w:tcPr>
          <w:p w14:paraId="6E92EDF4" w14:textId="65FE199C" w:rsidR="00EA3AB1" w:rsidRPr="0016277C" w:rsidRDefault="00EA3AB1" w:rsidP="00ED7371">
            <w:pPr>
              <w:jc w:val="center"/>
              <w:rPr>
                <w:rFonts w:ascii="Arial" w:hAnsi="Arial" w:cs="Arial"/>
                <w:sz w:val="20"/>
                <w:szCs w:val="20"/>
                <w:lang w:val="pl-PL"/>
              </w:rPr>
            </w:pPr>
            <w:r w:rsidRPr="0016277C">
              <w:rPr>
                <w:rFonts w:ascii="Arial" w:hAnsi="Arial" w:cs="Arial"/>
                <w:sz w:val="20"/>
                <w:szCs w:val="20"/>
                <w:lang w:val="pl-PL"/>
              </w:rPr>
              <w:t>18</w:t>
            </w:r>
          </w:p>
        </w:tc>
        <w:tc>
          <w:tcPr>
            <w:tcW w:w="3968" w:type="dxa"/>
            <w:vAlign w:val="center"/>
          </w:tcPr>
          <w:p w14:paraId="15BFA593" w14:textId="300D00B8" w:rsidR="00EA3AB1" w:rsidRPr="0016277C" w:rsidRDefault="005E3C77"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5994F1FE" wp14:editId="3480D632">
                  <wp:extent cx="1194435" cy="1809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198867" cy="1816465"/>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576EF761" wp14:editId="70877989">
                  <wp:extent cx="1188147" cy="1800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194317" cy="1809574"/>
                          </a:xfrm>
                          <a:prstGeom prst="rect">
                            <a:avLst/>
                          </a:prstGeom>
                          <a:noFill/>
                          <a:ln>
                            <a:noFill/>
                          </a:ln>
                        </pic:spPr>
                      </pic:pic>
                    </a:graphicData>
                  </a:graphic>
                </wp:inline>
              </w:drawing>
            </w:r>
          </w:p>
        </w:tc>
      </w:tr>
      <w:tr w:rsidR="00476024" w:rsidRPr="000D4C76" w14:paraId="20C0F540" w14:textId="77777777" w:rsidTr="007853EE">
        <w:tc>
          <w:tcPr>
            <w:tcW w:w="704" w:type="dxa"/>
            <w:vAlign w:val="center"/>
          </w:tcPr>
          <w:p w14:paraId="12887BD5" w14:textId="4F7859AE" w:rsidR="00476024" w:rsidRPr="0016277C" w:rsidRDefault="00476024" w:rsidP="00ED7371">
            <w:pPr>
              <w:jc w:val="center"/>
              <w:rPr>
                <w:rFonts w:ascii="Arial" w:hAnsi="Arial" w:cs="Arial"/>
                <w:sz w:val="20"/>
                <w:szCs w:val="20"/>
                <w:lang w:val="pl-PL"/>
              </w:rPr>
            </w:pPr>
            <w:r w:rsidRPr="0016277C">
              <w:rPr>
                <w:rFonts w:ascii="Arial" w:hAnsi="Arial" w:cs="Arial"/>
                <w:sz w:val="20"/>
                <w:szCs w:val="20"/>
                <w:lang w:val="pl-PL"/>
              </w:rPr>
              <w:t>19</w:t>
            </w:r>
          </w:p>
        </w:tc>
        <w:tc>
          <w:tcPr>
            <w:tcW w:w="3972" w:type="dxa"/>
            <w:vAlign w:val="center"/>
          </w:tcPr>
          <w:p w14:paraId="1903526E" w14:textId="0275E7BA" w:rsidR="00476024" w:rsidRPr="0016277C" w:rsidRDefault="00476024" w:rsidP="00ED7371">
            <w:pPr>
              <w:jc w:val="center"/>
              <w:rPr>
                <w:rFonts w:ascii="Arial" w:hAnsi="Arial" w:cs="Arial"/>
                <w:sz w:val="20"/>
                <w:szCs w:val="20"/>
                <w:lang w:val="pl-PL"/>
              </w:rPr>
            </w:pPr>
            <w:r w:rsidRPr="0016277C">
              <w:rPr>
                <w:rFonts w:ascii="Arial" w:hAnsi="Arial" w:cs="Arial"/>
                <w:noProof/>
                <w:sz w:val="20"/>
                <w:szCs w:val="20"/>
                <w:lang w:val="en-GB" w:eastAsia="en-GB"/>
              </w:rPr>
              <w:drawing>
                <wp:inline distT="0" distB="0" distL="0" distR="0" wp14:anchorId="70546315" wp14:editId="4ECA45EB">
                  <wp:extent cx="1125284" cy="17049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30485" cy="1712856"/>
                          </a:xfrm>
                          <a:prstGeom prst="rect">
                            <a:avLst/>
                          </a:prstGeom>
                          <a:noFill/>
                          <a:ln>
                            <a:noFill/>
                          </a:ln>
                        </pic:spPr>
                      </pic:pic>
                    </a:graphicData>
                  </a:graphic>
                </wp:inline>
              </w:drawing>
            </w:r>
            <w:r w:rsidRPr="0016277C">
              <w:rPr>
                <w:rFonts w:ascii="Arial" w:hAnsi="Arial" w:cs="Arial"/>
                <w:noProof/>
                <w:sz w:val="20"/>
                <w:szCs w:val="20"/>
                <w:lang w:val="en-GB" w:eastAsia="en-GB"/>
              </w:rPr>
              <w:drawing>
                <wp:inline distT="0" distB="0" distL="0" distR="0" wp14:anchorId="7D713FCC" wp14:editId="53B881CD">
                  <wp:extent cx="1134110" cy="171834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138917" cy="1725630"/>
                          </a:xfrm>
                          <a:prstGeom prst="rect">
                            <a:avLst/>
                          </a:prstGeom>
                          <a:noFill/>
                          <a:ln>
                            <a:noFill/>
                          </a:ln>
                        </pic:spPr>
                      </pic:pic>
                    </a:graphicData>
                  </a:graphic>
                </wp:inline>
              </w:drawing>
            </w:r>
          </w:p>
        </w:tc>
        <w:tc>
          <w:tcPr>
            <w:tcW w:w="4674" w:type="dxa"/>
            <w:gridSpan w:val="2"/>
            <w:vAlign w:val="center"/>
          </w:tcPr>
          <w:p w14:paraId="0E139828" w14:textId="00476A6B" w:rsidR="00476024" w:rsidRPr="0016277C" w:rsidRDefault="008672FE" w:rsidP="00ED7371">
            <w:pPr>
              <w:jc w:val="center"/>
              <w:rPr>
                <w:rFonts w:ascii="Arial" w:hAnsi="Arial" w:cs="Arial"/>
                <w:sz w:val="20"/>
                <w:szCs w:val="20"/>
                <w:lang w:val="pl-PL"/>
              </w:rPr>
            </w:pPr>
            <w:r>
              <w:rPr>
                <w:rFonts w:ascii="Times New Roman" w:hAnsi="Times New Roman" w:cs="Times New Roman"/>
                <w:b/>
                <w:bCs/>
                <w:noProof/>
                <w:lang w:val="en-GB" w:eastAsia="en-GB"/>
              </w:rPr>
              <mc:AlternateContent>
                <mc:Choice Requires="wps">
                  <w:drawing>
                    <wp:anchor distT="0" distB="0" distL="114300" distR="114300" simplePos="0" relativeHeight="251664384" behindDoc="0" locked="0" layoutInCell="1" allowOverlap="1" wp14:anchorId="67D3E690" wp14:editId="3F580624">
                      <wp:simplePos x="0" y="0"/>
                      <wp:positionH relativeFrom="column">
                        <wp:posOffset>299085</wp:posOffset>
                      </wp:positionH>
                      <wp:positionV relativeFrom="paragraph">
                        <wp:posOffset>1014095</wp:posOffset>
                      </wp:positionV>
                      <wp:extent cx="190500" cy="200025"/>
                      <wp:effectExtent l="0" t="0" r="0" b="9525"/>
                      <wp:wrapNone/>
                      <wp:docPr id="49" name="Oval 49"/>
                      <wp:cNvGraphicFramePr/>
                      <a:graphic xmlns:a="http://schemas.openxmlformats.org/drawingml/2006/main">
                        <a:graphicData uri="http://schemas.microsoft.com/office/word/2010/wordprocessingShape">
                          <wps:wsp>
                            <wps:cNvSpPr/>
                            <wps:spPr>
                              <a:xfrm>
                                <a:off x="0" y="0"/>
                                <a:ext cx="190500" cy="200025"/>
                              </a:xfrm>
                              <a:prstGeom prst="ellipse">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61551" id="Oval 49" o:spid="_x0000_s1026" style="position:absolute;margin-left:23.55pt;margin-top:79.85pt;width:1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" fillcolor="#f90" stroked="f" strokeweight="1pt">
                      <v:stroke joinstyle="miter"/>
                    </v:oval>
                  </w:pict>
                </mc:Fallback>
              </mc:AlternateContent>
            </w:r>
            <w:r>
              <w:rPr>
                <w:rFonts w:ascii="Times New Roman" w:hAnsi="Times New Roman" w:cs="Times New Roman"/>
                <w:b/>
                <w:bCs/>
                <w:noProof/>
                <w:lang w:val="en-GB" w:eastAsia="en-GB"/>
              </w:rPr>
              <mc:AlternateContent>
                <mc:Choice Requires="wps">
                  <w:drawing>
                    <wp:anchor distT="0" distB="0" distL="114300" distR="114300" simplePos="0" relativeHeight="251662336" behindDoc="0" locked="0" layoutInCell="1" allowOverlap="1" wp14:anchorId="37AECAB9" wp14:editId="0260B44D">
                      <wp:simplePos x="0" y="0"/>
                      <wp:positionH relativeFrom="column">
                        <wp:posOffset>304800</wp:posOffset>
                      </wp:positionH>
                      <wp:positionV relativeFrom="paragraph">
                        <wp:posOffset>570230</wp:posOffset>
                      </wp:positionV>
                      <wp:extent cx="190500" cy="200025"/>
                      <wp:effectExtent l="0" t="0" r="0" b="9525"/>
                      <wp:wrapNone/>
                      <wp:docPr id="48" name="Oval 48"/>
                      <wp:cNvGraphicFramePr/>
                      <a:graphic xmlns:a="http://schemas.openxmlformats.org/drawingml/2006/main">
                        <a:graphicData uri="http://schemas.microsoft.com/office/word/2010/wordprocessingShape">
                          <wps:wsp>
                            <wps:cNvSpPr/>
                            <wps:spPr>
                              <a:xfrm>
                                <a:off x="0" y="0"/>
                                <a:ext cx="190500" cy="200025"/>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D329F" id="Oval 48" o:spid="_x0000_s1026" style="position:absolute;margin-left:24pt;margin-top:44.9pt;width:1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" fillcolor="#7030a0" stroked="f" strokeweight="1pt">
                      <v:stroke joinstyle="miter"/>
                    </v:oval>
                  </w:pict>
                </mc:Fallback>
              </mc:AlternateContent>
            </w:r>
            <w:r>
              <w:rPr>
                <w:rFonts w:ascii="Times New Roman" w:hAnsi="Times New Roman" w:cs="Times New Roman"/>
                <w:b/>
                <w:bCs/>
                <w:noProof/>
                <w:lang w:val="en-GB" w:eastAsia="en-GB"/>
              </w:rPr>
              <mc:AlternateContent>
                <mc:Choice Requires="wps">
                  <w:drawing>
                    <wp:anchor distT="0" distB="0" distL="114300" distR="114300" simplePos="0" relativeHeight="251660288" behindDoc="0" locked="0" layoutInCell="1" allowOverlap="1" wp14:anchorId="26C74A3E" wp14:editId="0DCCC149">
                      <wp:simplePos x="0" y="0"/>
                      <wp:positionH relativeFrom="column">
                        <wp:posOffset>295275</wp:posOffset>
                      </wp:positionH>
                      <wp:positionV relativeFrom="paragraph">
                        <wp:posOffset>104775</wp:posOffset>
                      </wp:positionV>
                      <wp:extent cx="190500" cy="200025"/>
                      <wp:effectExtent l="0" t="0" r="0" b="9525"/>
                      <wp:wrapNone/>
                      <wp:docPr id="47" name="Oval 47"/>
                      <wp:cNvGraphicFramePr/>
                      <a:graphic xmlns:a="http://schemas.openxmlformats.org/drawingml/2006/main">
                        <a:graphicData uri="http://schemas.microsoft.com/office/word/2010/wordprocessingShape">
                          <wps:wsp>
                            <wps:cNvSpPr/>
                            <wps:spPr>
                              <a:xfrm>
                                <a:off x="0" y="0"/>
                                <a:ext cx="190500" cy="200025"/>
                              </a:xfrm>
                              <a:prstGeom prst="ellips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47138E" id="Oval 47" o:spid="_x0000_s1026" style="position:absolute;margin-left:23.25pt;margin-top:8.25pt;width:1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" fillcolor="#1f3763 [1604]" stroked="f" strokeweight="1pt">
                      <v:stroke joinstyle="miter"/>
                    </v:oval>
                  </w:pict>
                </mc:Fallback>
              </mc:AlternateContent>
            </w:r>
            <w:r w:rsidR="0016277C" w:rsidRPr="0016277C">
              <w:rPr>
                <w:rFonts w:ascii="Arial" w:hAnsi="Arial" w:cs="Arial"/>
                <w:noProof/>
                <w:sz w:val="20"/>
                <w:szCs w:val="20"/>
                <w:lang w:val="en-GB" w:eastAsia="en-GB"/>
              </w:rPr>
              <mc:AlternateContent>
                <mc:Choice Requires="wps">
                  <w:drawing>
                    <wp:anchor distT="45720" distB="45720" distL="114300" distR="114300" simplePos="0" relativeHeight="251659264" behindDoc="0" locked="0" layoutInCell="1" allowOverlap="1" wp14:anchorId="24FFF61D" wp14:editId="19780578">
                      <wp:simplePos x="0" y="0"/>
                      <wp:positionH relativeFrom="column">
                        <wp:posOffset>489585</wp:posOffset>
                      </wp:positionH>
                      <wp:positionV relativeFrom="paragraph">
                        <wp:posOffset>116840</wp:posOffset>
                      </wp:positionV>
                      <wp:extent cx="2390775" cy="1404620"/>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04620"/>
                              </a:xfrm>
                              <a:prstGeom prst="rect">
                                <a:avLst/>
                              </a:prstGeom>
                              <a:solidFill>
                                <a:srgbClr val="FFFFFF"/>
                              </a:solidFill>
                              <a:ln w="9525">
                                <a:noFill/>
                                <a:miter lim="800000"/>
                                <a:headEnd/>
                                <a:tailEnd/>
                              </a:ln>
                            </wps:spPr>
                            <wps:txbx>
                              <w:txbxContent>
                                <w:p w14:paraId="01E827FB" w14:textId="14E19EFC" w:rsidR="0011520C" w:rsidRDefault="0011520C" w:rsidP="008672FE">
                                  <w:pPr>
                                    <w:rPr>
                                      <w:rFonts w:ascii="Arial" w:hAnsi="Arial" w:cs="Arial"/>
                                      <w:sz w:val="20"/>
                                      <w:szCs w:val="20"/>
                                      <w:lang w:val="en-GB"/>
                                    </w:rPr>
                                  </w:pPr>
                                  <w:r w:rsidRPr="0016277C">
                                    <w:rPr>
                                      <w:rFonts w:ascii="Arial" w:hAnsi="Arial" w:cs="Arial"/>
                                      <w:sz w:val="20"/>
                                      <w:szCs w:val="20"/>
                                      <w:lang w:val="en-GB"/>
                                    </w:rPr>
                                    <w:t>Mean shape</w:t>
                                  </w:r>
                                </w:p>
                                <w:p w14:paraId="36112D5E" w14:textId="77777777" w:rsidR="0011520C" w:rsidRDefault="0011520C" w:rsidP="008672FE">
                                  <w:pPr>
                                    <w:rPr>
                                      <w:rFonts w:ascii="Arial" w:hAnsi="Arial" w:cs="Arial"/>
                                      <w:sz w:val="20"/>
                                      <w:szCs w:val="20"/>
                                      <w:lang w:val="en-GB"/>
                                    </w:rPr>
                                  </w:pPr>
                                </w:p>
                                <w:p w14:paraId="6BAC80FE" w14:textId="77777777" w:rsidR="0011520C" w:rsidRPr="0016277C" w:rsidRDefault="0011520C">
                                  <w:pPr>
                                    <w:rPr>
                                      <w:rFonts w:ascii="Arial" w:hAnsi="Arial" w:cs="Arial"/>
                                      <w:sz w:val="20"/>
                                      <w:szCs w:val="20"/>
                                      <w:lang w:val="en-GB"/>
                                    </w:rPr>
                                  </w:pPr>
                                </w:p>
                                <w:p w14:paraId="25039115" w14:textId="5ADEF63F" w:rsidR="0011520C" w:rsidRDefault="0011520C">
                                  <w:pPr>
                                    <w:rPr>
                                      <w:rFonts w:ascii="Arial" w:hAnsi="Arial" w:cs="Arial"/>
                                      <w:sz w:val="20"/>
                                      <w:szCs w:val="20"/>
                                      <w:lang w:val="en-GB"/>
                                    </w:rPr>
                                  </w:pPr>
                                  <w:r w:rsidRPr="0016277C">
                                    <w:rPr>
                                      <w:rFonts w:ascii="Arial" w:hAnsi="Arial" w:cs="Arial"/>
                                      <w:sz w:val="20"/>
                                      <w:szCs w:val="20"/>
                                      <w:lang w:val="en-GB"/>
                                    </w:rPr>
                                    <w:t>+3 standard deviations along the mode</w:t>
                                  </w:r>
                                </w:p>
                                <w:p w14:paraId="0F00D569" w14:textId="77777777" w:rsidR="0011520C" w:rsidRDefault="0011520C">
                                  <w:pPr>
                                    <w:rPr>
                                      <w:rFonts w:ascii="Arial" w:hAnsi="Arial" w:cs="Arial"/>
                                      <w:sz w:val="20"/>
                                      <w:szCs w:val="20"/>
                                      <w:lang w:val="en-GB"/>
                                    </w:rPr>
                                  </w:pPr>
                                </w:p>
                                <w:p w14:paraId="53DD7A39" w14:textId="77777777" w:rsidR="0011520C" w:rsidRPr="0016277C" w:rsidRDefault="0011520C">
                                  <w:pPr>
                                    <w:rPr>
                                      <w:rFonts w:ascii="Arial" w:hAnsi="Arial" w:cs="Arial"/>
                                      <w:sz w:val="20"/>
                                      <w:szCs w:val="20"/>
                                      <w:lang w:val="en-GB"/>
                                    </w:rPr>
                                  </w:pPr>
                                </w:p>
                                <w:p w14:paraId="3699B4F1" w14:textId="65193D63" w:rsidR="0011520C" w:rsidRPr="0016277C" w:rsidRDefault="0011520C">
                                  <w:pPr>
                                    <w:rPr>
                                      <w:rFonts w:ascii="Arial" w:hAnsi="Arial" w:cs="Arial"/>
                                      <w:sz w:val="20"/>
                                      <w:szCs w:val="20"/>
                                      <w:lang w:val="en-GB"/>
                                    </w:rPr>
                                  </w:pPr>
                                  <w:r w:rsidRPr="0016277C">
                                    <w:rPr>
                                      <w:rFonts w:ascii="Arial" w:hAnsi="Arial" w:cs="Arial"/>
                                      <w:sz w:val="20"/>
                                      <w:szCs w:val="20"/>
                                      <w:lang w:val="en-GB"/>
                                    </w:rPr>
                                    <w:t>-3 standard deviations along the mode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4FFF61D" id="_x0000_t202" coordsize="21600,21600" o:spt="202" path="m,l,21600r21600,l21600,xe">
                      <v:stroke joinstyle="miter"/>
                      <v:path gradientshapeok="t" o:connecttype="rect"/>
                    </v:shapetype>
                    <v:shape id="Text Box 2" o:spid="_x0000_s1026" type="#_x0000_t202" style="position:absolute;left:0;text-align:left;margin-left:38.55pt;margin-top:9.2pt;width:188.25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" stroked="f">
                      <v:textbox style="mso-fit-shape-to-text:t">
                        <w:txbxContent>
                          <w:p w14:paraId="01E827FB" w14:textId="14E19EFC" w:rsidR="0011520C" w:rsidRDefault="0011520C" w:rsidP="008672FE">
                            <w:pPr>
                              <w:rPr>
                                <w:rFonts w:ascii="Arial" w:hAnsi="Arial" w:cs="Arial"/>
                                <w:sz w:val="20"/>
                                <w:szCs w:val="20"/>
                                <w:lang w:val="en-GB"/>
                              </w:rPr>
                            </w:pPr>
                            <w:r w:rsidRPr="0016277C">
                              <w:rPr>
                                <w:rFonts w:ascii="Arial" w:hAnsi="Arial" w:cs="Arial"/>
                                <w:sz w:val="20"/>
                                <w:szCs w:val="20"/>
                                <w:lang w:val="en-GB"/>
                              </w:rPr>
                              <w:t>Mean shape</w:t>
                            </w:r>
                          </w:p>
                          <w:p w14:paraId="36112D5E" w14:textId="77777777" w:rsidR="0011520C" w:rsidRDefault="0011520C" w:rsidP="008672FE">
                            <w:pPr>
                              <w:rPr>
                                <w:rFonts w:ascii="Arial" w:hAnsi="Arial" w:cs="Arial"/>
                                <w:sz w:val="20"/>
                                <w:szCs w:val="20"/>
                                <w:lang w:val="en-GB"/>
                              </w:rPr>
                            </w:pPr>
                          </w:p>
                          <w:p w14:paraId="6BAC80FE" w14:textId="77777777" w:rsidR="0011520C" w:rsidRPr="0016277C" w:rsidRDefault="0011520C">
                            <w:pPr>
                              <w:rPr>
                                <w:rFonts w:ascii="Arial" w:hAnsi="Arial" w:cs="Arial"/>
                                <w:sz w:val="20"/>
                                <w:szCs w:val="20"/>
                                <w:lang w:val="en-GB"/>
                              </w:rPr>
                            </w:pPr>
                          </w:p>
                          <w:p w14:paraId="25039115" w14:textId="5ADEF63F" w:rsidR="0011520C" w:rsidRDefault="0011520C">
                            <w:pPr>
                              <w:rPr>
                                <w:rFonts w:ascii="Arial" w:hAnsi="Arial" w:cs="Arial"/>
                                <w:sz w:val="20"/>
                                <w:szCs w:val="20"/>
                                <w:lang w:val="en-GB"/>
                              </w:rPr>
                            </w:pPr>
                            <w:r w:rsidRPr="0016277C">
                              <w:rPr>
                                <w:rFonts w:ascii="Arial" w:hAnsi="Arial" w:cs="Arial"/>
                                <w:sz w:val="20"/>
                                <w:szCs w:val="20"/>
                                <w:lang w:val="en-GB"/>
                              </w:rPr>
                              <w:t>+3 standard deviations along the mode</w:t>
                            </w:r>
                          </w:p>
                          <w:p w14:paraId="0F00D569" w14:textId="77777777" w:rsidR="0011520C" w:rsidRDefault="0011520C">
                            <w:pPr>
                              <w:rPr>
                                <w:rFonts w:ascii="Arial" w:hAnsi="Arial" w:cs="Arial"/>
                                <w:sz w:val="20"/>
                                <w:szCs w:val="20"/>
                                <w:lang w:val="en-GB"/>
                              </w:rPr>
                            </w:pPr>
                          </w:p>
                          <w:p w14:paraId="53DD7A39" w14:textId="77777777" w:rsidR="0011520C" w:rsidRPr="0016277C" w:rsidRDefault="0011520C">
                            <w:pPr>
                              <w:rPr>
                                <w:rFonts w:ascii="Arial" w:hAnsi="Arial" w:cs="Arial"/>
                                <w:sz w:val="20"/>
                                <w:szCs w:val="20"/>
                                <w:lang w:val="en-GB"/>
                              </w:rPr>
                            </w:pPr>
                          </w:p>
                          <w:p w14:paraId="3699B4F1" w14:textId="65193D63" w:rsidR="0011520C" w:rsidRPr="0016277C" w:rsidRDefault="0011520C">
                            <w:pPr>
                              <w:rPr>
                                <w:rFonts w:ascii="Arial" w:hAnsi="Arial" w:cs="Arial"/>
                                <w:sz w:val="20"/>
                                <w:szCs w:val="20"/>
                                <w:lang w:val="en-GB"/>
                              </w:rPr>
                            </w:pPr>
                            <w:r w:rsidRPr="0016277C">
                              <w:rPr>
                                <w:rFonts w:ascii="Arial" w:hAnsi="Arial" w:cs="Arial"/>
                                <w:sz w:val="20"/>
                                <w:szCs w:val="20"/>
                                <w:lang w:val="en-GB"/>
                              </w:rPr>
                              <w:t>-3 standard deviations along the mode</w:t>
                            </w:r>
                          </w:p>
                        </w:txbxContent>
                      </v:textbox>
                      <w10:wrap type="square"/>
                    </v:shape>
                  </w:pict>
                </mc:Fallback>
              </mc:AlternateContent>
            </w:r>
          </w:p>
        </w:tc>
      </w:tr>
    </w:tbl>
    <w:p w14:paraId="36AA1B42" w14:textId="4B8963D4" w:rsidR="00AF374C" w:rsidRPr="000D4C76" w:rsidRDefault="00AF374C" w:rsidP="00ED7371">
      <w:pPr>
        <w:jc w:val="center"/>
        <w:rPr>
          <w:rFonts w:ascii="Times New Roman" w:hAnsi="Times New Roman" w:cs="Times New Roman"/>
          <w:lang w:val="pl-PL"/>
        </w:rPr>
      </w:pPr>
    </w:p>
    <w:p w14:paraId="1E613A52" w14:textId="0375ACD3" w:rsidR="00F33B9F" w:rsidRPr="000D4C76" w:rsidRDefault="00F33B9F" w:rsidP="00ED7371">
      <w:pPr>
        <w:jc w:val="center"/>
        <w:rPr>
          <w:rFonts w:ascii="Times New Roman" w:hAnsi="Times New Roman" w:cs="Times New Roman"/>
          <w:lang w:val="en-GB"/>
        </w:rPr>
      </w:pPr>
    </w:p>
    <w:p w14:paraId="0F39AD41" w14:textId="7A5163D9" w:rsidR="00084F4B" w:rsidRPr="000D4C76" w:rsidRDefault="00084F4B" w:rsidP="00ED7371">
      <w:pPr>
        <w:jc w:val="center"/>
        <w:rPr>
          <w:rFonts w:ascii="Times New Roman" w:hAnsi="Times New Roman" w:cs="Times New Roman"/>
          <w:b/>
          <w:bCs/>
          <w:lang w:val="en-GB"/>
        </w:rPr>
      </w:pPr>
      <w:r w:rsidRPr="000D4C76">
        <w:rPr>
          <w:rFonts w:ascii="Times New Roman" w:hAnsi="Times New Roman" w:cs="Times New Roman"/>
          <w:b/>
          <w:bCs/>
        </w:rPr>
        <w:br w:type="page"/>
      </w:r>
    </w:p>
    <w:p w14:paraId="2B36590E" w14:textId="18490E16" w:rsidR="001D1FA1" w:rsidRPr="004D6205" w:rsidRDefault="005252C9" w:rsidP="00ED7371">
      <w:pPr>
        <w:jc w:val="center"/>
        <w:rPr>
          <w:rFonts w:ascii="Arial" w:hAnsi="Arial" w:cs="Arial"/>
          <w:b/>
          <w:bCs/>
        </w:rPr>
      </w:pPr>
      <w:r w:rsidRPr="00EB2ED4">
        <w:rPr>
          <w:rFonts w:ascii="Times New Roman" w:hAnsi="Times New Roman" w:cs="Times New Roman"/>
          <w:b/>
          <w:bCs/>
        </w:rPr>
        <w:lastRenderedPageBreak/>
        <w:t xml:space="preserve">Table </w:t>
      </w:r>
      <w:r w:rsidR="00A606CD" w:rsidRPr="00EB2ED4">
        <w:rPr>
          <w:rFonts w:ascii="Times New Roman" w:hAnsi="Times New Roman" w:cs="Times New Roman"/>
          <w:b/>
          <w:bCs/>
        </w:rPr>
        <w:t>S</w:t>
      </w:r>
      <w:r w:rsidR="003E475E" w:rsidRPr="00EB2ED4">
        <w:rPr>
          <w:rFonts w:ascii="Times New Roman" w:hAnsi="Times New Roman" w:cs="Times New Roman"/>
          <w:b/>
          <w:bCs/>
        </w:rPr>
        <w:t>3</w:t>
      </w:r>
      <w:r w:rsidRPr="00EB2ED4">
        <w:rPr>
          <w:rFonts w:ascii="Times New Roman" w:hAnsi="Times New Roman" w:cs="Times New Roman"/>
          <w:b/>
          <w:bCs/>
        </w:rPr>
        <w:t>. Variance explained by modes</w:t>
      </w:r>
      <w:r w:rsidRPr="004D6205">
        <w:rPr>
          <w:rFonts w:ascii="Arial" w:hAnsi="Arial" w:cs="Arial"/>
          <w:b/>
          <w:bCs/>
        </w:rPr>
        <w:t>.</w:t>
      </w:r>
    </w:p>
    <w:p w14:paraId="506E259E" w14:textId="77777777" w:rsidR="001D1FA1" w:rsidRPr="000D4C76" w:rsidRDefault="001D1FA1" w:rsidP="00ED7371">
      <w:pPr>
        <w:jc w:val="center"/>
        <w:rPr>
          <w:rFonts w:ascii="Times New Roman" w:hAnsi="Times New Roman" w:cs="Times New Roman"/>
          <w:b/>
          <w:bCs/>
        </w:rPr>
      </w:pPr>
    </w:p>
    <w:tbl>
      <w:tblPr>
        <w:tblStyle w:val="TableGrid"/>
        <w:tblW w:w="8500" w:type="dxa"/>
        <w:tblLook w:val="04A0" w:firstRow="1" w:lastRow="0" w:firstColumn="1" w:lastColumn="0" w:noHBand="0" w:noVBand="1"/>
      </w:tblPr>
      <w:tblGrid>
        <w:gridCol w:w="1701"/>
        <w:gridCol w:w="3261"/>
        <w:gridCol w:w="3538"/>
      </w:tblGrid>
      <w:tr w:rsidR="00AF374C" w:rsidRPr="000D4C76" w14:paraId="05EB8316" w14:textId="77777777" w:rsidTr="00ED7371">
        <w:trPr>
          <w:trHeight w:val="340"/>
        </w:trPr>
        <w:tc>
          <w:tcPr>
            <w:tcW w:w="1701" w:type="dxa"/>
            <w:vAlign w:val="center"/>
          </w:tcPr>
          <w:p w14:paraId="590720A6" w14:textId="171A6BBE" w:rsidR="00AF374C" w:rsidRPr="00ED7371" w:rsidRDefault="004D6205" w:rsidP="00ED7371">
            <w:pPr>
              <w:jc w:val="center"/>
              <w:rPr>
                <w:rFonts w:ascii="Arial" w:hAnsi="Arial" w:cs="Arial"/>
                <w:b/>
                <w:sz w:val="20"/>
                <w:szCs w:val="20"/>
              </w:rPr>
            </w:pPr>
            <w:r w:rsidRPr="00ED7371">
              <w:rPr>
                <w:rFonts w:ascii="Arial" w:hAnsi="Arial" w:cs="Arial"/>
                <w:b/>
                <w:sz w:val="20"/>
                <w:szCs w:val="20"/>
              </w:rPr>
              <w:t>Mode</w:t>
            </w:r>
          </w:p>
        </w:tc>
        <w:tc>
          <w:tcPr>
            <w:tcW w:w="3261" w:type="dxa"/>
            <w:vAlign w:val="center"/>
          </w:tcPr>
          <w:p w14:paraId="017C7832" w14:textId="1F077989" w:rsidR="00AF374C" w:rsidRPr="00ED7371" w:rsidRDefault="004D6205" w:rsidP="00ED7371">
            <w:pPr>
              <w:jc w:val="center"/>
              <w:rPr>
                <w:rFonts w:ascii="Arial" w:hAnsi="Arial" w:cs="Arial"/>
                <w:b/>
                <w:sz w:val="20"/>
                <w:szCs w:val="20"/>
              </w:rPr>
            </w:pPr>
            <w:r w:rsidRPr="00ED7371">
              <w:rPr>
                <w:rFonts w:ascii="Arial" w:hAnsi="Arial" w:cs="Arial"/>
                <w:b/>
                <w:sz w:val="20"/>
                <w:szCs w:val="20"/>
              </w:rPr>
              <w:t>Relative explained variance</w:t>
            </w:r>
            <w:r w:rsidR="005252C9" w:rsidRPr="00ED7371">
              <w:rPr>
                <w:rFonts w:ascii="Arial" w:hAnsi="Arial" w:cs="Arial"/>
                <w:b/>
                <w:sz w:val="20"/>
                <w:szCs w:val="20"/>
              </w:rPr>
              <w:t xml:space="preserve"> (%)</w:t>
            </w:r>
          </w:p>
        </w:tc>
        <w:tc>
          <w:tcPr>
            <w:tcW w:w="3538" w:type="dxa"/>
            <w:vAlign w:val="center"/>
          </w:tcPr>
          <w:p w14:paraId="1F1BBB42" w14:textId="71230D3D" w:rsidR="00AF374C" w:rsidRPr="00ED7371" w:rsidRDefault="004D6205" w:rsidP="00ED7371">
            <w:pPr>
              <w:jc w:val="center"/>
              <w:rPr>
                <w:rFonts w:ascii="Arial" w:hAnsi="Arial" w:cs="Arial"/>
                <w:b/>
                <w:sz w:val="20"/>
                <w:szCs w:val="20"/>
              </w:rPr>
            </w:pPr>
            <w:r w:rsidRPr="00ED7371">
              <w:rPr>
                <w:rFonts w:ascii="Arial" w:hAnsi="Arial" w:cs="Arial"/>
                <w:b/>
                <w:sz w:val="20"/>
                <w:szCs w:val="20"/>
              </w:rPr>
              <w:t>Cumulative</w:t>
            </w:r>
            <w:r w:rsidR="00B307B9" w:rsidRPr="00ED7371">
              <w:rPr>
                <w:rFonts w:ascii="Arial" w:hAnsi="Arial" w:cs="Arial"/>
                <w:b/>
                <w:sz w:val="20"/>
                <w:szCs w:val="20"/>
              </w:rPr>
              <w:t xml:space="preserve"> </w:t>
            </w:r>
            <w:r w:rsidRPr="00ED7371">
              <w:rPr>
                <w:rFonts w:ascii="Arial" w:hAnsi="Arial" w:cs="Arial"/>
                <w:b/>
                <w:sz w:val="20"/>
                <w:szCs w:val="20"/>
              </w:rPr>
              <w:t>explained</w:t>
            </w:r>
            <w:r w:rsidR="00ED7371" w:rsidRPr="00ED7371">
              <w:rPr>
                <w:rFonts w:ascii="Arial" w:hAnsi="Arial" w:cs="Arial"/>
                <w:b/>
                <w:sz w:val="20"/>
                <w:szCs w:val="20"/>
              </w:rPr>
              <w:t xml:space="preserve"> </w:t>
            </w:r>
            <w:r w:rsidRPr="00ED7371">
              <w:rPr>
                <w:rFonts w:ascii="Arial" w:hAnsi="Arial" w:cs="Arial"/>
                <w:b/>
                <w:sz w:val="20"/>
                <w:szCs w:val="20"/>
              </w:rPr>
              <w:t>variance</w:t>
            </w:r>
            <w:r w:rsidR="005252C9" w:rsidRPr="00ED7371">
              <w:rPr>
                <w:rFonts w:ascii="Arial" w:hAnsi="Arial" w:cs="Arial"/>
                <w:b/>
                <w:sz w:val="20"/>
                <w:szCs w:val="20"/>
              </w:rPr>
              <w:t xml:space="preserve"> (%)</w:t>
            </w:r>
          </w:p>
        </w:tc>
      </w:tr>
      <w:tr w:rsidR="00B307B9" w:rsidRPr="000D4C76" w14:paraId="31308AFD" w14:textId="77777777" w:rsidTr="00ED7371">
        <w:trPr>
          <w:trHeight w:val="340"/>
        </w:trPr>
        <w:tc>
          <w:tcPr>
            <w:tcW w:w="1701" w:type="dxa"/>
            <w:vAlign w:val="center"/>
          </w:tcPr>
          <w:p w14:paraId="37109322"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1</w:t>
            </w:r>
          </w:p>
        </w:tc>
        <w:tc>
          <w:tcPr>
            <w:tcW w:w="3261" w:type="dxa"/>
            <w:vAlign w:val="center"/>
          </w:tcPr>
          <w:p w14:paraId="11E96106" w14:textId="516D6722" w:rsidR="00B307B9" w:rsidRPr="004D6205" w:rsidRDefault="00B307B9" w:rsidP="00ED7371">
            <w:pPr>
              <w:jc w:val="center"/>
              <w:rPr>
                <w:rFonts w:ascii="Arial" w:hAnsi="Arial" w:cs="Arial"/>
                <w:sz w:val="20"/>
                <w:szCs w:val="20"/>
              </w:rPr>
            </w:pPr>
            <w:r w:rsidRPr="004D6205">
              <w:rPr>
                <w:rFonts w:ascii="Arial" w:hAnsi="Arial" w:cs="Arial"/>
                <w:sz w:val="20"/>
                <w:szCs w:val="20"/>
              </w:rPr>
              <w:t>22.</w:t>
            </w:r>
            <w:r w:rsidR="008672FE">
              <w:rPr>
                <w:rFonts w:ascii="Arial" w:hAnsi="Arial" w:cs="Arial"/>
                <w:sz w:val="20"/>
                <w:szCs w:val="20"/>
              </w:rPr>
              <w:t>54</w:t>
            </w:r>
          </w:p>
        </w:tc>
        <w:tc>
          <w:tcPr>
            <w:tcW w:w="3538" w:type="dxa"/>
            <w:vAlign w:val="center"/>
          </w:tcPr>
          <w:p w14:paraId="413BE0EC" w14:textId="69F1D13E" w:rsidR="00B307B9" w:rsidRPr="004D6205" w:rsidRDefault="00B307B9" w:rsidP="00ED7371">
            <w:pPr>
              <w:jc w:val="center"/>
              <w:rPr>
                <w:rFonts w:ascii="Arial" w:hAnsi="Arial" w:cs="Arial"/>
                <w:sz w:val="20"/>
                <w:szCs w:val="20"/>
              </w:rPr>
            </w:pPr>
            <w:r w:rsidRPr="004D6205">
              <w:rPr>
                <w:rFonts w:ascii="Arial" w:hAnsi="Arial" w:cs="Arial"/>
                <w:sz w:val="20"/>
                <w:szCs w:val="20"/>
              </w:rPr>
              <w:t>22.</w:t>
            </w:r>
            <w:r w:rsidR="008672FE">
              <w:rPr>
                <w:rFonts w:ascii="Arial" w:hAnsi="Arial" w:cs="Arial"/>
                <w:sz w:val="20"/>
                <w:szCs w:val="20"/>
              </w:rPr>
              <w:t>54</w:t>
            </w:r>
          </w:p>
        </w:tc>
      </w:tr>
      <w:tr w:rsidR="00B307B9" w:rsidRPr="000D4C76" w14:paraId="004EDCB9" w14:textId="77777777" w:rsidTr="00ED7371">
        <w:trPr>
          <w:trHeight w:val="340"/>
        </w:trPr>
        <w:tc>
          <w:tcPr>
            <w:tcW w:w="1701" w:type="dxa"/>
            <w:vAlign w:val="center"/>
          </w:tcPr>
          <w:p w14:paraId="2E50C9CD"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2</w:t>
            </w:r>
          </w:p>
        </w:tc>
        <w:tc>
          <w:tcPr>
            <w:tcW w:w="3261" w:type="dxa"/>
            <w:vAlign w:val="center"/>
          </w:tcPr>
          <w:p w14:paraId="6C5A98A8" w14:textId="273C7510" w:rsidR="00B307B9" w:rsidRPr="004D6205" w:rsidRDefault="00B307B9" w:rsidP="00ED7371">
            <w:pPr>
              <w:jc w:val="center"/>
              <w:rPr>
                <w:rFonts w:ascii="Arial" w:hAnsi="Arial" w:cs="Arial"/>
                <w:sz w:val="20"/>
                <w:szCs w:val="20"/>
              </w:rPr>
            </w:pPr>
            <w:r w:rsidRPr="004D6205">
              <w:rPr>
                <w:rFonts w:ascii="Arial" w:hAnsi="Arial" w:cs="Arial"/>
                <w:sz w:val="20"/>
                <w:szCs w:val="20"/>
              </w:rPr>
              <w:t>19.</w:t>
            </w:r>
            <w:r w:rsidR="008672FE">
              <w:rPr>
                <w:rFonts w:ascii="Arial" w:hAnsi="Arial" w:cs="Arial"/>
                <w:sz w:val="20"/>
                <w:szCs w:val="20"/>
              </w:rPr>
              <w:t>42</w:t>
            </w:r>
          </w:p>
        </w:tc>
        <w:tc>
          <w:tcPr>
            <w:tcW w:w="3538" w:type="dxa"/>
            <w:vAlign w:val="center"/>
          </w:tcPr>
          <w:p w14:paraId="6A9F6767" w14:textId="7FEE62A2" w:rsidR="00B307B9" w:rsidRPr="004D6205" w:rsidRDefault="00B307B9" w:rsidP="00ED7371">
            <w:pPr>
              <w:jc w:val="center"/>
              <w:rPr>
                <w:rFonts w:ascii="Arial" w:hAnsi="Arial" w:cs="Arial"/>
                <w:sz w:val="20"/>
                <w:szCs w:val="20"/>
              </w:rPr>
            </w:pPr>
            <w:r w:rsidRPr="004D6205">
              <w:rPr>
                <w:rFonts w:ascii="Arial" w:hAnsi="Arial" w:cs="Arial"/>
                <w:sz w:val="20"/>
                <w:szCs w:val="20"/>
              </w:rPr>
              <w:t>41.96</w:t>
            </w:r>
          </w:p>
        </w:tc>
      </w:tr>
      <w:tr w:rsidR="00B307B9" w:rsidRPr="000D4C76" w14:paraId="61CD18E0" w14:textId="77777777" w:rsidTr="00ED7371">
        <w:trPr>
          <w:trHeight w:val="340"/>
        </w:trPr>
        <w:tc>
          <w:tcPr>
            <w:tcW w:w="1701" w:type="dxa"/>
            <w:vAlign w:val="center"/>
          </w:tcPr>
          <w:p w14:paraId="6C7653CF"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3</w:t>
            </w:r>
          </w:p>
        </w:tc>
        <w:tc>
          <w:tcPr>
            <w:tcW w:w="3261" w:type="dxa"/>
            <w:vAlign w:val="center"/>
          </w:tcPr>
          <w:p w14:paraId="127A2BA8" w14:textId="1890B72F" w:rsidR="00B307B9" w:rsidRPr="004D6205" w:rsidRDefault="00B307B9" w:rsidP="00ED7371">
            <w:pPr>
              <w:jc w:val="center"/>
              <w:rPr>
                <w:rFonts w:ascii="Arial" w:hAnsi="Arial" w:cs="Arial"/>
                <w:sz w:val="20"/>
                <w:szCs w:val="20"/>
              </w:rPr>
            </w:pPr>
            <w:r w:rsidRPr="004D6205">
              <w:rPr>
                <w:rFonts w:ascii="Arial" w:hAnsi="Arial" w:cs="Arial"/>
                <w:sz w:val="20"/>
                <w:szCs w:val="20"/>
              </w:rPr>
              <w:t>13.96</w:t>
            </w:r>
          </w:p>
        </w:tc>
        <w:tc>
          <w:tcPr>
            <w:tcW w:w="3538" w:type="dxa"/>
            <w:vAlign w:val="center"/>
          </w:tcPr>
          <w:p w14:paraId="73E98CD7" w14:textId="2D1B4548" w:rsidR="00B307B9" w:rsidRPr="004D6205" w:rsidRDefault="00B307B9" w:rsidP="00ED7371">
            <w:pPr>
              <w:jc w:val="center"/>
              <w:rPr>
                <w:rFonts w:ascii="Arial" w:hAnsi="Arial" w:cs="Arial"/>
                <w:sz w:val="20"/>
                <w:szCs w:val="20"/>
              </w:rPr>
            </w:pPr>
            <w:r w:rsidRPr="004D6205">
              <w:rPr>
                <w:rFonts w:ascii="Arial" w:hAnsi="Arial" w:cs="Arial"/>
                <w:sz w:val="20"/>
                <w:szCs w:val="20"/>
              </w:rPr>
              <w:t>55.9</w:t>
            </w:r>
            <w:r w:rsidR="007853EE" w:rsidRPr="004D6205">
              <w:rPr>
                <w:rFonts w:ascii="Arial" w:hAnsi="Arial" w:cs="Arial"/>
                <w:sz w:val="20"/>
                <w:szCs w:val="20"/>
              </w:rPr>
              <w:t>3</w:t>
            </w:r>
          </w:p>
        </w:tc>
      </w:tr>
      <w:tr w:rsidR="00B307B9" w:rsidRPr="000D4C76" w14:paraId="29A0FDB5" w14:textId="77777777" w:rsidTr="00ED7371">
        <w:trPr>
          <w:trHeight w:val="340"/>
        </w:trPr>
        <w:tc>
          <w:tcPr>
            <w:tcW w:w="1701" w:type="dxa"/>
            <w:vAlign w:val="center"/>
          </w:tcPr>
          <w:p w14:paraId="1440447C"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4</w:t>
            </w:r>
          </w:p>
        </w:tc>
        <w:tc>
          <w:tcPr>
            <w:tcW w:w="3261" w:type="dxa"/>
            <w:vAlign w:val="center"/>
          </w:tcPr>
          <w:p w14:paraId="00900D3C" w14:textId="4308B38C" w:rsidR="00B307B9" w:rsidRPr="004D6205" w:rsidRDefault="00B307B9" w:rsidP="00ED7371">
            <w:pPr>
              <w:jc w:val="center"/>
              <w:rPr>
                <w:rFonts w:ascii="Arial" w:hAnsi="Arial" w:cs="Arial"/>
                <w:sz w:val="20"/>
                <w:szCs w:val="20"/>
              </w:rPr>
            </w:pPr>
            <w:r w:rsidRPr="004D6205">
              <w:rPr>
                <w:rFonts w:ascii="Arial" w:hAnsi="Arial" w:cs="Arial"/>
                <w:sz w:val="20"/>
                <w:szCs w:val="20"/>
              </w:rPr>
              <w:t>11.1</w:t>
            </w:r>
            <w:r w:rsidR="007853EE" w:rsidRPr="004D6205">
              <w:rPr>
                <w:rFonts w:ascii="Arial" w:hAnsi="Arial" w:cs="Arial"/>
                <w:sz w:val="20"/>
                <w:szCs w:val="20"/>
              </w:rPr>
              <w:t>8</w:t>
            </w:r>
          </w:p>
        </w:tc>
        <w:tc>
          <w:tcPr>
            <w:tcW w:w="3538" w:type="dxa"/>
            <w:vAlign w:val="center"/>
          </w:tcPr>
          <w:p w14:paraId="31587583" w14:textId="7BF3B0B4" w:rsidR="00B307B9" w:rsidRPr="004D6205" w:rsidRDefault="00B307B9" w:rsidP="00ED7371">
            <w:pPr>
              <w:jc w:val="center"/>
              <w:rPr>
                <w:rFonts w:ascii="Arial" w:hAnsi="Arial" w:cs="Arial"/>
                <w:sz w:val="20"/>
                <w:szCs w:val="20"/>
              </w:rPr>
            </w:pPr>
            <w:r w:rsidRPr="004D6205">
              <w:rPr>
                <w:rFonts w:ascii="Arial" w:hAnsi="Arial" w:cs="Arial"/>
                <w:sz w:val="20"/>
                <w:szCs w:val="20"/>
              </w:rPr>
              <w:t>67.10</w:t>
            </w:r>
          </w:p>
        </w:tc>
      </w:tr>
      <w:tr w:rsidR="00B307B9" w:rsidRPr="000D4C76" w14:paraId="22030AE7" w14:textId="77777777" w:rsidTr="00ED7371">
        <w:trPr>
          <w:trHeight w:val="340"/>
        </w:trPr>
        <w:tc>
          <w:tcPr>
            <w:tcW w:w="1701" w:type="dxa"/>
            <w:vAlign w:val="center"/>
          </w:tcPr>
          <w:p w14:paraId="2031C2F0"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5</w:t>
            </w:r>
          </w:p>
        </w:tc>
        <w:tc>
          <w:tcPr>
            <w:tcW w:w="3261" w:type="dxa"/>
            <w:vAlign w:val="center"/>
          </w:tcPr>
          <w:p w14:paraId="30103988" w14:textId="32CC6FE7" w:rsidR="00B307B9" w:rsidRPr="004D6205" w:rsidRDefault="00B307B9" w:rsidP="00ED7371">
            <w:pPr>
              <w:jc w:val="center"/>
              <w:rPr>
                <w:rFonts w:ascii="Arial" w:hAnsi="Arial" w:cs="Arial"/>
                <w:sz w:val="20"/>
                <w:szCs w:val="20"/>
              </w:rPr>
            </w:pPr>
            <w:r w:rsidRPr="004D6205">
              <w:rPr>
                <w:rFonts w:ascii="Arial" w:hAnsi="Arial" w:cs="Arial"/>
                <w:sz w:val="20"/>
                <w:szCs w:val="20"/>
              </w:rPr>
              <w:t>4.4</w:t>
            </w:r>
            <w:r w:rsidR="007853EE" w:rsidRPr="004D6205">
              <w:rPr>
                <w:rFonts w:ascii="Arial" w:hAnsi="Arial" w:cs="Arial"/>
                <w:sz w:val="20"/>
                <w:szCs w:val="20"/>
              </w:rPr>
              <w:t>4</w:t>
            </w:r>
          </w:p>
        </w:tc>
        <w:tc>
          <w:tcPr>
            <w:tcW w:w="3538" w:type="dxa"/>
            <w:vAlign w:val="center"/>
          </w:tcPr>
          <w:p w14:paraId="797BEB69" w14:textId="3E6B504D" w:rsidR="00B307B9" w:rsidRPr="004D6205" w:rsidRDefault="00B307B9" w:rsidP="00ED7371">
            <w:pPr>
              <w:jc w:val="center"/>
              <w:rPr>
                <w:rFonts w:ascii="Arial" w:hAnsi="Arial" w:cs="Arial"/>
                <w:sz w:val="20"/>
                <w:szCs w:val="20"/>
              </w:rPr>
            </w:pPr>
            <w:r w:rsidRPr="004D6205">
              <w:rPr>
                <w:rFonts w:ascii="Arial" w:hAnsi="Arial" w:cs="Arial"/>
                <w:sz w:val="20"/>
                <w:szCs w:val="20"/>
              </w:rPr>
              <w:t>71.5</w:t>
            </w:r>
            <w:r w:rsidR="007853EE" w:rsidRPr="004D6205">
              <w:rPr>
                <w:rFonts w:ascii="Arial" w:hAnsi="Arial" w:cs="Arial"/>
                <w:sz w:val="20"/>
                <w:szCs w:val="20"/>
              </w:rPr>
              <w:t>4</w:t>
            </w:r>
          </w:p>
        </w:tc>
      </w:tr>
      <w:tr w:rsidR="00B307B9" w:rsidRPr="000D4C76" w14:paraId="273BF00B" w14:textId="77777777" w:rsidTr="00ED7371">
        <w:trPr>
          <w:trHeight w:val="340"/>
        </w:trPr>
        <w:tc>
          <w:tcPr>
            <w:tcW w:w="1701" w:type="dxa"/>
            <w:vAlign w:val="center"/>
          </w:tcPr>
          <w:p w14:paraId="69C6036D"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6</w:t>
            </w:r>
          </w:p>
        </w:tc>
        <w:tc>
          <w:tcPr>
            <w:tcW w:w="3261" w:type="dxa"/>
            <w:vAlign w:val="center"/>
          </w:tcPr>
          <w:p w14:paraId="6C7E5FAF" w14:textId="7B3861E9" w:rsidR="00B307B9" w:rsidRPr="004D6205" w:rsidRDefault="00B307B9" w:rsidP="00ED7371">
            <w:pPr>
              <w:jc w:val="center"/>
              <w:rPr>
                <w:rFonts w:ascii="Arial" w:hAnsi="Arial" w:cs="Arial"/>
                <w:sz w:val="20"/>
                <w:szCs w:val="20"/>
              </w:rPr>
            </w:pPr>
            <w:r w:rsidRPr="004D6205">
              <w:rPr>
                <w:rFonts w:ascii="Arial" w:hAnsi="Arial" w:cs="Arial"/>
                <w:sz w:val="20"/>
                <w:szCs w:val="20"/>
              </w:rPr>
              <w:t>3.3</w:t>
            </w:r>
            <w:r w:rsidR="007853EE" w:rsidRPr="004D6205">
              <w:rPr>
                <w:rFonts w:ascii="Arial" w:hAnsi="Arial" w:cs="Arial"/>
                <w:sz w:val="20"/>
                <w:szCs w:val="20"/>
              </w:rPr>
              <w:t>9</w:t>
            </w:r>
          </w:p>
        </w:tc>
        <w:tc>
          <w:tcPr>
            <w:tcW w:w="3538" w:type="dxa"/>
            <w:vAlign w:val="center"/>
          </w:tcPr>
          <w:p w14:paraId="4729BCC7" w14:textId="7D764AF5" w:rsidR="00B307B9" w:rsidRPr="004D6205" w:rsidRDefault="00B307B9" w:rsidP="00ED7371">
            <w:pPr>
              <w:jc w:val="center"/>
              <w:rPr>
                <w:rFonts w:ascii="Arial" w:hAnsi="Arial" w:cs="Arial"/>
                <w:sz w:val="20"/>
                <w:szCs w:val="20"/>
              </w:rPr>
            </w:pPr>
            <w:r w:rsidRPr="004D6205">
              <w:rPr>
                <w:rFonts w:ascii="Arial" w:hAnsi="Arial" w:cs="Arial"/>
                <w:sz w:val="20"/>
                <w:szCs w:val="20"/>
              </w:rPr>
              <w:t>74.92</w:t>
            </w:r>
          </w:p>
        </w:tc>
      </w:tr>
      <w:tr w:rsidR="00B307B9" w:rsidRPr="000D4C76" w14:paraId="4284B49B" w14:textId="77777777" w:rsidTr="00ED7371">
        <w:trPr>
          <w:trHeight w:val="340"/>
        </w:trPr>
        <w:tc>
          <w:tcPr>
            <w:tcW w:w="1701" w:type="dxa"/>
            <w:vAlign w:val="center"/>
          </w:tcPr>
          <w:p w14:paraId="41748FFE"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7</w:t>
            </w:r>
          </w:p>
        </w:tc>
        <w:tc>
          <w:tcPr>
            <w:tcW w:w="3261" w:type="dxa"/>
            <w:vAlign w:val="center"/>
          </w:tcPr>
          <w:p w14:paraId="2FC4CD61" w14:textId="5624224D" w:rsidR="00B307B9" w:rsidRPr="004D6205" w:rsidRDefault="00B307B9" w:rsidP="00ED7371">
            <w:pPr>
              <w:jc w:val="center"/>
              <w:rPr>
                <w:rFonts w:ascii="Arial" w:hAnsi="Arial" w:cs="Arial"/>
                <w:sz w:val="20"/>
                <w:szCs w:val="20"/>
              </w:rPr>
            </w:pPr>
            <w:r w:rsidRPr="004D6205">
              <w:rPr>
                <w:rFonts w:ascii="Arial" w:hAnsi="Arial" w:cs="Arial"/>
                <w:sz w:val="20"/>
                <w:szCs w:val="20"/>
              </w:rPr>
              <w:t>2.96</w:t>
            </w:r>
          </w:p>
        </w:tc>
        <w:tc>
          <w:tcPr>
            <w:tcW w:w="3538" w:type="dxa"/>
            <w:vAlign w:val="center"/>
          </w:tcPr>
          <w:p w14:paraId="2C07CE5E" w14:textId="1698BF53" w:rsidR="00B307B9" w:rsidRPr="004D6205" w:rsidRDefault="00B307B9" w:rsidP="00ED7371">
            <w:pPr>
              <w:jc w:val="center"/>
              <w:rPr>
                <w:rFonts w:ascii="Arial" w:hAnsi="Arial" w:cs="Arial"/>
                <w:sz w:val="20"/>
                <w:szCs w:val="20"/>
              </w:rPr>
            </w:pPr>
            <w:r w:rsidRPr="004D6205">
              <w:rPr>
                <w:rFonts w:ascii="Arial" w:hAnsi="Arial" w:cs="Arial"/>
                <w:sz w:val="20"/>
                <w:szCs w:val="20"/>
              </w:rPr>
              <w:t>77.8</w:t>
            </w:r>
            <w:r w:rsidR="007853EE" w:rsidRPr="004D6205">
              <w:rPr>
                <w:rFonts w:ascii="Arial" w:hAnsi="Arial" w:cs="Arial"/>
                <w:sz w:val="20"/>
                <w:szCs w:val="20"/>
              </w:rPr>
              <w:t>9</w:t>
            </w:r>
          </w:p>
        </w:tc>
      </w:tr>
      <w:tr w:rsidR="00B307B9" w:rsidRPr="000D4C76" w14:paraId="4EC26F83" w14:textId="77777777" w:rsidTr="00ED7371">
        <w:trPr>
          <w:trHeight w:val="340"/>
        </w:trPr>
        <w:tc>
          <w:tcPr>
            <w:tcW w:w="1701" w:type="dxa"/>
            <w:vAlign w:val="center"/>
          </w:tcPr>
          <w:p w14:paraId="78116A95" w14:textId="77777777" w:rsidR="00B307B9" w:rsidRPr="004D6205" w:rsidRDefault="00B307B9" w:rsidP="00ED7371">
            <w:pPr>
              <w:jc w:val="center"/>
              <w:rPr>
                <w:rFonts w:ascii="Arial" w:hAnsi="Arial" w:cs="Arial"/>
                <w:b/>
                <w:sz w:val="20"/>
                <w:szCs w:val="20"/>
              </w:rPr>
            </w:pPr>
            <w:r w:rsidRPr="004D6205">
              <w:rPr>
                <w:rFonts w:ascii="Arial" w:hAnsi="Arial" w:cs="Arial"/>
                <w:sz w:val="20"/>
                <w:szCs w:val="20"/>
              </w:rPr>
              <w:t>8</w:t>
            </w:r>
          </w:p>
        </w:tc>
        <w:tc>
          <w:tcPr>
            <w:tcW w:w="3261" w:type="dxa"/>
            <w:vAlign w:val="center"/>
          </w:tcPr>
          <w:p w14:paraId="4F32D2E2" w14:textId="3E8ECD9B" w:rsidR="00B307B9" w:rsidRPr="004D6205" w:rsidRDefault="00B307B9" w:rsidP="00ED7371">
            <w:pPr>
              <w:jc w:val="center"/>
              <w:rPr>
                <w:rFonts w:ascii="Arial" w:hAnsi="Arial" w:cs="Arial"/>
                <w:sz w:val="20"/>
                <w:szCs w:val="20"/>
              </w:rPr>
            </w:pPr>
            <w:r w:rsidRPr="004D6205">
              <w:rPr>
                <w:rFonts w:ascii="Arial" w:hAnsi="Arial" w:cs="Arial"/>
                <w:sz w:val="20"/>
                <w:szCs w:val="20"/>
              </w:rPr>
              <w:t>2.36</w:t>
            </w:r>
          </w:p>
        </w:tc>
        <w:tc>
          <w:tcPr>
            <w:tcW w:w="3538" w:type="dxa"/>
            <w:vAlign w:val="center"/>
          </w:tcPr>
          <w:p w14:paraId="6BD11293" w14:textId="03A0788C" w:rsidR="00B307B9" w:rsidRPr="004D6205" w:rsidRDefault="00B307B9" w:rsidP="00ED7371">
            <w:pPr>
              <w:jc w:val="center"/>
              <w:rPr>
                <w:rFonts w:ascii="Arial" w:hAnsi="Arial" w:cs="Arial"/>
                <w:b/>
                <w:bCs/>
                <w:sz w:val="20"/>
                <w:szCs w:val="20"/>
              </w:rPr>
            </w:pPr>
            <w:r w:rsidRPr="004D6205">
              <w:rPr>
                <w:rFonts w:ascii="Arial" w:hAnsi="Arial" w:cs="Arial"/>
                <w:b/>
                <w:bCs/>
                <w:sz w:val="20"/>
                <w:szCs w:val="20"/>
              </w:rPr>
              <w:t>80.2</w:t>
            </w:r>
            <w:r w:rsidR="007853EE" w:rsidRPr="004D6205">
              <w:rPr>
                <w:rFonts w:ascii="Arial" w:hAnsi="Arial" w:cs="Arial"/>
                <w:b/>
                <w:bCs/>
                <w:sz w:val="20"/>
                <w:szCs w:val="20"/>
              </w:rPr>
              <w:t>5</w:t>
            </w:r>
          </w:p>
        </w:tc>
      </w:tr>
      <w:tr w:rsidR="00B307B9" w:rsidRPr="000D4C76" w14:paraId="76C3C26B" w14:textId="77777777" w:rsidTr="00ED7371">
        <w:trPr>
          <w:trHeight w:val="340"/>
        </w:trPr>
        <w:tc>
          <w:tcPr>
            <w:tcW w:w="1701" w:type="dxa"/>
            <w:vAlign w:val="center"/>
          </w:tcPr>
          <w:p w14:paraId="143CD3D4"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9</w:t>
            </w:r>
          </w:p>
        </w:tc>
        <w:tc>
          <w:tcPr>
            <w:tcW w:w="3261" w:type="dxa"/>
            <w:vAlign w:val="center"/>
          </w:tcPr>
          <w:p w14:paraId="7C971A51" w14:textId="5141951B" w:rsidR="00B307B9" w:rsidRPr="004D6205" w:rsidRDefault="00B307B9" w:rsidP="00ED7371">
            <w:pPr>
              <w:jc w:val="center"/>
              <w:rPr>
                <w:rFonts w:ascii="Arial" w:hAnsi="Arial" w:cs="Arial"/>
                <w:sz w:val="20"/>
                <w:szCs w:val="20"/>
              </w:rPr>
            </w:pPr>
            <w:r w:rsidRPr="004D6205">
              <w:rPr>
                <w:rFonts w:ascii="Arial" w:hAnsi="Arial" w:cs="Arial"/>
                <w:sz w:val="20"/>
                <w:szCs w:val="20"/>
              </w:rPr>
              <w:t>2.07</w:t>
            </w:r>
          </w:p>
        </w:tc>
        <w:tc>
          <w:tcPr>
            <w:tcW w:w="3538" w:type="dxa"/>
            <w:vAlign w:val="center"/>
          </w:tcPr>
          <w:p w14:paraId="4BD99F5E" w14:textId="4E72B1EA" w:rsidR="00B307B9" w:rsidRPr="004D6205" w:rsidRDefault="00B307B9" w:rsidP="00ED7371">
            <w:pPr>
              <w:jc w:val="center"/>
              <w:rPr>
                <w:rFonts w:ascii="Arial" w:hAnsi="Arial" w:cs="Arial"/>
                <w:sz w:val="20"/>
                <w:szCs w:val="20"/>
              </w:rPr>
            </w:pPr>
            <w:r w:rsidRPr="004D6205">
              <w:rPr>
                <w:rFonts w:ascii="Arial" w:hAnsi="Arial" w:cs="Arial"/>
                <w:sz w:val="20"/>
                <w:szCs w:val="20"/>
              </w:rPr>
              <w:t>82.31</w:t>
            </w:r>
          </w:p>
        </w:tc>
      </w:tr>
      <w:tr w:rsidR="00B307B9" w:rsidRPr="000D4C76" w14:paraId="3EAA8843" w14:textId="77777777" w:rsidTr="00ED7371">
        <w:trPr>
          <w:trHeight w:val="340"/>
        </w:trPr>
        <w:tc>
          <w:tcPr>
            <w:tcW w:w="1701" w:type="dxa"/>
            <w:vAlign w:val="center"/>
          </w:tcPr>
          <w:p w14:paraId="4F068AF1"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10</w:t>
            </w:r>
          </w:p>
        </w:tc>
        <w:tc>
          <w:tcPr>
            <w:tcW w:w="3261" w:type="dxa"/>
            <w:vAlign w:val="center"/>
          </w:tcPr>
          <w:p w14:paraId="490D13FF" w14:textId="2F61FC24" w:rsidR="00B307B9" w:rsidRPr="004D6205" w:rsidRDefault="00B307B9" w:rsidP="00ED7371">
            <w:pPr>
              <w:jc w:val="center"/>
              <w:rPr>
                <w:rFonts w:ascii="Arial" w:hAnsi="Arial" w:cs="Arial"/>
                <w:sz w:val="20"/>
                <w:szCs w:val="20"/>
              </w:rPr>
            </w:pPr>
            <w:r w:rsidRPr="004D6205">
              <w:rPr>
                <w:rFonts w:ascii="Arial" w:hAnsi="Arial" w:cs="Arial"/>
                <w:sz w:val="20"/>
                <w:szCs w:val="20"/>
              </w:rPr>
              <w:t>1.88</w:t>
            </w:r>
          </w:p>
        </w:tc>
        <w:tc>
          <w:tcPr>
            <w:tcW w:w="3538" w:type="dxa"/>
            <w:vAlign w:val="center"/>
          </w:tcPr>
          <w:p w14:paraId="15C4EC50" w14:textId="563E9499" w:rsidR="00B307B9" w:rsidRPr="004D6205" w:rsidRDefault="00B307B9" w:rsidP="00ED7371">
            <w:pPr>
              <w:jc w:val="center"/>
              <w:rPr>
                <w:rFonts w:ascii="Arial" w:hAnsi="Arial" w:cs="Arial"/>
                <w:sz w:val="20"/>
                <w:szCs w:val="20"/>
              </w:rPr>
            </w:pPr>
            <w:r w:rsidRPr="004D6205">
              <w:rPr>
                <w:rFonts w:ascii="Arial" w:hAnsi="Arial" w:cs="Arial"/>
                <w:sz w:val="20"/>
                <w:szCs w:val="20"/>
              </w:rPr>
              <w:t>84.</w:t>
            </w:r>
            <w:r w:rsidR="007853EE" w:rsidRPr="004D6205">
              <w:rPr>
                <w:rFonts w:ascii="Arial" w:hAnsi="Arial" w:cs="Arial"/>
                <w:sz w:val="20"/>
                <w:szCs w:val="20"/>
              </w:rPr>
              <w:t>20</w:t>
            </w:r>
          </w:p>
        </w:tc>
      </w:tr>
      <w:tr w:rsidR="00B307B9" w:rsidRPr="000D4C76" w14:paraId="35D9B7E4" w14:textId="77777777" w:rsidTr="00ED7371">
        <w:trPr>
          <w:trHeight w:val="340"/>
        </w:trPr>
        <w:tc>
          <w:tcPr>
            <w:tcW w:w="1701" w:type="dxa"/>
            <w:vAlign w:val="center"/>
          </w:tcPr>
          <w:p w14:paraId="2F3A4BF5"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11</w:t>
            </w:r>
          </w:p>
        </w:tc>
        <w:tc>
          <w:tcPr>
            <w:tcW w:w="3261" w:type="dxa"/>
            <w:vAlign w:val="center"/>
          </w:tcPr>
          <w:p w14:paraId="6A80B2C5" w14:textId="63BE5721" w:rsidR="00B307B9" w:rsidRPr="004D6205" w:rsidRDefault="00B307B9" w:rsidP="00ED7371">
            <w:pPr>
              <w:jc w:val="center"/>
              <w:rPr>
                <w:rFonts w:ascii="Arial" w:hAnsi="Arial" w:cs="Arial"/>
                <w:sz w:val="20"/>
                <w:szCs w:val="20"/>
              </w:rPr>
            </w:pPr>
            <w:r w:rsidRPr="004D6205">
              <w:rPr>
                <w:rFonts w:ascii="Arial" w:hAnsi="Arial" w:cs="Arial"/>
                <w:sz w:val="20"/>
                <w:szCs w:val="20"/>
              </w:rPr>
              <w:t>1.4</w:t>
            </w:r>
            <w:r w:rsidR="007853EE" w:rsidRPr="004D6205">
              <w:rPr>
                <w:rFonts w:ascii="Arial" w:hAnsi="Arial" w:cs="Arial"/>
                <w:sz w:val="20"/>
                <w:szCs w:val="20"/>
              </w:rPr>
              <w:t>4</w:t>
            </w:r>
          </w:p>
        </w:tc>
        <w:tc>
          <w:tcPr>
            <w:tcW w:w="3538" w:type="dxa"/>
            <w:vAlign w:val="center"/>
          </w:tcPr>
          <w:p w14:paraId="66571551" w14:textId="1D06C02B" w:rsidR="00B307B9" w:rsidRPr="004D6205" w:rsidRDefault="00B307B9" w:rsidP="00ED7371">
            <w:pPr>
              <w:jc w:val="center"/>
              <w:rPr>
                <w:rFonts w:ascii="Arial" w:hAnsi="Arial" w:cs="Arial"/>
                <w:sz w:val="20"/>
                <w:szCs w:val="20"/>
              </w:rPr>
            </w:pPr>
            <w:r w:rsidRPr="004D6205">
              <w:rPr>
                <w:rFonts w:ascii="Arial" w:hAnsi="Arial" w:cs="Arial"/>
                <w:sz w:val="20"/>
                <w:szCs w:val="20"/>
              </w:rPr>
              <w:t>85.63</w:t>
            </w:r>
          </w:p>
        </w:tc>
      </w:tr>
      <w:tr w:rsidR="00B307B9" w:rsidRPr="000D4C76" w14:paraId="4B0E7848" w14:textId="77777777" w:rsidTr="00ED7371">
        <w:trPr>
          <w:trHeight w:val="340"/>
        </w:trPr>
        <w:tc>
          <w:tcPr>
            <w:tcW w:w="1701" w:type="dxa"/>
            <w:vAlign w:val="center"/>
          </w:tcPr>
          <w:p w14:paraId="7C707C24"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12</w:t>
            </w:r>
          </w:p>
        </w:tc>
        <w:tc>
          <w:tcPr>
            <w:tcW w:w="3261" w:type="dxa"/>
            <w:vAlign w:val="center"/>
          </w:tcPr>
          <w:p w14:paraId="02577AE0" w14:textId="51D7D8E9" w:rsidR="00B307B9" w:rsidRPr="004D6205" w:rsidRDefault="00B307B9" w:rsidP="00ED7371">
            <w:pPr>
              <w:jc w:val="center"/>
              <w:rPr>
                <w:rFonts w:ascii="Arial" w:hAnsi="Arial" w:cs="Arial"/>
                <w:sz w:val="20"/>
                <w:szCs w:val="20"/>
              </w:rPr>
            </w:pPr>
            <w:r w:rsidRPr="004D6205">
              <w:rPr>
                <w:rFonts w:ascii="Arial" w:hAnsi="Arial" w:cs="Arial"/>
                <w:sz w:val="20"/>
                <w:szCs w:val="20"/>
              </w:rPr>
              <w:t>0.9</w:t>
            </w:r>
            <w:r w:rsidR="007853EE" w:rsidRPr="004D6205">
              <w:rPr>
                <w:rFonts w:ascii="Arial" w:hAnsi="Arial" w:cs="Arial"/>
                <w:sz w:val="20"/>
                <w:szCs w:val="20"/>
              </w:rPr>
              <w:t>6</w:t>
            </w:r>
          </w:p>
        </w:tc>
        <w:tc>
          <w:tcPr>
            <w:tcW w:w="3538" w:type="dxa"/>
            <w:vAlign w:val="center"/>
          </w:tcPr>
          <w:p w14:paraId="71119859" w14:textId="4FBAB44E" w:rsidR="00B307B9" w:rsidRPr="004D6205" w:rsidRDefault="00B307B9" w:rsidP="00ED7371">
            <w:pPr>
              <w:jc w:val="center"/>
              <w:rPr>
                <w:rFonts w:ascii="Arial" w:hAnsi="Arial" w:cs="Arial"/>
                <w:sz w:val="20"/>
                <w:szCs w:val="20"/>
              </w:rPr>
            </w:pPr>
            <w:r w:rsidRPr="004D6205">
              <w:rPr>
                <w:rFonts w:ascii="Arial" w:hAnsi="Arial" w:cs="Arial"/>
                <w:sz w:val="20"/>
                <w:szCs w:val="20"/>
              </w:rPr>
              <w:t>86.59</w:t>
            </w:r>
          </w:p>
        </w:tc>
      </w:tr>
      <w:tr w:rsidR="00B307B9" w:rsidRPr="000D4C76" w14:paraId="77666D67" w14:textId="77777777" w:rsidTr="00ED7371">
        <w:trPr>
          <w:trHeight w:val="340"/>
        </w:trPr>
        <w:tc>
          <w:tcPr>
            <w:tcW w:w="1701" w:type="dxa"/>
            <w:vAlign w:val="center"/>
          </w:tcPr>
          <w:p w14:paraId="05294CEF"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13</w:t>
            </w:r>
          </w:p>
        </w:tc>
        <w:tc>
          <w:tcPr>
            <w:tcW w:w="3261" w:type="dxa"/>
            <w:vAlign w:val="center"/>
          </w:tcPr>
          <w:p w14:paraId="1C791A15" w14:textId="4B9D8C7E" w:rsidR="00B307B9" w:rsidRPr="004D6205" w:rsidRDefault="00B307B9" w:rsidP="00ED7371">
            <w:pPr>
              <w:jc w:val="center"/>
              <w:rPr>
                <w:rFonts w:ascii="Arial" w:hAnsi="Arial" w:cs="Arial"/>
                <w:sz w:val="20"/>
                <w:szCs w:val="20"/>
              </w:rPr>
            </w:pPr>
            <w:r w:rsidRPr="004D6205">
              <w:rPr>
                <w:rFonts w:ascii="Arial" w:hAnsi="Arial" w:cs="Arial"/>
                <w:sz w:val="20"/>
                <w:szCs w:val="20"/>
              </w:rPr>
              <w:t>0.7</w:t>
            </w:r>
            <w:r w:rsidR="007853EE" w:rsidRPr="004D6205">
              <w:rPr>
                <w:rFonts w:ascii="Arial" w:hAnsi="Arial" w:cs="Arial"/>
                <w:sz w:val="20"/>
                <w:szCs w:val="20"/>
              </w:rPr>
              <w:t>7</w:t>
            </w:r>
          </w:p>
        </w:tc>
        <w:tc>
          <w:tcPr>
            <w:tcW w:w="3538" w:type="dxa"/>
            <w:vAlign w:val="center"/>
          </w:tcPr>
          <w:p w14:paraId="6CEA6660" w14:textId="0885976C" w:rsidR="00B307B9" w:rsidRPr="004D6205" w:rsidRDefault="00B307B9" w:rsidP="00ED7371">
            <w:pPr>
              <w:jc w:val="center"/>
              <w:rPr>
                <w:rFonts w:ascii="Arial" w:hAnsi="Arial" w:cs="Arial"/>
                <w:sz w:val="20"/>
                <w:szCs w:val="20"/>
              </w:rPr>
            </w:pPr>
            <w:r w:rsidRPr="004D6205">
              <w:rPr>
                <w:rFonts w:ascii="Arial" w:hAnsi="Arial" w:cs="Arial"/>
                <w:sz w:val="20"/>
                <w:szCs w:val="20"/>
              </w:rPr>
              <w:t>87.3</w:t>
            </w:r>
            <w:r w:rsidR="007853EE" w:rsidRPr="004D6205">
              <w:rPr>
                <w:rFonts w:ascii="Arial" w:hAnsi="Arial" w:cs="Arial"/>
                <w:sz w:val="20"/>
                <w:szCs w:val="20"/>
              </w:rPr>
              <w:t>6</w:t>
            </w:r>
          </w:p>
        </w:tc>
      </w:tr>
      <w:tr w:rsidR="00B307B9" w:rsidRPr="000D4C76" w14:paraId="0F0B7D3F" w14:textId="77777777" w:rsidTr="00ED7371">
        <w:trPr>
          <w:trHeight w:val="340"/>
        </w:trPr>
        <w:tc>
          <w:tcPr>
            <w:tcW w:w="1701" w:type="dxa"/>
            <w:vAlign w:val="center"/>
          </w:tcPr>
          <w:p w14:paraId="2F80046D"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14</w:t>
            </w:r>
          </w:p>
        </w:tc>
        <w:tc>
          <w:tcPr>
            <w:tcW w:w="3261" w:type="dxa"/>
            <w:vAlign w:val="center"/>
          </w:tcPr>
          <w:p w14:paraId="5D3694C0" w14:textId="565F2C13" w:rsidR="00B307B9" w:rsidRPr="004D6205" w:rsidRDefault="00B307B9" w:rsidP="00ED7371">
            <w:pPr>
              <w:jc w:val="center"/>
              <w:rPr>
                <w:rFonts w:ascii="Arial" w:hAnsi="Arial" w:cs="Arial"/>
                <w:sz w:val="20"/>
                <w:szCs w:val="20"/>
              </w:rPr>
            </w:pPr>
            <w:r w:rsidRPr="004D6205">
              <w:rPr>
                <w:rFonts w:ascii="Arial" w:hAnsi="Arial" w:cs="Arial"/>
                <w:sz w:val="20"/>
                <w:szCs w:val="20"/>
              </w:rPr>
              <w:t>0.</w:t>
            </w:r>
            <w:r w:rsidR="007853EE" w:rsidRPr="004D6205">
              <w:rPr>
                <w:rFonts w:ascii="Arial" w:hAnsi="Arial" w:cs="Arial"/>
                <w:sz w:val="20"/>
                <w:szCs w:val="20"/>
              </w:rPr>
              <w:t>70</w:t>
            </w:r>
          </w:p>
        </w:tc>
        <w:tc>
          <w:tcPr>
            <w:tcW w:w="3538" w:type="dxa"/>
            <w:vAlign w:val="center"/>
          </w:tcPr>
          <w:p w14:paraId="11F56AB6" w14:textId="3A17AF34" w:rsidR="00B307B9" w:rsidRPr="004D6205" w:rsidRDefault="00B307B9" w:rsidP="00ED7371">
            <w:pPr>
              <w:jc w:val="center"/>
              <w:rPr>
                <w:rFonts w:ascii="Arial" w:hAnsi="Arial" w:cs="Arial"/>
                <w:sz w:val="20"/>
                <w:szCs w:val="20"/>
              </w:rPr>
            </w:pPr>
            <w:r w:rsidRPr="004D6205">
              <w:rPr>
                <w:rFonts w:ascii="Arial" w:hAnsi="Arial" w:cs="Arial"/>
                <w:sz w:val="20"/>
                <w:szCs w:val="20"/>
              </w:rPr>
              <w:t>88.05</w:t>
            </w:r>
          </w:p>
        </w:tc>
      </w:tr>
      <w:tr w:rsidR="00B307B9" w:rsidRPr="000D4C76" w14:paraId="1840DFEA" w14:textId="77777777" w:rsidTr="00ED7371">
        <w:trPr>
          <w:trHeight w:val="340"/>
        </w:trPr>
        <w:tc>
          <w:tcPr>
            <w:tcW w:w="1701" w:type="dxa"/>
            <w:vAlign w:val="center"/>
          </w:tcPr>
          <w:p w14:paraId="46D0850C"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15</w:t>
            </w:r>
          </w:p>
        </w:tc>
        <w:tc>
          <w:tcPr>
            <w:tcW w:w="3261" w:type="dxa"/>
            <w:vAlign w:val="center"/>
          </w:tcPr>
          <w:p w14:paraId="488CE8D0" w14:textId="194D12F9" w:rsidR="00B307B9" w:rsidRPr="004D6205" w:rsidRDefault="00B307B9" w:rsidP="00ED7371">
            <w:pPr>
              <w:jc w:val="center"/>
              <w:rPr>
                <w:rFonts w:ascii="Arial" w:hAnsi="Arial" w:cs="Arial"/>
                <w:sz w:val="20"/>
                <w:szCs w:val="20"/>
              </w:rPr>
            </w:pPr>
            <w:r w:rsidRPr="004D6205">
              <w:rPr>
                <w:rFonts w:ascii="Arial" w:hAnsi="Arial" w:cs="Arial"/>
                <w:sz w:val="20"/>
                <w:szCs w:val="20"/>
              </w:rPr>
              <w:t>0.6</w:t>
            </w:r>
            <w:r w:rsidR="007853EE" w:rsidRPr="004D6205">
              <w:rPr>
                <w:rFonts w:ascii="Arial" w:hAnsi="Arial" w:cs="Arial"/>
                <w:sz w:val="20"/>
                <w:szCs w:val="20"/>
              </w:rPr>
              <w:t>1</w:t>
            </w:r>
          </w:p>
        </w:tc>
        <w:tc>
          <w:tcPr>
            <w:tcW w:w="3538" w:type="dxa"/>
            <w:vAlign w:val="center"/>
          </w:tcPr>
          <w:p w14:paraId="60CC4A07" w14:textId="39A91FE7" w:rsidR="00B307B9" w:rsidRPr="004D6205" w:rsidRDefault="00B307B9" w:rsidP="00ED7371">
            <w:pPr>
              <w:jc w:val="center"/>
              <w:rPr>
                <w:rFonts w:ascii="Arial" w:hAnsi="Arial" w:cs="Arial"/>
                <w:sz w:val="20"/>
                <w:szCs w:val="20"/>
              </w:rPr>
            </w:pPr>
            <w:r w:rsidRPr="004D6205">
              <w:rPr>
                <w:rFonts w:ascii="Arial" w:hAnsi="Arial" w:cs="Arial"/>
                <w:sz w:val="20"/>
                <w:szCs w:val="20"/>
              </w:rPr>
              <w:t>88.66</w:t>
            </w:r>
          </w:p>
        </w:tc>
      </w:tr>
      <w:tr w:rsidR="00B307B9" w:rsidRPr="000D4C76" w14:paraId="0C5F7E93" w14:textId="77777777" w:rsidTr="00ED7371">
        <w:trPr>
          <w:trHeight w:val="340"/>
        </w:trPr>
        <w:tc>
          <w:tcPr>
            <w:tcW w:w="1701" w:type="dxa"/>
            <w:vAlign w:val="center"/>
          </w:tcPr>
          <w:p w14:paraId="0BDAC0AB"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16</w:t>
            </w:r>
          </w:p>
        </w:tc>
        <w:tc>
          <w:tcPr>
            <w:tcW w:w="3261" w:type="dxa"/>
            <w:vAlign w:val="center"/>
          </w:tcPr>
          <w:p w14:paraId="621E1D7C" w14:textId="6ED0DA8A" w:rsidR="00B307B9" w:rsidRPr="004D6205" w:rsidRDefault="00B307B9" w:rsidP="00ED7371">
            <w:pPr>
              <w:jc w:val="center"/>
              <w:rPr>
                <w:rFonts w:ascii="Arial" w:hAnsi="Arial" w:cs="Arial"/>
                <w:sz w:val="20"/>
                <w:szCs w:val="20"/>
              </w:rPr>
            </w:pPr>
            <w:r w:rsidRPr="004D6205">
              <w:rPr>
                <w:rFonts w:ascii="Arial" w:hAnsi="Arial" w:cs="Arial"/>
                <w:sz w:val="20"/>
                <w:szCs w:val="20"/>
              </w:rPr>
              <w:t>0.5</w:t>
            </w:r>
            <w:r w:rsidR="007853EE" w:rsidRPr="004D6205">
              <w:rPr>
                <w:rFonts w:ascii="Arial" w:hAnsi="Arial" w:cs="Arial"/>
                <w:sz w:val="20"/>
                <w:szCs w:val="20"/>
              </w:rPr>
              <w:t>4</w:t>
            </w:r>
          </w:p>
        </w:tc>
        <w:tc>
          <w:tcPr>
            <w:tcW w:w="3538" w:type="dxa"/>
            <w:vAlign w:val="center"/>
          </w:tcPr>
          <w:p w14:paraId="385E152F" w14:textId="69FB8406" w:rsidR="00B307B9" w:rsidRPr="004D6205" w:rsidRDefault="00B307B9" w:rsidP="00ED7371">
            <w:pPr>
              <w:jc w:val="center"/>
              <w:rPr>
                <w:rFonts w:ascii="Arial" w:hAnsi="Arial" w:cs="Arial"/>
                <w:sz w:val="20"/>
                <w:szCs w:val="20"/>
              </w:rPr>
            </w:pPr>
            <w:r w:rsidRPr="004D6205">
              <w:rPr>
                <w:rFonts w:ascii="Arial" w:hAnsi="Arial" w:cs="Arial"/>
                <w:sz w:val="20"/>
                <w:szCs w:val="20"/>
              </w:rPr>
              <w:t>89.2</w:t>
            </w:r>
            <w:r w:rsidR="007853EE" w:rsidRPr="004D6205">
              <w:rPr>
                <w:rFonts w:ascii="Arial" w:hAnsi="Arial" w:cs="Arial"/>
                <w:sz w:val="20"/>
                <w:szCs w:val="20"/>
              </w:rPr>
              <w:t>0</w:t>
            </w:r>
          </w:p>
        </w:tc>
      </w:tr>
      <w:tr w:rsidR="00B307B9" w:rsidRPr="000D4C76" w14:paraId="41DF5693" w14:textId="77777777" w:rsidTr="00ED7371">
        <w:trPr>
          <w:trHeight w:val="340"/>
        </w:trPr>
        <w:tc>
          <w:tcPr>
            <w:tcW w:w="1701" w:type="dxa"/>
            <w:vAlign w:val="center"/>
          </w:tcPr>
          <w:p w14:paraId="4687805A"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17</w:t>
            </w:r>
          </w:p>
        </w:tc>
        <w:tc>
          <w:tcPr>
            <w:tcW w:w="3261" w:type="dxa"/>
            <w:vAlign w:val="center"/>
          </w:tcPr>
          <w:p w14:paraId="5753EA50" w14:textId="4B3A417A" w:rsidR="00B307B9" w:rsidRPr="004D6205" w:rsidRDefault="00B307B9" w:rsidP="00ED7371">
            <w:pPr>
              <w:jc w:val="center"/>
              <w:rPr>
                <w:rFonts w:ascii="Arial" w:hAnsi="Arial" w:cs="Arial"/>
                <w:sz w:val="20"/>
                <w:szCs w:val="20"/>
              </w:rPr>
            </w:pPr>
            <w:r w:rsidRPr="004D6205">
              <w:rPr>
                <w:rFonts w:ascii="Arial" w:hAnsi="Arial" w:cs="Arial"/>
                <w:sz w:val="20"/>
                <w:szCs w:val="20"/>
              </w:rPr>
              <w:t>0.50</w:t>
            </w:r>
          </w:p>
        </w:tc>
        <w:tc>
          <w:tcPr>
            <w:tcW w:w="3538" w:type="dxa"/>
            <w:vAlign w:val="center"/>
          </w:tcPr>
          <w:p w14:paraId="4950F54D" w14:textId="5F01B863" w:rsidR="00B307B9" w:rsidRPr="004D6205" w:rsidRDefault="00B307B9" w:rsidP="00ED7371">
            <w:pPr>
              <w:jc w:val="center"/>
              <w:rPr>
                <w:rFonts w:ascii="Arial" w:hAnsi="Arial" w:cs="Arial"/>
                <w:sz w:val="20"/>
                <w:szCs w:val="20"/>
              </w:rPr>
            </w:pPr>
            <w:r w:rsidRPr="004D6205">
              <w:rPr>
                <w:rFonts w:ascii="Arial" w:hAnsi="Arial" w:cs="Arial"/>
                <w:sz w:val="20"/>
                <w:szCs w:val="20"/>
              </w:rPr>
              <w:t>89.70</w:t>
            </w:r>
          </w:p>
        </w:tc>
      </w:tr>
      <w:tr w:rsidR="00B307B9" w:rsidRPr="000D4C76" w14:paraId="5FE57466" w14:textId="77777777" w:rsidTr="00ED7371">
        <w:trPr>
          <w:trHeight w:val="340"/>
        </w:trPr>
        <w:tc>
          <w:tcPr>
            <w:tcW w:w="1701" w:type="dxa"/>
            <w:vAlign w:val="center"/>
          </w:tcPr>
          <w:p w14:paraId="300929CF" w14:textId="77777777" w:rsidR="00B307B9" w:rsidRPr="004D6205" w:rsidRDefault="00B307B9" w:rsidP="00ED7371">
            <w:pPr>
              <w:jc w:val="center"/>
              <w:rPr>
                <w:rFonts w:ascii="Arial" w:hAnsi="Arial" w:cs="Arial"/>
                <w:sz w:val="20"/>
                <w:szCs w:val="20"/>
              </w:rPr>
            </w:pPr>
            <w:r w:rsidRPr="004D6205">
              <w:rPr>
                <w:rFonts w:ascii="Arial" w:hAnsi="Arial" w:cs="Arial"/>
                <w:sz w:val="20"/>
                <w:szCs w:val="20"/>
              </w:rPr>
              <w:t>18</w:t>
            </w:r>
          </w:p>
        </w:tc>
        <w:tc>
          <w:tcPr>
            <w:tcW w:w="3261" w:type="dxa"/>
            <w:vAlign w:val="center"/>
          </w:tcPr>
          <w:p w14:paraId="6A95ACF5" w14:textId="0EC1BC2E" w:rsidR="00B307B9" w:rsidRPr="004D6205" w:rsidRDefault="00B307B9" w:rsidP="00ED7371">
            <w:pPr>
              <w:jc w:val="center"/>
              <w:rPr>
                <w:rFonts w:ascii="Arial" w:hAnsi="Arial" w:cs="Arial"/>
                <w:sz w:val="20"/>
                <w:szCs w:val="20"/>
              </w:rPr>
            </w:pPr>
            <w:r w:rsidRPr="004D6205">
              <w:rPr>
                <w:rFonts w:ascii="Arial" w:hAnsi="Arial" w:cs="Arial"/>
                <w:sz w:val="20"/>
                <w:szCs w:val="20"/>
              </w:rPr>
              <w:t>0.4</w:t>
            </w:r>
            <w:r w:rsidR="007853EE" w:rsidRPr="004D6205">
              <w:rPr>
                <w:rFonts w:ascii="Arial" w:hAnsi="Arial" w:cs="Arial"/>
                <w:sz w:val="20"/>
                <w:szCs w:val="20"/>
              </w:rPr>
              <w:t>7</w:t>
            </w:r>
          </w:p>
        </w:tc>
        <w:tc>
          <w:tcPr>
            <w:tcW w:w="3538" w:type="dxa"/>
            <w:vAlign w:val="center"/>
          </w:tcPr>
          <w:p w14:paraId="0B192D24" w14:textId="387D67C9" w:rsidR="00B307B9" w:rsidRPr="004D6205" w:rsidRDefault="00B307B9" w:rsidP="00ED7371">
            <w:pPr>
              <w:jc w:val="center"/>
              <w:rPr>
                <w:rFonts w:ascii="Arial" w:hAnsi="Arial" w:cs="Arial"/>
                <w:b/>
                <w:bCs/>
                <w:sz w:val="20"/>
                <w:szCs w:val="20"/>
              </w:rPr>
            </w:pPr>
            <w:r w:rsidRPr="004D6205">
              <w:rPr>
                <w:rFonts w:ascii="Arial" w:hAnsi="Arial" w:cs="Arial"/>
                <w:b/>
                <w:bCs/>
                <w:sz w:val="20"/>
                <w:szCs w:val="20"/>
              </w:rPr>
              <w:t>90.1</w:t>
            </w:r>
            <w:r w:rsidR="007853EE" w:rsidRPr="004D6205">
              <w:rPr>
                <w:rFonts w:ascii="Arial" w:hAnsi="Arial" w:cs="Arial"/>
                <w:b/>
                <w:bCs/>
                <w:sz w:val="20"/>
                <w:szCs w:val="20"/>
              </w:rPr>
              <w:t>7</w:t>
            </w:r>
          </w:p>
        </w:tc>
      </w:tr>
      <w:tr w:rsidR="00B307B9" w:rsidRPr="000D4C76" w14:paraId="7FF6291C" w14:textId="77777777" w:rsidTr="00ED7371">
        <w:trPr>
          <w:trHeight w:val="340"/>
        </w:trPr>
        <w:tc>
          <w:tcPr>
            <w:tcW w:w="1701" w:type="dxa"/>
            <w:vAlign w:val="center"/>
          </w:tcPr>
          <w:p w14:paraId="00AF6159" w14:textId="77777777" w:rsidR="00B307B9" w:rsidRPr="004D6205" w:rsidRDefault="00B307B9" w:rsidP="00ED7371">
            <w:pPr>
              <w:jc w:val="center"/>
              <w:rPr>
                <w:rFonts w:ascii="Arial" w:hAnsi="Arial" w:cs="Arial"/>
                <w:b/>
                <w:sz w:val="20"/>
                <w:szCs w:val="20"/>
              </w:rPr>
            </w:pPr>
            <w:r w:rsidRPr="004D6205">
              <w:rPr>
                <w:rFonts w:ascii="Arial" w:hAnsi="Arial" w:cs="Arial"/>
                <w:sz w:val="20"/>
                <w:szCs w:val="20"/>
              </w:rPr>
              <w:t>19</w:t>
            </w:r>
          </w:p>
        </w:tc>
        <w:tc>
          <w:tcPr>
            <w:tcW w:w="3261" w:type="dxa"/>
            <w:vAlign w:val="center"/>
          </w:tcPr>
          <w:p w14:paraId="63364336" w14:textId="5CDF10EC" w:rsidR="00B307B9" w:rsidRPr="004D6205" w:rsidRDefault="00B307B9" w:rsidP="00ED7371">
            <w:pPr>
              <w:jc w:val="center"/>
              <w:rPr>
                <w:rFonts w:ascii="Arial" w:hAnsi="Arial" w:cs="Arial"/>
                <w:sz w:val="20"/>
                <w:szCs w:val="20"/>
              </w:rPr>
            </w:pPr>
            <w:r w:rsidRPr="004D6205">
              <w:rPr>
                <w:rFonts w:ascii="Arial" w:hAnsi="Arial" w:cs="Arial"/>
                <w:sz w:val="20"/>
                <w:szCs w:val="20"/>
              </w:rPr>
              <w:t>0.4</w:t>
            </w:r>
            <w:r w:rsidR="007853EE" w:rsidRPr="004D6205">
              <w:rPr>
                <w:rFonts w:ascii="Arial" w:hAnsi="Arial" w:cs="Arial"/>
                <w:sz w:val="20"/>
                <w:szCs w:val="20"/>
              </w:rPr>
              <w:t>3</w:t>
            </w:r>
          </w:p>
        </w:tc>
        <w:tc>
          <w:tcPr>
            <w:tcW w:w="3538" w:type="dxa"/>
            <w:vAlign w:val="center"/>
          </w:tcPr>
          <w:p w14:paraId="33BD4B15" w14:textId="238DBB6C" w:rsidR="00B307B9" w:rsidRPr="004D6205" w:rsidRDefault="00B307B9" w:rsidP="00ED7371">
            <w:pPr>
              <w:jc w:val="center"/>
              <w:rPr>
                <w:rFonts w:ascii="Arial" w:hAnsi="Arial" w:cs="Arial"/>
                <w:b/>
                <w:sz w:val="20"/>
                <w:szCs w:val="20"/>
              </w:rPr>
            </w:pPr>
            <w:r w:rsidRPr="004D6205">
              <w:rPr>
                <w:rFonts w:ascii="Arial" w:hAnsi="Arial" w:cs="Arial"/>
                <w:sz w:val="20"/>
                <w:szCs w:val="20"/>
              </w:rPr>
              <w:t>90.59</w:t>
            </w:r>
          </w:p>
        </w:tc>
      </w:tr>
    </w:tbl>
    <w:p w14:paraId="0A49598A" w14:textId="77777777" w:rsidR="004E1071" w:rsidRPr="000D4C76" w:rsidRDefault="004E1071" w:rsidP="00ED7371">
      <w:pPr>
        <w:rPr>
          <w:rFonts w:ascii="Times New Roman" w:hAnsi="Times New Roman" w:cs="Times New Roman"/>
          <w:b/>
          <w:bCs/>
          <w:lang w:val="en-GB"/>
        </w:rPr>
      </w:pPr>
    </w:p>
    <w:p w14:paraId="0A56F309" w14:textId="77777777" w:rsidR="004E1071" w:rsidRPr="000D4C76" w:rsidRDefault="004E1071" w:rsidP="00ED7371">
      <w:pPr>
        <w:rPr>
          <w:rFonts w:ascii="Times New Roman" w:hAnsi="Times New Roman" w:cs="Times New Roman"/>
          <w:b/>
          <w:bCs/>
          <w:lang w:val="en-GB"/>
        </w:rPr>
      </w:pPr>
      <w:r w:rsidRPr="000D4C76">
        <w:rPr>
          <w:rFonts w:ascii="Times New Roman" w:hAnsi="Times New Roman" w:cs="Times New Roman"/>
          <w:b/>
          <w:bCs/>
          <w:lang w:val="en-GB"/>
        </w:rPr>
        <w:br w:type="page"/>
      </w:r>
    </w:p>
    <w:p w14:paraId="2BE3E02B" w14:textId="77777777" w:rsidR="002E3373" w:rsidRPr="0016277C" w:rsidRDefault="002E3373" w:rsidP="002E3373">
      <w:pPr>
        <w:pStyle w:val="Heading2"/>
        <w:rPr>
          <w:rFonts w:ascii="Times New Roman" w:hAnsi="Times New Roman" w:cs="Times New Roman"/>
          <w:b/>
          <w:color w:val="auto"/>
          <w:sz w:val="20"/>
          <w:szCs w:val="20"/>
          <w:lang w:val="en-GB"/>
        </w:rPr>
      </w:pPr>
      <w:bookmarkStart w:id="1" w:name="_Hlk86330082"/>
      <w:r w:rsidRPr="0016277C">
        <w:rPr>
          <w:rFonts w:ascii="Times New Roman" w:hAnsi="Times New Roman" w:cs="Times New Roman"/>
          <w:b/>
          <w:color w:val="auto"/>
          <w:sz w:val="20"/>
          <w:szCs w:val="20"/>
          <w:lang w:val="en-GB"/>
        </w:rPr>
        <w:lastRenderedPageBreak/>
        <w:t>Linear discriminant analysis on 19 modes</w:t>
      </w:r>
    </w:p>
    <w:p w14:paraId="601B9342" w14:textId="78D7D447" w:rsidR="002E3373" w:rsidRPr="004D6205" w:rsidRDefault="002E3373" w:rsidP="002E3373">
      <w:pPr>
        <w:pStyle w:val="NormalWeb"/>
        <w:spacing w:before="0" w:beforeAutospacing="0" w:after="0" w:afterAutospacing="0"/>
        <w:rPr>
          <w:sz w:val="20"/>
          <w:szCs w:val="20"/>
        </w:rPr>
      </w:pPr>
      <w:r w:rsidRPr="004D6205">
        <w:rPr>
          <w:sz w:val="20"/>
          <w:szCs w:val="20"/>
        </w:rPr>
        <w:t xml:space="preserve">The increase in body surface area (BSA) and body mass index (BMI) impacts the remodelling patterns of the left ventricle. The main changes are in </w:t>
      </w:r>
      <w:bookmarkEnd w:id="1"/>
      <w:r w:rsidRPr="004D6205">
        <w:rPr>
          <w:sz w:val="20"/>
          <w:szCs w:val="20"/>
        </w:rPr>
        <w:t xml:space="preserve">size (volume in mode 2 and diameter/sphericity in mode 4, see Figure </w:t>
      </w:r>
      <w:r w:rsidR="0046453D">
        <w:rPr>
          <w:sz w:val="20"/>
          <w:szCs w:val="20"/>
        </w:rPr>
        <w:t>5</w:t>
      </w:r>
      <w:r w:rsidRPr="004D6205">
        <w:rPr>
          <w:sz w:val="20"/>
          <w:szCs w:val="20"/>
        </w:rPr>
        <w:t xml:space="preserve"> in </w:t>
      </w:r>
      <w:r>
        <w:rPr>
          <w:sz w:val="20"/>
          <w:szCs w:val="20"/>
        </w:rPr>
        <w:t xml:space="preserve">the </w:t>
      </w:r>
      <w:r w:rsidRPr="004D6205">
        <w:rPr>
          <w:sz w:val="20"/>
          <w:szCs w:val="20"/>
        </w:rPr>
        <w:t>main manuscript). The goal was to find the single linear anatomical change (mode) that best explained changes in BSA and BMI. We extracted this single linear direction of remodelling with the linear discriminant analysis (LDA).</w:t>
      </w:r>
    </w:p>
    <w:p w14:paraId="1CED2950" w14:textId="590BDDEF" w:rsidR="002E3373" w:rsidRPr="004D6205" w:rsidRDefault="002E3373" w:rsidP="002E3373">
      <w:pPr>
        <w:pStyle w:val="NormalWeb"/>
        <w:spacing w:before="0" w:beforeAutospacing="0" w:after="0" w:afterAutospacing="0"/>
        <w:rPr>
          <w:sz w:val="20"/>
          <w:szCs w:val="20"/>
        </w:rPr>
      </w:pPr>
      <w:r w:rsidRPr="004D6205">
        <w:rPr>
          <w:sz w:val="20"/>
          <w:szCs w:val="20"/>
        </w:rPr>
        <w:t xml:space="preserve">In more detail, we considered the first 19 modes, which were related to size, sphericity, wall thickness and length. </w:t>
      </w:r>
      <w:proofErr w:type="gramStart"/>
      <w:r w:rsidRPr="004D6205">
        <w:rPr>
          <w:sz w:val="20"/>
          <w:szCs w:val="20"/>
        </w:rPr>
        <w:t>In order to</w:t>
      </w:r>
      <w:proofErr w:type="gramEnd"/>
      <w:r w:rsidRPr="004D6205">
        <w:rPr>
          <w:sz w:val="20"/>
          <w:szCs w:val="20"/>
        </w:rPr>
        <w:t xml:space="preserve"> see the differences between the two patterns, we adjusted the PCA coefficients for BMI and BSA using the PLS regression method described above. We then performed the LDA on all relevant cases, as described in the main text. The results of the LDA for unadjusted and adjusted coefficients are presented in Table </w:t>
      </w:r>
      <w:r w:rsidR="0046453D">
        <w:rPr>
          <w:sz w:val="20"/>
          <w:szCs w:val="20"/>
        </w:rPr>
        <w:t>S</w:t>
      </w:r>
      <w:r>
        <w:rPr>
          <w:sz w:val="20"/>
          <w:szCs w:val="20"/>
        </w:rPr>
        <w:t>4</w:t>
      </w:r>
      <w:r w:rsidRPr="004D6205">
        <w:rPr>
          <w:sz w:val="20"/>
          <w:szCs w:val="20"/>
        </w:rPr>
        <w:t>.</w:t>
      </w:r>
    </w:p>
    <w:p w14:paraId="5156AFD6" w14:textId="77777777" w:rsidR="002E3373" w:rsidRDefault="002E3373" w:rsidP="002E3373">
      <w:pPr>
        <w:pStyle w:val="NormalWeb"/>
        <w:spacing w:before="0" w:beforeAutospacing="0" w:after="0" w:afterAutospacing="0"/>
        <w:rPr>
          <w:sz w:val="20"/>
          <w:szCs w:val="20"/>
        </w:rPr>
      </w:pPr>
      <w:r w:rsidRPr="004D6205">
        <w:rPr>
          <w:sz w:val="20"/>
          <w:szCs w:val="20"/>
        </w:rPr>
        <w:t>Visual inspection revealed that these directions are similar to one another as it was expected, since both high BMI and BSA cause an increase in the afterload reflected with size and dilation (especially in the septo-lateral direction, increasing sphericity) as key anatomical features. The result suggests that a single linear direction is too much of a simplification for the comprehensive description of the remodelling pattern. However, the 4 modes used to identify the BMI specific directions of anatomical change, that were found using the criteria based on the correlation coefficient are more strongly correlated with the BMI than BSA.</w:t>
      </w:r>
    </w:p>
    <w:p w14:paraId="05A4936A" w14:textId="77777777" w:rsidR="002E3373" w:rsidRPr="000D4C76" w:rsidRDefault="002E3373" w:rsidP="002E3373">
      <w:pPr>
        <w:pStyle w:val="NormalWeb"/>
        <w:spacing w:before="0" w:beforeAutospacing="0" w:after="0" w:afterAutospacing="0"/>
        <w:rPr>
          <w:b/>
          <w:bCs/>
        </w:rPr>
      </w:pPr>
      <w:r w:rsidRPr="004D6205">
        <w:rPr>
          <w:sz w:val="20"/>
          <w:szCs w:val="20"/>
        </w:rPr>
        <w:t xml:space="preserve"> </w:t>
      </w:r>
    </w:p>
    <w:p w14:paraId="15B807DA" w14:textId="42D38A42" w:rsidR="002E3373" w:rsidRDefault="002E3373" w:rsidP="002E3373">
      <w:pPr>
        <w:rPr>
          <w:rFonts w:ascii="Arial" w:hAnsi="Arial" w:cs="Arial"/>
          <w:b/>
          <w:bCs/>
        </w:rPr>
      </w:pPr>
      <w:r w:rsidRPr="00EB2ED4">
        <w:rPr>
          <w:rFonts w:ascii="Times New Roman" w:hAnsi="Times New Roman" w:cs="Times New Roman"/>
          <w:b/>
          <w:bCs/>
        </w:rPr>
        <w:t xml:space="preserve">Table </w:t>
      </w:r>
      <w:r w:rsidR="00A606CD" w:rsidRPr="00EB2ED4">
        <w:rPr>
          <w:rFonts w:ascii="Times New Roman" w:hAnsi="Times New Roman" w:cs="Times New Roman"/>
          <w:b/>
          <w:bCs/>
        </w:rPr>
        <w:t>S</w:t>
      </w:r>
      <w:r w:rsidRPr="00EB2ED4">
        <w:rPr>
          <w:rFonts w:ascii="Times New Roman" w:hAnsi="Times New Roman" w:cs="Times New Roman"/>
          <w:b/>
          <w:bCs/>
        </w:rPr>
        <w:t>4. Linear discriminant analysis results on the set of all relevant modes</w:t>
      </w:r>
      <w:r w:rsidRPr="0016277C">
        <w:rPr>
          <w:rFonts w:ascii="Arial" w:hAnsi="Arial" w:cs="Arial"/>
          <w:b/>
          <w:bCs/>
        </w:rPr>
        <w:t>.</w:t>
      </w:r>
    </w:p>
    <w:p w14:paraId="5011EE77" w14:textId="77777777" w:rsidR="002E3373" w:rsidRPr="00971D93" w:rsidRDefault="002E3373" w:rsidP="002E3373">
      <w:pPr>
        <w:rPr>
          <w:rFonts w:ascii="Arial" w:hAnsi="Arial" w:cs="Arial"/>
          <w:lang w:val="en-GB"/>
        </w:rPr>
      </w:pPr>
    </w:p>
    <w:tbl>
      <w:tblPr>
        <w:tblStyle w:val="TableGrid"/>
        <w:tblW w:w="0" w:type="auto"/>
        <w:tblLook w:val="04A0" w:firstRow="1" w:lastRow="0" w:firstColumn="1" w:lastColumn="0" w:noHBand="0" w:noVBand="1"/>
      </w:tblPr>
      <w:tblGrid>
        <w:gridCol w:w="1555"/>
        <w:gridCol w:w="3863"/>
        <w:gridCol w:w="3932"/>
      </w:tblGrid>
      <w:tr w:rsidR="002E3373" w:rsidRPr="000D4C76" w14:paraId="07AE1FBD" w14:textId="77777777" w:rsidTr="008A6A4E">
        <w:trPr>
          <w:cantSplit/>
          <w:trHeight w:val="4077"/>
        </w:trPr>
        <w:tc>
          <w:tcPr>
            <w:tcW w:w="1555" w:type="dxa"/>
            <w:textDirection w:val="btLr"/>
            <w:vAlign w:val="center"/>
          </w:tcPr>
          <w:p w14:paraId="5AF634E1" w14:textId="77777777" w:rsidR="002E3373" w:rsidRPr="0016277C" w:rsidRDefault="002E3373" w:rsidP="0011520C">
            <w:pPr>
              <w:ind w:left="113" w:right="113"/>
              <w:jc w:val="center"/>
              <w:rPr>
                <w:rFonts w:ascii="Arial" w:hAnsi="Arial" w:cs="Arial"/>
                <w:noProof/>
                <w:sz w:val="20"/>
                <w:szCs w:val="20"/>
              </w:rPr>
            </w:pPr>
            <w:r w:rsidRPr="0016277C">
              <w:rPr>
                <w:rFonts w:ascii="Arial" w:hAnsi="Arial" w:cs="Arial"/>
                <w:sz w:val="20"/>
                <w:szCs w:val="20"/>
              </w:rPr>
              <w:t>Body Mass Index analysis with LDA</w:t>
            </w:r>
          </w:p>
        </w:tc>
        <w:tc>
          <w:tcPr>
            <w:tcW w:w="3863" w:type="dxa"/>
            <w:vAlign w:val="center"/>
          </w:tcPr>
          <w:p w14:paraId="325779ED" w14:textId="77777777" w:rsidR="002E3373" w:rsidRPr="0016277C" w:rsidRDefault="002E3373" w:rsidP="0011520C">
            <w:pPr>
              <w:jc w:val="center"/>
              <w:rPr>
                <w:rFonts w:ascii="Arial" w:hAnsi="Arial" w:cs="Arial"/>
                <w:sz w:val="20"/>
                <w:szCs w:val="20"/>
              </w:rPr>
            </w:pPr>
            <w:r w:rsidRPr="0016277C">
              <w:rPr>
                <w:rFonts w:ascii="Arial" w:hAnsi="Arial" w:cs="Arial"/>
                <w:noProof/>
                <w:sz w:val="20"/>
                <w:szCs w:val="20"/>
                <w:lang w:val="en-GB" w:eastAsia="en-GB"/>
              </w:rPr>
              <w:drawing>
                <wp:inline distT="0" distB="0" distL="0" distR="0" wp14:anchorId="379902A5" wp14:editId="456B05FB">
                  <wp:extent cx="2076450" cy="2532040"/>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33738" cy="2601897"/>
                          </a:xfrm>
                          <a:prstGeom prst="rect">
                            <a:avLst/>
                          </a:prstGeom>
                        </pic:spPr>
                      </pic:pic>
                    </a:graphicData>
                  </a:graphic>
                </wp:inline>
              </w:drawing>
            </w:r>
          </w:p>
        </w:tc>
        <w:tc>
          <w:tcPr>
            <w:tcW w:w="3932" w:type="dxa"/>
            <w:vAlign w:val="center"/>
          </w:tcPr>
          <w:p w14:paraId="60ED38EF" w14:textId="77777777" w:rsidR="002E3373" w:rsidRPr="0016277C" w:rsidRDefault="002E3373" w:rsidP="0011520C">
            <w:pPr>
              <w:jc w:val="center"/>
              <w:rPr>
                <w:rFonts w:ascii="Arial" w:hAnsi="Arial" w:cs="Arial"/>
                <w:sz w:val="20"/>
                <w:szCs w:val="20"/>
              </w:rPr>
            </w:pPr>
            <w:r w:rsidRPr="0016277C">
              <w:rPr>
                <w:rFonts w:ascii="Arial" w:hAnsi="Arial" w:cs="Arial"/>
                <w:noProof/>
                <w:sz w:val="20"/>
                <w:szCs w:val="20"/>
                <w:lang w:val="en-GB" w:eastAsia="en-GB"/>
              </w:rPr>
              <w:drawing>
                <wp:inline distT="0" distB="0" distL="0" distR="0" wp14:anchorId="28DDB0B5" wp14:editId="5BD0D729">
                  <wp:extent cx="2137408" cy="2514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99043" cy="2587112"/>
                          </a:xfrm>
                          <a:prstGeom prst="rect">
                            <a:avLst/>
                          </a:prstGeom>
                        </pic:spPr>
                      </pic:pic>
                    </a:graphicData>
                  </a:graphic>
                </wp:inline>
              </w:drawing>
            </w:r>
          </w:p>
        </w:tc>
      </w:tr>
      <w:tr w:rsidR="002E3373" w:rsidRPr="000D4C76" w14:paraId="0E7D4CA9" w14:textId="77777777" w:rsidTr="007F76E1">
        <w:trPr>
          <w:cantSplit/>
          <w:trHeight w:val="3809"/>
        </w:trPr>
        <w:tc>
          <w:tcPr>
            <w:tcW w:w="1555" w:type="dxa"/>
            <w:textDirection w:val="btLr"/>
            <w:vAlign w:val="center"/>
          </w:tcPr>
          <w:p w14:paraId="3E045340" w14:textId="77777777" w:rsidR="002E3373" w:rsidRPr="0016277C" w:rsidRDefault="002E3373" w:rsidP="0011520C">
            <w:pPr>
              <w:ind w:left="113" w:right="113"/>
              <w:jc w:val="center"/>
              <w:rPr>
                <w:rFonts w:ascii="Arial" w:hAnsi="Arial" w:cs="Arial"/>
                <w:noProof/>
                <w:sz w:val="20"/>
                <w:szCs w:val="20"/>
              </w:rPr>
            </w:pPr>
            <w:r w:rsidRPr="0016277C">
              <w:rPr>
                <w:rFonts w:ascii="Arial" w:hAnsi="Arial" w:cs="Arial"/>
                <w:sz w:val="20"/>
                <w:szCs w:val="20"/>
              </w:rPr>
              <w:t>Body Surface Area analysis with LDA</w:t>
            </w:r>
          </w:p>
        </w:tc>
        <w:tc>
          <w:tcPr>
            <w:tcW w:w="3863" w:type="dxa"/>
            <w:vAlign w:val="center"/>
          </w:tcPr>
          <w:p w14:paraId="46FAA3ED" w14:textId="77777777" w:rsidR="002E3373" w:rsidRPr="0016277C" w:rsidRDefault="002E3373" w:rsidP="0011520C">
            <w:pPr>
              <w:jc w:val="center"/>
              <w:rPr>
                <w:rFonts w:ascii="Arial" w:hAnsi="Arial" w:cs="Arial"/>
                <w:sz w:val="20"/>
                <w:szCs w:val="20"/>
              </w:rPr>
            </w:pPr>
            <w:r w:rsidRPr="0016277C">
              <w:rPr>
                <w:rFonts w:ascii="Arial" w:hAnsi="Arial" w:cs="Arial"/>
                <w:noProof/>
                <w:sz w:val="20"/>
                <w:szCs w:val="20"/>
                <w:lang w:val="en-GB" w:eastAsia="en-GB"/>
              </w:rPr>
              <w:drawing>
                <wp:inline distT="0" distB="0" distL="0" distR="0" wp14:anchorId="75DB1DB4" wp14:editId="5FF544A2">
                  <wp:extent cx="2216404" cy="2365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81535" cy="2434585"/>
                          </a:xfrm>
                          <a:prstGeom prst="rect">
                            <a:avLst/>
                          </a:prstGeom>
                        </pic:spPr>
                      </pic:pic>
                    </a:graphicData>
                  </a:graphic>
                </wp:inline>
              </w:drawing>
            </w:r>
          </w:p>
        </w:tc>
        <w:tc>
          <w:tcPr>
            <w:tcW w:w="3932" w:type="dxa"/>
            <w:vAlign w:val="center"/>
          </w:tcPr>
          <w:p w14:paraId="186FA799" w14:textId="77777777" w:rsidR="002E3373" w:rsidRPr="0016277C" w:rsidRDefault="002E3373" w:rsidP="0011520C">
            <w:pPr>
              <w:jc w:val="center"/>
              <w:rPr>
                <w:rFonts w:ascii="Arial" w:hAnsi="Arial" w:cs="Arial"/>
                <w:sz w:val="20"/>
                <w:szCs w:val="20"/>
              </w:rPr>
            </w:pPr>
            <w:r w:rsidRPr="0016277C">
              <w:rPr>
                <w:rFonts w:ascii="Arial" w:hAnsi="Arial" w:cs="Arial"/>
                <w:noProof/>
                <w:sz w:val="20"/>
                <w:szCs w:val="20"/>
                <w:lang w:val="en-GB" w:eastAsia="en-GB"/>
              </w:rPr>
              <w:drawing>
                <wp:inline distT="0" distB="0" distL="0" distR="0" wp14:anchorId="54B379C3" wp14:editId="5FF80F84">
                  <wp:extent cx="2101850" cy="2376707"/>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29722" cy="2408224"/>
                          </a:xfrm>
                          <a:prstGeom prst="rect">
                            <a:avLst/>
                          </a:prstGeom>
                        </pic:spPr>
                      </pic:pic>
                    </a:graphicData>
                  </a:graphic>
                </wp:inline>
              </w:drawing>
            </w:r>
          </w:p>
        </w:tc>
      </w:tr>
      <w:tr w:rsidR="002E3373" w:rsidRPr="000D4C76" w14:paraId="04A30AC5" w14:textId="77777777" w:rsidTr="0011520C">
        <w:tc>
          <w:tcPr>
            <w:tcW w:w="1555" w:type="dxa"/>
            <w:vAlign w:val="center"/>
          </w:tcPr>
          <w:p w14:paraId="77F2AC15" w14:textId="77777777" w:rsidR="002E3373" w:rsidRPr="0016277C" w:rsidRDefault="002E3373" w:rsidP="0011520C">
            <w:pPr>
              <w:jc w:val="center"/>
              <w:rPr>
                <w:rFonts w:ascii="Arial" w:hAnsi="Arial" w:cs="Arial"/>
                <w:sz w:val="20"/>
                <w:szCs w:val="20"/>
              </w:rPr>
            </w:pPr>
            <w:r w:rsidRPr="0016277C">
              <w:rPr>
                <w:rFonts w:ascii="Arial" w:hAnsi="Arial" w:cs="Arial"/>
                <w:sz w:val="20"/>
                <w:szCs w:val="20"/>
              </w:rPr>
              <w:t>Coefficients</w:t>
            </w:r>
          </w:p>
        </w:tc>
        <w:tc>
          <w:tcPr>
            <w:tcW w:w="3863" w:type="dxa"/>
            <w:vAlign w:val="center"/>
          </w:tcPr>
          <w:p w14:paraId="33C0A6C7" w14:textId="77777777" w:rsidR="002E3373" w:rsidRPr="0016277C" w:rsidRDefault="002E3373" w:rsidP="0011520C">
            <w:pPr>
              <w:jc w:val="center"/>
              <w:rPr>
                <w:rFonts w:ascii="Arial" w:hAnsi="Arial" w:cs="Arial"/>
                <w:sz w:val="20"/>
                <w:szCs w:val="20"/>
              </w:rPr>
            </w:pPr>
            <w:r w:rsidRPr="0016277C">
              <w:rPr>
                <w:rFonts w:ascii="Arial" w:hAnsi="Arial" w:cs="Arial"/>
                <w:sz w:val="20"/>
                <w:szCs w:val="20"/>
              </w:rPr>
              <w:t>Unadjusted</w:t>
            </w:r>
          </w:p>
        </w:tc>
        <w:tc>
          <w:tcPr>
            <w:tcW w:w="3932" w:type="dxa"/>
            <w:vAlign w:val="center"/>
          </w:tcPr>
          <w:p w14:paraId="00CAF198" w14:textId="77777777" w:rsidR="002E3373" w:rsidRPr="0016277C" w:rsidRDefault="002E3373" w:rsidP="0011520C">
            <w:pPr>
              <w:tabs>
                <w:tab w:val="left" w:pos="3087"/>
              </w:tabs>
              <w:jc w:val="center"/>
              <w:rPr>
                <w:rFonts w:ascii="Arial" w:hAnsi="Arial" w:cs="Arial"/>
                <w:sz w:val="20"/>
                <w:szCs w:val="20"/>
              </w:rPr>
            </w:pPr>
            <w:r w:rsidRPr="0016277C">
              <w:rPr>
                <w:rFonts w:ascii="Arial" w:hAnsi="Arial" w:cs="Arial"/>
                <w:sz w:val="20"/>
                <w:szCs w:val="20"/>
              </w:rPr>
              <w:t>Adjusted</w:t>
            </w:r>
          </w:p>
        </w:tc>
      </w:tr>
    </w:tbl>
    <w:p w14:paraId="7DE0E408" w14:textId="77777777" w:rsidR="002E3373" w:rsidRPr="00EB2ED4" w:rsidRDefault="002E3373" w:rsidP="002E3373">
      <w:pPr>
        <w:rPr>
          <w:rFonts w:ascii="Times New Roman" w:hAnsi="Times New Roman" w:cs="Times New Roman"/>
          <w:sz w:val="18"/>
          <w:szCs w:val="18"/>
        </w:rPr>
      </w:pPr>
      <w:r w:rsidRPr="00EB2ED4">
        <w:rPr>
          <w:rFonts w:ascii="Times New Roman" w:hAnsi="Times New Roman" w:cs="Times New Roman"/>
          <w:sz w:val="18"/>
          <w:szCs w:val="18"/>
        </w:rPr>
        <w:t>Each panel presents the extremes of the linear anatomical change, with the orange extreme corresponding to the high BMI or BSA extreme, and purple to low BMI or BSA extreme.</w:t>
      </w:r>
    </w:p>
    <w:p w14:paraId="323B9134" w14:textId="2063097E" w:rsidR="00FD5B78" w:rsidRPr="00FD5B78" w:rsidRDefault="00FD5B78" w:rsidP="00FD5B78">
      <w:pPr>
        <w:keepNext/>
        <w:keepLines/>
        <w:spacing w:before="40"/>
        <w:outlineLvl w:val="1"/>
        <w:rPr>
          <w:rFonts w:ascii="Times New Roman" w:eastAsiaTheme="majorEastAsia" w:hAnsi="Times New Roman" w:cs="Times New Roman"/>
          <w:b/>
          <w:sz w:val="20"/>
          <w:szCs w:val="20"/>
        </w:rPr>
      </w:pPr>
      <w:r w:rsidRPr="00FD5B78">
        <w:rPr>
          <w:rFonts w:ascii="Times New Roman" w:eastAsiaTheme="majorEastAsia" w:hAnsi="Times New Roman" w:cs="Times New Roman"/>
          <w:b/>
          <w:sz w:val="20"/>
          <w:szCs w:val="20"/>
        </w:rPr>
        <w:lastRenderedPageBreak/>
        <w:t>Power analysis to investigate the association of SSM of pediatric LV with obesity and BM</w:t>
      </w:r>
      <w:r>
        <w:rPr>
          <w:rFonts w:ascii="Times New Roman" w:eastAsiaTheme="majorEastAsia" w:hAnsi="Times New Roman" w:cs="Times New Roman"/>
          <w:b/>
          <w:sz w:val="20"/>
          <w:szCs w:val="20"/>
        </w:rPr>
        <w:t>I</w:t>
      </w:r>
    </w:p>
    <w:p w14:paraId="2D440264" w14:textId="685B943C" w:rsidR="00FD5B78" w:rsidRDefault="00FD5B78" w:rsidP="00FD5B78">
      <w:pPr>
        <w:rPr>
          <w:rFonts w:ascii="Times New Roman" w:eastAsiaTheme="minorEastAsia" w:hAnsi="Times New Roman" w:cs="Times New Roman"/>
          <w:sz w:val="20"/>
          <w:szCs w:val="20"/>
        </w:rPr>
      </w:pPr>
      <w:r w:rsidRPr="00FD5B78">
        <w:rPr>
          <w:rFonts w:ascii="Times New Roman" w:hAnsi="Times New Roman" w:cs="Times New Roman"/>
          <w:sz w:val="20"/>
          <w:szCs w:val="20"/>
        </w:rPr>
        <w:t>To calculate the sample sizes needed to detect a relevant simple correlation with specified significance level and power,</w:t>
      </w:r>
      <w:r>
        <w:rPr>
          <w:rFonts w:ascii="Times New Roman" w:hAnsi="Times New Roman" w:cs="Times New Roman"/>
          <w:sz w:val="20"/>
          <w:szCs w:val="20"/>
        </w:rPr>
        <w:t xml:space="preserve"> we used the null hypothesis </w:t>
      </w: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0</m:t>
            </m:r>
          </m:sub>
        </m:sSub>
        <m:r>
          <w:rPr>
            <w:rFonts w:ascii="Cambria Math" w:hAnsi="Cambria Math" w:cs="Times New Roman"/>
            <w:sz w:val="20"/>
            <w:szCs w:val="20"/>
          </w:rPr>
          <m:t>:ρ=0</m:t>
        </m:r>
      </m:oMath>
      <w:r>
        <w:rPr>
          <w:rFonts w:ascii="Times New Roman" w:eastAsiaTheme="minorEastAsia" w:hAnsi="Times New Roman" w:cs="Times New Roman"/>
          <w:sz w:val="20"/>
          <w:szCs w:val="20"/>
        </w:rPr>
        <w:t xml:space="preserve"> versus the alternative hypothesis </w:t>
      </w: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a</m:t>
            </m:r>
          </m:sub>
        </m:sSub>
        <m:r>
          <w:rPr>
            <w:rFonts w:ascii="Cambria Math" w:hAnsi="Cambria Math" w:cs="Times New Roman"/>
            <w:sz w:val="20"/>
            <w:szCs w:val="20"/>
          </w:rPr>
          <m:t>:ρ≠0</m:t>
        </m:r>
      </m:oMath>
      <w:r w:rsidR="00E86252">
        <w:rPr>
          <w:rFonts w:ascii="Times New Roman" w:eastAsiaTheme="minorEastAsia" w:hAnsi="Times New Roman" w:cs="Times New Roman"/>
          <w:sz w:val="20"/>
          <w:szCs w:val="20"/>
        </w:rPr>
        <w:t xml:space="preserve">, where </w:t>
      </w:r>
      <m:oMath>
        <m:r>
          <w:rPr>
            <w:rFonts w:ascii="Cambria Math" w:hAnsi="Cambria Math" w:cs="Times New Roman"/>
            <w:sz w:val="20"/>
            <w:szCs w:val="20"/>
          </w:rPr>
          <m:t>ρ</m:t>
        </m:r>
      </m:oMath>
      <w:r w:rsidR="00E86252">
        <w:rPr>
          <w:rFonts w:ascii="Times New Roman" w:eastAsiaTheme="minorEastAsia" w:hAnsi="Times New Roman" w:cs="Times New Roman"/>
          <w:sz w:val="20"/>
          <w:szCs w:val="20"/>
        </w:rPr>
        <w:t xml:space="preserve"> is the true correlation value</w:t>
      </w:r>
      <w:r>
        <w:rPr>
          <w:rFonts w:ascii="Times New Roman" w:eastAsiaTheme="minorEastAsia" w:hAnsi="Times New Roman" w:cs="Times New Roman"/>
          <w:sz w:val="20"/>
          <w:szCs w:val="20"/>
        </w:rPr>
        <w:t>. To calculate the sample size necessary to achieve the specified significance level and power, we calculated the Fisher’s arctanh transformation:</w:t>
      </w:r>
    </w:p>
    <w:p w14:paraId="1C52B1BF" w14:textId="77777777" w:rsidR="006B532D" w:rsidRDefault="006B532D" w:rsidP="00FD5B78">
      <w:pPr>
        <w:rPr>
          <w:rFonts w:ascii="Times New Roman" w:eastAsiaTheme="minorEastAsia" w:hAnsi="Times New Roman" w:cs="Times New Roman"/>
          <w:sz w:val="20"/>
          <w:szCs w:val="20"/>
        </w:rPr>
      </w:pPr>
    </w:p>
    <w:p w14:paraId="6EBE36D2" w14:textId="2B799EBD" w:rsidR="00FD5B78" w:rsidRPr="006B532D" w:rsidRDefault="00FD5B78" w:rsidP="00FD5B78">
      <w:pPr>
        <w:rPr>
          <w:rFonts w:ascii="Times New Roman" w:eastAsiaTheme="minorEastAsia" w:hAnsi="Times New Roman" w:cs="Times New Roman"/>
          <w:sz w:val="20"/>
          <w:szCs w:val="20"/>
        </w:rPr>
      </w:pPr>
      <m:oMathPara>
        <m:oMath>
          <m:r>
            <w:rPr>
              <w:rFonts w:ascii="Cambria Math" w:hAnsi="Cambria Math" w:cs="Times New Roman"/>
              <w:sz w:val="20"/>
              <w:szCs w:val="20"/>
            </w:rPr>
            <m:t>C</m:t>
          </m:r>
          <m:d>
            <m:dPr>
              <m:ctrlPr>
                <w:rPr>
                  <w:rFonts w:ascii="Cambria Math" w:hAnsi="Cambria Math" w:cs="Times New Roman"/>
                  <w:i/>
                  <w:sz w:val="20"/>
                  <w:szCs w:val="20"/>
                </w:rPr>
              </m:ctrlPr>
            </m:dPr>
            <m:e>
              <m:r>
                <w:rPr>
                  <w:rFonts w:ascii="Cambria Math" w:hAnsi="Cambria Math" w:cs="Times New Roman"/>
                  <w:sz w:val="20"/>
                  <w:szCs w:val="20"/>
                </w:rPr>
                <m:t>r</m:t>
              </m:r>
            </m:e>
          </m:d>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r>
            <m:rPr>
              <m:sty m:val="p"/>
            </m:rPr>
            <w:rPr>
              <w:rFonts w:ascii="Cambria Math" w:hAnsi="Cambria Math" w:cs="Times New Roman"/>
              <w:sz w:val="20"/>
              <w:szCs w:val="20"/>
            </w:rPr>
            <m:t>ln⁡</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1+r</m:t>
                  </m:r>
                </m:num>
                <m:den>
                  <m:r>
                    <w:rPr>
                      <w:rFonts w:ascii="Cambria Math" w:hAnsi="Cambria Math" w:cs="Times New Roman"/>
                      <w:sz w:val="20"/>
                      <w:szCs w:val="20"/>
                    </w:rPr>
                    <m:t>1-r</m:t>
                  </m:r>
                </m:den>
              </m:f>
            </m:e>
          </m:d>
        </m:oMath>
      </m:oMathPara>
    </w:p>
    <w:p w14:paraId="73CB94E5" w14:textId="77777777" w:rsidR="006B532D" w:rsidRPr="00E86252" w:rsidRDefault="006B532D" w:rsidP="00FD5B78">
      <w:pPr>
        <w:rPr>
          <w:rFonts w:ascii="Times New Roman" w:eastAsiaTheme="minorEastAsia" w:hAnsi="Times New Roman" w:cs="Times New Roman"/>
          <w:sz w:val="20"/>
          <w:szCs w:val="20"/>
        </w:rPr>
      </w:pPr>
    </w:p>
    <w:p w14:paraId="188B9C52" w14:textId="522028C9" w:rsidR="00E86252" w:rsidRDefault="00E86252" w:rsidP="00FD5B78">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Given the sample correlation </w:t>
      </w:r>
      <w:r>
        <w:rPr>
          <w:rFonts w:ascii="Times New Roman" w:eastAsiaTheme="minorEastAsia" w:hAnsi="Times New Roman" w:cs="Times New Roman"/>
          <w:i/>
          <w:iCs/>
          <w:sz w:val="20"/>
          <w:szCs w:val="20"/>
        </w:rPr>
        <w:t>r</w:t>
      </w:r>
      <w:r>
        <w:rPr>
          <w:rFonts w:ascii="Times New Roman" w:eastAsiaTheme="minorEastAsia" w:hAnsi="Times New Roman" w:cs="Times New Roman"/>
          <w:sz w:val="20"/>
          <w:szCs w:val="20"/>
        </w:rPr>
        <w:t xml:space="preserve"> based on </w:t>
      </w:r>
      <w:r>
        <w:rPr>
          <w:rFonts w:ascii="Times New Roman" w:eastAsiaTheme="minorEastAsia" w:hAnsi="Times New Roman" w:cs="Times New Roman"/>
          <w:i/>
          <w:iCs/>
          <w:sz w:val="20"/>
          <w:szCs w:val="20"/>
        </w:rPr>
        <w:t>N</w:t>
      </w:r>
      <w:r>
        <w:rPr>
          <w:rFonts w:ascii="Times New Roman" w:eastAsiaTheme="minorEastAsia" w:hAnsi="Times New Roman" w:cs="Times New Roman"/>
          <w:sz w:val="20"/>
          <w:szCs w:val="20"/>
        </w:rPr>
        <w:t xml:space="preserve"> observations, which is distributed about </w:t>
      </w:r>
      <m:oMath>
        <m:r>
          <w:rPr>
            <w:rFonts w:ascii="Cambria Math" w:hAnsi="Cambria Math" w:cs="Times New Roman"/>
            <w:sz w:val="20"/>
            <w:szCs w:val="20"/>
          </w:rPr>
          <m:t>ρ</m:t>
        </m:r>
      </m:oMath>
      <w:r>
        <w:rPr>
          <w:rFonts w:ascii="Times New Roman" w:eastAsiaTheme="minorEastAsia" w:hAnsi="Times New Roman" w:cs="Times New Roman"/>
          <w:sz w:val="20"/>
          <w:szCs w:val="20"/>
        </w:rPr>
        <w:t xml:space="preserve">, </w:t>
      </w:r>
      <m:oMath>
        <m:r>
          <w:rPr>
            <w:rFonts w:ascii="Cambria Math" w:hAnsi="Cambria Math" w:cs="Times New Roman"/>
            <w:sz w:val="20"/>
            <w:szCs w:val="20"/>
          </w:rPr>
          <m:t>C</m:t>
        </m:r>
        <m:d>
          <m:dPr>
            <m:ctrlPr>
              <w:rPr>
                <w:rFonts w:ascii="Cambria Math" w:hAnsi="Cambria Math" w:cs="Times New Roman"/>
                <w:i/>
                <w:sz w:val="20"/>
                <w:szCs w:val="20"/>
              </w:rPr>
            </m:ctrlPr>
          </m:dPr>
          <m:e>
            <m:r>
              <w:rPr>
                <w:rFonts w:ascii="Cambria Math" w:hAnsi="Cambria Math" w:cs="Times New Roman"/>
                <w:sz w:val="20"/>
                <w:szCs w:val="20"/>
              </w:rPr>
              <m:t>r</m:t>
            </m:r>
          </m:e>
        </m:d>
      </m:oMath>
      <w:r>
        <w:rPr>
          <w:rFonts w:ascii="Times New Roman" w:eastAsiaTheme="minorEastAsia" w:hAnsi="Times New Roman" w:cs="Times New Roman"/>
          <w:sz w:val="20"/>
          <w:szCs w:val="20"/>
        </w:rPr>
        <w:t xml:space="preserve"> is normally distributed with the mean </w:t>
      </w:r>
      <m:oMath>
        <m:r>
          <w:rPr>
            <w:rFonts w:ascii="Cambria Math" w:hAnsi="Cambria Math" w:cs="Times New Roman"/>
            <w:sz w:val="20"/>
            <w:szCs w:val="20"/>
          </w:rPr>
          <m:t>C</m:t>
        </m:r>
        <m:d>
          <m:dPr>
            <m:ctrlPr>
              <w:rPr>
                <w:rFonts w:ascii="Cambria Math" w:hAnsi="Cambria Math" w:cs="Times New Roman"/>
                <w:i/>
                <w:sz w:val="20"/>
                <w:szCs w:val="20"/>
              </w:rPr>
            </m:ctrlPr>
          </m:dPr>
          <m:e>
            <m:r>
              <w:rPr>
                <w:rFonts w:ascii="Cambria Math" w:hAnsi="Cambria Math" w:cs="Times New Roman"/>
                <w:sz w:val="20"/>
                <w:szCs w:val="20"/>
              </w:rPr>
              <m:t>ρ</m:t>
            </m:r>
          </m:e>
        </m:d>
      </m:oMath>
      <w:r>
        <w:rPr>
          <w:rFonts w:ascii="Times New Roman" w:eastAsiaTheme="minorEastAsia" w:hAnsi="Times New Roman" w:cs="Times New Roman"/>
          <w:sz w:val="20"/>
          <w:szCs w:val="20"/>
        </w:rPr>
        <w:t xml:space="preserve"> and variance </w:t>
      </w:r>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σ</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N-3</m:t>
            </m:r>
          </m:den>
        </m:f>
      </m:oMath>
      <w:r>
        <w:rPr>
          <w:rFonts w:ascii="Times New Roman" w:eastAsiaTheme="minorEastAsia" w:hAnsi="Times New Roman" w:cs="Times New Roman"/>
          <w:sz w:val="20"/>
          <w:szCs w:val="20"/>
        </w:rPr>
        <w:t xml:space="preserve">. The test statistics under the null hypothesis is </w:t>
      </w:r>
    </w:p>
    <w:p w14:paraId="36C992EB" w14:textId="77777777" w:rsidR="006B532D" w:rsidRDefault="006B532D" w:rsidP="00FD5B78">
      <w:pPr>
        <w:rPr>
          <w:rFonts w:ascii="Times New Roman" w:eastAsiaTheme="minorEastAsia" w:hAnsi="Times New Roman" w:cs="Times New Roman"/>
          <w:sz w:val="20"/>
          <w:szCs w:val="20"/>
        </w:rPr>
      </w:pPr>
    </w:p>
    <w:p w14:paraId="5DE3F9B9" w14:textId="6E160A6C" w:rsidR="00E86252" w:rsidRPr="006B532D" w:rsidRDefault="00E86252" w:rsidP="00FD5B78">
      <w:pPr>
        <w:rPr>
          <w:rFonts w:ascii="Times New Roman" w:eastAsiaTheme="minorEastAsia" w:hAnsi="Times New Roman" w:cs="Times New Roman"/>
          <w:sz w:val="20"/>
          <w:szCs w:val="20"/>
        </w:rPr>
      </w:pPr>
      <m:oMathPara>
        <m:oMath>
          <m:r>
            <w:rPr>
              <w:rFonts w:ascii="Cambria Math" w:eastAsiaTheme="minorEastAsia" w:hAnsi="Cambria Math" w:cs="Times New Roman"/>
              <w:sz w:val="20"/>
              <w:szCs w:val="20"/>
            </w:rPr>
            <m:t>Z=C</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r</m:t>
              </m:r>
            </m:e>
          </m:d>
          <m:rad>
            <m:radPr>
              <m:degHide m:val="1"/>
              <m:ctrlPr>
                <w:rPr>
                  <w:rFonts w:ascii="Cambria Math" w:eastAsiaTheme="minorEastAsia" w:hAnsi="Cambria Math" w:cs="Times New Roman"/>
                  <w:i/>
                  <w:sz w:val="20"/>
                  <w:szCs w:val="20"/>
                </w:rPr>
              </m:ctrlPr>
            </m:radPr>
            <m:deg/>
            <m:e>
              <m:r>
                <w:rPr>
                  <w:rFonts w:ascii="Cambria Math" w:eastAsiaTheme="minorEastAsia" w:hAnsi="Cambria Math" w:cs="Times New Roman"/>
                  <w:sz w:val="20"/>
                  <w:szCs w:val="20"/>
                </w:rPr>
                <m:t>N-3</m:t>
              </m:r>
            </m:e>
          </m:rad>
          <m:r>
            <w:rPr>
              <w:rFonts w:ascii="Cambria Math" w:eastAsiaTheme="minorEastAsia" w:hAnsi="Cambria Math" w:cs="Times New Roman"/>
              <w:sz w:val="20"/>
              <w:szCs w:val="20"/>
            </w:rPr>
            <m:t>,</m:t>
          </m:r>
        </m:oMath>
      </m:oMathPara>
    </w:p>
    <w:p w14:paraId="5E9AD542" w14:textId="77777777" w:rsidR="006B532D" w:rsidRPr="00E86252" w:rsidRDefault="006B532D" w:rsidP="00FD5B78">
      <w:pPr>
        <w:rPr>
          <w:rFonts w:ascii="Times New Roman" w:eastAsiaTheme="minorEastAsia" w:hAnsi="Times New Roman" w:cs="Times New Roman"/>
          <w:sz w:val="20"/>
          <w:szCs w:val="20"/>
        </w:rPr>
      </w:pPr>
    </w:p>
    <w:p w14:paraId="6119278B" w14:textId="2801F9A2" w:rsidR="00E86252" w:rsidRDefault="00E86252" w:rsidP="00FD5B78">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where </w:t>
      </w:r>
      <m:oMath>
        <m:r>
          <w:rPr>
            <w:rFonts w:ascii="Cambria Math" w:eastAsiaTheme="minorEastAsia" w:hAnsi="Cambria Math" w:cs="Times New Roman"/>
            <w:sz w:val="20"/>
            <w:szCs w:val="20"/>
          </w:rPr>
          <m:t>Z~N(0,1)</m:t>
        </m:r>
      </m:oMath>
      <w:r>
        <w:rPr>
          <w:rFonts w:ascii="Times New Roman" w:eastAsiaTheme="minorEastAsia" w:hAnsi="Times New Roman" w:cs="Times New Roman"/>
          <w:sz w:val="20"/>
          <w:szCs w:val="20"/>
        </w:rPr>
        <w:t>.</w:t>
      </w:r>
    </w:p>
    <w:p w14:paraId="6ED2752B" w14:textId="1AE5F11A" w:rsidR="00E86252" w:rsidRDefault="00E86252" w:rsidP="00FD5B78">
      <w:pPr>
        <w:rPr>
          <w:rFonts w:ascii="Times New Roman" w:eastAsiaTheme="minorEastAsia" w:hAnsi="Times New Roman" w:cs="Times New Roman"/>
          <w:sz w:val="20"/>
          <w:szCs w:val="20"/>
        </w:rPr>
      </w:pPr>
    </w:p>
    <w:p w14:paraId="025F3D4E" w14:textId="20284D44" w:rsidR="00E86252" w:rsidRDefault="00E86252" w:rsidP="00FD5B78">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With this, the relevant sample size </w:t>
      </w:r>
      <w:r>
        <w:rPr>
          <w:rFonts w:ascii="Times New Roman" w:eastAsiaTheme="minorEastAsia" w:hAnsi="Times New Roman" w:cs="Times New Roman"/>
          <w:i/>
          <w:iCs/>
          <w:sz w:val="20"/>
          <w:szCs w:val="20"/>
        </w:rPr>
        <w:t>N</w:t>
      </w:r>
      <w:r>
        <w:rPr>
          <w:rFonts w:ascii="Times New Roman" w:eastAsiaTheme="minorEastAsia" w:hAnsi="Times New Roman" w:cs="Times New Roman"/>
          <w:sz w:val="20"/>
          <w:szCs w:val="20"/>
        </w:rPr>
        <w:t xml:space="preserve"> is equal to</w:t>
      </w:r>
    </w:p>
    <w:p w14:paraId="3E9B4586" w14:textId="77777777" w:rsidR="00E86252" w:rsidRPr="006B532D" w:rsidRDefault="00E86252" w:rsidP="00FD5B78">
      <w:pPr>
        <w:rPr>
          <w:rFonts w:ascii="Times New Roman" w:eastAsiaTheme="minorEastAsia" w:hAnsi="Times New Roman" w:cs="Times New Roman"/>
          <w:sz w:val="20"/>
          <w:szCs w:val="20"/>
        </w:rPr>
      </w:pPr>
    </w:p>
    <w:p w14:paraId="6BADD188" w14:textId="74F420E9" w:rsidR="00E86252" w:rsidRPr="006B532D" w:rsidRDefault="00E86252">
      <w:pPr>
        <w:rPr>
          <w:rFonts w:ascii="Times New Roman" w:eastAsiaTheme="minorEastAsia" w:hAnsi="Times New Roman" w:cs="Times New Roman"/>
          <w:sz w:val="20"/>
          <w:szCs w:val="20"/>
        </w:rPr>
      </w:pPr>
      <m:oMathPara>
        <m:oMath>
          <m:r>
            <w:rPr>
              <w:rFonts w:ascii="Cambria Math" w:hAnsi="Cambria Math" w:cs="Times New Roman"/>
              <w:sz w:val="20"/>
              <w:szCs w:val="20"/>
            </w:rPr>
            <m:t xml:space="preserve">N= </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α</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β</m:t>
                          </m:r>
                        </m:sub>
                      </m:sSub>
                    </m:num>
                    <m:den>
                      <m:r>
                        <w:rPr>
                          <w:rFonts w:ascii="Cambria Math" w:hAnsi="Cambria Math" w:cs="Times New Roman"/>
                          <w:sz w:val="20"/>
                          <w:szCs w:val="20"/>
                        </w:rPr>
                        <m:t>C</m:t>
                      </m:r>
                      <m:d>
                        <m:dPr>
                          <m:ctrlPr>
                            <w:rPr>
                              <w:rFonts w:ascii="Cambria Math" w:hAnsi="Cambria Math" w:cs="Times New Roman"/>
                              <w:i/>
                              <w:sz w:val="20"/>
                              <w:szCs w:val="20"/>
                            </w:rPr>
                          </m:ctrlPr>
                        </m:dPr>
                        <m:e>
                          <m:r>
                            <w:rPr>
                              <w:rFonts w:ascii="Cambria Math" w:hAnsi="Cambria Math" w:cs="Times New Roman"/>
                              <w:sz w:val="20"/>
                              <w:szCs w:val="20"/>
                            </w:rPr>
                            <m:t>r</m:t>
                          </m:r>
                        </m:e>
                      </m:d>
                    </m:den>
                  </m:f>
                </m:e>
              </m:d>
            </m:e>
            <m:sup>
              <m:r>
                <w:rPr>
                  <w:rFonts w:ascii="Cambria Math" w:hAnsi="Cambria Math" w:cs="Times New Roman"/>
                  <w:sz w:val="20"/>
                  <w:szCs w:val="20"/>
                </w:rPr>
                <m:t>2</m:t>
              </m:r>
            </m:sup>
          </m:sSup>
          <m:r>
            <w:rPr>
              <w:rFonts w:ascii="Cambria Math" w:hAnsi="Cambria Math" w:cs="Times New Roman"/>
              <w:sz w:val="20"/>
              <w:szCs w:val="20"/>
            </w:rPr>
            <m:t>+3</m:t>
          </m:r>
          <m:r>
            <w:rPr>
              <w:rFonts w:ascii="Cambria Math" w:eastAsiaTheme="minorEastAsia" w:hAnsi="Cambria Math" w:cs="Times New Roman"/>
              <w:sz w:val="20"/>
              <w:szCs w:val="20"/>
            </w:rPr>
            <m:t>,</m:t>
          </m:r>
        </m:oMath>
      </m:oMathPara>
    </w:p>
    <w:p w14:paraId="549F85FA" w14:textId="77777777" w:rsidR="006B532D" w:rsidRPr="006B532D" w:rsidRDefault="006B532D">
      <w:pPr>
        <w:rPr>
          <w:rFonts w:ascii="Times New Roman" w:eastAsiaTheme="minorEastAsia" w:hAnsi="Times New Roman" w:cs="Times New Roman"/>
          <w:sz w:val="20"/>
          <w:szCs w:val="20"/>
        </w:rPr>
      </w:pPr>
    </w:p>
    <w:p w14:paraId="65A6A319" w14:textId="0D399AA4" w:rsidR="006B532D" w:rsidRDefault="00E86252">
      <w:pPr>
        <w:rPr>
          <w:rFonts w:ascii="Times New Roman" w:eastAsiaTheme="minorEastAsia" w:hAnsi="Times New Roman" w:cs="Times New Roman"/>
          <w:sz w:val="20"/>
          <w:szCs w:val="20"/>
        </w:rPr>
      </w:pPr>
      <w:r w:rsidRPr="006B532D">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φ</m:t>
            </m:r>
          </m:sub>
        </m:sSub>
      </m:oMath>
      <w:r w:rsidRPr="006B532D">
        <w:rPr>
          <w:rFonts w:ascii="Times New Roman" w:eastAsiaTheme="minorEastAsia" w:hAnsi="Times New Roman" w:cs="Times New Roman"/>
          <w:sz w:val="20"/>
          <w:szCs w:val="20"/>
        </w:rPr>
        <w:t xml:space="preserve"> is the upper </w:t>
      </w:r>
      <w:r w:rsidR="006B532D" w:rsidRPr="0011520C">
        <w:rPr>
          <w:rFonts w:ascii="Times New Roman" w:eastAsiaTheme="minorEastAsia" w:hAnsi="Times New Roman" w:cs="Times New Roman"/>
          <w:i/>
          <w:iCs/>
          <w:sz w:val="20"/>
          <w:szCs w:val="20"/>
        </w:rPr>
        <w:t>100 (1-p)</w:t>
      </w:r>
      <w:r w:rsidR="006B532D" w:rsidRPr="006B532D">
        <w:rPr>
          <w:rFonts w:ascii="Times New Roman" w:eastAsiaTheme="minorEastAsia" w:hAnsi="Times New Roman" w:cs="Times New Roman"/>
          <w:sz w:val="20"/>
          <w:szCs w:val="20"/>
        </w:rPr>
        <w:t xml:space="preserve"> percentile of the normal distribution</w:t>
      </w:r>
      <w:r w:rsidR="006B532D">
        <w:rPr>
          <w:rFonts w:ascii="Times New Roman" w:eastAsiaTheme="minorEastAsia" w:hAnsi="Times New Roman" w:cs="Times New Roman"/>
          <w:sz w:val="20"/>
          <w:szCs w:val="20"/>
        </w:rPr>
        <w:t xml:space="preserve">, </w:t>
      </w:r>
      <m:oMath>
        <m:r>
          <w:rPr>
            <w:rFonts w:ascii="Cambria Math" w:hAnsi="Cambria Math" w:cs="Times New Roman"/>
            <w:sz w:val="20"/>
            <w:szCs w:val="20"/>
          </w:rPr>
          <m:t>α</m:t>
        </m:r>
      </m:oMath>
      <w:r w:rsidR="006B532D" w:rsidRPr="006B532D">
        <w:rPr>
          <w:rFonts w:ascii="Times New Roman" w:eastAsiaTheme="minorEastAsia" w:hAnsi="Times New Roman" w:cs="Times New Roman"/>
          <w:sz w:val="20"/>
          <w:szCs w:val="20"/>
        </w:rPr>
        <w:t xml:space="preserve"> </w:t>
      </w:r>
      <w:r w:rsidR="006B532D">
        <w:rPr>
          <w:rFonts w:ascii="Times New Roman" w:eastAsiaTheme="minorEastAsia" w:hAnsi="Times New Roman" w:cs="Times New Roman"/>
          <w:sz w:val="20"/>
          <w:szCs w:val="20"/>
        </w:rPr>
        <w:t xml:space="preserve">corresponds to the probability of type I error, and therefore rejecting the true null hypothesis, whereas </w:t>
      </w:r>
      <m:oMath>
        <m:r>
          <w:rPr>
            <w:rFonts w:ascii="Cambria Math" w:hAnsi="Cambria Math" w:cs="Times New Roman"/>
            <w:sz w:val="20"/>
            <w:szCs w:val="20"/>
          </w:rPr>
          <m:t>β</m:t>
        </m:r>
      </m:oMath>
      <w:r w:rsidR="006B532D">
        <w:rPr>
          <w:rFonts w:ascii="Times New Roman" w:eastAsiaTheme="minorEastAsia" w:hAnsi="Times New Roman" w:cs="Times New Roman"/>
          <w:sz w:val="20"/>
          <w:szCs w:val="20"/>
        </w:rPr>
        <w:t xml:space="preserve"> describes the probability of type II error, or not rejecting the false null hypothesis.</w:t>
      </w:r>
    </w:p>
    <w:p w14:paraId="75EE3142" w14:textId="4DE4AD35" w:rsidR="006B532D" w:rsidRDefault="006B532D">
      <w:pPr>
        <w:rPr>
          <w:rFonts w:ascii="Times New Roman" w:eastAsiaTheme="minorEastAsia" w:hAnsi="Times New Roman" w:cs="Times New Roman"/>
          <w:sz w:val="20"/>
          <w:szCs w:val="20"/>
        </w:rPr>
      </w:pPr>
    </w:p>
    <w:p w14:paraId="687B76CF" w14:textId="65E336E6" w:rsidR="0011520C" w:rsidRDefault="006B532D">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The correlation between the LDA coefficients found by combining modes 3, 5, 6 and 8 and the BMI was equal to 29.2%. </w:t>
      </w:r>
      <w:r w:rsidR="0011520C">
        <w:rPr>
          <w:rFonts w:ascii="Times New Roman" w:eastAsiaTheme="minorEastAsia" w:hAnsi="Times New Roman" w:cs="Times New Roman"/>
          <w:sz w:val="20"/>
          <w:szCs w:val="20"/>
        </w:rPr>
        <w:t xml:space="preserve">Sample sizes were equal to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=185</m:t>
        </m:r>
      </m:oMath>
      <w:r w:rsidR="0011520C">
        <w:rPr>
          <w:rFonts w:ascii="Times New Roman" w:eastAsiaTheme="minorEastAsia" w:hAnsi="Times New Roman" w:cs="Times New Roman"/>
          <w:sz w:val="20"/>
          <w:szCs w:val="20"/>
        </w:rPr>
        <w:t xml:space="preserve"> and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2</m:t>
            </m:r>
          </m:sub>
        </m:sSub>
        <m:r>
          <w:rPr>
            <w:rFonts w:ascii="Cambria Math" w:eastAsiaTheme="minorEastAsia" w:hAnsi="Cambria Math" w:cs="Times New Roman"/>
            <w:sz w:val="20"/>
            <w:szCs w:val="20"/>
          </w:rPr>
          <m:t>=214</m:t>
        </m:r>
      </m:oMath>
      <w:r w:rsidR="0011520C">
        <w:rPr>
          <w:rFonts w:ascii="Times New Roman" w:eastAsiaTheme="minorEastAsia" w:hAnsi="Times New Roman" w:cs="Times New Roman"/>
          <w:sz w:val="20"/>
          <w:szCs w:val="20"/>
        </w:rPr>
        <w:t xml:space="preserve">. </w:t>
      </w:r>
      <w:r w:rsidR="00DF7FEE">
        <w:rPr>
          <w:rFonts w:ascii="Times New Roman" w:eastAsiaTheme="minorEastAsia" w:hAnsi="Times New Roman" w:cs="Times New Roman"/>
          <w:sz w:val="20"/>
          <w:szCs w:val="20"/>
        </w:rPr>
        <w:t xml:space="preserve">The maximum power of 95% was could have been achieved at the statistical significance level of 0.05. With smaller </w:t>
      </w:r>
      <m:oMath>
        <m:r>
          <w:rPr>
            <w:rFonts w:ascii="Cambria Math" w:hAnsi="Cambria Math" w:cs="Times New Roman"/>
            <w:sz w:val="20"/>
            <w:szCs w:val="20"/>
          </w:rPr>
          <m:t>α</m:t>
        </m:r>
      </m:oMath>
      <w:r w:rsidR="00DF7FEE">
        <w:rPr>
          <w:rFonts w:ascii="Times New Roman" w:eastAsiaTheme="minorEastAsia" w:hAnsi="Times New Roman" w:cs="Times New Roman"/>
          <w:sz w:val="20"/>
          <w:szCs w:val="20"/>
        </w:rPr>
        <w:t xml:space="preserve"> of 0.01, the power of 90% could have been achieved. Finally, with </w:t>
      </w:r>
      <m:oMath>
        <m:r>
          <w:rPr>
            <w:rFonts w:ascii="Cambria Math" w:hAnsi="Cambria Math" w:cs="Times New Roman"/>
            <w:sz w:val="20"/>
            <w:szCs w:val="20"/>
          </w:rPr>
          <m:t>α</m:t>
        </m:r>
      </m:oMath>
      <w:r w:rsidR="00DF7FEE" w:rsidRPr="006B532D">
        <w:rPr>
          <w:rFonts w:ascii="Times New Roman" w:eastAsiaTheme="minorEastAsia" w:hAnsi="Times New Roman" w:cs="Times New Roman"/>
          <w:sz w:val="20"/>
          <w:szCs w:val="20"/>
        </w:rPr>
        <w:t xml:space="preserve"> </w:t>
      </w:r>
      <w:r w:rsidR="00DF7FEE">
        <w:rPr>
          <w:rFonts w:ascii="Times New Roman" w:eastAsiaTheme="minorEastAsia" w:hAnsi="Times New Roman" w:cs="Times New Roman"/>
          <w:sz w:val="20"/>
          <w:szCs w:val="20"/>
        </w:rPr>
        <w:t xml:space="preserve">of 0.001, power of 75% could have been achieved. </w:t>
      </w:r>
      <w:r w:rsidR="0011520C">
        <w:rPr>
          <w:rFonts w:ascii="Times New Roman" w:eastAsiaTheme="minorEastAsia" w:hAnsi="Times New Roman" w:cs="Times New Roman"/>
          <w:sz w:val="20"/>
          <w:szCs w:val="20"/>
        </w:rPr>
        <w:t>Table S5 shows the sample sizes necessary to achieve the desired statistical significance and power</w:t>
      </w:r>
      <w:r w:rsidR="009661B1">
        <w:rPr>
          <w:rFonts w:ascii="Times New Roman" w:eastAsiaTheme="minorEastAsia" w:hAnsi="Times New Roman" w:cs="Times New Roman"/>
          <w:sz w:val="20"/>
          <w:szCs w:val="20"/>
        </w:rPr>
        <w:t xml:space="preserve">, given different values of </w:t>
      </w:r>
      <m:oMath>
        <m:r>
          <m:rPr>
            <m:sty m:val="bi"/>
          </m:rPr>
          <w:rPr>
            <w:rFonts w:ascii="Cambria Math" w:eastAsiaTheme="minorEastAsia" w:hAnsi="Cambria Math" w:cs="Arial"/>
            <w:sz w:val="20"/>
            <w:szCs w:val="20"/>
          </w:rPr>
          <m:t xml:space="preserve"> </m:t>
        </m:r>
        <m:r>
          <w:rPr>
            <w:rFonts w:ascii="Cambria Math" w:eastAsiaTheme="minorEastAsia" w:hAnsi="Cambria Math" w:cs="Arial"/>
            <w:sz w:val="20"/>
            <w:szCs w:val="20"/>
          </w:rPr>
          <m:t xml:space="preserve">α </m:t>
        </m:r>
      </m:oMath>
      <w:r w:rsidR="009661B1" w:rsidRPr="009661B1">
        <w:rPr>
          <w:rFonts w:ascii="Times New Roman" w:eastAsiaTheme="minorEastAsia" w:hAnsi="Times New Roman" w:cs="Times New Roman"/>
          <w:sz w:val="20"/>
          <w:szCs w:val="20"/>
        </w:rPr>
        <w:t>and</w:t>
      </w:r>
      <w:r w:rsidR="009661B1">
        <w:rPr>
          <w:rFonts w:ascii="Times New Roman" w:eastAsiaTheme="minorEastAsia" w:hAnsi="Times New Roman" w:cs="Times New Roman"/>
          <w:b/>
          <w:bCs/>
          <w:sz w:val="20"/>
          <w:szCs w:val="20"/>
        </w:rPr>
        <w:t xml:space="preserve"> </w:t>
      </w:r>
      <m:oMath>
        <m:r>
          <w:rPr>
            <w:rFonts w:ascii="Cambria Math" w:eastAsiaTheme="minorEastAsia" w:hAnsi="Cambria Math" w:cs="Arial"/>
            <w:sz w:val="20"/>
            <w:szCs w:val="20"/>
          </w:rPr>
          <m:t>β</m:t>
        </m:r>
      </m:oMath>
      <w:r w:rsidR="0011520C">
        <w:rPr>
          <w:rFonts w:ascii="Times New Roman" w:eastAsiaTheme="minorEastAsia" w:hAnsi="Times New Roman" w:cs="Times New Roman"/>
          <w:sz w:val="20"/>
          <w:szCs w:val="20"/>
        </w:rPr>
        <w:t>.</w:t>
      </w:r>
    </w:p>
    <w:p w14:paraId="58BE0798" w14:textId="77777777" w:rsidR="00292B72" w:rsidRDefault="00292B72">
      <w:pPr>
        <w:rPr>
          <w:rFonts w:ascii="Times New Roman" w:eastAsiaTheme="minorEastAsia" w:hAnsi="Times New Roman" w:cs="Times New Roman"/>
          <w:sz w:val="20"/>
          <w:szCs w:val="20"/>
        </w:rPr>
      </w:pPr>
    </w:p>
    <w:p w14:paraId="3BAAFCFA" w14:textId="29B7E6DA" w:rsidR="009661B1" w:rsidRDefault="009661B1">
      <w:pPr>
        <w:rPr>
          <w:rFonts w:ascii="Times New Roman" w:eastAsiaTheme="minorEastAsia" w:hAnsi="Times New Roman" w:cs="Times New Roman"/>
          <w:sz w:val="20"/>
          <w:szCs w:val="20"/>
        </w:rPr>
      </w:pPr>
    </w:p>
    <w:p w14:paraId="7049DDDA" w14:textId="16EA606B" w:rsidR="009661B1" w:rsidRDefault="009661B1" w:rsidP="009661B1">
      <w:pPr>
        <w:rPr>
          <w:rFonts w:ascii="Arial" w:hAnsi="Arial" w:cs="Arial"/>
          <w:b/>
          <w:bCs/>
        </w:rPr>
      </w:pPr>
      <w:r w:rsidRPr="00EB2ED4">
        <w:rPr>
          <w:rFonts w:ascii="Times New Roman" w:hAnsi="Times New Roman" w:cs="Times New Roman"/>
          <w:b/>
          <w:bCs/>
        </w:rPr>
        <w:t>Table S</w:t>
      </w:r>
      <w:r>
        <w:rPr>
          <w:rFonts w:ascii="Times New Roman" w:hAnsi="Times New Roman" w:cs="Times New Roman"/>
          <w:b/>
          <w:bCs/>
        </w:rPr>
        <w:t>5</w:t>
      </w:r>
      <w:r w:rsidRPr="00EB2ED4">
        <w:rPr>
          <w:rFonts w:ascii="Times New Roman" w:hAnsi="Times New Roman" w:cs="Times New Roman"/>
          <w:b/>
          <w:bCs/>
        </w:rPr>
        <w:t xml:space="preserve">. </w:t>
      </w:r>
      <w:r>
        <w:rPr>
          <w:rFonts w:ascii="Times New Roman" w:hAnsi="Times New Roman" w:cs="Times New Roman"/>
          <w:b/>
          <w:bCs/>
        </w:rPr>
        <w:t>Sample sizes necessary to achieve the statistical significance level and power, given the correlation between the shape coefficients and BMI</w:t>
      </w:r>
      <w:r w:rsidRPr="0016277C">
        <w:rPr>
          <w:rFonts w:ascii="Arial" w:hAnsi="Arial" w:cs="Arial"/>
          <w:b/>
          <w:bCs/>
        </w:rPr>
        <w:t>.</w:t>
      </w:r>
    </w:p>
    <w:tbl>
      <w:tblPr>
        <w:tblStyle w:val="TableGrid"/>
        <w:tblpPr w:leftFromText="180" w:rightFromText="180" w:vertAnchor="text" w:horzAnchor="margin" w:tblpXSpec="center" w:tblpY="175"/>
        <w:tblW w:w="0" w:type="auto"/>
        <w:tblLook w:val="04A0" w:firstRow="1" w:lastRow="0" w:firstColumn="1" w:lastColumn="0" w:noHBand="0" w:noVBand="1"/>
      </w:tblPr>
      <w:tblGrid>
        <w:gridCol w:w="1565"/>
        <w:gridCol w:w="1124"/>
        <w:gridCol w:w="992"/>
        <w:gridCol w:w="992"/>
        <w:gridCol w:w="992"/>
      </w:tblGrid>
      <w:tr w:rsidR="00292B72" w14:paraId="7A472EE2" w14:textId="77777777" w:rsidTr="00CC545F">
        <w:trPr>
          <w:trHeight w:val="416"/>
        </w:trPr>
        <w:tc>
          <w:tcPr>
            <w:tcW w:w="1565" w:type="dxa"/>
            <w:vAlign w:val="center"/>
          </w:tcPr>
          <w:p w14:paraId="6B7A08E7" w14:textId="1D892111" w:rsidR="009661B1" w:rsidRPr="0011520C" w:rsidRDefault="009661B1" w:rsidP="009661B1">
            <w:pPr>
              <w:jc w:val="center"/>
              <w:rPr>
                <w:rFonts w:ascii="Arial" w:eastAsiaTheme="minorEastAsia" w:hAnsi="Arial" w:cs="Arial"/>
                <w:b/>
                <w:bCs/>
                <w:sz w:val="20"/>
                <w:szCs w:val="20"/>
              </w:rPr>
            </w:pPr>
            <w:bookmarkStart w:id="2" w:name="_Hlk86332527"/>
            <m:oMathPara>
              <m:oMath>
                <m:r>
                  <m:rPr>
                    <m:sty m:val="bi"/>
                  </m:rPr>
                  <w:rPr>
                    <w:rFonts w:ascii="Cambria Math" w:eastAsiaTheme="minorEastAsia" w:hAnsi="Cambria Math" w:cs="Arial"/>
                    <w:sz w:val="20"/>
                    <w:szCs w:val="20"/>
                  </w:rPr>
                  <m:t>α/1-β</m:t>
                </m:r>
              </m:oMath>
            </m:oMathPara>
            <w:bookmarkEnd w:id="2"/>
          </w:p>
        </w:tc>
        <w:tc>
          <w:tcPr>
            <w:tcW w:w="1124" w:type="dxa"/>
            <w:vAlign w:val="center"/>
          </w:tcPr>
          <w:p w14:paraId="43B47C9B" w14:textId="1CDB4416" w:rsidR="009661B1" w:rsidRPr="0011520C" w:rsidRDefault="009661B1" w:rsidP="009661B1">
            <w:pPr>
              <w:jc w:val="center"/>
              <w:rPr>
                <w:rFonts w:ascii="Arial" w:eastAsiaTheme="minorEastAsia" w:hAnsi="Arial" w:cs="Arial"/>
                <w:b/>
                <w:bCs/>
                <w:sz w:val="20"/>
                <w:szCs w:val="20"/>
              </w:rPr>
            </w:pPr>
            <w:r>
              <w:rPr>
                <w:rFonts w:ascii="Arial" w:eastAsiaTheme="minorEastAsia" w:hAnsi="Arial" w:cs="Arial"/>
                <w:b/>
                <w:bCs/>
                <w:sz w:val="20"/>
                <w:szCs w:val="20"/>
              </w:rPr>
              <w:t>75%</w:t>
            </w:r>
          </w:p>
        </w:tc>
        <w:tc>
          <w:tcPr>
            <w:tcW w:w="992" w:type="dxa"/>
            <w:vAlign w:val="center"/>
          </w:tcPr>
          <w:p w14:paraId="7E1D155B" w14:textId="30DDE03E" w:rsidR="009661B1" w:rsidRPr="0011520C" w:rsidRDefault="009661B1" w:rsidP="009661B1">
            <w:pPr>
              <w:jc w:val="center"/>
              <w:rPr>
                <w:rFonts w:ascii="Arial" w:eastAsiaTheme="minorEastAsia" w:hAnsi="Arial" w:cs="Arial"/>
                <w:b/>
                <w:bCs/>
                <w:sz w:val="20"/>
                <w:szCs w:val="20"/>
              </w:rPr>
            </w:pPr>
            <w:r>
              <w:rPr>
                <w:rFonts w:ascii="Arial" w:eastAsiaTheme="minorEastAsia" w:hAnsi="Arial" w:cs="Arial"/>
                <w:b/>
                <w:bCs/>
                <w:sz w:val="20"/>
                <w:szCs w:val="20"/>
              </w:rPr>
              <w:t>80%</w:t>
            </w:r>
          </w:p>
        </w:tc>
        <w:tc>
          <w:tcPr>
            <w:tcW w:w="992" w:type="dxa"/>
            <w:vAlign w:val="center"/>
          </w:tcPr>
          <w:p w14:paraId="3CC9361A" w14:textId="10BDEB9A" w:rsidR="009661B1" w:rsidRPr="0011520C" w:rsidRDefault="009661B1" w:rsidP="009661B1">
            <w:pPr>
              <w:jc w:val="center"/>
              <w:rPr>
                <w:rFonts w:ascii="Arial" w:eastAsiaTheme="minorEastAsia" w:hAnsi="Arial" w:cs="Arial"/>
                <w:b/>
                <w:bCs/>
                <w:sz w:val="20"/>
                <w:szCs w:val="20"/>
              </w:rPr>
            </w:pPr>
            <w:r>
              <w:rPr>
                <w:rFonts w:ascii="Arial" w:eastAsiaTheme="minorEastAsia" w:hAnsi="Arial" w:cs="Arial"/>
                <w:b/>
                <w:bCs/>
                <w:sz w:val="20"/>
                <w:szCs w:val="20"/>
              </w:rPr>
              <w:t>90%</w:t>
            </w:r>
          </w:p>
        </w:tc>
        <w:tc>
          <w:tcPr>
            <w:tcW w:w="992" w:type="dxa"/>
            <w:vAlign w:val="center"/>
          </w:tcPr>
          <w:p w14:paraId="0E2D489C" w14:textId="669EC555" w:rsidR="009661B1" w:rsidRPr="0011520C" w:rsidRDefault="009661B1" w:rsidP="009661B1">
            <w:pPr>
              <w:jc w:val="center"/>
              <w:rPr>
                <w:rFonts w:ascii="Arial" w:eastAsiaTheme="minorEastAsia" w:hAnsi="Arial" w:cs="Arial"/>
                <w:b/>
                <w:bCs/>
                <w:sz w:val="20"/>
                <w:szCs w:val="20"/>
              </w:rPr>
            </w:pPr>
            <w:r>
              <w:rPr>
                <w:rFonts w:ascii="Arial" w:eastAsiaTheme="minorEastAsia" w:hAnsi="Arial" w:cs="Arial"/>
                <w:b/>
                <w:bCs/>
                <w:sz w:val="20"/>
                <w:szCs w:val="20"/>
              </w:rPr>
              <w:t>95%</w:t>
            </w:r>
          </w:p>
        </w:tc>
      </w:tr>
      <w:tr w:rsidR="00292B72" w14:paraId="72AFA3DB" w14:textId="77777777" w:rsidTr="00CC545F">
        <w:trPr>
          <w:trHeight w:val="412"/>
        </w:trPr>
        <w:tc>
          <w:tcPr>
            <w:tcW w:w="1565" w:type="dxa"/>
            <w:vAlign w:val="center"/>
          </w:tcPr>
          <w:p w14:paraId="17DE865F" w14:textId="77777777" w:rsidR="009661B1" w:rsidRPr="0011520C" w:rsidRDefault="009661B1" w:rsidP="009661B1">
            <w:pPr>
              <w:jc w:val="center"/>
              <w:rPr>
                <w:rFonts w:ascii="Arial" w:eastAsiaTheme="minorEastAsia" w:hAnsi="Arial" w:cs="Arial"/>
                <w:b/>
                <w:bCs/>
                <w:sz w:val="20"/>
                <w:szCs w:val="20"/>
              </w:rPr>
            </w:pPr>
            <w:r w:rsidRPr="0011520C">
              <w:rPr>
                <w:rFonts w:ascii="Arial" w:eastAsiaTheme="minorEastAsia" w:hAnsi="Arial" w:cs="Arial"/>
                <w:b/>
                <w:bCs/>
                <w:sz w:val="20"/>
                <w:szCs w:val="20"/>
              </w:rPr>
              <w:t>0.05</w:t>
            </w:r>
          </w:p>
        </w:tc>
        <w:tc>
          <w:tcPr>
            <w:tcW w:w="1124" w:type="dxa"/>
            <w:shd w:val="clear" w:color="auto" w:fill="92D050"/>
            <w:vAlign w:val="center"/>
          </w:tcPr>
          <w:p w14:paraId="4ED59E23" w14:textId="77777777" w:rsidR="009661B1" w:rsidRDefault="009661B1" w:rsidP="009661B1">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80</w:t>
            </w:r>
          </w:p>
        </w:tc>
        <w:tc>
          <w:tcPr>
            <w:tcW w:w="992" w:type="dxa"/>
            <w:shd w:val="clear" w:color="auto" w:fill="92D050"/>
            <w:vAlign w:val="center"/>
          </w:tcPr>
          <w:p w14:paraId="74208452" w14:textId="77777777" w:rsidR="009661B1" w:rsidRDefault="009661B1" w:rsidP="009661B1">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90</w:t>
            </w:r>
          </w:p>
        </w:tc>
        <w:tc>
          <w:tcPr>
            <w:tcW w:w="992" w:type="dxa"/>
            <w:shd w:val="clear" w:color="auto" w:fill="92D050"/>
            <w:vAlign w:val="center"/>
          </w:tcPr>
          <w:p w14:paraId="1E81354D" w14:textId="77777777" w:rsidR="009661B1" w:rsidRDefault="009661B1" w:rsidP="009661B1">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120</w:t>
            </w:r>
          </w:p>
        </w:tc>
        <w:tc>
          <w:tcPr>
            <w:tcW w:w="992" w:type="dxa"/>
            <w:shd w:val="clear" w:color="auto" w:fill="92D050"/>
            <w:vAlign w:val="center"/>
          </w:tcPr>
          <w:p w14:paraId="5DE69A05" w14:textId="77777777" w:rsidR="009661B1" w:rsidRDefault="009661B1" w:rsidP="009661B1">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148</w:t>
            </w:r>
          </w:p>
        </w:tc>
      </w:tr>
      <w:tr w:rsidR="00292B72" w14:paraId="408774E9" w14:textId="77777777" w:rsidTr="00CC545F">
        <w:trPr>
          <w:trHeight w:val="418"/>
        </w:trPr>
        <w:tc>
          <w:tcPr>
            <w:tcW w:w="1565" w:type="dxa"/>
            <w:vAlign w:val="center"/>
          </w:tcPr>
          <w:p w14:paraId="572DF3EE" w14:textId="77777777" w:rsidR="009661B1" w:rsidRPr="0011520C" w:rsidRDefault="009661B1" w:rsidP="009661B1">
            <w:pPr>
              <w:jc w:val="center"/>
              <w:rPr>
                <w:rFonts w:ascii="Arial" w:eastAsiaTheme="minorEastAsia" w:hAnsi="Arial" w:cs="Arial"/>
                <w:b/>
                <w:bCs/>
                <w:sz w:val="20"/>
                <w:szCs w:val="20"/>
              </w:rPr>
            </w:pPr>
            <w:r w:rsidRPr="0011520C">
              <w:rPr>
                <w:rFonts w:ascii="Arial" w:eastAsiaTheme="minorEastAsia" w:hAnsi="Arial" w:cs="Arial"/>
                <w:b/>
                <w:bCs/>
                <w:sz w:val="20"/>
                <w:szCs w:val="20"/>
              </w:rPr>
              <w:t>0.01</w:t>
            </w:r>
          </w:p>
        </w:tc>
        <w:tc>
          <w:tcPr>
            <w:tcW w:w="1124" w:type="dxa"/>
            <w:shd w:val="clear" w:color="auto" w:fill="92D050"/>
            <w:vAlign w:val="center"/>
          </w:tcPr>
          <w:p w14:paraId="18F3D68B" w14:textId="77777777" w:rsidR="009661B1" w:rsidRDefault="009661B1" w:rsidP="009661B1">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121</w:t>
            </w:r>
          </w:p>
        </w:tc>
        <w:tc>
          <w:tcPr>
            <w:tcW w:w="992" w:type="dxa"/>
            <w:shd w:val="clear" w:color="auto" w:fill="92D050"/>
            <w:vAlign w:val="center"/>
          </w:tcPr>
          <w:p w14:paraId="5D7A473F" w14:textId="77777777" w:rsidR="009661B1" w:rsidRDefault="009661B1" w:rsidP="009661B1">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133</w:t>
            </w:r>
          </w:p>
        </w:tc>
        <w:tc>
          <w:tcPr>
            <w:tcW w:w="992" w:type="dxa"/>
            <w:shd w:val="clear" w:color="auto" w:fill="92D050"/>
            <w:vAlign w:val="center"/>
          </w:tcPr>
          <w:p w14:paraId="370C10EE" w14:textId="77777777" w:rsidR="009661B1" w:rsidRDefault="009661B1" w:rsidP="009661B1">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169</w:t>
            </w:r>
          </w:p>
        </w:tc>
        <w:tc>
          <w:tcPr>
            <w:tcW w:w="992" w:type="dxa"/>
            <w:shd w:val="clear" w:color="auto" w:fill="FFFF00"/>
            <w:vAlign w:val="center"/>
          </w:tcPr>
          <w:p w14:paraId="64F25A84" w14:textId="77777777" w:rsidR="009661B1" w:rsidRDefault="009661B1" w:rsidP="009661B1">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201</w:t>
            </w:r>
          </w:p>
        </w:tc>
      </w:tr>
      <w:tr w:rsidR="00292B72" w14:paraId="3B69EB57" w14:textId="77777777" w:rsidTr="00CC545F">
        <w:trPr>
          <w:trHeight w:val="425"/>
        </w:trPr>
        <w:tc>
          <w:tcPr>
            <w:tcW w:w="1565" w:type="dxa"/>
            <w:vAlign w:val="center"/>
          </w:tcPr>
          <w:p w14:paraId="279CEB42" w14:textId="77777777" w:rsidR="009661B1" w:rsidRPr="0011520C" w:rsidRDefault="009661B1" w:rsidP="009661B1">
            <w:pPr>
              <w:jc w:val="center"/>
              <w:rPr>
                <w:rFonts w:ascii="Arial" w:eastAsiaTheme="minorEastAsia" w:hAnsi="Arial" w:cs="Arial"/>
                <w:b/>
                <w:bCs/>
                <w:sz w:val="20"/>
                <w:szCs w:val="20"/>
              </w:rPr>
            </w:pPr>
            <w:r w:rsidRPr="0011520C">
              <w:rPr>
                <w:rFonts w:ascii="Arial" w:eastAsiaTheme="minorEastAsia" w:hAnsi="Arial" w:cs="Arial"/>
                <w:b/>
                <w:bCs/>
                <w:sz w:val="20"/>
                <w:szCs w:val="20"/>
              </w:rPr>
              <w:t>0.001</w:t>
            </w:r>
          </w:p>
        </w:tc>
        <w:tc>
          <w:tcPr>
            <w:tcW w:w="1124" w:type="dxa"/>
            <w:shd w:val="clear" w:color="auto" w:fill="92D050"/>
            <w:vAlign w:val="center"/>
          </w:tcPr>
          <w:p w14:paraId="49FA09EF" w14:textId="77777777" w:rsidR="009661B1" w:rsidRDefault="009661B1" w:rsidP="009661B1">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178</w:t>
            </w:r>
          </w:p>
        </w:tc>
        <w:tc>
          <w:tcPr>
            <w:tcW w:w="992" w:type="dxa"/>
            <w:shd w:val="clear" w:color="auto" w:fill="FFFF00"/>
            <w:vAlign w:val="center"/>
          </w:tcPr>
          <w:p w14:paraId="185BF031" w14:textId="77777777" w:rsidR="009661B1" w:rsidRDefault="009661B1" w:rsidP="009661B1">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193</w:t>
            </w:r>
          </w:p>
        </w:tc>
        <w:tc>
          <w:tcPr>
            <w:tcW w:w="992" w:type="dxa"/>
            <w:shd w:val="clear" w:color="auto" w:fill="FF0000"/>
            <w:vAlign w:val="center"/>
          </w:tcPr>
          <w:p w14:paraId="1A1A3D87" w14:textId="77777777" w:rsidR="009661B1" w:rsidRDefault="009661B1" w:rsidP="009661B1">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236</w:t>
            </w:r>
          </w:p>
        </w:tc>
        <w:tc>
          <w:tcPr>
            <w:tcW w:w="992" w:type="dxa"/>
            <w:shd w:val="clear" w:color="auto" w:fill="FF0000"/>
            <w:vAlign w:val="center"/>
          </w:tcPr>
          <w:p w14:paraId="7BB72095" w14:textId="77777777" w:rsidR="009661B1" w:rsidRDefault="009661B1" w:rsidP="009661B1">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274</w:t>
            </w:r>
          </w:p>
        </w:tc>
      </w:tr>
    </w:tbl>
    <w:p w14:paraId="6E02DD10" w14:textId="77777777" w:rsidR="0011520C" w:rsidRDefault="0011520C">
      <w:pPr>
        <w:rPr>
          <w:rFonts w:ascii="Times New Roman" w:eastAsiaTheme="minorEastAsia" w:hAnsi="Times New Roman" w:cs="Times New Roman"/>
          <w:sz w:val="20"/>
          <w:szCs w:val="20"/>
        </w:rPr>
      </w:pPr>
    </w:p>
    <w:p w14:paraId="58D5AA63" w14:textId="735A40F9" w:rsidR="006B532D" w:rsidRDefault="006B532D">
      <w:pPr>
        <w:rPr>
          <w:rFonts w:ascii="Times New Roman" w:eastAsiaTheme="minorEastAsia" w:hAnsi="Times New Roman" w:cs="Times New Roman"/>
          <w:sz w:val="20"/>
          <w:szCs w:val="20"/>
        </w:rPr>
      </w:pPr>
    </w:p>
    <w:p w14:paraId="028F750B" w14:textId="77777777" w:rsidR="009661B1" w:rsidRDefault="009661B1">
      <w:pPr>
        <w:rPr>
          <w:rFonts w:ascii="Times New Roman" w:hAnsi="Times New Roman" w:cs="Times New Roman"/>
        </w:rPr>
      </w:pPr>
    </w:p>
    <w:p w14:paraId="4655D3BA" w14:textId="77777777" w:rsidR="009661B1" w:rsidRDefault="009661B1">
      <w:pPr>
        <w:rPr>
          <w:rFonts w:ascii="Times New Roman" w:hAnsi="Times New Roman" w:cs="Times New Roman"/>
        </w:rPr>
      </w:pPr>
    </w:p>
    <w:p w14:paraId="093C5A2A" w14:textId="77777777" w:rsidR="009661B1" w:rsidRDefault="009661B1">
      <w:pPr>
        <w:rPr>
          <w:rFonts w:ascii="Times New Roman" w:hAnsi="Times New Roman" w:cs="Times New Roman"/>
        </w:rPr>
      </w:pPr>
    </w:p>
    <w:p w14:paraId="321F1BEE" w14:textId="77777777" w:rsidR="009661B1" w:rsidRDefault="009661B1" w:rsidP="009661B1">
      <w:pPr>
        <w:rPr>
          <w:rFonts w:ascii="Times New Roman" w:hAnsi="Times New Roman" w:cs="Times New Roman"/>
          <w:sz w:val="18"/>
          <w:szCs w:val="18"/>
        </w:rPr>
      </w:pPr>
    </w:p>
    <w:p w14:paraId="2685F8D1" w14:textId="77777777" w:rsidR="009661B1" w:rsidRDefault="009661B1" w:rsidP="009661B1">
      <w:pPr>
        <w:rPr>
          <w:rFonts w:ascii="Times New Roman" w:hAnsi="Times New Roman" w:cs="Times New Roman"/>
          <w:sz w:val="18"/>
          <w:szCs w:val="18"/>
        </w:rPr>
      </w:pPr>
    </w:p>
    <w:p w14:paraId="36E29342" w14:textId="77777777" w:rsidR="009661B1" w:rsidRDefault="009661B1" w:rsidP="009661B1">
      <w:pPr>
        <w:rPr>
          <w:rFonts w:ascii="Times New Roman" w:hAnsi="Times New Roman" w:cs="Times New Roman"/>
          <w:sz w:val="18"/>
          <w:szCs w:val="18"/>
        </w:rPr>
      </w:pPr>
    </w:p>
    <w:p w14:paraId="4E200BFD" w14:textId="7518214E" w:rsidR="009661B1" w:rsidRPr="00EB2ED4" w:rsidRDefault="009661B1" w:rsidP="009661B1">
      <w:pPr>
        <w:rPr>
          <w:rFonts w:ascii="Times New Roman" w:hAnsi="Times New Roman" w:cs="Times New Roman"/>
          <w:sz w:val="18"/>
          <w:szCs w:val="18"/>
        </w:rPr>
      </w:pPr>
      <w:r>
        <w:rPr>
          <w:rFonts w:ascii="Times New Roman" w:hAnsi="Times New Roman" w:cs="Times New Roman"/>
          <w:sz w:val="18"/>
          <w:szCs w:val="18"/>
        </w:rPr>
        <w:t>Cells marked with green color correspond to the achievable significance levels and power with the sample sizes used in the study. Cells marked with yellow</w:t>
      </w:r>
      <w:r w:rsidR="00DF7FEE">
        <w:rPr>
          <w:rFonts w:ascii="Times New Roman" w:hAnsi="Times New Roman" w:cs="Times New Roman"/>
          <w:sz w:val="18"/>
          <w:szCs w:val="18"/>
        </w:rPr>
        <w:t xml:space="preserve"> color</w:t>
      </w:r>
      <w:r>
        <w:rPr>
          <w:rFonts w:ascii="Times New Roman" w:hAnsi="Times New Roman" w:cs="Times New Roman"/>
          <w:sz w:val="18"/>
          <w:szCs w:val="18"/>
        </w:rPr>
        <w:t xml:space="preserve"> depict the sizes where only a single sample size was large enough to achieve the desired significance levels and power</w:t>
      </w:r>
      <w:r w:rsidRPr="00EB2ED4">
        <w:rPr>
          <w:rFonts w:ascii="Times New Roman" w:hAnsi="Times New Roman" w:cs="Times New Roman"/>
          <w:sz w:val="18"/>
          <w:szCs w:val="18"/>
        </w:rPr>
        <w:t>.</w:t>
      </w:r>
      <w:r>
        <w:rPr>
          <w:rFonts w:ascii="Times New Roman" w:hAnsi="Times New Roman" w:cs="Times New Roman"/>
          <w:sz w:val="18"/>
          <w:szCs w:val="18"/>
        </w:rPr>
        <w:t xml:space="preserve"> Finally, cells marked </w:t>
      </w:r>
      <w:r w:rsidR="00DF7FEE">
        <w:rPr>
          <w:rFonts w:ascii="Times New Roman" w:hAnsi="Times New Roman" w:cs="Times New Roman"/>
          <w:sz w:val="18"/>
          <w:szCs w:val="18"/>
        </w:rPr>
        <w:t>with red color show that with the sample sizes used, the statistical significance or power cannot be achieved.</w:t>
      </w:r>
    </w:p>
    <w:p w14:paraId="582A5717" w14:textId="35A3C479" w:rsidR="009661B1" w:rsidRPr="009661B1" w:rsidRDefault="00FD5B78">
      <w:pPr>
        <w:rPr>
          <w:rFonts w:ascii="Times New Roman" w:hAnsi="Times New Roman" w:cs="Times New Roman"/>
        </w:rPr>
      </w:pPr>
      <w:r w:rsidRPr="00E86252">
        <w:rPr>
          <w:rFonts w:ascii="Times New Roman" w:hAnsi="Times New Roman" w:cs="Times New Roman"/>
        </w:rPr>
        <w:br w:type="page"/>
      </w:r>
    </w:p>
    <w:p w14:paraId="0B33167A" w14:textId="7319DE17" w:rsidR="00EF6ADC" w:rsidRPr="00EB2ED4" w:rsidRDefault="00EF6ADC" w:rsidP="00EF6ADC">
      <w:pPr>
        <w:rPr>
          <w:rFonts w:ascii="Times New Roman" w:hAnsi="Times New Roman" w:cs="Times New Roman"/>
          <w:lang w:val="en-GB"/>
        </w:rPr>
      </w:pPr>
      <w:r w:rsidRPr="00EB2ED4">
        <w:rPr>
          <w:rFonts w:ascii="Times New Roman" w:hAnsi="Times New Roman" w:cs="Times New Roman"/>
          <w:b/>
          <w:bCs/>
        </w:rPr>
        <w:lastRenderedPageBreak/>
        <w:t xml:space="preserve">Table </w:t>
      </w:r>
      <w:r w:rsidR="00A606CD" w:rsidRPr="00EB2ED4">
        <w:rPr>
          <w:rFonts w:ascii="Times New Roman" w:hAnsi="Times New Roman" w:cs="Times New Roman"/>
          <w:b/>
          <w:bCs/>
        </w:rPr>
        <w:t>S</w:t>
      </w:r>
      <w:r w:rsidR="00DF7FEE">
        <w:rPr>
          <w:rFonts w:ascii="Times New Roman" w:hAnsi="Times New Roman" w:cs="Times New Roman"/>
          <w:b/>
          <w:bCs/>
        </w:rPr>
        <w:t>6</w:t>
      </w:r>
      <w:r w:rsidRPr="00EB2ED4">
        <w:rPr>
          <w:rFonts w:ascii="Times New Roman" w:hAnsi="Times New Roman" w:cs="Times New Roman"/>
          <w:b/>
          <w:bCs/>
        </w:rPr>
        <w:t>. Coefficients of determination for the linear relationships between the geometric measurements and biometric parameters.</w:t>
      </w:r>
    </w:p>
    <w:p w14:paraId="41F202F0" w14:textId="77777777" w:rsidR="00EF6ADC" w:rsidRPr="000D4C76" w:rsidRDefault="00EF6ADC" w:rsidP="00EF6ADC">
      <w:pPr>
        <w:rPr>
          <w:rFonts w:ascii="Times New Roman" w:hAnsi="Times New Roman" w:cs="Times New Roman"/>
          <w:lang w:val="en-GB"/>
        </w:rPr>
      </w:pPr>
    </w:p>
    <w:tbl>
      <w:tblPr>
        <w:tblStyle w:val="TableGrid"/>
        <w:tblW w:w="9350" w:type="dxa"/>
        <w:tblLook w:val="04A0" w:firstRow="1" w:lastRow="0" w:firstColumn="1" w:lastColumn="0" w:noHBand="0" w:noVBand="1"/>
      </w:tblPr>
      <w:tblGrid>
        <w:gridCol w:w="3539"/>
        <w:gridCol w:w="1985"/>
        <w:gridCol w:w="1989"/>
        <w:gridCol w:w="846"/>
        <w:gridCol w:w="991"/>
      </w:tblGrid>
      <w:tr w:rsidR="00EF6ADC" w:rsidRPr="000D4C76" w14:paraId="39961037" w14:textId="77777777" w:rsidTr="0011520C">
        <w:trPr>
          <w:trHeight w:val="397"/>
        </w:trPr>
        <w:tc>
          <w:tcPr>
            <w:tcW w:w="3539" w:type="dxa"/>
            <w:vAlign w:val="center"/>
          </w:tcPr>
          <w:p w14:paraId="7C678900" w14:textId="77777777" w:rsidR="00EF6ADC" w:rsidRPr="00ED7371" w:rsidRDefault="00EF6ADC" w:rsidP="0011520C">
            <w:pPr>
              <w:spacing w:line="276" w:lineRule="auto"/>
              <w:rPr>
                <w:rFonts w:ascii="Arial" w:hAnsi="Arial" w:cs="Arial"/>
                <w:b/>
                <w:sz w:val="20"/>
                <w:szCs w:val="20"/>
              </w:rPr>
            </w:pPr>
            <w:r w:rsidRPr="00ED7371">
              <w:rPr>
                <w:rFonts w:ascii="Arial" w:hAnsi="Arial" w:cs="Arial"/>
                <w:b/>
                <w:sz w:val="20"/>
                <w:szCs w:val="20"/>
              </w:rPr>
              <w:t>Coefficients of determination [%]</w:t>
            </w:r>
          </w:p>
        </w:tc>
        <w:tc>
          <w:tcPr>
            <w:tcW w:w="1985" w:type="dxa"/>
            <w:vAlign w:val="center"/>
          </w:tcPr>
          <w:p w14:paraId="2AFFC0B5" w14:textId="77777777" w:rsidR="00EF6ADC" w:rsidRPr="00ED7371" w:rsidRDefault="00EF6ADC" w:rsidP="0011520C">
            <w:pPr>
              <w:spacing w:line="276" w:lineRule="auto"/>
              <w:rPr>
                <w:rFonts w:ascii="Arial" w:hAnsi="Arial" w:cs="Arial"/>
                <w:b/>
                <w:sz w:val="20"/>
                <w:szCs w:val="20"/>
              </w:rPr>
            </w:pPr>
            <w:r w:rsidRPr="00ED7371">
              <w:rPr>
                <w:rFonts w:ascii="Arial" w:hAnsi="Arial" w:cs="Arial"/>
                <w:b/>
                <w:sz w:val="20"/>
                <w:szCs w:val="20"/>
              </w:rPr>
              <w:t>Body mass index</w:t>
            </w:r>
          </w:p>
        </w:tc>
        <w:tc>
          <w:tcPr>
            <w:tcW w:w="1989" w:type="dxa"/>
            <w:vAlign w:val="center"/>
          </w:tcPr>
          <w:p w14:paraId="3090B566" w14:textId="77777777" w:rsidR="00EF6ADC" w:rsidRPr="00ED7371" w:rsidRDefault="00EF6ADC" w:rsidP="0011520C">
            <w:pPr>
              <w:spacing w:line="276" w:lineRule="auto"/>
              <w:rPr>
                <w:rFonts w:ascii="Arial" w:hAnsi="Arial" w:cs="Arial"/>
                <w:b/>
                <w:sz w:val="20"/>
                <w:szCs w:val="20"/>
              </w:rPr>
            </w:pPr>
            <w:r w:rsidRPr="00ED7371">
              <w:rPr>
                <w:rFonts w:ascii="Arial" w:hAnsi="Arial" w:cs="Arial"/>
                <w:b/>
                <w:sz w:val="20"/>
                <w:szCs w:val="20"/>
              </w:rPr>
              <w:t>Body surface area</w:t>
            </w:r>
          </w:p>
        </w:tc>
        <w:tc>
          <w:tcPr>
            <w:tcW w:w="846" w:type="dxa"/>
            <w:vAlign w:val="center"/>
          </w:tcPr>
          <w:p w14:paraId="3A8BD522" w14:textId="77777777" w:rsidR="00EF6ADC" w:rsidRPr="00ED7371" w:rsidRDefault="00EF6ADC" w:rsidP="0011520C">
            <w:pPr>
              <w:spacing w:line="276" w:lineRule="auto"/>
              <w:rPr>
                <w:rFonts w:ascii="Arial" w:hAnsi="Arial" w:cs="Arial"/>
                <w:b/>
                <w:sz w:val="20"/>
                <w:szCs w:val="20"/>
              </w:rPr>
            </w:pPr>
            <w:r w:rsidRPr="00ED7371">
              <w:rPr>
                <w:rFonts w:ascii="Arial" w:hAnsi="Arial" w:cs="Arial"/>
                <w:b/>
                <w:sz w:val="20"/>
                <w:szCs w:val="20"/>
              </w:rPr>
              <w:t>Age</w:t>
            </w:r>
          </w:p>
        </w:tc>
        <w:tc>
          <w:tcPr>
            <w:tcW w:w="991" w:type="dxa"/>
            <w:vAlign w:val="center"/>
          </w:tcPr>
          <w:p w14:paraId="217C5358" w14:textId="77777777" w:rsidR="00EF6ADC" w:rsidRPr="00ED7371" w:rsidRDefault="00EF6ADC" w:rsidP="0011520C">
            <w:pPr>
              <w:spacing w:line="276" w:lineRule="auto"/>
              <w:rPr>
                <w:rFonts w:ascii="Arial" w:hAnsi="Arial" w:cs="Arial"/>
                <w:b/>
                <w:sz w:val="20"/>
                <w:szCs w:val="20"/>
              </w:rPr>
            </w:pPr>
            <w:r w:rsidRPr="00ED7371">
              <w:rPr>
                <w:rFonts w:ascii="Arial" w:hAnsi="Arial" w:cs="Arial"/>
                <w:b/>
                <w:sz w:val="20"/>
                <w:szCs w:val="20"/>
              </w:rPr>
              <w:t>Sex</w:t>
            </w:r>
          </w:p>
        </w:tc>
      </w:tr>
      <w:tr w:rsidR="00EF6ADC" w:rsidRPr="000D4C76" w14:paraId="01E0F193" w14:textId="77777777" w:rsidTr="0011520C">
        <w:trPr>
          <w:trHeight w:val="397"/>
        </w:trPr>
        <w:tc>
          <w:tcPr>
            <w:tcW w:w="3539" w:type="dxa"/>
            <w:vAlign w:val="center"/>
          </w:tcPr>
          <w:p w14:paraId="4CF8DF21"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End diastolic volume</w:t>
            </w:r>
          </w:p>
        </w:tc>
        <w:tc>
          <w:tcPr>
            <w:tcW w:w="1985" w:type="dxa"/>
            <w:vAlign w:val="center"/>
          </w:tcPr>
          <w:p w14:paraId="0294C3F7"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13.61</w:t>
            </w:r>
          </w:p>
        </w:tc>
        <w:tc>
          <w:tcPr>
            <w:tcW w:w="1989" w:type="dxa"/>
            <w:vAlign w:val="center"/>
          </w:tcPr>
          <w:p w14:paraId="202E9F71"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32.68</w:t>
            </w:r>
          </w:p>
        </w:tc>
        <w:tc>
          <w:tcPr>
            <w:tcW w:w="846" w:type="dxa"/>
            <w:vAlign w:val="center"/>
          </w:tcPr>
          <w:p w14:paraId="37A77B2F"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10.76</w:t>
            </w:r>
          </w:p>
        </w:tc>
        <w:tc>
          <w:tcPr>
            <w:tcW w:w="991" w:type="dxa"/>
            <w:vAlign w:val="center"/>
          </w:tcPr>
          <w:p w14:paraId="2F2D8F58"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3.69</w:t>
            </w:r>
          </w:p>
        </w:tc>
      </w:tr>
      <w:tr w:rsidR="00EF6ADC" w:rsidRPr="000D4C76" w14:paraId="3860E96F" w14:textId="77777777" w:rsidTr="0011520C">
        <w:trPr>
          <w:trHeight w:val="397"/>
        </w:trPr>
        <w:tc>
          <w:tcPr>
            <w:tcW w:w="3539" w:type="dxa"/>
            <w:vAlign w:val="center"/>
          </w:tcPr>
          <w:p w14:paraId="2DA03645"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Mass</w:t>
            </w:r>
          </w:p>
        </w:tc>
        <w:tc>
          <w:tcPr>
            <w:tcW w:w="1985" w:type="dxa"/>
            <w:vAlign w:val="center"/>
          </w:tcPr>
          <w:p w14:paraId="764ED2CD"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16.28</w:t>
            </w:r>
          </w:p>
        </w:tc>
        <w:tc>
          <w:tcPr>
            <w:tcW w:w="1989" w:type="dxa"/>
            <w:vAlign w:val="center"/>
          </w:tcPr>
          <w:p w14:paraId="48F9FC3B"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30.46</w:t>
            </w:r>
          </w:p>
        </w:tc>
        <w:tc>
          <w:tcPr>
            <w:tcW w:w="846" w:type="dxa"/>
            <w:vAlign w:val="center"/>
          </w:tcPr>
          <w:p w14:paraId="394E43B8"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10.9</w:t>
            </w:r>
          </w:p>
        </w:tc>
        <w:tc>
          <w:tcPr>
            <w:tcW w:w="991" w:type="dxa"/>
            <w:vAlign w:val="center"/>
          </w:tcPr>
          <w:p w14:paraId="0A88ACFC"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5.58</w:t>
            </w:r>
          </w:p>
        </w:tc>
      </w:tr>
      <w:tr w:rsidR="00EF6ADC" w:rsidRPr="000D4C76" w14:paraId="64104A27" w14:textId="77777777" w:rsidTr="0011520C">
        <w:trPr>
          <w:trHeight w:val="397"/>
        </w:trPr>
        <w:tc>
          <w:tcPr>
            <w:tcW w:w="3539" w:type="dxa"/>
            <w:vAlign w:val="center"/>
          </w:tcPr>
          <w:p w14:paraId="78E80F67"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Mass to volume ratio</w:t>
            </w:r>
          </w:p>
        </w:tc>
        <w:tc>
          <w:tcPr>
            <w:tcW w:w="1985" w:type="dxa"/>
            <w:vAlign w:val="center"/>
          </w:tcPr>
          <w:p w14:paraId="79A3D894"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1.67</w:t>
            </w:r>
          </w:p>
        </w:tc>
        <w:tc>
          <w:tcPr>
            <w:tcW w:w="1989" w:type="dxa"/>
            <w:vAlign w:val="center"/>
          </w:tcPr>
          <w:p w14:paraId="1DB890D7"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1.03</w:t>
            </w:r>
          </w:p>
        </w:tc>
        <w:tc>
          <w:tcPr>
            <w:tcW w:w="846" w:type="dxa"/>
            <w:vAlign w:val="center"/>
          </w:tcPr>
          <w:p w14:paraId="4C99514F"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0.59</w:t>
            </w:r>
          </w:p>
        </w:tc>
        <w:tc>
          <w:tcPr>
            <w:tcW w:w="991" w:type="dxa"/>
            <w:vAlign w:val="center"/>
          </w:tcPr>
          <w:p w14:paraId="30D12F4C"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1.06</w:t>
            </w:r>
          </w:p>
        </w:tc>
      </w:tr>
      <w:tr w:rsidR="00EF6ADC" w:rsidRPr="000D4C76" w14:paraId="3FB84681" w14:textId="77777777" w:rsidTr="0011520C">
        <w:trPr>
          <w:trHeight w:val="397"/>
        </w:trPr>
        <w:tc>
          <w:tcPr>
            <w:tcW w:w="3539" w:type="dxa"/>
            <w:vAlign w:val="center"/>
          </w:tcPr>
          <w:p w14:paraId="5FF9A850"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Sphericity</w:t>
            </w:r>
          </w:p>
        </w:tc>
        <w:tc>
          <w:tcPr>
            <w:tcW w:w="1985" w:type="dxa"/>
            <w:vAlign w:val="center"/>
          </w:tcPr>
          <w:p w14:paraId="07BADF5B"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0.76</w:t>
            </w:r>
          </w:p>
        </w:tc>
        <w:tc>
          <w:tcPr>
            <w:tcW w:w="1989" w:type="dxa"/>
            <w:vAlign w:val="center"/>
          </w:tcPr>
          <w:p w14:paraId="271754D1"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0.45</w:t>
            </w:r>
          </w:p>
        </w:tc>
        <w:tc>
          <w:tcPr>
            <w:tcW w:w="846" w:type="dxa"/>
            <w:vAlign w:val="center"/>
          </w:tcPr>
          <w:p w14:paraId="451D9697"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0</w:t>
            </w:r>
          </w:p>
        </w:tc>
        <w:tc>
          <w:tcPr>
            <w:tcW w:w="991" w:type="dxa"/>
            <w:vAlign w:val="center"/>
          </w:tcPr>
          <w:p w14:paraId="1B26EF55"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1.82</w:t>
            </w:r>
          </w:p>
        </w:tc>
      </w:tr>
      <w:tr w:rsidR="00EF6ADC" w:rsidRPr="000D4C76" w14:paraId="4F3A129F" w14:textId="77777777" w:rsidTr="0011520C">
        <w:trPr>
          <w:trHeight w:val="397"/>
        </w:trPr>
        <w:tc>
          <w:tcPr>
            <w:tcW w:w="3539" w:type="dxa"/>
            <w:vAlign w:val="center"/>
          </w:tcPr>
          <w:p w14:paraId="1B75864D"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Length</w:t>
            </w:r>
          </w:p>
        </w:tc>
        <w:tc>
          <w:tcPr>
            <w:tcW w:w="1985" w:type="dxa"/>
            <w:vAlign w:val="center"/>
          </w:tcPr>
          <w:p w14:paraId="06ADFDBC"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4.71</w:t>
            </w:r>
          </w:p>
        </w:tc>
        <w:tc>
          <w:tcPr>
            <w:tcW w:w="1989" w:type="dxa"/>
            <w:vAlign w:val="center"/>
          </w:tcPr>
          <w:p w14:paraId="5BEBCCE4"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14.68</w:t>
            </w:r>
          </w:p>
        </w:tc>
        <w:tc>
          <w:tcPr>
            <w:tcW w:w="846" w:type="dxa"/>
            <w:vAlign w:val="center"/>
          </w:tcPr>
          <w:p w14:paraId="00203E7E"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6.74</w:t>
            </w:r>
          </w:p>
        </w:tc>
        <w:tc>
          <w:tcPr>
            <w:tcW w:w="991" w:type="dxa"/>
            <w:vAlign w:val="center"/>
          </w:tcPr>
          <w:p w14:paraId="700A1E52"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0.81</w:t>
            </w:r>
          </w:p>
        </w:tc>
      </w:tr>
      <w:tr w:rsidR="00EF6ADC" w:rsidRPr="000D4C76" w14:paraId="623948E1" w14:textId="77777777" w:rsidTr="0011520C">
        <w:trPr>
          <w:trHeight w:val="397"/>
        </w:trPr>
        <w:tc>
          <w:tcPr>
            <w:tcW w:w="3539" w:type="dxa"/>
            <w:vAlign w:val="center"/>
          </w:tcPr>
          <w:p w14:paraId="01E9361B"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Average thickness</w:t>
            </w:r>
          </w:p>
        </w:tc>
        <w:tc>
          <w:tcPr>
            <w:tcW w:w="1985" w:type="dxa"/>
            <w:vAlign w:val="center"/>
          </w:tcPr>
          <w:p w14:paraId="6ACD6334"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8.19</w:t>
            </w:r>
          </w:p>
        </w:tc>
        <w:tc>
          <w:tcPr>
            <w:tcW w:w="1989" w:type="dxa"/>
            <w:vAlign w:val="center"/>
          </w:tcPr>
          <w:p w14:paraId="6463A0FA"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11.19</w:t>
            </w:r>
          </w:p>
        </w:tc>
        <w:tc>
          <w:tcPr>
            <w:tcW w:w="846" w:type="dxa"/>
            <w:vAlign w:val="center"/>
          </w:tcPr>
          <w:p w14:paraId="5D23748E"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3.97</w:t>
            </w:r>
          </w:p>
        </w:tc>
        <w:tc>
          <w:tcPr>
            <w:tcW w:w="991" w:type="dxa"/>
            <w:vAlign w:val="center"/>
          </w:tcPr>
          <w:p w14:paraId="343B4E58"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3.27</w:t>
            </w:r>
          </w:p>
        </w:tc>
      </w:tr>
      <w:tr w:rsidR="00EF6ADC" w:rsidRPr="000D4C76" w14:paraId="7D02E431" w14:textId="77777777" w:rsidTr="0011520C">
        <w:trPr>
          <w:trHeight w:val="397"/>
        </w:trPr>
        <w:tc>
          <w:tcPr>
            <w:tcW w:w="3539" w:type="dxa"/>
            <w:vAlign w:val="center"/>
          </w:tcPr>
          <w:p w14:paraId="4AADC172"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Conicity</w:t>
            </w:r>
          </w:p>
        </w:tc>
        <w:tc>
          <w:tcPr>
            <w:tcW w:w="1985" w:type="dxa"/>
            <w:vAlign w:val="center"/>
          </w:tcPr>
          <w:p w14:paraId="06E306DD"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0.04</w:t>
            </w:r>
          </w:p>
        </w:tc>
        <w:tc>
          <w:tcPr>
            <w:tcW w:w="1989" w:type="dxa"/>
            <w:vAlign w:val="center"/>
          </w:tcPr>
          <w:p w14:paraId="4E8AF499"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0.03</w:t>
            </w:r>
          </w:p>
        </w:tc>
        <w:tc>
          <w:tcPr>
            <w:tcW w:w="846" w:type="dxa"/>
            <w:vAlign w:val="center"/>
          </w:tcPr>
          <w:p w14:paraId="43D660C8"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0</w:t>
            </w:r>
          </w:p>
        </w:tc>
        <w:tc>
          <w:tcPr>
            <w:tcW w:w="991" w:type="dxa"/>
            <w:vAlign w:val="center"/>
          </w:tcPr>
          <w:p w14:paraId="124BB246"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0.49</w:t>
            </w:r>
          </w:p>
        </w:tc>
      </w:tr>
      <w:tr w:rsidR="00EF6ADC" w:rsidRPr="000D4C76" w14:paraId="7C19FB11" w14:textId="77777777" w:rsidTr="0011520C">
        <w:trPr>
          <w:trHeight w:val="397"/>
        </w:trPr>
        <w:tc>
          <w:tcPr>
            <w:tcW w:w="3539" w:type="dxa"/>
            <w:vAlign w:val="center"/>
          </w:tcPr>
          <w:p w14:paraId="72F937EA" w14:textId="77777777" w:rsidR="00EF6ADC" w:rsidRPr="0016277C" w:rsidRDefault="00EF6ADC" w:rsidP="0011520C">
            <w:pPr>
              <w:spacing w:line="276" w:lineRule="auto"/>
              <w:rPr>
                <w:rFonts w:ascii="Arial" w:hAnsi="Arial" w:cs="Arial"/>
                <w:bCs/>
                <w:sz w:val="20"/>
                <w:szCs w:val="20"/>
              </w:rPr>
            </w:pPr>
            <w:r w:rsidRPr="0016277C">
              <w:rPr>
                <w:rFonts w:ascii="Arial" w:hAnsi="Arial" w:cs="Arial"/>
                <w:sz w:val="20"/>
                <w:szCs w:val="20"/>
              </w:rPr>
              <w:t>Endocardial diameter at base</w:t>
            </w:r>
          </w:p>
        </w:tc>
        <w:tc>
          <w:tcPr>
            <w:tcW w:w="1985" w:type="dxa"/>
            <w:vAlign w:val="center"/>
          </w:tcPr>
          <w:p w14:paraId="5DE2FF9F"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12.67</w:t>
            </w:r>
          </w:p>
        </w:tc>
        <w:tc>
          <w:tcPr>
            <w:tcW w:w="1989" w:type="dxa"/>
            <w:vAlign w:val="center"/>
          </w:tcPr>
          <w:p w14:paraId="68755B17"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27.92</w:t>
            </w:r>
          </w:p>
        </w:tc>
        <w:tc>
          <w:tcPr>
            <w:tcW w:w="846" w:type="dxa"/>
            <w:vAlign w:val="center"/>
          </w:tcPr>
          <w:p w14:paraId="79346382"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7.29</w:t>
            </w:r>
          </w:p>
        </w:tc>
        <w:tc>
          <w:tcPr>
            <w:tcW w:w="991" w:type="dxa"/>
            <w:vAlign w:val="center"/>
          </w:tcPr>
          <w:p w14:paraId="69DA707A"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3.31</w:t>
            </w:r>
          </w:p>
        </w:tc>
      </w:tr>
      <w:tr w:rsidR="00EF6ADC" w:rsidRPr="000D4C76" w14:paraId="22A8B296" w14:textId="77777777" w:rsidTr="0011520C">
        <w:trPr>
          <w:trHeight w:val="397"/>
        </w:trPr>
        <w:tc>
          <w:tcPr>
            <w:tcW w:w="3539" w:type="dxa"/>
            <w:vAlign w:val="center"/>
          </w:tcPr>
          <w:p w14:paraId="0BC1B9F5"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Endocardial diameter at mid</w:t>
            </w:r>
          </w:p>
        </w:tc>
        <w:tc>
          <w:tcPr>
            <w:tcW w:w="1985" w:type="dxa"/>
            <w:vAlign w:val="center"/>
          </w:tcPr>
          <w:p w14:paraId="2207AC5F"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8.67</w:t>
            </w:r>
          </w:p>
        </w:tc>
        <w:tc>
          <w:tcPr>
            <w:tcW w:w="1989" w:type="dxa"/>
            <w:vAlign w:val="center"/>
          </w:tcPr>
          <w:p w14:paraId="1B6C6D1D"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20.11</w:t>
            </w:r>
          </w:p>
        </w:tc>
        <w:tc>
          <w:tcPr>
            <w:tcW w:w="846" w:type="dxa"/>
            <w:vAlign w:val="center"/>
          </w:tcPr>
          <w:p w14:paraId="29A2B8A5"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5.79</w:t>
            </w:r>
          </w:p>
        </w:tc>
        <w:tc>
          <w:tcPr>
            <w:tcW w:w="991" w:type="dxa"/>
            <w:vAlign w:val="center"/>
          </w:tcPr>
          <w:p w14:paraId="629253E0"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4.91</w:t>
            </w:r>
          </w:p>
        </w:tc>
      </w:tr>
      <w:tr w:rsidR="00EF6ADC" w:rsidRPr="000D4C76" w14:paraId="02AD427F" w14:textId="77777777" w:rsidTr="0011520C">
        <w:trPr>
          <w:trHeight w:val="397"/>
        </w:trPr>
        <w:tc>
          <w:tcPr>
            <w:tcW w:w="3539" w:type="dxa"/>
            <w:vAlign w:val="center"/>
          </w:tcPr>
          <w:p w14:paraId="3CD7E1C9"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Endocardial diameter at apex</w:t>
            </w:r>
          </w:p>
        </w:tc>
        <w:tc>
          <w:tcPr>
            <w:tcW w:w="1985" w:type="dxa"/>
            <w:vAlign w:val="center"/>
          </w:tcPr>
          <w:p w14:paraId="40FDA5D3"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4.14</w:t>
            </w:r>
          </w:p>
        </w:tc>
        <w:tc>
          <w:tcPr>
            <w:tcW w:w="1989" w:type="dxa"/>
            <w:vAlign w:val="center"/>
          </w:tcPr>
          <w:p w14:paraId="5DCF6645"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9.91</w:t>
            </w:r>
          </w:p>
        </w:tc>
        <w:tc>
          <w:tcPr>
            <w:tcW w:w="846" w:type="dxa"/>
            <w:vAlign w:val="center"/>
          </w:tcPr>
          <w:p w14:paraId="78933E01"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2.71</w:t>
            </w:r>
          </w:p>
        </w:tc>
        <w:tc>
          <w:tcPr>
            <w:tcW w:w="991" w:type="dxa"/>
            <w:vAlign w:val="center"/>
          </w:tcPr>
          <w:p w14:paraId="43BE9D81"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3.09</w:t>
            </w:r>
          </w:p>
        </w:tc>
      </w:tr>
      <w:tr w:rsidR="00EF6ADC" w:rsidRPr="000D4C76" w14:paraId="2AFD4727" w14:textId="77777777" w:rsidTr="0011520C">
        <w:trPr>
          <w:trHeight w:val="397"/>
        </w:trPr>
        <w:tc>
          <w:tcPr>
            <w:tcW w:w="3539" w:type="dxa"/>
            <w:vAlign w:val="center"/>
          </w:tcPr>
          <w:p w14:paraId="4BDCB370"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Endocardial eccentricity at base</w:t>
            </w:r>
          </w:p>
        </w:tc>
        <w:tc>
          <w:tcPr>
            <w:tcW w:w="1985" w:type="dxa"/>
            <w:vAlign w:val="center"/>
          </w:tcPr>
          <w:p w14:paraId="6CDCBD75"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0.03</w:t>
            </w:r>
          </w:p>
        </w:tc>
        <w:tc>
          <w:tcPr>
            <w:tcW w:w="1989" w:type="dxa"/>
            <w:vAlign w:val="center"/>
          </w:tcPr>
          <w:p w14:paraId="6B5D2651"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0.03</w:t>
            </w:r>
          </w:p>
        </w:tc>
        <w:tc>
          <w:tcPr>
            <w:tcW w:w="846" w:type="dxa"/>
            <w:vAlign w:val="center"/>
          </w:tcPr>
          <w:p w14:paraId="6F93D228"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0.01</w:t>
            </w:r>
          </w:p>
        </w:tc>
        <w:tc>
          <w:tcPr>
            <w:tcW w:w="991" w:type="dxa"/>
            <w:vAlign w:val="center"/>
          </w:tcPr>
          <w:p w14:paraId="14F2358E"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0</w:t>
            </w:r>
          </w:p>
        </w:tc>
      </w:tr>
      <w:tr w:rsidR="00EF6ADC" w:rsidRPr="000D4C76" w14:paraId="3BA9FCD1" w14:textId="77777777" w:rsidTr="0011520C">
        <w:trPr>
          <w:trHeight w:val="397"/>
        </w:trPr>
        <w:tc>
          <w:tcPr>
            <w:tcW w:w="3539" w:type="dxa"/>
            <w:vAlign w:val="center"/>
          </w:tcPr>
          <w:p w14:paraId="519F7058"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Endocardial eccentricity at mid</w:t>
            </w:r>
          </w:p>
        </w:tc>
        <w:tc>
          <w:tcPr>
            <w:tcW w:w="1985" w:type="dxa"/>
            <w:vAlign w:val="center"/>
          </w:tcPr>
          <w:p w14:paraId="6CA5BD41" w14:textId="77777777" w:rsidR="00EF6ADC" w:rsidRPr="0016277C" w:rsidRDefault="00EF6ADC" w:rsidP="0011520C">
            <w:pPr>
              <w:spacing w:line="276" w:lineRule="auto"/>
              <w:rPr>
                <w:rFonts w:ascii="Arial" w:hAnsi="Arial" w:cs="Arial"/>
                <w:b/>
                <w:bCs/>
                <w:sz w:val="20"/>
                <w:szCs w:val="20"/>
              </w:rPr>
            </w:pPr>
            <w:r w:rsidRPr="0016277C">
              <w:rPr>
                <w:rFonts w:ascii="Arial" w:hAnsi="Arial" w:cs="Arial"/>
                <w:b/>
                <w:bCs/>
                <w:sz w:val="20"/>
                <w:szCs w:val="20"/>
              </w:rPr>
              <w:t>0.9</w:t>
            </w:r>
          </w:p>
        </w:tc>
        <w:tc>
          <w:tcPr>
            <w:tcW w:w="1989" w:type="dxa"/>
            <w:vAlign w:val="center"/>
          </w:tcPr>
          <w:p w14:paraId="2D5A45EC"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0.25</w:t>
            </w:r>
          </w:p>
        </w:tc>
        <w:tc>
          <w:tcPr>
            <w:tcW w:w="846" w:type="dxa"/>
            <w:vAlign w:val="center"/>
          </w:tcPr>
          <w:p w14:paraId="7B394A5E"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0.01</w:t>
            </w:r>
          </w:p>
        </w:tc>
        <w:tc>
          <w:tcPr>
            <w:tcW w:w="991" w:type="dxa"/>
            <w:vAlign w:val="center"/>
          </w:tcPr>
          <w:p w14:paraId="5FE6FDF8"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0.08</w:t>
            </w:r>
          </w:p>
        </w:tc>
      </w:tr>
      <w:tr w:rsidR="00EF6ADC" w:rsidRPr="000D4C76" w14:paraId="47BE3881" w14:textId="77777777" w:rsidTr="0011520C">
        <w:trPr>
          <w:trHeight w:val="397"/>
        </w:trPr>
        <w:tc>
          <w:tcPr>
            <w:tcW w:w="3539" w:type="dxa"/>
            <w:vAlign w:val="center"/>
          </w:tcPr>
          <w:p w14:paraId="0354C315"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Endocardial eccentricity at apex</w:t>
            </w:r>
          </w:p>
        </w:tc>
        <w:tc>
          <w:tcPr>
            <w:tcW w:w="1985" w:type="dxa"/>
            <w:vAlign w:val="center"/>
          </w:tcPr>
          <w:p w14:paraId="65CCB858"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0.16</w:t>
            </w:r>
          </w:p>
        </w:tc>
        <w:tc>
          <w:tcPr>
            <w:tcW w:w="1989" w:type="dxa"/>
            <w:vAlign w:val="center"/>
          </w:tcPr>
          <w:p w14:paraId="79C8FF41"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0.04</w:t>
            </w:r>
          </w:p>
        </w:tc>
        <w:tc>
          <w:tcPr>
            <w:tcW w:w="846" w:type="dxa"/>
            <w:vAlign w:val="center"/>
          </w:tcPr>
          <w:p w14:paraId="2EF5580D"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0</w:t>
            </w:r>
          </w:p>
        </w:tc>
        <w:tc>
          <w:tcPr>
            <w:tcW w:w="991" w:type="dxa"/>
            <w:vAlign w:val="center"/>
          </w:tcPr>
          <w:p w14:paraId="153FB2E2" w14:textId="77777777" w:rsidR="00EF6ADC" w:rsidRPr="0016277C" w:rsidRDefault="00EF6ADC" w:rsidP="0011520C">
            <w:pPr>
              <w:spacing w:line="276" w:lineRule="auto"/>
              <w:rPr>
                <w:rFonts w:ascii="Arial" w:hAnsi="Arial" w:cs="Arial"/>
                <w:sz w:val="20"/>
                <w:szCs w:val="20"/>
              </w:rPr>
            </w:pPr>
            <w:r w:rsidRPr="0016277C">
              <w:rPr>
                <w:rFonts w:ascii="Arial" w:hAnsi="Arial" w:cs="Arial"/>
                <w:sz w:val="20"/>
                <w:szCs w:val="20"/>
              </w:rPr>
              <w:t>0.03</w:t>
            </w:r>
          </w:p>
        </w:tc>
      </w:tr>
    </w:tbl>
    <w:p w14:paraId="4A52A28F" w14:textId="067421E8" w:rsidR="00EF6ADC" w:rsidRPr="00EB2ED4" w:rsidRDefault="00EF6ADC" w:rsidP="00EF6ADC">
      <w:pPr>
        <w:rPr>
          <w:rFonts w:ascii="Times New Roman" w:hAnsi="Times New Roman" w:cs="Times New Roman"/>
          <w:sz w:val="18"/>
          <w:szCs w:val="18"/>
          <w:lang w:val="en-GB"/>
        </w:rPr>
      </w:pPr>
      <w:r w:rsidRPr="00EB2ED4">
        <w:rPr>
          <w:rFonts w:ascii="Times New Roman" w:hAnsi="Times New Roman" w:cs="Times New Roman"/>
          <w:sz w:val="18"/>
          <w:szCs w:val="18"/>
        </w:rPr>
        <w:t>All geometric measurements were performed on the left ventricular models. The acquisition of the measurements is described in the main text. Only the endocardial eccentricity measured in the mid segments of the ventricle is correlated mainly to the body mass index with R</w:t>
      </w:r>
      <w:r w:rsidRPr="00EB2ED4">
        <w:rPr>
          <w:rFonts w:ascii="Times New Roman" w:hAnsi="Times New Roman" w:cs="Times New Roman"/>
          <w:sz w:val="18"/>
          <w:szCs w:val="18"/>
          <w:vertAlign w:val="superscript"/>
        </w:rPr>
        <w:t>2</w:t>
      </w:r>
      <w:r w:rsidRPr="00EB2ED4">
        <w:rPr>
          <w:rFonts w:ascii="Times New Roman" w:hAnsi="Times New Roman" w:cs="Times New Roman"/>
          <w:sz w:val="18"/>
          <w:szCs w:val="18"/>
        </w:rPr>
        <w:t>=0.9%</w:t>
      </w:r>
      <w:r w:rsidR="00852B5E" w:rsidRPr="00EB2ED4">
        <w:rPr>
          <w:rFonts w:ascii="Times New Roman" w:hAnsi="Times New Roman" w:cs="Times New Roman"/>
          <w:sz w:val="18"/>
          <w:szCs w:val="18"/>
        </w:rPr>
        <w:t>, and no other parameters</w:t>
      </w:r>
      <w:r w:rsidRPr="00EB2ED4">
        <w:rPr>
          <w:rFonts w:ascii="Times New Roman" w:hAnsi="Times New Roman" w:cs="Times New Roman"/>
          <w:sz w:val="18"/>
          <w:szCs w:val="18"/>
        </w:rPr>
        <w:t>. Values shown as bold were statistically significant (p&lt;0.001).</w:t>
      </w:r>
      <w:r w:rsidR="00852B5E" w:rsidRPr="00EB2ED4">
        <w:rPr>
          <w:rFonts w:ascii="Times New Roman" w:hAnsi="Times New Roman" w:cs="Times New Roman"/>
          <w:sz w:val="18"/>
          <w:szCs w:val="18"/>
        </w:rPr>
        <w:t xml:space="preserve"> Further description of the clinical measurement variability was described in </w:t>
      </w:r>
      <w:r w:rsidR="00852B5E" w:rsidRPr="00EB2ED4">
        <w:rPr>
          <w:rFonts w:ascii="Times New Roman" w:hAnsi="Times New Roman" w:cs="Times New Roman"/>
          <w:sz w:val="18"/>
          <w:szCs w:val="18"/>
        </w:rPr>
        <w:fldChar w:fldCharType="begin" w:fldLock="1"/>
      </w:r>
      <w:r w:rsidR="00366D8C" w:rsidRPr="00EB2ED4">
        <w:rPr>
          <w:rFonts w:ascii="Times New Roman" w:hAnsi="Times New Roman" w:cs="Times New Roman"/>
          <w:sz w:val="18"/>
          <w:szCs w:val="18"/>
        </w:rPr>
        <w:instrText>ADDIN CSL_CITATION {"citationItems":[{"id":"ITEM-1","itemData":{"DOI":"10.1161/JAHA.119.014933","ISSN":"20479980","PMID":"32567454","abstract":"BACKGROUND: Adiposity is associated with larger left ventricular mass in children and adults. The role of body fat distribution in these associations is not clear. We examined the associations of body fat distribution and overweight with cardiac measures obtained by cardiac magnetic resonance imaging in school-age children. METHODS AND RESULTS: In a population-based cohort study including 2836 children, 10 years of age, we used anthropometric measures, dual-energy X-ray absorptiometry, and magnetic resonance imaging to collect information on body mass index, lean mass index, fat mass index, and abdominal visceral adipose tissue index. Indexes were standardized by height. Cardiac measures included right and left ventricular end-diastolic volume, left ventricular mass, and mass-to-volume ratio as a marker for concentricity. All body fat measures were positively associated with right and left ventricular end-diastolic volumes and left ventricular mass, with the strongest associations for lean mass index (all P&lt;0.05). Obese children had a 1.12 standard deviation score (95% CI, 0.94–1.30) larger left ventricular mass and a 0.35 standard deviation score (95% CI, 0.14–0.57) higher left ventricular mass-to-volume ratio than normal weight children. Conditional on body mass index, higher lean mass index was associated with higher right and left ventricular end-diastolic volume and left ventricular mass, whereas higher fat mass measures were inversely associated with these cardiac measures (all P&lt;0.05). CONCLUSIONS: Higher childhood body mass index is associated with a larger right and left ventricular size. This association is influenced by higher lean mass. In childhood, lean mass may be a stronger determinant of heart growth than fat mass. Fat mass may influence cardiac structures at older ages.","author":[{"dropping-particle":"","family":"Toemen","given":"Liza","non-dropping-particle":"","parse-names":false,"suffix":""},{"dropping-particle":"","family":"Santos","given":"Susana","non-dropping-particle":"","parse-names":false,"suffix":""},{"dropping-particle":"","family":"Roest","given":"Arno A.","non-dropping-particle":"","parse-names":false,"suffix":""},{"dropping-particle":"","family":"Jelic","given":"Gavro","non-dropping-particle":"","parse-names":false,"suffix":""},{"dropping-particle":"","family":"Lugt","given":"Aad","non-dropping-particle":"van der","parse-names":false,"suffix":""},{"dropping-particle":"","family":"Felix","given":"Janine F.","non-dropping-particle":"","parse-names":false,"suffix":""},{"dropping-particle":"","family":"Helbing","given":"Willem A.","non-dropping-particle":"","parse-names":false,"suffix":""},{"dropping-particle":"","family":"Gaillard","given":"Romy","non-dropping-particle":"","parse-names":false,"suffix":""},{"dropping-particle":"","family":"Jaddoe","given":"Vincent W.V.","non-dropping-particle":"","parse-names":false,"suffix":""}],"container-title":"Journal of the American Heart Association","id":"ITEM-1","issue":"13","issued":{"date-parts":[["2020","7","7"]]},"page":"e014933","publisher":"NLM (Medline)","title":"Body fat distribution, overweight, and cardiac structures in school-age children: A population-based cardiac magnetic resonance imaging study","type":"article-journal","volume":"9"},"uris":["http://www.mendeley.com/documents/?uuid=3f7a1c29-9872-421d-961c-da892ac90ceb"]}],"mendeley":{"formattedCitation":"(2)","plainTextFormattedCitation":"(2)","previouslyFormattedCitation":"(2)"},"properties":{"noteIndex":0},"schema":"https://github.com/citation-style-language/schema/raw/master/csl-citation.json"}</w:instrText>
      </w:r>
      <w:r w:rsidR="00852B5E" w:rsidRPr="00EB2ED4">
        <w:rPr>
          <w:rFonts w:ascii="Times New Roman" w:hAnsi="Times New Roman" w:cs="Times New Roman"/>
          <w:sz w:val="18"/>
          <w:szCs w:val="18"/>
        </w:rPr>
        <w:fldChar w:fldCharType="separate"/>
      </w:r>
      <w:r w:rsidR="00852B5E" w:rsidRPr="00EB2ED4">
        <w:rPr>
          <w:rFonts w:ascii="Times New Roman" w:hAnsi="Times New Roman" w:cs="Times New Roman"/>
          <w:noProof/>
          <w:sz w:val="18"/>
          <w:szCs w:val="18"/>
        </w:rPr>
        <w:t>(2)</w:t>
      </w:r>
      <w:r w:rsidR="00852B5E" w:rsidRPr="00EB2ED4">
        <w:rPr>
          <w:rFonts w:ascii="Times New Roman" w:hAnsi="Times New Roman" w:cs="Times New Roman"/>
          <w:sz w:val="18"/>
          <w:szCs w:val="18"/>
        </w:rPr>
        <w:fldChar w:fldCharType="end"/>
      </w:r>
      <w:r w:rsidR="00852B5E" w:rsidRPr="00EB2ED4">
        <w:rPr>
          <w:rFonts w:ascii="Times New Roman" w:hAnsi="Times New Roman" w:cs="Times New Roman"/>
          <w:sz w:val="18"/>
          <w:szCs w:val="18"/>
        </w:rPr>
        <w:t>.</w:t>
      </w:r>
    </w:p>
    <w:p w14:paraId="49590066" w14:textId="77777777" w:rsidR="00EF6ADC" w:rsidRDefault="00EF6ADC">
      <w:pPr>
        <w:rPr>
          <w:rFonts w:ascii="Arial" w:hAnsi="Arial" w:cs="Arial"/>
          <w:b/>
          <w:bCs/>
          <w:lang w:val="en-GB"/>
        </w:rPr>
      </w:pPr>
      <w:r>
        <w:rPr>
          <w:rFonts w:ascii="Arial" w:hAnsi="Arial" w:cs="Arial"/>
          <w:b/>
          <w:bCs/>
          <w:lang w:val="en-GB"/>
        </w:rPr>
        <w:br w:type="page"/>
      </w:r>
    </w:p>
    <w:p w14:paraId="33FDEDA8" w14:textId="05C664D5" w:rsidR="00F33B9F" w:rsidRPr="00EB2ED4" w:rsidRDefault="00E74F56" w:rsidP="00ED7371">
      <w:pPr>
        <w:rPr>
          <w:rFonts w:ascii="Times New Roman" w:hAnsi="Times New Roman" w:cs="Times New Roman"/>
          <w:b/>
          <w:bCs/>
          <w:lang w:val="en-GB"/>
        </w:rPr>
      </w:pPr>
      <w:r w:rsidRPr="00EB2ED4">
        <w:rPr>
          <w:rFonts w:ascii="Times New Roman" w:hAnsi="Times New Roman" w:cs="Times New Roman"/>
          <w:b/>
          <w:bCs/>
          <w:lang w:val="en-GB"/>
        </w:rPr>
        <w:lastRenderedPageBreak/>
        <w:t xml:space="preserve">Table </w:t>
      </w:r>
      <w:r w:rsidR="00A606CD" w:rsidRPr="00EB2ED4">
        <w:rPr>
          <w:rFonts w:ascii="Times New Roman" w:hAnsi="Times New Roman" w:cs="Times New Roman"/>
          <w:b/>
          <w:bCs/>
          <w:lang w:val="en-GB"/>
        </w:rPr>
        <w:t>S</w:t>
      </w:r>
      <w:r w:rsidR="00DF7FEE">
        <w:rPr>
          <w:rFonts w:ascii="Times New Roman" w:hAnsi="Times New Roman" w:cs="Times New Roman"/>
          <w:b/>
          <w:bCs/>
          <w:lang w:val="en-GB"/>
        </w:rPr>
        <w:t>7</w:t>
      </w:r>
      <w:r w:rsidRPr="00EB2ED4">
        <w:rPr>
          <w:rFonts w:ascii="Times New Roman" w:hAnsi="Times New Roman" w:cs="Times New Roman"/>
          <w:b/>
          <w:bCs/>
          <w:lang w:val="en-GB"/>
        </w:rPr>
        <w:t>. Variation of the wall thickness in selected modes.</w:t>
      </w:r>
    </w:p>
    <w:p w14:paraId="43D5AAED" w14:textId="77777777" w:rsidR="008672FE" w:rsidRPr="004D6205" w:rsidRDefault="008672FE" w:rsidP="00ED7371">
      <w:pPr>
        <w:rPr>
          <w:rFonts w:ascii="Arial" w:hAnsi="Arial" w:cs="Arial"/>
          <w:b/>
          <w:bCs/>
          <w:lang w:val="en-GB"/>
        </w:rPr>
      </w:pPr>
    </w:p>
    <w:tbl>
      <w:tblPr>
        <w:tblStyle w:val="TableGrid"/>
        <w:tblW w:w="0" w:type="auto"/>
        <w:tblLayout w:type="fixed"/>
        <w:tblLook w:val="04A0" w:firstRow="1" w:lastRow="0" w:firstColumn="1" w:lastColumn="0" w:noHBand="0" w:noVBand="1"/>
      </w:tblPr>
      <w:tblGrid>
        <w:gridCol w:w="846"/>
        <w:gridCol w:w="3924"/>
        <w:gridCol w:w="754"/>
        <w:gridCol w:w="3826"/>
      </w:tblGrid>
      <w:tr w:rsidR="001847FD" w:rsidRPr="000D4C76" w14:paraId="4C63FEE7" w14:textId="77777777" w:rsidTr="00655861">
        <w:trPr>
          <w:cantSplit/>
          <w:trHeight w:val="510"/>
        </w:trPr>
        <w:tc>
          <w:tcPr>
            <w:tcW w:w="846" w:type="dxa"/>
            <w:vAlign w:val="center"/>
          </w:tcPr>
          <w:p w14:paraId="0E2DB5AB" w14:textId="77777777" w:rsidR="00E74F56" w:rsidRPr="004D6205" w:rsidRDefault="00E74F56" w:rsidP="00ED7371">
            <w:pPr>
              <w:jc w:val="center"/>
              <w:rPr>
                <w:rFonts w:ascii="Arial" w:hAnsi="Arial" w:cs="Arial"/>
                <w:sz w:val="20"/>
                <w:szCs w:val="20"/>
                <w:lang w:val="en-GB"/>
              </w:rPr>
            </w:pPr>
            <w:r w:rsidRPr="004D6205">
              <w:rPr>
                <w:rFonts w:ascii="Arial" w:hAnsi="Arial" w:cs="Arial"/>
                <w:sz w:val="20"/>
                <w:szCs w:val="20"/>
                <w:lang w:val="en-GB"/>
              </w:rPr>
              <w:t>Mode</w:t>
            </w:r>
          </w:p>
        </w:tc>
        <w:tc>
          <w:tcPr>
            <w:tcW w:w="3924" w:type="dxa"/>
            <w:vAlign w:val="center"/>
          </w:tcPr>
          <w:p w14:paraId="0A9F27EF" w14:textId="77777777" w:rsidR="00E74F56" w:rsidRPr="004D6205" w:rsidRDefault="00E74F56" w:rsidP="00ED7371">
            <w:pPr>
              <w:jc w:val="center"/>
              <w:rPr>
                <w:rFonts w:ascii="Arial" w:hAnsi="Arial" w:cs="Arial"/>
                <w:noProof/>
                <w:sz w:val="20"/>
                <w:szCs w:val="20"/>
              </w:rPr>
            </w:pPr>
            <w:r w:rsidRPr="004D6205">
              <w:rPr>
                <w:rFonts w:ascii="Arial" w:hAnsi="Arial" w:cs="Arial"/>
                <w:noProof/>
                <w:sz w:val="20"/>
                <w:szCs w:val="20"/>
              </w:rPr>
              <w:t>Thickness variation</w:t>
            </w:r>
          </w:p>
        </w:tc>
        <w:tc>
          <w:tcPr>
            <w:tcW w:w="754" w:type="dxa"/>
            <w:vAlign w:val="center"/>
          </w:tcPr>
          <w:p w14:paraId="16CBA1E4" w14:textId="77777777" w:rsidR="00E74F56" w:rsidRPr="004D6205" w:rsidRDefault="00E74F56" w:rsidP="00ED7371">
            <w:pPr>
              <w:jc w:val="center"/>
              <w:rPr>
                <w:rFonts w:ascii="Arial" w:hAnsi="Arial" w:cs="Arial"/>
                <w:sz w:val="20"/>
                <w:szCs w:val="20"/>
                <w:lang w:val="en-GB"/>
              </w:rPr>
            </w:pPr>
            <w:r w:rsidRPr="004D6205">
              <w:rPr>
                <w:rFonts w:ascii="Arial" w:hAnsi="Arial" w:cs="Arial"/>
                <w:sz w:val="20"/>
                <w:szCs w:val="20"/>
                <w:lang w:val="en-GB"/>
              </w:rPr>
              <w:t>Mode</w:t>
            </w:r>
          </w:p>
        </w:tc>
        <w:tc>
          <w:tcPr>
            <w:tcW w:w="3826" w:type="dxa"/>
            <w:vAlign w:val="center"/>
          </w:tcPr>
          <w:p w14:paraId="1D0E65CC" w14:textId="77777777" w:rsidR="00E74F56" w:rsidRPr="004D6205" w:rsidRDefault="00E74F56" w:rsidP="00ED7371">
            <w:pPr>
              <w:jc w:val="center"/>
              <w:rPr>
                <w:rFonts w:ascii="Arial" w:hAnsi="Arial" w:cs="Arial"/>
                <w:noProof/>
                <w:sz w:val="20"/>
                <w:szCs w:val="20"/>
              </w:rPr>
            </w:pPr>
            <w:r w:rsidRPr="004D6205">
              <w:rPr>
                <w:rFonts w:ascii="Arial" w:hAnsi="Arial" w:cs="Arial"/>
                <w:noProof/>
                <w:sz w:val="20"/>
                <w:szCs w:val="20"/>
              </w:rPr>
              <w:t>Thickness variation</w:t>
            </w:r>
          </w:p>
        </w:tc>
      </w:tr>
      <w:tr w:rsidR="001847FD" w:rsidRPr="000D4C76" w14:paraId="1348687D" w14:textId="77777777" w:rsidTr="007F76E1">
        <w:trPr>
          <w:trHeight w:val="2458"/>
        </w:trPr>
        <w:tc>
          <w:tcPr>
            <w:tcW w:w="846" w:type="dxa"/>
            <w:vAlign w:val="center"/>
          </w:tcPr>
          <w:p w14:paraId="3336BBCF" w14:textId="77777777" w:rsidR="00E74F56" w:rsidRPr="004D6205" w:rsidRDefault="00E74F56" w:rsidP="00ED7371">
            <w:pPr>
              <w:jc w:val="center"/>
              <w:rPr>
                <w:rFonts w:ascii="Arial" w:hAnsi="Arial" w:cs="Arial"/>
                <w:sz w:val="20"/>
                <w:szCs w:val="20"/>
                <w:lang w:val="en-GB"/>
              </w:rPr>
            </w:pPr>
            <w:r w:rsidRPr="004D6205">
              <w:rPr>
                <w:rFonts w:ascii="Arial" w:hAnsi="Arial" w:cs="Arial"/>
                <w:sz w:val="20"/>
                <w:szCs w:val="20"/>
                <w:lang w:val="en-GB"/>
              </w:rPr>
              <w:t>2</w:t>
            </w:r>
          </w:p>
        </w:tc>
        <w:tc>
          <w:tcPr>
            <w:tcW w:w="3924" w:type="dxa"/>
            <w:vAlign w:val="center"/>
          </w:tcPr>
          <w:p w14:paraId="55CFD083" w14:textId="00C459EB" w:rsidR="00E74F56" w:rsidRPr="004D6205" w:rsidRDefault="001847FD" w:rsidP="00ED7371">
            <w:pPr>
              <w:jc w:val="center"/>
              <w:rPr>
                <w:rFonts w:ascii="Arial" w:hAnsi="Arial" w:cs="Arial"/>
                <w:sz w:val="20"/>
                <w:szCs w:val="20"/>
                <w:lang w:val="en-GB"/>
              </w:rPr>
            </w:pPr>
            <w:r w:rsidRPr="004D6205">
              <w:rPr>
                <w:rFonts w:ascii="Arial" w:hAnsi="Arial" w:cs="Arial"/>
                <w:noProof/>
                <w:sz w:val="20"/>
                <w:szCs w:val="20"/>
                <w:lang w:val="en-GB" w:eastAsia="en-GB"/>
              </w:rPr>
              <w:drawing>
                <wp:inline distT="0" distB="0" distL="0" distR="0" wp14:anchorId="2AE1EF19" wp14:editId="7E5AB0D9">
                  <wp:extent cx="2364506" cy="1485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94033" cy="1504455"/>
                          </a:xfrm>
                          <a:prstGeom prst="rect">
                            <a:avLst/>
                          </a:prstGeom>
                          <a:noFill/>
                          <a:ln>
                            <a:noFill/>
                          </a:ln>
                        </pic:spPr>
                      </pic:pic>
                    </a:graphicData>
                  </a:graphic>
                </wp:inline>
              </w:drawing>
            </w:r>
          </w:p>
        </w:tc>
        <w:tc>
          <w:tcPr>
            <w:tcW w:w="754" w:type="dxa"/>
            <w:vAlign w:val="center"/>
          </w:tcPr>
          <w:p w14:paraId="207F030A" w14:textId="77777777" w:rsidR="00E74F56" w:rsidRPr="004D6205" w:rsidRDefault="00E74F56" w:rsidP="00ED7371">
            <w:pPr>
              <w:jc w:val="center"/>
              <w:rPr>
                <w:rFonts w:ascii="Arial" w:hAnsi="Arial" w:cs="Arial"/>
                <w:sz w:val="20"/>
                <w:szCs w:val="20"/>
                <w:lang w:val="en-GB"/>
              </w:rPr>
            </w:pPr>
            <w:r w:rsidRPr="004D6205">
              <w:rPr>
                <w:rFonts w:ascii="Arial" w:hAnsi="Arial" w:cs="Arial"/>
                <w:sz w:val="20"/>
                <w:szCs w:val="20"/>
                <w:lang w:val="en-GB"/>
              </w:rPr>
              <w:t>4</w:t>
            </w:r>
          </w:p>
        </w:tc>
        <w:tc>
          <w:tcPr>
            <w:tcW w:w="3826" w:type="dxa"/>
            <w:vAlign w:val="center"/>
          </w:tcPr>
          <w:p w14:paraId="43A45B1E" w14:textId="77777777" w:rsidR="00E74F56" w:rsidRPr="004D6205" w:rsidRDefault="00E74F56" w:rsidP="00ED7371">
            <w:pPr>
              <w:pStyle w:val="Heading2"/>
              <w:jc w:val="center"/>
              <w:rPr>
                <w:rFonts w:ascii="Arial" w:hAnsi="Arial" w:cs="Arial"/>
                <w:sz w:val="20"/>
                <w:szCs w:val="20"/>
                <w:lang w:val="en-GB"/>
              </w:rPr>
            </w:pPr>
            <w:r w:rsidRPr="004D6205">
              <w:rPr>
                <w:rFonts w:ascii="Arial" w:hAnsi="Arial" w:cs="Arial"/>
                <w:noProof/>
                <w:sz w:val="20"/>
                <w:szCs w:val="20"/>
                <w:lang w:val="en-GB" w:eastAsia="en-GB"/>
              </w:rPr>
              <w:drawing>
                <wp:inline distT="0" distB="0" distL="0" distR="0" wp14:anchorId="0DB1108A" wp14:editId="1E5A66AA">
                  <wp:extent cx="2287270" cy="1439330"/>
                  <wp:effectExtent l="0" t="0" r="0" b="889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298229" cy="1446226"/>
                          </a:xfrm>
                          <a:prstGeom prst="rect">
                            <a:avLst/>
                          </a:prstGeom>
                          <a:noFill/>
                          <a:ln>
                            <a:noFill/>
                          </a:ln>
                        </pic:spPr>
                      </pic:pic>
                    </a:graphicData>
                  </a:graphic>
                </wp:inline>
              </w:drawing>
            </w:r>
          </w:p>
        </w:tc>
      </w:tr>
      <w:tr w:rsidR="001847FD" w:rsidRPr="000D4C76" w14:paraId="3707680B" w14:textId="77777777" w:rsidTr="007F76E1">
        <w:trPr>
          <w:trHeight w:val="2407"/>
        </w:trPr>
        <w:tc>
          <w:tcPr>
            <w:tcW w:w="846" w:type="dxa"/>
            <w:vAlign w:val="center"/>
          </w:tcPr>
          <w:p w14:paraId="5BDD4E0A" w14:textId="77777777" w:rsidR="00E74F56" w:rsidRPr="004D6205" w:rsidRDefault="00E74F56" w:rsidP="00ED7371">
            <w:pPr>
              <w:jc w:val="center"/>
              <w:rPr>
                <w:rFonts w:ascii="Arial" w:hAnsi="Arial" w:cs="Arial"/>
                <w:sz w:val="20"/>
                <w:szCs w:val="20"/>
                <w:lang w:val="en-GB"/>
              </w:rPr>
            </w:pPr>
            <w:r w:rsidRPr="004D6205">
              <w:rPr>
                <w:rFonts w:ascii="Arial" w:hAnsi="Arial" w:cs="Arial"/>
                <w:sz w:val="20"/>
                <w:szCs w:val="20"/>
                <w:lang w:val="en-GB"/>
              </w:rPr>
              <w:t>8</w:t>
            </w:r>
          </w:p>
        </w:tc>
        <w:tc>
          <w:tcPr>
            <w:tcW w:w="3924" w:type="dxa"/>
            <w:vAlign w:val="center"/>
          </w:tcPr>
          <w:p w14:paraId="5407AC2D" w14:textId="77777777" w:rsidR="00E74F56" w:rsidRPr="004D6205" w:rsidRDefault="00E74F56" w:rsidP="00ED7371">
            <w:pPr>
              <w:jc w:val="center"/>
              <w:rPr>
                <w:rFonts w:ascii="Arial" w:hAnsi="Arial" w:cs="Arial"/>
                <w:sz w:val="20"/>
                <w:szCs w:val="20"/>
                <w:lang w:val="en-GB"/>
              </w:rPr>
            </w:pPr>
            <w:r w:rsidRPr="004D6205">
              <w:rPr>
                <w:rFonts w:ascii="Arial" w:hAnsi="Arial" w:cs="Arial"/>
                <w:noProof/>
                <w:sz w:val="20"/>
                <w:szCs w:val="20"/>
                <w:lang w:val="en-GB" w:eastAsia="en-GB"/>
              </w:rPr>
              <w:drawing>
                <wp:inline distT="0" distB="0" distL="0" distR="0" wp14:anchorId="5590FE8D" wp14:editId="258410E0">
                  <wp:extent cx="2364105" cy="1478965"/>
                  <wp:effectExtent l="0" t="0" r="0" b="698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366055" cy="1480185"/>
                          </a:xfrm>
                          <a:prstGeom prst="rect">
                            <a:avLst/>
                          </a:prstGeom>
                          <a:noFill/>
                          <a:ln>
                            <a:noFill/>
                          </a:ln>
                        </pic:spPr>
                      </pic:pic>
                    </a:graphicData>
                  </a:graphic>
                </wp:inline>
              </w:drawing>
            </w:r>
          </w:p>
        </w:tc>
        <w:tc>
          <w:tcPr>
            <w:tcW w:w="754" w:type="dxa"/>
            <w:vAlign w:val="center"/>
          </w:tcPr>
          <w:p w14:paraId="45650C52" w14:textId="77777777" w:rsidR="00E74F56" w:rsidRPr="004D6205" w:rsidRDefault="00E74F56" w:rsidP="00ED7371">
            <w:pPr>
              <w:jc w:val="center"/>
              <w:rPr>
                <w:rFonts w:ascii="Arial" w:hAnsi="Arial" w:cs="Arial"/>
                <w:sz w:val="20"/>
                <w:szCs w:val="20"/>
                <w:lang w:val="en-GB"/>
              </w:rPr>
            </w:pPr>
            <w:r w:rsidRPr="004D6205">
              <w:rPr>
                <w:rFonts w:ascii="Arial" w:hAnsi="Arial" w:cs="Arial"/>
                <w:sz w:val="20"/>
                <w:szCs w:val="20"/>
                <w:lang w:val="en-GB"/>
              </w:rPr>
              <w:t>16</w:t>
            </w:r>
          </w:p>
        </w:tc>
        <w:tc>
          <w:tcPr>
            <w:tcW w:w="3826" w:type="dxa"/>
            <w:vAlign w:val="center"/>
          </w:tcPr>
          <w:p w14:paraId="509674B0" w14:textId="77777777" w:rsidR="00E74F56" w:rsidRPr="004D6205" w:rsidRDefault="00E74F56" w:rsidP="00ED7371">
            <w:pPr>
              <w:pStyle w:val="Heading2"/>
              <w:jc w:val="center"/>
              <w:rPr>
                <w:rFonts w:ascii="Arial" w:hAnsi="Arial" w:cs="Arial"/>
                <w:sz w:val="20"/>
                <w:szCs w:val="20"/>
                <w:lang w:val="en-GB"/>
              </w:rPr>
            </w:pPr>
            <w:r w:rsidRPr="004D6205">
              <w:rPr>
                <w:rFonts w:ascii="Arial" w:hAnsi="Arial" w:cs="Arial"/>
                <w:noProof/>
                <w:sz w:val="20"/>
                <w:szCs w:val="20"/>
                <w:lang w:val="en-GB" w:eastAsia="en-GB"/>
              </w:rPr>
              <w:drawing>
                <wp:inline distT="0" distB="0" distL="0" distR="0" wp14:anchorId="3DF2B564" wp14:editId="4E62532E">
                  <wp:extent cx="2312341" cy="14478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323485" cy="1454778"/>
                          </a:xfrm>
                          <a:prstGeom prst="rect">
                            <a:avLst/>
                          </a:prstGeom>
                          <a:noFill/>
                          <a:ln>
                            <a:noFill/>
                          </a:ln>
                        </pic:spPr>
                      </pic:pic>
                    </a:graphicData>
                  </a:graphic>
                </wp:inline>
              </w:drawing>
            </w:r>
          </w:p>
        </w:tc>
      </w:tr>
      <w:tr w:rsidR="001847FD" w:rsidRPr="000D4C76" w14:paraId="3B07B86B" w14:textId="77777777" w:rsidTr="007F76E1">
        <w:trPr>
          <w:trHeight w:val="2399"/>
        </w:trPr>
        <w:tc>
          <w:tcPr>
            <w:tcW w:w="846" w:type="dxa"/>
            <w:vAlign w:val="center"/>
          </w:tcPr>
          <w:p w14:paraId="322F3B40" w14:textId="77777777" w:rsidR="00E74F56" w:rsidRPr="004D6205" w:rsidRDefault="00E74F56" w:rsidP="00ED7371">
            <w:pPr>
              <w:jc w:val="center"/>
              <w:rPr>
                <w:rFonts w:ascii="Arial" w:hAnsi="Arial" w:cs="Arial"/>
                <w:sz w:val="20"/>
                <w:szCs w:val="20"/>
                <w:lang w:val="en-GB"/>
              </w:rPr>
            </w:pPr>
            <w:r w:rsidRPr="004D6205">
              <w:rPr>
                <w:rFonts w:ascii="Arial" w:hAnsi="Arial" w:cs="Arial"/>
                <w:sz w:val="20"/>
                <w:szCs w:val="20"/>
                <w:lang w:val="en-GB"/>
              </w:rPr>
              <w:t>17</w:t>
            </w:r>
          </w:p>
        </w:tc>
        <w:tc>
          <w:tcPr>
            <w:tcW w:w="3924" w:type="dxa"/>
            <w:vAlign w:val="center"/>
          </w:tcPr>
          <w:p w14:paraId="5900C424" w14:textId="77777777" w:rsidR="00E74F56" w:rsidRPr="004D6205" w:rsidRDefault="00E74F56" w:rsidP="00ED7371">
            <w:pPr>
              <w:jc w:val="center"/>
              <w:rPr>
                <w:rFonts w:ascii="Arial" w:hAnsi="Arial" w:cs="Arial"/>
                <w:sz w:val="20"/>
                <w:szCs w:val="20"/>
                <w:lang w:val="en-GB"/>
              </w:rPr>
            </w:pPr>
            <w:r w:rsidRPr="004D6205">
              <w:rPr>
                <w:rFonts w:ascii="Arial" w:hAnsi="Arial" w:cs="Arial"/>
                <w:noProof/>
                <w:sz w:val="20"/>
                <w:szCs w:val="20"/>
                <w:lang w:val="en-GB" w:eastAsia="en-GB"/>
              </w:rPr>
              <w:drawing>
                <wp:inline distT="0" distB="0" distL="0" distR="0" wp14:anchorId="72A6CF7E" wp14:editId="7FCEF60B">
                  <wp:extent cx="2354018" cy="147637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358269" cy="1479041"/>
                          </a:xfrm>
                          <a:prstGeom prst="rect">
                            <a:avLst/>
                          </a:prstGeom>
                          <a:noFill/>
                          <a:ln>
                            <a:noFill/>
                          </a:ln>
                        </pic:spPr>
                      </pic:pic>
                    </a:graphicData>
                  </a:graphic>
                </wp:inline>
              </w:drawing>
            </w:r>
          </w:p>
        </w:tc>
        <w:tc>
          <w:tcPr>
            <w:tcW w:w="754" w:type="dxa"/>
            <w:vAlign w:val="center"/>
          </w:tcPr>
          <w:p w14:paraId="0D717445" w14:textId="77777777" w:rsidR="00E74F56" w:rsidRPr="004D6205" w:rsidRDefault="00E74F56" w:rsidP="00ED7371">
            <w:pPr>
              <w:jc w:val="center"/>
              <w:rPr>
                <w:rFonts w:ascii="Arial" w:hAnsi="Arial" w:cs="Arial"/>
                <w:sz w:val="20"/>
                <w:szCs w:val="20"/>
                <w:lang w:val="en-GB"/>
              </w:rPr>
            </w:pPr>
            <w:r w:rsidRPr="004D6205">
              <w:rPr>
                <w:rFonts w:ascii="Arial" w:hAnsi="Arial" w:cs="Arial"/>
                <w:sz w:val="20"/>
                <w:szCs w:val="20"/>
                <w:lang w:val="en-GB"/>
              </w:rPr>
              <w:t>18</w:t>
            </w:r>
          </w:p>
        </w:tc>
        <w:tc>
          <w:tcPr>
            <w:tcW w:w="3826" w:type="dxa"/>
            <w:vAlign w:val="center"/>
          </w:tcPr>
          <w:p w14:paraId="548630B7" w14:textId="77777777" w:rsidR="00E74F56" w:rsidRPr="004D6205" w:rsidRDefault="00E74F56" w:rsidP="00ED7371">
            <w:pPr>
              <w:pStyle w:val="Heading2"/>
              <w:jc w:val="center"/>
              <w:rPr>
                <w:rFonts w:ascii="Arial" w:hAnsi="Arial" w:cs="Arial"/>
                <w:sz w:val="20"/>
                <w:szCs w:val="20"/>
                <w:lang w:val="en-GB"/>
              </w:rPr>
            </w:pPr>
            <w:r w:rsidRPr="004D6205">
              <w:rPr>
                <w:rFonts w:ascii="Arial" w:hAnsi="Arial" w:cs="Arial"/>
                <w:noProof/>
                <w:sz w:val="20"/>
                <w:szCs w:val="20"/>
                <w:lang w:val="en-GB" w:eastAsia="en-GB"/>
              </w:rPr>
              <w:drawing>
                <wp:inline distT="0" distB="0" distL="0" distR="0" wp14:anchorId="49CE1C79" wp14:editId="4ABC4956">
                  <wp:extent cx="2287687" cy="14287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302123" cy="1437766"/>
                          </a:xfrm>
                          <a:prstGeom prst="rect">
                            <a:avLst/>
                          </a:prstGeom>
                          <a:noFill/>
                          <a:ln>
                            <a:noFill/>
                          </a:ln>
                        </pic:spPr>
                      </pic:pic>
                    </a:graphicData>
                  </a:graphic>
                </wp:inline>
              </w:drawing>
            </w:r>
          </w:p>
        </w:tc>
      </w:tr>
      <w:tr w:rsidR="001847FD" w:rsidRPr="000D4C76" w14:paraId="564F485F" w14:textId="77777777" w:rsidTr="007F76E1">
        <w:trPr>
          <w:cantSplit/>
          <w:trHeight w:val="2561"/>
        </w:trPr>
        <w:tc>
          <w:tcPr>
            <w:tcW w:w="846" w:type="dxa"/>
            <w:vAlign w:val="center"/>
          </w:tcPr>
          <w:p w14:paraId="323AB5D7" w14:textId="77777777" w:rsidR="00E74F56" w:rsidRPr="004D6205" w:rsidRDefault="00E74F56" w:rsidP="00ED7371">
            <w:pPr>
              <w:jc w:val="center"/>
              <w:rPr>
                <w:rFonts w:ascii="Arial" w:hAnsi="Arial" w:cs="Arial"/>
                <w:sz w:val="20"/>
                <w:szCs w:val="20"/>
                <w:lang w:val="en-GB"/>
              </w:rPr>
            </w:pPr>
            <w:r w:rsidRPr="004D6205">
              <w:rPr>
                <w:rFonts w:ascii="Arial" w:hAnsi="Arial" w:cs="Arial"/>
                <w:sz w:val="20"/>
                <w:szCs w:val="20"/>
                <w:lang w:val="en-GB"/>
              </w:rPr>
              <w:t>19</w:t>
            </w:r>
          </w:p>
        </w:tc>
        <w:tc>
          <w:tcPr>
            <w:tcW w:w="3924" w:type="dxa"/>
            <w:vAlign w:val="center"/>
          </w:tcPr>
          <w:p w14:paraId="115ED233" w14:textId="77777777" w:rsidR="00E74F56" w:rsidRPr="004D6205" w:rsidRDefault="00E74F56" w:rsidP="007F76E1">
            <w:pPr>
              <w:jc w:val="center"/>
              <w:rPr>
                <w:rFonts w:ascii="Arial" w:hAnsi="Arial" w:cs="Arial"/>
                <w:sz w:val="20"/>
                <w:szCs w:val="20"/>
                <w:lang w:val="en-GB"/>
              </w:rPr>
            </w:pPr>
            <w:r w:rsidRPr="004D6205">
              <w:rPr>
                <w:rFonts w:ascii="Arial" w:hAnsi="Arial" w:cs="Arial"/>
                <w:noProof/>
                <w:sz w:val="20"/>
                <w:szCs w:val="20"/>
                <w:lang w:val="en-GB" w:eastAsia="en-GB"/>
              </w:rPr>
              <w:drawing>
                <wp:inline distT="0" distB="0" distL="0" distR="0" wp14:anchorId="0F45B943" wp14:editId="617B3542">
                  <wp:extent cx="2353945" cy="1471370"/>
                  <wp:effectExtent l="0" t="0" r="825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378937" cy="1486992"/>
                          </a:xfrm>
                          <a:prstGeom prst="rect">
                            <a:avLst/>
                          </a:prstGeom>
                          <a:noFill/>
                          <a:ln>
                            <a:noFill/>
                          </a:ln>
                        </pic:spPr>
                      </pic:pic>
                    </a:graphicData>
                  </a:graphic>
                </wp:inline>
              </w:drawing>
            </w:r>
          </w:p>
        </w:tc>
        <w:tc>
          <w:tcPr>
            <w:tcW w:w="754" w:type="dxa"/>
            <w:vAlign w:val="center"/>
          </w:tcPr>
          <w:p w14:paraId="7DB2A0E0" w14:textId="77777777" w:rsidR="00E74F56" w:rsidRPr="004D6205" w:rsidRDefault="00E74F56" w:rsidP="00ED7371">
            <w:pPr>
              <w:jc w:val="center"/>
              <w:rPr>
                <w:rFonts w:ascii="Arial" w:hAnsi="Arial" w:cs="Arial"/>
                <w:sz w:val="20"/>
                <w:szCs w:val="20"/>
                <w:lang w:val="en-GB"/>
              </w:rPr>
            </w:pPr>
          </w:p>
        </w:tc>
        <w:tc>
          <w:tcPr>
            <w:tcW w:w="3826" w:type="dxa"/>
            <w:textDirection w:val="btLr"/>
            <w:vAlign w:val="center"/>
          </w:tcPr>
          <w:p w14:paraId="48D2B3FA" w14:textId="1BA9F23A" w:rsidR="00E74F56" w:rsidRPr="004D6205" w:rsidRDefault="00E74F56" w:rsidP="00ED7371">
            <w:pPr>
              <w:ind w:left="113" w:right="113"/>
              <w:jc w:val="center"/>
              <w:rPr>
                <w:rFonts w:ascii="Arial" w:hAnsi="Arial" w:cs="Arial"/>
                <w:sz w:val="20"/>
                <w:szCs w:val="20"/>
                <w:lang w:val="en-GB"/>
              </w:rPr>
            </w:pPr>
            <w:r w:rsidRPr="004D6205">
              <w:rPr>
                <w:rFonts w:ascii="Arial" w:hAnsi="Arial" w:cs="Arial"/>
                <w:sz w:val="20"/>
                <w:szCs w:val="20"/>
                <w:lang w:val="en-GB"/>
              </w:rPr>
              <w:t>Thickness [mm]</w:t>
            </w:r>
            <w:r w:rsidR="001847FD" w:rsidRPr="004D6205">
              <w:rPr>
                <w:rFonts w:ascii="Arial" w:hAnsi="Arial" w:cs="Arial"/>
                <w:noProof/>
                <w:sz w:val="20"/>
                <w:szCs w:val="20"/>
              </w:rPr>
              <w:t xml:space="preserve"> </w:t>
            </w:r>
            <w:r w:rsidR="001847FD" w:rsidRPr="004D6205">
              <w:rPr>
                <w:rFonts w:ascii="Arial" w:hAnsi="Arial" w:cs="Arial"/>
                <w:noProof/>
                <w:sz w:val="20"/>
                <w:szCs w:val="20"/>
                <w:lang w:val="en-GB" w:eastAsia="en-GB"/>
              </w:rPr>
              <w:drawing>
                <wp:inline distT="0" distB="0" distL="0" distR="0" wp14:anchorId="70536627" wp14:editId="48824DE7">
                  <wp:extent cx="258727" cy="1404518"/>
                  <wp:effectExtent l="0" t="0" r="825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0190" cy="1521034"/>
                          </a:xfrm>
                          <a:prstGeom prst="rect">
                            <a:avLst/>
                          </a:prstGeom>
                        </pic:spPr>
                      </pic:pic>
                    </a:graphicData>
                  </a:graphic>
                </wp:inline>
              </w:drawing>
            </w:r>
          </w:p>
        </w:tc>
      </w:tr>
    </w:tbl>
    <w:p w14:paraId="013F76FC" w14:textId="657D9ADE" w:rsidR="00F33B9F" w:rsidRPr="00EB2ED4" w:rsidRDefault="00F33B9F" w:rsidP="00ED7371">
      <w:pPr>
        <w:rPr>
          <w:rFonts w:ascii="Times New Roman" w:hAnsi="Times New Roman" w:cs="Times New Roman"/>
          <w:sz w:val="18"/>
          <w:szCs w:val="18"/>
          <w:lang w:val="en-GB"/>
        </w:rPr>
      </w:pPr>
      <w:r w:rsidRPr="00EB2ED4">
        <w:rPr>
          <w:rFonts w:ascii="Times New Roman" w:hAnsi="Times New Roman" w:cs="Times New Roman"/>
          <w:sz w:val="18"/>
          <w:szCs w:val="18"/>
          <w:lang w:val="en-GB"/>
        </w:rPr>
        <w:t xml:space="preserve">The visualisation of the wall thickness differences along the modes with coefficient of determination between the mode and left ventricular mass higher than 2%. Each figure presents minus (left) and plus (right) 3 standard deviation from the mean shape (middle). White and black spheres help to orient the plots, by pointing towards the middle of the septum and black towards the anterior of the LV. A </w:t>
      </w:r>
      <w:proofErr w:type="gramStart"/>
      <w:r w:rsidRPr="00EB2ED4">
        <w:rPr>
          <w:rFonts w:ascii="Times New Roman" w:hAnsi="Times New Roman" w:cs="Times New Roman"/>
          <w:sz w:val="18"/>
          <w:szCs w:val="18"/>
          <w:lang w:val="en-GB"/>
        </w:rPr>
        <w:t>stands</w:t>
      </w:r>
      <w:proofErr w:type="gramEnd"/>
      <w:r w:rsidRPr="00EB2ED4">
        <w:rPr>
          <w:rFonts w:ascii="Times New Roman" w:hAnsi="Times New Roman" w:cs="Times New Roman"/>
          <w:sz w:val="18"/>
          <w:szCs w:val="18"/>
          <w:lang w:val="en-GB"/>
        </w:rPr>
        <w:t xml:space="preserve"> for anterior; P, posterior; S, septal; L, lateral.</w:t>
      </w:r>
    </w:p>
    <w:p w14:paraId="7C5709B6" w14:textId="542096A1" w:rsidR="00D84032" w:rsidRPr="000D4C76" w:rsidRDefault="00D84032" w:rsidP="00ED7371">
      <w:pPr>
        <w:pStyle w:val="Heading2"/>
        <w:rPr>
          <w:rFonts w:ascii="Times New Roman" w:hAnsi="Times New Roman" w:cs="Times New Roman"/>
          <w:lang w:val="en-GB"/>
        </w:rPr>
      </w:pPr>
      <w:r w:rsidRPr="000D4C76">
        <w:rPr>
          <w:rFonts w:ascii="Times New Roman" w:hAnsi="Times New Roman" w:cs="Times New Roman"/>
          <w:noProof/>
          <w:lang w:val="en-GB" w:eastAsia="en-GB"/>
        </w:rPr>
        <w:lastRenderedPageBreak/>
        <w:drawing>
          <wp:inline distT="0" distB="0" distL="0" distR="0" wp14:anchorId="0862AD1A" wp14:editId="3E58C4CD">
            <wp:extent cx="5939790" cy="371602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9790" cy="3716020"/>
                    </a:xfrm>
                    <a:prstGeom prst="rect">
                      <a:avLst/>
                    </a:prstGeom>
                    <a:noFill/>
                    <a:ln>
                      <a:noFill/>
                    </a:ln>
                  </pic:spPr>
                </pic:pic>
              </a:graphicData>
            </a:graphic>
          </wp:inline>
        </w:drawing>
      </w:r>
    </w:p>
    <w:p w14:paraId="419E66F4" w14:textId="77777777" w:rsidR="00D84032" w:rsidRPr="000D4C76" w:rsidRDefault="00D84032" w:rsidP="00ED7371">
      <w:pPr>
        <w:pStyle w:val="Heading2"/>
        <w:rPr>
          <w:rFonts w:ascii="Times New Roman" w:hAnsi="Times New Roman" w:cs="Times New Roman"/>
          <w:lang w:val="en-GB"/>
        </w:rPr>
      </w:pPr>
    </w:p>
    <w:p w14:paraId="74A6822C" w14:textId="314ABCA6" w:rsidR="00D84032" w:rsidRPr="004D6205" w:rsidRDefault="004D6205" w:rsidP="00ED7371">
      <w:pPr>
        <w:rPr>
          <w:rFonts w:ascii="Arial" w:hAnsi="Arial" w:cs="Arial"/>
          <w:lang w:val="en-GB"/>
        </w:rPr>
      </w:pPr>
      <w:r w:rsidRPr="00EB2ED4">
        <w:rPr>
          <w:rFonts w:ascii="Times New Roman" w:hAnsi="Times New Roman" w:cs="Times New Roman"/>
          <w:b/>
          <w:bCs/>
          <w:lang w:val="en-GB"/>
        </w:rPr>
        <w:t>F</w:t>
      </w:r>
      <w:r w:rsidR="00761816" w:rsidRPr="00EB2ED4">
        <w:rPr>
          <w:rFonts w:ascii="Times New Roman" w:hAnsi="Times New Roman" w:cs="Times New Roman"/>
          <w:b/>
          <w:bCs/>
          <w:lang w:val="en-GB"/>
        </w:rPr>
        <w:t>igure</w:t>
      </w:r>
      <w:r w:rsidR="00D84032" w:rsidRPr="00EB2ED4">
        <w:rPr>
          <w:rFonts w:ascii="Times New Roman" w:hAnsi="Times New Roman" w:cs="Times New Roman"/>
          <w:b/>
          <w:bCs/>
          <w:lang w:val="en-GB"/>
        </w:rPr>
        <w:t xml:space="preserve"> </w:t>
      </w:r>
      <w:r w:rsidR="00A606CD" w:rsidRPr="00EB2ED4">
        <w:rPr>
          <w:rFonts w:ascii="Times New Roman" w:hAnsi="Times New Roman" w:cs="Times New Roman"/>
          <w:b/>
          <w:bCs/>
          <w:lang w:val="en-GB"/>
        </w:rPr>
        <w:t>S</w:t>
      </w:r>
      <w:r w:rsidR="00EF6ADC" w:rsidRPr="00EB2ED4">
        <w:rPr>
          <w:rFonts w:ascii="Times New Roman" w:hAnsi="Times New Roman" w:cs="Times New Roman"/>
          <w:b/>
          <w:bCs/>
          <w:lang w:val="en-GB"/>
        </w:rPr>
        <w:t>4</w:t>
      </w:r>
      <w:r w:rsidR="00D84032" w:rsidRPr="00EB2ED4">
        <w:rPr>
          <w:rFonts w:ascii="Times New Roman" w:hAnsi="Times New Roman" w:cs="Times New Roman"/>
          <w:b/>
          <w:bCs/>
          <w:lang w:val="en-GB"/>
        </w:rPr>
        <w:t xml:space="preserve">. Variation of the wall thickness in the LDA axis related to increased BMI. </w:t>
      </w:r>
      <w:r w:rsidR="00D84032" w:rsidRPr="00EB2ED4">
        <w:rPr>
          <w:rFonts w:ascii="Times New Roman" w:hAnsi="Times New Roman" w:cs="Times New Roman"/>
          <w:sz w:val="20"/>
          <w:szCs w:val="20"/>
          <w:lang w:val="en-GB"/>
        </w:rPr>
        <w:t>The meshes and 17 AHA plots present minus (left) and plus (right) 3 standard deviation from the mean shape (middle)</w:t>
      </w:r>
      <w:r w:rsidR="00626FD8" w:rsidRPr="00EB2ED4">
        <w:rPr>
          <w:rFonts w:ascii="Times New Roman" w:hAnsi="Times New Roman" w:cs="Times New Roman"/>
          <w:sz w:val="20"/>
          <w:szCs w:val="20"/>
          <w:lang w:val="en-GB"/>
        </w:rPr>
        <w:t xml:space="preserve"> along the LDA axis</w:t>
      </w:r>
      <w:r w:rsidR="00D84032" w:rsidRPr="00EB2ED4">
        <w:rPr>
          <w:rFonts w:ascii="Times New Roman" w:hAnsi="Times New Roman" w:cs="Times New Roman"/>
          <w:sz w:val="20"/>
          <w:szCs w:val="20"/>
          <w:lang w:val="en-GB"/>
        </w:rPr>
        <w:t>. The differences in thickness</w:t>
      </w:r>
      <w:r w:rsidR="00626FD8" w:rsidRPr="00EB2ED4">
        <w:rPr>
          <w:rFonts w:ascii="Times New Roman" w:hAnsi="Times New Roman" w:cs="Times New Roman"/>
          <w:sz w:val="20"/>
          <w:szCs w:val="20"/>
          <w:lang w:val="en-GB"/>
        </w:rPr>
        <w:t xml:space="preserve"> result from differences in mode 8 and manifest with overall thickening of the LV in obese and overweight cases, most apparent in the base of posterior septum. On the other hand, decreased BMI manifests with thinner LV, with significant thinning in the basal anteroseptal segment, at the beginning of the LVOT. </w:t>
      </w:r>
      <w:r w:rsidR="00D84032" w:rsidRPr="00EB2ED4">
        <w:rPr>
          <w:rFonts w:ascii="Times New Roman" w:hAnsi="Times New Roman" w:cs="Times New Roman"/>
          <w:sz w:val="20"/>
          <w:szCs w:val="20"/>
          <w:lang w:val="en-GB"/>
        </w:rPr>
        <w:t xml:space="preserve">White and black spheres help to orient the 17 AHA plots, with point pointing towards the middle of the septum and black towards the anterior of the LV. A </w:t>
      </w:r>
      <w:proofErr w:type="gramStart"/>
      <w:r w:rsidR="00D84032" w:rsidRPr="00EB2ED4">
        <w:rPr>
          <w:rFonts w:ascii="Times New Roman" w:hAnsi="Times New Roman" w:cs="Times New Roman"/>
          <w:sz w:val="20"/>
          <w:szCs w:val="20"/>
          <w:lang w:val="en-GB"/>
        </w:rPr>
        <w:t>stands</w:t>
      </w:r>
      <w:proofErr w:type="gramEnd"/>
      <w:r w:rsidR="00D84032" w:rsidRPr="00EB2ED4">
        <w:rPr>
          <w:rFonts w:ascii="Times New Roman" w:hAnsi="Times New Roman" w:cs="Times New Roman"/>
          <w:sz w:val="20"/>
          <w:szCs w:val="20"/>
          <w:lang w:val="en-GB"/>
        </w:rPr>
        <w:t xml:space="preserve"> for anterior; P, posterior; S, septal; L, lateral.</w:t>
      </w:r>
    </w:p>
    <w:p w14:paraId="0789732B" w14:textId="622A48AE" w:rsidR="0016277C" w:rsidRPr="00EF6ADC" w:rsidRDefault="0016277C" w:rsidP="00ED7371">
      <w:pPr>
        <w:rPr>
          <w:rFonts w:ascii="Times New Roman" w:eastAsiaTheme="majorEastAsia" w:hAnsi="Times New Roman" w:cs="Times New Roman"/>
          <w:color w:val="2F5496" w:themeColor="accent1" w:themeShade="BF"/>
          <w:sz w:val="26"/>
          <w:szCs w:val="26"/>
          <w:lang w:val="en-GB"/>
        </w:rPr>
      </w:pPr>
      <w:r>
        <w:rPr>
          <w:rFonts w:ascii="Times New Roman" w:hAnsi="Times New Roman" w:cs="Times New Roman"/>
          <w:b/>
          <w:lang w:val="en-GB"/>
        </w:rPr>
        <w:br w:type="page"/>
      </w:r>
    </w:p>
    <w:p w14:paraId="456030A8" w14:textId="3F8DFF8D" w:rsidR="0016277C" w:rsidRDefault="00A606CD" w:rsidP="00ED7371">
      <w:pPr>
        <w:pStyle w:val="Heading2"/>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lastRenderedPageBreak/>
        <w:t xml:space="preserve">Supplementary </w:t>
      </w:r>
      <w:r w:rsidR="0016277C">
        <w:rPr>
          <w:rFonts w:ascii="Times New Roman" w:hAnsi="Times New Roman" w:cs="Times New Roman"/>
          <w:b/>
          <w:color w:val="auto"/>
          <w:sz w:val="24"/>
          <w:szCs w:val="24"/>
          <w:lang w:val="en-GB"/>
        </w:rPr>
        <w:t>Discussion</w:t>
      </w:r>
    </w:p>
    <w:p w14:paraId="42C9D9A1" w14:textId="04B3F9F9" w:rsidR="000F25DB" w:rsidRPr="0016277C" w:rsidRDefault="000F25DB" w:rsidP="00ED7371">
      <w:pPr>
        <w:pStyle w:val="Heading2"/>
        <w:rPr>
          <w:rFonts w:ascii="Times New Roman" w:hAnsi="Times New Roman" w:cs="Times New Roman"/>
          <w:b/>
          <w:color w:val="auto"/>
          <w:sz w:val="20"/>
          <w:szCs w:val="20"/>
          <w:lang w:val="en-GB"/>
        </w:rPr>
      </w:pPr>
      <w:r w:rsidRPr="0016277C">
        <w:rPr>
          <w:rFonts w:ascii="Times New Roman" w:hAnsi="Times New Roman" w:cs="Times New Roman"/>
          <w:b/>
          <w:color w:val="auto"/>
          <w:sz w:val="20"/>
          <w:szCs w:val="20"/>
          <w:lang w:val="en-GB"/>
        </w:rPr>
        <w:t>On modes 5 and 6</w:t>
      </w:r>
    </w:p>
    <w:p w14:paraId="0F0ECA53" w14:textId="149312D7" w:rsidR="000F25DB" w:rsidRPr="004D6205" w:rsidRDefault="000F25DB" w:rsidP="00ED7371">
      <w:pPr>
        <w:rPr>
          <w:rFonts w:ascii="Times New Roman" w:hAnsi="Times New Roman" w:cs="Times New Roman"/>
          <w:bCs/>
          <w:sz w:val="20"/>
          <w:szCs w:val="20"/>
          <w:lang w:val="en-GB"/>
        </w:rPr>
      </w:pPr>
      <w:r w:rsidRPr="004D6205">
        <w:rPr>
          <w:rFonts w:ascii="Times New Roman" w:hAnsi="Times New Roman" w:cs="Times New Roman"/>
          <w:sz w:val="20"/>
          <w:szCs w:val="20"/>
          <w:lang w:val="en-GB"/>
        </w:rPr>
        <w:t xml:space="preserve">Modes 5 and 6 </w:t>
      </w:r>
      <w:r w:rsidRPr="004D6205">
        <w:rPr>
          <w:rFonts w:ascii="Times New Roman" w:hAnsi="Times New Roman" w:cs="Times New Roman"/>
          <w:bCs/>
          <w:sz w:val="20"/>
          <w:szCs w:val="20"/>
          <w:lang w:val="en-GB"/>
        </w:rPr>
        <w:t>correspond to LV changes its orientation w.r.t. RV, caused by compressing the LV in the antero-posterior direction (</w:t>
      </w:r>
      <w:r w:rsidR="00F44499" w:rsidRPr="004D6205">
        <w:rPr>
          <w:rFonts w:ascii="Times New Roman" w:hAnsi="Times New Roman" w:cs="Times New Roman"/>
          <w:bCs/>
          <w:sz w:val="20"/>
          <w:szCs w:val="20"/>
          <w:lang w:val="en-GB"/>
        </w:rPr>
        <w:t>see</w:t>
      </w:r>
      <w:r w:rsidRPr="004D6205">
        <w:rPr>
          <w:rFonts w:ascii="Times New Roman" w:hAnsi="Times New Roman" w:cs="Times New Roman"/>
          <w:bCs/>
          <w:sz w:val="20"/>
          <w:szCs w:val="20"/>
          <w:lang w:val="en-GB"/>
        </w:rPr>
        <w:t xml:space="preserve"> Fig</w:t>
      </w:r>
      <w:r w:rsidR="00693D99" w:rsidRPr="004D6205">
        <w:rPr>
          <w:rFonts w:ascii="Times New Roman" w:hAnsi="Times New Roman" w:cs="Times New Roman"/>
          <w:bCs/>
          <w:sz w:val="20"/>
          <w:szCs w:val="20"/>
          <w:lang w:val="en-GB"/>
        </w:rPr>
        <w:t>ure</w:t>
      </w:r>
      <w:r w:rsidRPr="004D6205">
        <w:rPr>
          <w:rFonts w:ascii="Times New Roman" w:hAnsi="Times New Roman" w:cs="Times New Roman"/>
          <w:bCs/>
          <w:sz w:val="20"/>
          <w:szCs w:val="20"/>
          <w:lang w:val="en-GB"/>
        </w:rPr>
        <w:t xml:space="preserve"> </w:t>
      </w:r>
      <w:r w:rsidR="00631869">
        <w:rPr>
          <w:rFonts w:ascii="Times New Roman" w:hAnsi="Times New Roman" w:cs="Times New Roman"/>
          <w:bCs/>
          <w:sz w:val="20"/>
          <w:szCs w:val="20"/>
          <w:lang w:val="en-GB"/>
        </w:rPr>
        <w:t>2</w:t>
      </w:r>
      <w:r w:rsidRPr="004D6205">
        <w:rPr>
          <w:rFonts w:ascii="Times New Roman" w:hAnsi="Times New Roman" w:cs="Times New Roman"/>
          <w:bCs/>
          <w:sz w:val="20"/>
          <w:szCs w:val="20"/>
          <w:lang w:val="en-GB"/>
        </w:rPr>
        <w:t xml:space="preserve"> in the main manuscript). These modes are present due to the methodology of the orientation registration conducted before the atlas construction. LV is oriented such that the axis between the centres of masses of the LV and RV are parallel and anchored in the centre of the LV for all models. This alignment allows for a potential source of variability related to the length of the RV in anteroposterior direction. </w:t>
      </w:r>
      <w:r w:rsidR="00AE5A2E" w:rsidRPr="004D6205">
        <w:rPr>
          <w:rFonts w:ascii="Times New Roman" w:hAnsi="Times New Roman" w:cs="Times New Roman"/>
          <w:bCs/>
          <w:sz w:val="20"/>
          <w:szCs w:val="20"/>
          <w:lang w:val="en-GB"/>
        </w:rPr>
        <w:t>The outlet (leading to pulmonary valve) component maybe elongate towards the anterior, without the change of the centre of mass, thus changing the orientation of the registration axis</w:t>
      </w:r>
      <w:r w:rsidR="00796FE4" w:rsidRPr="004D6205">
        <w:rPr>
          <w:rFonts w:ascii="Times New Roman" w:hAnsi="Times New Roman" w:cs="Times New Roman"/>
          <w:bCs/>
          <w:sz w:val="20"/>
          <w:szCs w:val="20"/>
          <w:lang w:val="en-GB"/>
        </w:rPr>
        <w:t xml:space="preserve">, visualised as </w:t>
      </w:r>
      <w:r w:rsidRPr="004D6205">
        <w:rPr>
          <w:rFonts w:ascii="Times New Roman" w:hAnsi="Times New Roman" w:cs="Times New Roman"/>
          <w:sz w:val="20"/>
          <w:szCs w:val="20"/>
          <w:lang w:val="en-GB"/>
        </w:rPr>
        <w:t>a subtle rotation, which can be noticed by looking at the outflow tract</w:t>
      </w:r>
      <w:r w:rsidR="00796FE4" w:rsidRPr="004D6205">
        <w:rPr>
          <w:rFonts w:ascii="Times New Roman" w:hAnsi="Times New Roman" w:cs="Times New Roman"/>
          <w:sz w:val="20"/>
          <w:szCs w:val="20"/>
          <w:lang w:val="en-GB"/>
        </w:rPr>
        <w:t xml:space="preserve"> </w:t>
      </w:r>
      <w:r w:rsidR="00796FE4" w:rsidRPr="004D6205">
        <w:rPr>
          <w:rFonts w:ascii="Times New Roman" w:hAnsi="Times New Roman" w:cs="Times New Roman"/>
          <w:bCs/>
          <w:sz w:val="20"/>
          <w:szCs w:val="20"/>
          <w:lang w:val="en-GB"/>
        </w:rPr>
        <w:t>(</w:t>
      </w:r>
      <w:r w:rsidR="00F44499" w:rsidRPr="004D6205">
        <w:rPr>
          <w:rFonts w:ascii="Times New Roman" w:hAnsi="Times New Roman" w:cs="Times New Roman"/>
          <w:bCs/>
          <w:sz w:val="20"/>
          <w:szCs w:val="20"/>
          <w:lang w:val="en-GB"/>
        </w:rPr>
        <w:t>see</w:t>
      </w:r>
      <w:r w:rsidR="00796FE4" w:rsidRPr="004D6205">
        <w:rPr>
          <w:rFonts w:ascii="Times New Roman" w:hAnsi="Times New Roman" w:cs="Times New Roman"/>
          <w:bCs/>
          <w:sz w:val="20"/>
          <w:szCs w:val="20"/>
          <w:lang w:val="en-GB"/>
        </w:rPr>
        <w:t xml:space="preserve"> </w:t>
      </w:r>
      <w:r w:rsidR="008672FE">
        <w:rPr>
          <w:rFonts w:ascii="Times New Roman" w:hAnsi="Times New Roman" w:cs="Times New Roman"/>
          <w:bCs/>
          <w:sz w:val="20"/>
          <w:szCs w:val="20"/>
          <w:lang w:val="en-GB"/>
        </w:rPr>
        <w:t xml:space="preserve">Figure </w:t>
      </w:r>
      <w:r w:rsidR="0046453D">
        <w:rPr>
          <w:rFonts w:ascii="Times New Roman" w:hAnsi="Times New Roman" w:cs="Times New Roman"/>
          <w:bCs/>
          <w:sz w:val="20"/>
          <w:szCs w:val="20"/>
          <w:lang w:val="en-GB"/>
        </w:rPr>
        <w:t>S5</w:t>
      </w:r>
      <w:r w:rsidR="00796FE4" w:rsidRPr="004D6205">
        <w:rPr>
          <w:rFonts w:ascii="Times New Roman" w:hAnsi="Times New Roman" w:cs="Times New Roman"/>
          <w:bCs/>
          <w:sz w:val="20"/>
          <w:szCs w:val="20"/>
          <w:lang w:val="en-GB"/>
        </w:rPr>
        <w:t>).</w:t>
      </w:r>
    </w:p>
    <w:p w14:paraId="020A1BAE" w14:textId="77777777" w:rsidR="00EE668C" w:rsidRPr="000D4C76" w:rsidRDefault="00EE668C" w:rsidP="00ED7371">
      <w:pPr>
        <w:rPr>
          <w:rFonts w:ascii="Times New Roman" w:hAnsi="Times New Roman" w:cs="Times New Roman"/>
          <w:bCs/>
          <w:lang w:val="en-GB"/>
        </w:rPr>
      </w:pPr>
    </w:p>
    <w:p w14:paraId="7A733525" w14:textId="3CD033D6" w:rsidR="00796FE4" w:rsidRPr="000D4C76" w:rsidRDefault="0071154F" w:rsidP="00ED7371">
      <w:pPr>
        <w:rPr>
          <w:rFonts w:ascii="Times New Roman" w:hAnsi="Times New Roman" w:cs="Times New Roman"/>
          <w:lang w:val="en-GB"/>
        </w:rPr>
      </w:pPr>
      <w:r w:rsidRPr="000D4C76">
        <w:rPr>
          <w:rFonts w:ascii="Times New Roman" w:hAnsi="Times New Roman" w:cs="Times New Roman"/>
          <w:noProof/>
          <w:lang w:val="en-GB" w:eastAsia="en-GB"/>
        </w:rPr>
        <w:drawing>
          <wp:inline distT="0" distB="0" distL="0" distR="0" wp14:anchorId="5538DA82" wp14:editId="6EA66396">
            <wp:extent cx="5057775" cy="381578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79409" cy="3832102"/>
                    </a:xfrm>
                    <a:prstGeom prst="rect">
                      <a:avLst/>
                    </a:prstGeom>
                    <a:noFill/>
                  </pic:spPr>
                </pic:pic>
              </a:graphicData>
            </a:graphic>
          </wp:inline>
        </w:drawing>
      </w:r>
    </w:p>
    <w:p w14:paraId="19F37A09" w14:textId="77777777" w:rsidR="00EE668C" w:rsidRPr="000D4C76" w:rsidRDefault="00EE668C" w:rsidP="00ED7371">
      <w:pPr>
        <w:rPr>
          <w:rFonts w:ascii="Times New Roman" w:hAnsi="Times New Roman" w:cs="Times New Roman"/>
          <w:lang w:val="en-GB"/>
        </w:rPr>
      </w:pPr>
    </w:p>
    <w:p w14:paraId="2492E801" w14:textId="7BE89A52" w:rsidR="000F25DB" w:rsidRPr="00EB2ED4" w:rsidRDefault="00EE668C" w:rsidP="00ED7371">
      <w:pPr>
        <w:rPr>
          <w:rFonts w:ascii="Times New Roman" w:hAnsi="Times New Roman" w:cs="Times New Roman"/>
          <w:b/>
          <w:bCs/>
        </w:rPr>
      </w:pPr>
      <w:r w:rsidRPr="00EB2ED4">
        <w:rPr>
          <w:rFonts w:ascii="Times New Roman" w:hAnsi="Times New Roman" w:cs="Times New Roman"/>
          <w:b/>
          <w:bCs/>
        </w:rPr>
        <w:t xml:space="preserve">Figure </w:t>
      </w:r>
      <w:r w:rsidR="00A606CD" w:rsidRPr="00EB2ED4">
        <w:rPr>
          <w:rFonts w:ascii="Times New Roman" w:hAnsi="Times New Roman" w:cs="Times New Roman"/>
          <w:b/>
          <w:bCs/>
        </w:rPr>
        <w:t>S</w:t>
      </w:r>
      <w:r w:rsidR="00EF6ADC" w:rsidRPr="00EB2ED4">
        <w:rPr>
          <w:rFonts w:ascii="Times New Roman" w:hAnsi="Times New Roman" w:cs="Times New Roman"/>
          <w:b/>
          <w:bCs/>
        </w:rPr>
        <w:t>5</w:t>
      </w:r>
      <w:r w:rsidRPr="00EB2ED4">
        <w:rPr>
          <w:rFonts w:ascii="Times New Roman" w:hAnsi="Times New Roman" w:cs="Times New Roman"/>
          <w:b/>
          <w:bCs/>
        </w:rPr>
        <w:t>. Registration axis governing the orientation may be affected by the compression of the heart in anteroposterior direction.</w:t>
      </w:r>
    </w:p>
    <w:p w14:paraId="29DDFB43" w14:textId="77777777" w:rsidR="00366D8C" w:rsidRPr="004D6205" w:rsidRDefault="00366D8C" w:rsidP="00ED7371">
      <w:pPr>
        <w:rPr>
          <w:rFonts w:ascii="Arial" w:hAnsi="Arial" w:cs="Arial"/>
          <w:lang w:val="en-GB"/>
        </w:rPr>
      </w:pPr>
    </w:p>
    <w:p w14:paraId="4181499B" w14:textId="692C043C" w:rsidR="00EC4486" w:rsidRDefault="00EC4486" w:rsidP="00ED7371">
      <w:pPr>
        <w:rPr>
          <w:rFonts w:ascii="Times New Roman" w:eastAsiaTheme="majorEastAsia" w:hAnsi="Times New Roman" w:cs="Times New Roman"/>
          <w:color w:val="2F5496" w:themeColor="accent1" w:themeShade="BF"/>
          <w:sz w:val="26"/>
          <w:szCs w:val="26"/>
          <w:lang w:val="en-GB"/>
        </w:rPr>
      </w:pPr>
    </w:p>
    <w:p w14:paraId="58AB5D51" w14:textId="0EAA9649" w:rsidR="00366D8C" w:rsidRPr="00EB2ED4" w:rsidRDefault="00366D8C" w:rsidP="00ED7371">
      <w:pPr>
        <w:rPr>
          <w:rFonts w:ascii="Times New Roman" w:eastAsiaTheme="majorEastAsia" w:hAnsi="Times New Roman" w:cs="Times New Roman"/>
          <w:b/>
          <w:bCs/>
          <w:lang w:val="en-GB"/>
        </w:rPr>
      </w:pPr>
      <w:r w:rsidRPr="00EB2ED4">
        <w:rPr>
          <w:rFonts w:ascii="Times New Roman" w:eastAsiaTheme="majorEastAsia" w:hAnsi="Times New Roman" w:cs="Times New Roman"/>
          <w:b/>
          <w:bCs/>
          <w:lang w:val="en-GB"/>
        </w:rPr>
        <w:t>Supplementary references</w:t>
      </w:r>
    </w:p>
    <w:p w14:paraId="4154249E" w14:textId="77777777" w:rsidR="00366D8C" w:rsidRDefault="00366D8C" w:rsidP="00ED7371">
      <w:pPr>
        <w:rPr>
          <w:rFonts w:ascii="Times New Roman" w:eastAsiaTheme="majorEastAsia" w:hAnsi="Times New Roman" w:cs="Times New Roman"/>
          <w:color w:val="2F5496" w:themeColor="accent1" w:themeShade="BF"/>
          <w:sz w:val="26"/>
          <w:szCs w:val="26"/>
          <w:lang w:val="en-GB"/>
        </w:rPr>
      </w:pPr>
    </w:p>
    <w:p w14:paraId="5D6C51F4" w14:textId="5B8B6B92" w:rsidR="00366D8C" w:rsidRPr="00EB2ED4" w:rsidRDefault="00366D8C" w:rsidP="00366D8C">
      <w:pPr>
        <w:widowControl w:val="0"/>
        <w:autoSpaceDE w:val="0"/>
        <w:autoSpaceDN w:val="0"/>
        <w:adjustRightInd w:val="0"/>
        <w:ind w:left="640" w:hanging="640"/>
        <w:rPr>
          <w:rFonts w:ascii="Times New Roman" w:hAnsi="Times New Roman" w:cs="Times New Roman"/>
          <w:noProof/>
          <w:sz w:val="22"/>
          <w:szCs w:val="22"/>
        </w:rPr>
      </w:pPr>
      <w:r w:rsidRPr="00EB2ED4">
        <w:rPr>
          <w:rFonts w:ascii="Times New Roman" w:eastAsiaTheme="majorEastAsia" w:hAnsi="Times New Roman" w:cs="Times New Roman"/>
          <w:color w:val="2F5496" w:themeColor="accent1" w:themeShade="BF"/>
          <w:sz w:val="22"/>
          <w:szCs w:val="22"/>
          <w:lang w:val="en-GB"/>
        </w:rPr>
        <w:fldChar w:fldCharType="begin" w:fldLock="1"/>
      </w:r>
      <w:r w:rsidRPr="00EB2ED4">
        <w:rPr>
          <w:rFonts w:ascii="Times New Roman" w:eastAsiaTheme="majorEastAsia" w:hAnsi="Times New Roman" w:cs="Times New Roman"/>
          <w:color w:val="2F5496" w:themeColor="accent1" w:themeShade="BF"/>
          <w:sz w:val="22"/>
          <w:szCs w:val="22"/>
          <w:lang w:val="en-GB"/>
        </w:rPr>
        <w:instrText xml:space="preserve">ADDIN Mendeley Bibliography CSL_BIBLIOGRAPHY </w:instrText>
      </w:r>
      <w:r w:rsidRPr="00EB2ED4">
        <w:rPr>
          <w:rFonts w:ascii="Times New Roman" w:eastAsiaTheme="majorEastAsia" w:hAnsi="Times New Roman" w:cs="Times New Roman"/>
          <w:color w:val="2F5496" w:themeColor="accent1" w:themeShade="BF"/>
          <w:sz w:val="22"/>
          <w:szCs w:val="22"/>
          <w:lang w:val="en-GB"/>
        </w:rPr>
        <w:fldChar w:fldCharType="separate"/>
      </w:r>
      <w:r w:rsidRPr="00EB2ED4">
        <w:rPr>
          <w:rFonts w:ascii="Times New Roman" w:hAnsi="Times New Roman" w:cs="Times New Roman"/>
          <w:noProof/>
          <w:sz w:val="22"/>
          <w:szCs w:val="22"/>
        </w:rPr>
        <w:t xml:space="preserve">1. </w:t>
      </w:r>
      <w:r w:rsidRPr="00EB2ED4">
        <w:rPr>
          <w:rFonts w:ascii="Times New Roman" w:hAnsi="Times New Roman" w:cs="Times New Roman"/>
          <w:noProof/>
          <w:sz w:val="22"/>
          <w:szCs w:val="22"/>
        </w:rPr>
        <w:tab/>
        <w:t xml:space="preserve">Zhang X, Medrano-Gracia P, Ambale-Venkatesh B, et al. Orthogonal decomposition of left ventricular remodeling in myocardial infarction. Gigascience. 2017 Mar 1;6(3):1. </w:t>
      </w:r>
    </w:p>
    <w:p w14:paraId="1F90F740" w14:textId="77777777" w:rsidR="00366D8C" w:rsidRPr="00EB2ED4" w:rsidRDefault="00366D8C" w:rsidP="00366D8C">
      <w:pPr>
        <w:widowControl w:val="0"/>
        <w:autoSpaceDE w:val="0"/>
        <w:autoSpaceDN w:val="0"/>
        <w:adjustRightInd w:val="0"/>
        <w:ind w:left="640" w:hanging="640"/>
        <w:rPr>
          <w:rFonts w:ascii="Times New Roman" w:hAnsi="Times New Roman" w:cs="Times New Roman"/>
          <w:noProof/>
          <w:sz w:val="22"/>
          <w:szCs w:val="22"/>
        </w:rPr>
      </w:pPr>
      <w:r w:rsidRPr="00EB2ED4">
        <w:rPr>
          <w:rFonts w:ascii="Times New Roman" w:hAnsi="Times New Roman" w:cs="Times New Roman"/>
          <w:noProof/>
          <w:sz w:val="22"/>
          <w:szCs w:val="22"/>
        </w:rPr>
        <w:t xml:space="preserve">2. </w:t>
      </w:r>
      <w:r w:rsidRPr="00EB2ED4">
        <w:rPr>
          <w:rFonts w:ascii="Times New Roman" w:hAnsi="Times New Roman" w:cs="Times New Roman"/>
          <w:noProof/>
          <w:sz w:val="22"/>
          <w:szCs w:val="22"/>
        </w:rPr>
        <w:tab/>
        <w:t xml:space="preserve">Toemen L, Santos S, Roest AA, et al. Body fat distribution, overweight, and cardiac structures in school-age children: A population-based cardiac magnetic resonance imaging study. J Am Heart Assoc. 2020 Jul 7;9(13):e014933. </w:t>
      </w:r>
    </w:p>
    <w:p w14:paraId="53408B9B" w14:textId="711F5EF9" w:rsidR="00366D8C" w:rsidRPr="000D4C76" w:rsidRDefault="00366D8C" w:rsidP="00ED7371">
      <w:pPr>
        <w:rPr>
          <w:rFonts w:ascii="Times New Roman" w:eastAsiaTheme="majorEastAsia" w:hAnsi="Times New Roman" w:cs="Times New Roman"/>
          <w:color w:val="2F5496" w:themeColor="accent1" w:themeShade="BF"/>
          <w:sz w:val="26"/>
          <w:szCs w:val="26"/>
          <w:lang w:val="en-GB"/>
        </w:rPr>
      </w:pPr>
      <w:r w:rsidRPr="00EB2ED4">
        <w:rPr>
          <w:rFonts w:ascii="Times New Roman" w:eastAsiaTheme="majorEastAsia" w:hAnsi="Times New Roman" w:cs="Times New Roman"/>
          <w:color w:val="2F5496" w:themeColor="accent1" w:themeShade="BF"/>
          <w:sz w:val="22"/>
          <w:szCs w:val="22"/>
          <w:lang w:val="en-GB"/>
        </w:rPr>
        <w:fldChar w:fldCharType="end"/>
      </w:r>
    </w:p>
    <w:sectPr w:rsidR="00366D8C" w:rsidRPr="000D4C76" w:rsidSect="007E1B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9AE98" w14:textId="77777777" w:rsidR="00FF79DD" w:rsidRDefault="00FF79DD" w:rsidP="00E74F56">
      <w:r>
        <w:separator/>
      </w:r>
    </w:p>
  </w:endnote>
  <w:endnote w:type="continuationSeparator" w:id="0">
    <w:p w14:paraId="4EE5F00F" w14:textId="77777777" w:rsidR="00FF79DD" w:rsidRDefault="00FF79DD" w:rsidP="00E74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F79A4" w14:textId="77777777" w:rsidR="00FF79DD" w:rsidRDefault="00FF79DD" w:rsidP="00E74F56">
      <w:r>
        <w:separator/>
      </w:r>
    </w:p>
  </w:footnote>
  <w:footnote w:type="continuationSeparator" w:id="0">
    <w:p w14:paraId="380C1FC8" w14:textId="77777777" w:rsidR="00FF79DD" w:rsidRDefault="00FF79DD" w:rsidP="00E74F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A658C"/>
    <w:multiLevelType w:val="hybridMultilevel"/>
    <w:tmpl w:val="6B60C53E"/>
    <w:lvl w:ilvl="0" w:tplc="7542F722">
      <w:start w:val="1"/>
      <w:numFmt w:val="decimal"/>
      <w:lvlText w:val="%1."/>
      <w:lvlJc w:val="left"/>
      <w:pPr>
        <w:ind w:left="720" w:hanging="360"/>
      </w:pPr>
      <w:rPr>
        <w:rFonts w:eastAsiaTheme="majorEastAsia"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C10A7C"/>
    <w:multiLevelType w:val="hybridMultilevel"/>
    <w:tmpl w:val="2E54C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2704A"/>
    <w:multiLevelType w:val="hybridMultilevel"/>
    <w:tmpl w:val="1194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711D1F"/>
    <w:multiLevelType w:val="hybridMultilevel"/>
    <w:tmpl w:val="4B207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A50655"/>
    <w:multiLevelType w:val="hybridMultilevel"/>
    <w:tmpl w:val="082A785E"/>
    <w:lvl w:ilvl="0" w:tplc="3346594A">
      <w:start w:val="1"/>
      <w:numFmt w:val="decimal"/>
      <w:lvlText w:val="%1."/>
      <w:lvlJc w:val="left"/>
      <w:pPr>
        <w:ind w:left="720" w:hanging="360"/>
      </w:pPr>
      <w:rPr>
        <w:rFonts w:asciiTheme="minorHAnsi" w:eastAsiaTheme="minorHAnsi" w:hAnsiTheme="minorHAnsi" w:cstheme="minorBidi"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2261EAC"/>
    <w:multiLevelType w:val="hybridMultilevel"/>
    <w:tmpl w:val="E662B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986411"/>
    <w:multiLevelType w:val="hybridMultilevel"/>
    <w:tmpl w:val="791CB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97A0909"/>
    <w:multiLevelType w:val="hybridMultilevel"/>
    <w:tmpl w:val="A2809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63420B"/>
    <w:multiLevelType w:val="hybridMultilevel"/>
    <w:tmpl w:val="28103A86"/>
    <w:lvl w:ilvl="0" w:tplc="F8C42A60">
      <w:start w:val="5"/>
      <w:numFmt w:val="bullet"/>
      <w:lvlText w:val=""/>
      <w:lvlJc w:val="left"/>
      <w:pPr>
        <w:ind w:left="720" w:hanging="360"/>
      </w:pPr>
      <w:rPr>
        <w:rFonts w:ascii="Symbol" w:eastAsiaTheme="maj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8"/>
  </w:num>
  <w:num w:numId="5">
    <w:abstractNumId w:val="5"/>
  </w:num>
  <w:num w:numId="6">
    <w:abstractNumId w:val="7"/>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128"/>
    <w:rsid w:val="0001322F"/>
    <w:rsid w:val="000159BF"/>
    <w:rsid w:val="000416F9"/>
    <w:rsid w:val="00084F4B"/>
    <w:rsid w:val="000900E1"/>
    <w:rsid w:val="0009672F"/>
    <w:rsid w:val="000B4E28"/>
    <w:rsid w:val="000C4FDC"/>
    <w:rsid w:val="000D47CA"/>
    <w:rsid w:val="000D4C76"/>
    <w:rsid w:val="000F25DB"/>
    <w:rsid w:val="0011520C"/>
    <w:rsid w:val="00130BDB"/>
    <w:rsid w:val="00136F6D"/>
    <w:rsid w:val="001451F2"/>
    <w:rsid w:val="00154338"/>
    <w:rsid w:val="0016277C"/>
    <w:rsid w:val="001671FE"/>
    <w:rsid w:val="001847FD"/>
    <w:rsid w:val="001D1FA1"/>
    <w:rsid w:val="001D46EA"/>
    <w:rsid w:val="00240D0F"/>
    <w:rsid w:val="002504B5"/>
    <w:rsid w:val="00292B72"/>
    <w:rsid w:val="002A5796"/>
    <w:rsid w:val="002B0E98"/>
    <w:rsid w:val="002D4DAC"/>
    <w:rsid w:val="002E144B"/>
    <w:rsid w:val="002E3373"/>
    <w:rsid w:val="00307A9C"/>
    <w:rsid w:val="003126CF"/>
    <w:rsid w:val="00321FCA"/>
    <w:rsid w:val="00322128"/>
    <w:rsid w:val="003326FB"/>
    <w:rsid w:val="00340438"/>
    <w:rsid w:val="00347C15"/>
    <w:rsid w:val="003636C1"/>
    <w:rsid w:val="00364098"/>
    <w:rsid w:val="00366D8C"/>
    <w:rsid w:val="003D429E"/>
    <w:rsid w:val="003E2043"/>
    <w:rsid w:val="003E475E"/>
    <w:rsid w:val="003F03D2"/>
    <w:rsid w:val="004501E5"/>
    <w:rsid w:val="0046453D"/>
    <w:rsid w:val="00470CA5"/>
    <w:rsid w:val="00476024"/>
    <w:rsid w:val="004A3A26"/>
    <w:rsid w:val="004A7A77"/>
    <w:rsid w:val="004D6205"/>
    <w:rsid w:val="004E1071"/>
    <w:rsid w:val="0050179C"/>
    <w:rsid w:val="00523EC5"/>
    <w:rsid w:val="005252C9"/>
    <w:rsid w:val="00530840"/>
    <w:rsid w:val="005324E5"/>
    <w:rsid w:val="005964D7"/>
    <w:rsid w:val="005E3C77"/>
    <w:rsid w:val="006010DC"/>
    <w:rsid w:val="00624563"/>
    <w:rsid w:val="00626FD8"/>
    <w:rsid w:val="00631869"/>
    <w:rsid w:val="00655861"/>
    <w:rsid w:val="006742C4"/>
    <w:rsid w:val="00693D99"/>
    <w:rsid w:val="006A6455"/>
    <w:rsid w:val="006A6B6C"/>
    <w:rsid w:val="006B532D"/>
    <w:rsid w:val="006F6EE4"/>
    <w:rsid w:val="0071154F"/>
    <w:rsid w:val="00753B7A"/>
    <w:rsid w:val="00761816"/>
    <w:rsid w:val="007853EE"/>
    <w:rsid w:val="00796FE4"/>
    <w:rsid w:val="007E1BA8"/>
    <w:rsid w:val="007F76E1"/>
    <w:rsid w:val="00807353"/>
    <w:rsid w:val="00820A4B"/>
    <w:rsid w:val="00852B5E"/>
    <w:rsid w:val="008672FE"/>
    <w:rsid w:val="008A6A4E"/>
    <w:rsid w:val="008D1A02"/>
    <w:rsid w:val="00902D5D"/>
    <w:rsid w:val="00965EBB"/>
    <w:rsid w:val="009661B1"/>
    <w:rsid w:val="00971D93"/>
    <w:rsid w:val="00974380"/>
    <w:rsid w:val="009E0C65"/>
    <w:rsid w:val="009E2CB2"/>
    <w:rsid w:val="009F1A9E"/>
    <w:rsid w:val="00A002D8"/>
    <w:rsid w:val="00A243FA"/>
    <w:rsid w:val="00A410EF"/>
    <w:rsid w:val="00A51DD8"/>
    <w:rsid w:val="00A606CD"/>
    <w:rsid w:val="00AA70A6"/>
    <w:rsid w:val="00AB4BA8"/>
    <w:rsid w:val="00AC2575"/>
    <w:rsid w:val="00AE5A2E"/>
    <w:rsid w:val="00AF374C"/>
    <w:rsid w:val="00B00471"/>
    <w:rsid w:val="00B007B5"/>
    <w:rsid w:val="00B01A72"/>
    <w:rsid w:val="00B307B9"/>
    <w:rsid w:val="00B405BF"/>
    <w:rsid w:val="00B64B5C"/>
    <w:rsid w:val="00BA1BEB"/>
    <w:rsid w:val="00BA4050"/>
    <w:rsid w:val="00BF09DE"/>
    <w:rsid w:val="00C041B6"/>
    <w:rsid w:val="00C10887"/>
    <w:rsid w:val="00C16668"/>
    <w:rsid w:val="00C33196"/>
    <w:rsid w:val="00C812FB"/>
    <w:rsid w:val="00CC545F"/>
    <w:rsid w:val="00CE4FE2"/>
    <w:rsid w:val="00CF4F74"/>
    <w:rsid w:val="00D12C1B"/>
    <w:rsid w:val="00D6599D"/>
    <w:rsid w:val="00D84032"/>
    <w:rsid w:val="00D97145"/>
    <w:rsid w:val="00DA0D05"/>
    <w:rsid w:val="00DF7FEE"/>
    <w:rsid w:val="00E01614"/>
    <w:rsid w:val="00E34FB0"/>
    <w:rsid w:val="00E74F56"/>
    <w:rsid w:val="00E86252"/>
    <w:rsid w:val="00E94044"/>
    <w:rsid w:val="00E9522B"/>
    <w:rsid w:val="00EA3AB1"/>
    <w:rsid w:val="00EB0195"/>
    <w:rsid w:val="00EB2ED4"/>
    <w:rsid w:val="00EB3235"/>
    <w:rsid w:val="00EC4307"/>
    <w:rsid w:val="00EC4486"/>
    <w:rsid w:val="00ED6EA5"/>
    <w:rsid w:val="00ED7371"/>
    <w:rsid w:val="00EE6477"/>
    <w:rsid w:val="00EE668C"/>
    <w:rsid w:val="00EF6ADC"/>
    <w:rsid w:val="00F10DDA"/>
    <w:rsid w:val="00F30EB8"/>
    <w:rsid w:val="00F33B9F"/>
    <w:rsid w:val="00F35722"/>
    <w:rsid w:val="00F44499"/>
    <w:rsid w:val="00F67C71"/>
    <w:rsid w:val="00F9009A"/>
    <w:rsid w:val="00F9543D"/>
    <w:rsid w:val="00FB7304"/>
    <w:rsid w:val="00FC3F23"/>
    <w:rsid w:val="00FD5B78"/>
    <w:rsid w:val="00FE7BC9"/>
    <w:rsid w:val="00FF7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A0E48"/>
  <w15:chartTrackingRefBased/>
  <w15:docId w15:val="{B9DF7FE8-61A5-834E-BD56-A67CBE85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B78"/>
  </w:style>
  <w:style w:type="paragraph" w:styleId="Heading1">
    <w:name w:val="heading 1"/>
    <w:basedOn w:val="Normal"/>
    <w:next w:val="Normal"/>
    <w:link w:val="Heading1Char"/>
    <w:uiPriority w:val="9"/>
    <w:qFormat/>
    <w:rsid w:val="00E94044"/>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unhideWhenUsed/>
    <w:qFormat/>
    <w:rsid w:val="005252C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107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7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7B5"/>
    <w:rPr>
      <w:rFonts w:ascii="Segoe UI" w:hAnsi="Segoe UI" w:cs="Segoe UI"/>
      <w:sz w:val="18"/>
      <w:szCs w:val="18"/>
    </w:rPr>
  </w:style>
  <w:style w:type="paragraph" w:styleId="ListParagraph">
    <w:name w:val="List Paragraph"/>
    <w:basedOn w:val="Normal"/>
    <w:uiPriority w:val="34"/>
    <w:qFormat/>
    <w:rsid w:val="00B007B5"/>
    <w:pPr>
      <w:ind w:left="720"/>
      <w:contextualSpacing/>
    </w:pPr>
  </w:style>
  <w:style w:type="table" w:styleId="TableGrid">
    <w:name w:val="Table Grid"/>
    <w:basedOn w:val="TableNormal"/>
    <w:uiPriority w:val="59"/>
    <w:rsid w:val="00EA3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252C9"/>
    <w:rPr>
      <w:rFonts w:asciiTheme="majorHAnsi" w:eastAsiaTheme="majorEastAsia" w:hAnsiTheme="majorHAnsi" w:cstheme="majorBidi"/>
      <w:color w:val="2F5496" w:themeColor="accent1" w:themeShade="BF"/>
      <w:sz w:val="26"/>
      <w:szCs w:val="26"/>
    </w:rPr>
  </w:style>
  <w:style w:type="table" w:styleId="PlainTable3">
    <w:name w:val="Plain Table 3"/>
    <w:basedOn w:val="TableNormal"/>
    <w:uiPriority w:val="43"/>
    <w:rsid w:val="008D1A0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01322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32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322F"/>
    <w:pPr>
      <w:numPr>
        <w:ilvl w:val="1"/>
      </w:numPr>
      <w:spacing w:after="160" w:line="276" w:lineRule="auto"/>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1322F"/>
    <w:rPr>
      <w:rFonts w:eastAsiaTheme="minorEastAsia"/>
      <w:color w:val="5A5A5A" w:themeColor="text1" w:themeTint="A5"/>
      <w:spacing w:val="15"/>
      <w:sz w:val="22"/>
      <w:szCs w:val="22"/>
    </w:rPr>
  </w:style>
  <w:style w:type="character" w:styleId="Emphasis">
    <w:name w:val="Emphasis"/>
    <w:basedOn w:val="DefaultParagraphFont"/>
    <w:uiPriority w:val="20"/>
    <w:qFormat/>
    <w:rsid w:val="0001322F"/>
    <w:rPr>
      <w:i/>
      <w:iCs/>
    </w:rPr>
  </w:style>
  <w:style w:type="paragraph" w:styleId="NormalWeb">
    <w:name w:val="Normal (Web)"/>
    <w:basedOn w:val="Normal"/>
    <w:uiPriority w:val="99"/>
    <w:unhideWhenUsed/>
    <w:rsid w:val="00E94044"/>
    <w:pPr>
      <w:spacing w:before="100" w:beforeAutospacing="1" w:after="100" w:afterAutospacing="1"/>
    </w:pPr>
    <w:rPr>
      <w:rFonts w:ascii="Times New Roman" w:eastAsia="Times New Roman" w:hAnsi="Times New Roman" w:cs="Times New Roman"/>
      <w:lang w:val="en-GB" w:eastAsia="en-GB"/>
    </w:rPr>
  </w:style>
  <w:style w:type="character" w:customStyle="1" w:styleId="Heading1Char">
    <w:name w:val="Heading 1 Char"/>
    <w:basedOn w:val="DefaultParagraphFont"/>
    <w:link w:val="Heading1"/>
    <w:uiPriority w:val="9"/>
    <w:rsid w:val="00E94044"/>
    <w:rPr>
      <w:rFonts w:asciiTheme="majorHAnsi" w:eastAsiaTheme="majorEastAsia" w:hAnsiTheme="majorHAnsi" w:cstheme="majorBidi"/>
      <w:color w:val="2F5496" w:themeColor="accent1" w:themeShade="BF"/>
      <w:sz w:val="32"/>
      <w:szCs w:val="32"/>
      <w:lang w:val="en-GB"/>
    </w:rPr>
  </w:style>
  <w:style w:type="character" w:styleId="CommentReference">
    <w:name w:val="annotation reference"/>
    <w:basedOn w:val="DefaultParagraphFont"/>
    <w:uiPriority w:val="99"/>
    <w:semiHidden/>
    <w:unhideWhenUsed/>
    <w:rsid w:val="00E34FB0"/>
    <w:rPr>
      <w:sz w:val="16"/>
      <w:szCs w:val="16"/>
    </w:rPr>
  </w:style>
  <w:style w:type="paragraph" w:styleId="CommentText">
    <w:name w:val="annotation text"/>
    <w:basedOn w:val="Normal"/>
    <w:link w:val="CommentTextChar"/>
    <w:uiPriority w:val="99"/>
    <w:semiHidden/>
    <w:unhideWhenUsed/>
    <w:rsid w:val="00E34FB0"/>
    <w:rPr>
      <w:sz w:val="20"/>
      <w:szCs w:val="20"/>
    </w:rPr>
  </w:style>
  <w:style w:type="character" w:customStyle="1" w:styleId="CommentTextChar">
    <w:name w:val="Comment Text Char"/>
    <w:basedOn w:val="DefaultParagraphFont"/>
    <w:link w:val="CommentText"/>
    <w:uiPriority w:val="99"/>
    <w:semiHidden/>
    <w:rsid w:val="00E34FB0"/>
    <w:rPr>
      <w:sz w:val="20"/>
      <w:szCs w:val="20"/>
    </w:rPr>
  </w:style>
  <w:style w:type="paragraph" w:styleId="CommentSubject">
    <w:name w:val="annotation subject"/>
    <w:basedOn w:val="CommentText"/>
    <w:next w:val="CommentText"/>
    <w:link w:val="CommentSubjectChar"/>
    <w:uiPriority w:val="99"/>
    <w:semiHidden/>
    <w:unhideWhenUsed/>
    <w:rsid w:val="00E34FB0"/>
    <w:rPr>
      <w:b/>
      <w:bCs/>
    </w:rPr>
  </w:style>
  <w:style w:type="character" w:customStyle="1" w:styleId="CommentSubjectChar">
    <w:name w:val="Comment Subject Char"/>
    <w:basedOn w:val="CommentTextChar"/>
    <w:link w:val="CommentSubject"/>
    <w:uiPriority w:val="99"/>
    <w:semiHidden/>
    <w:rsid w:val="00E34FB0"/>
    <w:rPr>
      <w:b/>
      <w:bCs/>
      <w:sz w:val="20"/>
      <w:szCs w:val="20"/>
    </w:rPr>
  </w:style>
  <w:style w:type="table" w:styleId="GridTable5Dark">
    <w:name w:val="Grid Table 5 Dark"/>
    <w:basedOn w:val="TableNormal"/>
    <w:uiPriority w:val="50"/>
    <w:rsid w:val="007853E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6">
    <w:name w:val="Grid Table 5 Dark Accent 6"/>
    <w:basedOn w:val="TableNormal"/>
    <w:uiPriority w:val="50"/>
    <w:rsid w:val="007853E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Header">
    <w:name w:val="header"/>
    <w:basedOn w:val="Normal"/>
    <w:link w:val="HeaderChar"/>
    <w:uiPriority w:val="99"/>
    <w:unhideWhenUsed/>
    <w:rsid w:val="00E74F56"/>
    <w:pPr>
      <w:tabs>
        <w:tab w:val="center" w:pos="4513"/>
        <w:tab w:val="right" w:pos="9026"/>
      </w:tabs>
    </w:pPr>
  </w:style>
  <w:style w:type="character" w:customStyle="1" w:styleId="HeaderChar">
    <w:name w:val="Header Char"/>
    <w:basedOn w:val="DefaultParagraphFont"/>
    <w:link w:val="Header"/>
    <w:uiPriority w:val="99"/>
    <w:rsid w:val="00E74F56"/>
  </w:style>
  <w:style w:type="paragraph" w:styleId="Footer">
    <w:name w:val="footer"/>
    <w:basedOn w:val="Normal"/>
    <w:link w:val="FooterChar"/>
    <w:uiPriority w:val="99"/>
    <w:unhideWhenUsed/>
    <w:rsid w:val="00E74F56"/>
    <w:pPr>
      <w:tabs>
        <w:tab w:val="center" w:pos="4513"/>
        <w:tab w:val="right" w:pos="9026"/>
      </w:tabs>
    </w:pPr>
  </w:style>
  <w:style w:type="character" w:customStyle="1" w:styleId="FooterChar">
    <w:name w:val="Footer Char"/>
    <w:basedOn w:val="DefaultParagraphFont"/>
    <w:link w:val="Footer"/>
    <w:uiPriority w:val="99"/>
    <w:rsid w:val="00E74F56"/>
  </w:style>
  <w:style w:type="table" w:styleId="GridTable6Colorful">
    <w:name w:val="Grid Table 6 Colorful"/>
    <w:basedOn w:val="TableNormal"/>
    <w:uiPriority w:val="51"/>
    <w:rsid w:val="001D1FA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E9522B"/>
  </w:style>
  <w:style w:type="character" w:customStyle="1" w:styleId="Heading3Char">
    <w:name w:val="Heading 3 Char"/>
    <w:basedOn w:val="DefaultParagraphFont"/>
    <w:link w:val="Heading3"/>
    <w:uiPriority w:val="9"/>
    <w:rsid w:val="004E1071"/>
    <w:rPr>
      <w:rFonts w:asciiTheme="majorHAnsi" w:eastAsiaTheme="majorEastAsia" w:hAnsiTheme="majorHAnsi" w:cstheme="majorBidi"/>
      <w:color w:val="1F3763" w:themeColor="accent1" w:themeShade="7F"/>
    </w:rPr>
  </w:style>
  <w:style w:type="table" w:styleId="PlainTable5">
    <w:name w:val="Plain Table 5"/>
    <w:basedOn w:val="TableNormal"/>
    <w:uiPriority w:val="45"/>
    <w:rsid w:val="00F33B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FD5B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652368">
      <w:bodyDiv w:val="1"/>
      <w:marLeft w:val="0"/>
      <w:marRight w:val="0"/>
      <w:marTop w:val="0"/>
      <w:marBottom w:val="0"/>
      <w:divBdr>
        <w:top w:val="none" w:sz="0" w:space="0" w:color="auto"/>
        <w:left w:val="none" w:sz="0" w:space="0" w:color="auto"/>
        <w:bottom w:val="none" w:sz="0" w:space="0" w:color="auto"/>
        <w:right w:val="none" w:sz="0" w:space="0" w:color="auto"/>
      </w:divBdr>
    </w:div>
    <w:div w:id="1155411718">
      <w:bodyDiv w:val="1"/>
      <w:marLeft w:val="0"/>
      <w:marRight w:val="0"/>
      <w:marTop w:val="0"/>
      <w:marBottom w:val="0"/>
      <w:divBdr>
        <w:top w:val="none" w:sz="0" w:space="0" w:color="auto"/>
        <w:left w:val="none" w:sz="0" w:space="0" w:color="auto"/>
        <w:bottom w:val="none" w:sz="0" w:space="0" w:color="auto"/>
        <w:right w:val="none" w:sz="0" w:space="0" w:color="auto"/>
      </w:divBdr>
    </w:div>
    <w:div w:id="146145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D130F-91DA-44B0-99AE-1E6D96A80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1584</TotalTime>
  <Pages>16</Pages>
  <Words>3873</Words>
  <Characters>22081</Characters>
  <Application>Microsoft Office Word</Application>
  <DocSecurity>0</DocSecurity>
  <Lines>184</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Marciniak, Maciej</cp:lastModifiedBy>
  <cp:revision>39</cp:revision>
  <cp:lastPrinted>2021-07-20T07:25:00Z</cp:lastPrinted>
  <dcterms:created xsi:type="dcterms:W3CDTF">2021-02-18T16:16:00Z</dcterms:created>
  <dcterms:modified xsi:type="dcterms:W3CDTF">2021-11-03T20:18:00Z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4f3e4a16-9397-3861-bcc5-649928d30ff1</vt:lpwstr>
  </property>
  <property fmtid="{D5CDD505-2E9C-101B-9397-08002B2CF9AE}" pid="4" name="Mendeley Citation Style_1">
    <vt:lpwstr>https://csl.mendeley.com/styles/531370981/vancouver-JACC</vt:lpwstr>
  </property>
</Properties>
</file>