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810B" w14:textId="5BEC4CD3" w:rsidR="00CD40A4" w:rsidRDefault="00AD7FE8" w:rsidP="00857854">
      <w:pPr>
        <w:spacing w:line="360" w:lineRule="auto"/>
        <w:jc w:val="center"/>
        <w:rPr>
          <w:rFonts w:ascii="Times New Roman" w:hAnsi="Times New Roman"/>
          <w:b/>
          <w:sz w:val="28"/>
          <w:szCs w:val="28"/>
        </w:rPr>
      </w:pPr>
      <w:r w:rsidRPr="000F3CB2">
        <w:rPr>
          <w:rFonts w:ascii="Times New Roman" w:hAnsi="Times New Roman"/>
          <w:b/>
          <w:sz w:val="28"/>
          <w:szCs w:val="28"/>
        </w:rPr>
        <w:t>Supplemental Material</w:t>
      </w:r>
    </w:p>
    <w:p w14:paraId="3DF0BC04" w14:textId="6A0B07E7" w:rsidR="00CD40A4" w:rsidRPr="000F3CB2" w:rsidRDefault="00CD40A4" w:rsidP="00545C06">
      <w:pPr>
        <w:spacing w:line="360" w:lineRule="auto"/>
        <w:rPr>
          <w:rFonts w:ascii="Times New Roman" w:hAnsi="Times New Roman"/>
          <w:b/>
          <w:sz w:val="24"/>
          <w:szCs w:val="24"/>
        </w:rPr>
      </w:pPr>
    </w:p>
    <w:p w14:paraId="3B11B02A" w14:textId="77777777" w:rsidR="00AD7FE8" w:rsidRPr="000F3CB2" w:rsidRDefault="00AD7FE8" w:rsidP="00643117">
      <w:pPr>
        <w:spacing w:line="360" w:lineRule="auto"/>
        <w:jc w:val="center"/>
        <w:rPr>
          <w:rFonts w:ascii="Times New Roman" w:hAnsi="Times New Roman"/>
          <w:b/>
          <w:sz w:val="24"/>
          <w:szCs w:val="24"/>
        </w:rPr>
      </w:pPr>
      <w:r w:rsidRPr="000F3CB2">
        <w:rPr>
          <w:rFonts w:ascii="Times New Roman" w:hAnsi="Times New Roman"/>
          <w:b/>
          <w:sz w:val="24"/>
          <w:szCs w:val="24"/>
        </w:rPr>
        <w:t>List of Content</w:t>
      </w:r>
    </w:p>
    <w:p w14:paraId="78430ED5" w14:textId="4FDC7071" w:rsidR="00AD7FE8" w:rsidRPr="000F3CB2" w:rsidRDefault="00AD7FE8" w:rsidP="001E7BBE">
      <w:pPr>
        <w:pStyle w:val="aa"/>
        <w:numPr>
          <w:ilvl w:val="0"/>
          <w:numId w:val="19"/>
        </w:numPr>
        <w:spacing w:line="360" w:lineRule="auto"/>
        <w:ind w:firstLineChars="0"/>
        <w:jc w:val="left"/>
        <w:rPr>
          <w:rFonts w:ascii="Times New Roman" w:hAnsi="Times New Roman"/>
          <w:b/>
          <w:sz w:val="20"/>
          <w:szCs w:val="20"/>
        </w:rPr>
      </w:pPr>
      <w:r w:rsidRPr="000F3CB2">
        <w:rPr>
          <w:rFonts w:ascii="Times New Roman" w:hAnsi="Times New Roman"/>
          <w:b/>
          <w:sz w:val="20"/>
          <w:szCs w:val="20"/>
        </w:rPr>
        <w:t>Supplemental Figures</w:t>
      </w:r>
    </w:p>
    <w:p w14:paraId="79B5BDE3" w14:textId="03B36734" w:rsidR="00524DE9" w:rsidRPr="000F3CB2" w:rsidRDefault="00524DE9" w:rsidP="00524DE9">
      <w:pPr>
        <w:pStyle w:val="aa"/>
        <w:numPr>
          <w:ilvl w:val="0"/>
          <w:numId w:val="17"/>
        </w:numPr>
        <w:spacing w:line="360" w:lineRule="auto"/>
        <w:ind w:firstLineChars="0"/>
        <w:jc w:val="left"/>
        <w:rPr>
          <w:rFonts w:ascii="Times New Roman" w:hAnsi="Times New Roman"/>
          <w:sz w:val="20"/>
          <w:szCs w:val="20"/>
        </w:rPr>
      </w:pPr>
      <w:r w:rsidRPr="000F3CB2">
        <w:rPr>
          <w:rFonts w:ascii="Times New Roman" w:hAnsi="Times New Roman"/>
          <w:b/>
          <w:sz w:val="20"/>
          <w:szCs w:val="20"/>
        </w:rPr>
        <w:t xml:space="preserve">Figure S1. </w:t>
      </w:r>
      <w:r w:rsidRPr="000F3CB2">
        <w:rPr>
          <w:rFonts w:ascii="Times New Roman" w:hAnsi="Times New Roman"/>
          <w:sz w:val="20"/>
          <w:szCs w:val="20"/>
        </w:rPr>
        <w:t>Love plot for absolute standardized differences comparing baseline characteristics between patients receiving early β-blocker (without considering type and dosing) and no early β-blocker before and after propensity score matching (</w:t>
      </w:r>
      <w:r w:rsidRPr="00AF4A43">
        <w:rPr>
          <w:rFonts w:ascii="Times New Roman" w:hAnsi="Times New Roman"/>
          <w:i/>
          <w:iCs/>
          <w:sz w:val="20"/>
          <w:szCs w:val="20"/>
        </w:rPr>
        <w:t>matching cohort 1</w:t>
      </w:r>
      <w:r w:rsidRPr="000F3CB2">
        <w:rPr>
          <w:rFonts w:ascii="Times New Roman" w:hAnsi="Times New Roman"/>
          <w:sz w:val="20"/>
          <w:szCs w:val="20"/>
        </w:rPr>
        <w:t xml:space="preserve">, a </w:t>
      </w:r>
      <w:r w:rsidRPr="00AF4A43">
        <w:rPr>
          <w:rFonts w:ascii="Times New Roman" w:hAnsi="Times New Roman"/>
          <w:i/>
          <w:iCs/>
          <w:sz w:val="20"/>
          <w:szCs w:val="20"/>
        </w:rPr>
        <w:t>1-to-1</w:t>
      </w:r>
      <w:r w:rsidRPr="000F3CB2">
        <w:rPr>
          <w:rFonts w:ascii="Times New Roman" w:hAnsi="Times New Roman"/>
          <w:sz w:val="20"/>
          <w:szCs w:val="20"/>
        </w:rPr>
        <w:t xml:space="preserve"> matching)</w:t>
      </w:r>
    </w:p>
    <w:p w14:paraId="4ED3A8C5" w14:textId="148ADBA8" w:rsidR="00204BA5" w:rsidRPr="000F3CB2" w:rsidRDefault="00524DE9" w:rsidP="00204BA5">
      <w:pPr>
        <w:pStyle w:val="aa"/>
        <w:numPr>
          <w:ilvl w:val="0"/>
          <w:numId w:val="17"/>
        </w:numPr>
        <w:spacing w:line="360" w:lineRule="auto"/>
        <w:ind w:firstLineChars="0"/>
        <w:jc w:val="left"/>
        <w:rPr>
          <w:rFonts w:ascii="Times New Roman" w:hAnsi="Times New Roman"/>
          <w:sz w:val="20"/>
          <w:szCs w:val="20"/>
        </w:rPr>
      </w:pPr>
      <w:r w:rsidRPr="000F3CB2">
        <w:rPr>
          <w:rFonts w:ascii="Times New Roman" w:hAnsi="Times New Roman"/>
          <w:b/>
          <w:sz w:val="20"/>
          <w:szCs w:val="20"/>
        </w:rPr>
        <w:t xml:space="preserve">Figure S2. </w:t>
      </w:r>
      <w:r w:rsidR="000B595A" w:rsidRPr="000F3CB2">
        <w:rPr>
          <w:rFonts w:ascii="Times New Roman" w:hAnsi="Times New Roman"/>
          <w:sz w:val="20"/>
          <w:szCs w:val="20"/>
        </w:rPr>
        <w:t>Love plots for absolute standardized differences comparing baseline characteristics between patients receiving early low-dose vs. no early β-blocker (</w:t>
      </w:r>
      <w:r w:rsidR="000B595A" w:rsidRPr="00AF4A43">
        <w:rPr>
          <w:rFonts w:ascii="Times New Roman" w:hAnsi="Times New Roman"/>
          <w:sz w:val="20"/>
          <w:szCs w:val="20"/>
        </w:rPr>
        <w:t xml:space="preserve">A. </w:t>
      </w:r>
      <w:r w:rsidR="000B595A" w:rsidRPr="00AF4A43">
        <w:rPr>
          <w:rFonts w:ascii="Times New Roman" w:hAnsi="Times New Roman"/>
          <w:i/>
          <w:iCs/>
          <w:sz w:val="20"/>
          <w:szCs w:val="20"/>
        </w:rPr>
        <w:t>matching cohort 2</w:t>
      </w:r>
      <w:r w:rsidR="000B595A" w:rsidRPr="00AF4A43">
        <w:rPr>
          <w:rFonts w:ascii="Times New Roman" w:hAnsi="Times New Roman"/>
          <w:sz w:val="20"/>
          <w:szCs w:val="20"/>
        </w:rPr>
        <w:t xml:space="preserve">, </w:t>
      </w:r>
      <w:r w:rsidR="000B595A" w:rsidRPr="00AF4A43">
        <w:rPr>
          <w:rFonts w:ascii="Times New Roman" w:hAnsi="Times New Roman"/>
          <w:i/>
          <w:iCs/>
          <w:sz w:val="20"/>
          <w:szCs w:val="20"/>
        </w:rPr>
        <w:t>1-to-1</w:t>
      </w:r>
      <w:r w:rsidR="000B595A" w:rsidRPr="00AF4A43">
        <w:rPr>
          <w:rFonts w:ascii="Times New Roman" w:hAnsi="Times New Roman"/>
          <w:sz w:val="20"/>
          <w:szCs w:val="20"/>
        </w:rPr>
        <w:t xml:space="preserve"> matching</w:t>
      </w:r>
      <w:r w:rsidR="000B595A" w:rsidRPr="000F3CB2">
        <w:rPr>
          <w:rFonts w:ascii="Times New Roman" w:hAnsi="Times New Roman"/>
          <w:sz w:val="20"/>
          <w:szCs w:val="20"/>
        </w:rPr>
        <w:t>), and early high-dose vs. no early β-blocker (</w:t>
      </w:r>
      <w:r w:rsidR="000B595A" w:rsidRPr="00AF4A43">
        <w:rPr>
          <w:rFonts w:ascii="Times New Roman" w:hAnsi="Times New Roman"/>
          <w:sz w:val="20"/>
          <w:szCs w:val="20"/>
        </w:rPr>
        <w:t xml:space="preserve">B. </w:t>
      </w:r>
      <w:r w:rsidR="000B595A" w:rsidRPr="00AF4A43">
        <w:rPr>
          <w:rFonts w:ascii="Times New Roman" w:hAnsi="Times New Roman"/>
          <w:i/>
          <w:iCs/>
          <w:sz w:val="20"/>
          <w:szCs w:val="20"/>
        </w:rPr>
        <w:t>matching cohort 3</w:t>
      </w:r>
      <w:r w:rsidR="000B595A" w:rsidRPr="00AF4A43">
        <w:rPr>
          <w:rFonts w:ascii="Times New Roman" w:hAnsi="Times New Roman"/>
          <w:sz w:val="20"/>
          <w:szCs w:val="20"/>
        </w:rPr>
        <w:t xml:space="preserve">, a maximal of </w:t>
      </w:r>
      <w:r w:rsidR="000B595A" w:rsidRPr="00AF4A43">
        <w:rPr>
          <w:rFonts w:ascii="Times New Roman" w:hAnsi="Times New Roman"/>
          <w:i/>
          <w:iCs/>
          <w:sz w:val="20"/>
          <w:szCs w:val="20"/>
        </w:rPr>
        <w:t>1-to-2</w:t>
      </w:r>
      <w:r w:rsidR="000B595A" w:rsidRPr="00AF4A43">
        <w:rPr>
          <w:rFonts w:ascii="Times New Roman" w:hAnsi="Times New Roman"/>
          <w:sz w:val="20"/>
          <w:szCs w:val="20"/>
        </w:rPr>
        <w:t xml:space="preserve"> matching</w:t>
      </w:r>
      <w:r w:rsidR="000B595A" w:rsidRPr="000F3CB2">
        <w:rPr>
          <w:rFonts w:ascii="Times New Roman" w:hAnsi="Times New Roman"/>
          <w:sz w:val="20"/>
          <w:szCs w:val="20"/>
        </w:rPr>
        <w:t>), before and after propensity score matching</w:t>
      </w:r>
    </w:p>
    <w:p w14:paraId="1D590499" w14:textId="23FC7BB0" w:rsidR="00524DE9" w:rsidRPr="00AF4A43" w:rsidRDefault="00524DE9" w:rsidP="00AF4A43">
      <w:pPr>
        <w:pStyle w:val="aa"/>
        <w:numPr>
          <w:ilvl w:val="0"/>
          <w:numId w:val="17"/>
        </w:numPr>
        <w:spacing w:line="360" w:lineRule="auto"/>
        <w:ind w:firstLineChars="0"/>
        <w:jc w:val="left"/>
        <w:rPr>
          <w:rFonts w:ascii="Times New Roman" w:hAnsi="Times New Roman"/>
          <w:sz w:val="20"/>
          <w:szCs w:val="20"/>
        </w:rPr>
      </w:pPr>
      <w:r w:rsidRPr="000F3CB2">
        <w:rPr>
          <w:rFonts w:ascii="Times New Roman" w:hAnsi="Times New Roman"/>
          <w:b/>
          <w:sz w:val="20"/>
          <w:szCs w:val="20"/>
        </w:rPr>
        <w:t xml:space="preserve">Figure S3. </w:t>
      </w:r>
      <w:r w:rsidRPr="00AF4A43">
        <w:rPr>
          <w:rFonts w:ascii="Times New Roman" w:hAnsi="Times New Roman"/>
          <w:sz w:val="20"/>
          <w:szCs w:val="20"/>
        </w:rPr>
        <w:t>The association between early bisoprolol vs. early metoprolol (</w:t>
      </w:r>
      <w:r w:rsidRPr="00AF4A43">
        <w:rPr>
          <w:rFonts w:ascii="Times New Roman" w:hAnsi="Times New Roman"/>
          <w:i/>
          <w:iCs/>
          <w:sz w:val="20"/>
          <w:szCs w:val="20"/>
        </w:rPr>
        <w:t>matching cohort 4</w:t>
      </w:r>
      <w:r w:rsidRPr="00AF4A43">
        <w:rPr>
          <w:rFonts w:ascii="Times New Roman" w:hAnsi="Times New Roman"/>
          <w:sz w:val="20"/>
          <w:szCs w:val="20"/>
        </w:rPr>
        <w:t xml:space="preserve">, a maximal of </w:t>
      </w:r>
      <w:r w:rsidRPr="00AF4A43">
        <w:rPr>
          <w:rFonts w:ascii="Times New Roman" w:hAnsi="Times New Roman"/>
          <w:i/>
          <w:iCs/>
          <w:sz w:val="20"/>
          <w:szCs w:val="20"/>
        </w:rPr>
        <w:t>1-to-2</w:t>
      </w:r>
      <w:r w:rsidRPr="00AF4A43">
        <w:rPr>
          <w:rFonts w:ascii="Times New Roman" w:hAnsi="Times New Roman"/>
          <w:sz w:val="20"/>
          <w:szCs w:val="20"/>
        </w:rPr>
        <w:t xml:space="preserve"> matching), early high-dose bisoprolol vs. early high-dose metoprolol (</w:t>
      </w:r>
      <w:r w:rsidRPr="00AF4A43">
        <w:rPr>
          <w:rFonts w:ascii="Times New Roman" w:hAnsi="Times New Roman"/>
          <w:i/>
          <w:iCs/>
          <w:sz w:val="20"/>
          <w:szCs w:val="20"/>
        </w:rPr>
        <w:t>matching cohort 5</w:t>
      </w:r>
      <w:r w:rsidRPr="00AF4A43">
        <w:rPr>
          <w:rFonts w:ascii="Times New Roman" w:hAnsi="Times New Roman"/>
          <w:sz w:val="20"/>
          <w:szCs w:val="20"/>
        </w:rPr>
        <w:t xml:space="preserve">, a maximal of </w:t>
      </w:r>
      <w:r w:rsidRPr="00AF4A43">
        <w:rPr>
          <w:rFonts w:ascii="Times New Roman" w:hAnsi="Times New Roman"/>
          <w:i/>
          <w:iCs/>
          <w:sz w:val="20"/>
          <w:szCs w:val="20"/>
        </w:rPr>
        <w:t>1-to-2</w:t>
      </w:r>
      <w:r w:rsidRPr="00AF4A43">
        <w:rPr>
          <w:rFonts w:ascii="Times New Roman" w:hAnsi="Times New Roman"/>
          <w:sz w:val="20"/>
          <w:szCs w:val="20"/>
        </w:rPr>
        <w:t xml:space="preserve"> matching), and study outcomes in propensity score matched samples</w:t>
      </w:r>
    </w:p>
    <w:p w14:paraId="37B45BD7" w14:textId="2821E555" w:rsidR="00524DE9" w:rsidRPr="00AF4A43" w:rsidRDefault="00524DE9" w:rsidP="00AF4A43">
      <w:pPr>
        <w:pStyle w:val="aa"/>
        <w:numPr>
          <w:ilvl w:val="0"/>
          <w:numId w:val="17"/>
        </w:numPr>
        <w:spacing w:line="360" w:lineRule="auto"/>
        <w:ind w:firstLineChars="0"/>
        <w:jc w:val="left"/>
        <w:rPr>
          <w:rFonts w:ascii="Times New Roman" w:hAnsi="Times New Roman"/>
          <w:sz w:val="20"/>
          <w:szCs w:val="20"/>
        </w:rPr>
      </w:pPr>
      <w:r w:rsidRPr="000F3CB2">
        <w:rPr>
          <w:rFonts w:ascii="Times New Roman" w:hAnsi="Times New Roman"/>
          <w:b/>
          <w:sz w:val="20"/>
          <w:szCs w:val="20"/>
        </w:rPr>
        <w:t>Figure S</w:t>
      </w:r>
      <w:r w:rsidR="00AF4A43">
        <w:rPr>
          <w:rFonts w:ascii="Times New Roman" w:hAnsi="Times New Roman"/>
          <w:b/>
          <w:sz w:val="20"/>
          <w:szCs w:val="20"/>
        </w:rPr>
        <w:t>4</w:t>
      </w:r>
      <w:r w:rsidRPr="000F3CB2">
        <w:rPr>
          <w:rFonts w:ascii="Times New Roman" w:hAnsi="Times New Roman"/>
          <w:b/>
          <w:sz w:val="20"/>
          <w:szCs w:val="20"/>
        </w:rPr>
        <w:t xml:space="preserve">. </w:t>
      </w:r>
      <w:r w:rsidRPr="00AF4A43">
        <w:rPr>
          <w:rFonts w:ascii="Times New Roman" w:hAnsi="Times New Roman"/>
          <w:sz w:val="20"/>
          <w:szCs w:val="20"/>
        </w:rPr>
        <w:t xml:space="preserve">Sensitivity analysis (based on </w:t>
      </w:r>
      <w:r w:rsidRPr="00AF4A43">
        <w:rPr>
          <w:rFonts w:ascii="Times New Roman" w:hAnsi="Times New Roman"/>
          <w:i/>
          <w:iCs/>
          <w:sz w:val="20"/>
          <w:szCs w:val="20"/>
        </w:rPr>
        <w:t>matching cohort 3</w:t>
      </w:r>
      <w:r w:rsidRPr="00AF4A43">
        <w:rPr>
          <w:rFonts w:ascii="Times New Roman" w:hAnsi="Times New Roman"/>
          <w:sz w:val="20"/>
          <w:szCs w:val="20"/>
        </w:rPr>
        <w:t>): E-values for the joint minimal strength of association that an unmeasured confounder must associate with early high-dose β-blocker use and risk of composite major bleeding (A) and in-hospital death (B) to fully explain the observed odds ratio in the present study</w:t>
      </w:r>
    </w:p>
    <w:p w14:paraId="34EE5DA8" w14:textId="77777777" w:rsidR="00AD7FE8" w:rsidRPr="000F3CB2" w:rsidRDefault="00AD7FE8" w:rsidP="00524DE9">
      <w:pPr>
        <w:spacing w:line="360" w:lineRule="auto"/>
        <w:jc w:val="left"/>
        <w:rPr>
          <w:rFonts w:ascii="Times New Roman" w:hAnsi="Times New Roman"/>
          <w:sz w:val="20"/>
          <w:szCs w:val="20"/>
        </w:rPr>
      </w:pPr>
    </w:p>
    <w:p w14:paraId="378BBE0A" w14:textId="7779349D" w:rsidR="00AD7FE8" w:rsidRPr="000F3CB2" w:rsidRDefault="00AD7FE8" w:rsidP="001E7BBE">
      <w:pPr>
        <w:pStyle w:val="aa"/>
        <w:numPr>
          <w:ilvl w:val="0"/>
          <w:numId w:val="19"/>
        </w:numPr>
        <w:spacing w:line="360" w:lineRule="auto"/>
        <w:ind w:firstLineChars="0"/>
        <w:jc w:val="left"/>
        <w:rPr>
          <w:rFonts w:ascii="Times New Roman" w:hAnsi="Times New Roman"/>
          <w:b/>
          <w:sz w:val="20"/>
          <w:szCs w:val="20"/>
        </w:rPr>
      </w:pPr>
      <w:r w:rsidRPr="000F3CB2">
        <w:rPr>
          <w:rFonts w:ascii="Times New Roman" w:hAnsi="Times New Roman"/>
          <w:b/>
          <w:sz w:val="20"/>
          <w:szCs w:val="20"/>
        </w:rPr>
        <w:t>Supplemental Tables</w:t>
      </w:r>
    </w:p>
    <w:p w14:paraId="2436A683" w14:textId="77777777" w:rsidR="00E95914" w:rsidRPr="000F3CB2" w:rsidRDefault="00E95914" w:rsidP="00E95914">
      <w:pPr>
        <w:pStyle w:val="aa"/>
        <w:numPr>
          <w:ilvl w:val="0"/>
          <w:numId w:val="18"/>
        </w:numPr>
        <w:spacing w:line="360" w:lineRule="auto"/>
        <w:ind w:firstLineChars="0"/>
        <w:jc w:val="left"/>
        <w:rPr>
          <w:rFonts w:ascii="Times New Roman" w:hAnsi="Times New Roman"/>
          <w:bCs/>
          <w:sz w:val="20"/>
          <w:szCs w:val="20"/>
        </w:rPr>
      </w:pPr>
      <w:r w:rsidRPr="000F3CB2">
        <w:rPr>
          <w:rFonts w:ascii="Times New Roman" w:hAnsi="Times New Roman"/>
          <w:b/>
          <w:sz w:val="20"/>
          <w:szCs w:val="20"/>
        </w:rPr>
        <w:t xml:space="preserve">Table S1. </w:t>
      </w:r>
      <w:r w:rsidRPr="000F3CB2">
        <w:rPr>
          <w:rFonts w:ascii="Times New Roman" w:hAnsi="Times New Roman"/>
          <w:bCs/>
          <w:sz w:val="20"/>
          <w:szCs w:val="20"/>
        </w:rPr>
        <w:t>Definition of study variables</w:t>
      </w:r>
    </w:p>
    <w:p w14:paraId="5F9EB067" w14:textId="77777777" w:rsidR="00E95914" w:rsidRPr="000F3CB2" w:rsidRDefault="00E95914" w:rsidP="00E95914">
      <w:pPr>
        <w:pStyle w:val="aa"/>
        <w:numPr>
          <w:ilvl w:val="0"/>
          <w:numId w:val="18"/>
        </w:numPr>
        <w:spacing w:line="360" w:lineRule="auto"/>
        <w:ind w:firstLineChars="0"/>
        <w:jc w:val="left"/>
        <w:rPr>
          <w:rFonts w:ascii="Times New Roman" w:hAnsi="Times New Roman"/>
          <w:b/>
          <w:sz w:val="20"/>
          <w:szCs w:val="20"/>
        </w:rPr>
      </w:pPr>
      <w:r w:rsidRPr="000F3CB2">
        <w:rPr>
          <w:rFonts w:ascii="Times New Roman" w:hAnsi="Times New Roman"/>
          <w:b/>
          <w:sz w:val="20"/>
          <w:szCs w:val="20"/>
        </w:rPr>
        <w:t xml:space="preserve">Table S2. </w:t>
      </w:r>
      <w:r w:rsidRPr="000F3CB2">
        <w:rPr>
          <w:rFonts w:ascii="Times New Roman" w:hAnsi="Times New Roman"/>
          <w:bCs/>
          <w:sz w:val="20"/>
          <w:szCs w:val="20"/>
        </w:rPr>
        <w:t>Missing rates of study variables and management of missingness</w:t>
      </w:r>
    </w:p>
    <w:p w14:paraId="65E23DD3" w14:textId="77777777" w:rsidR="00E95914" w:rsidRPr="000F3CB2" w:rsidRDefault="00E95914" w:rsidP="00E95914">
      <w:pPr>
        <w:pStyle w:val="aa"/>
        <w:numPr>
          <w:ilvl w:val="0"/>
          <w:numId w:val="18"/>
        </w:numPr>
        <w:spacing w:line="360" w:lineRule="auto"/>
        <w:ind w:firstLineChars="0"/>
        <w:jc w:val="left"/>
        <w:rPr>
          <w:rFonts w:ascii="Times New Roman" w:hAnsi="Times New Roman"/>
          <w:sz w:val="20"/>
          <w:szCs w:val="20"/>
        </w:rPr>
      </w:pPr>
      <w:r w:rsidRPr="000F3CB2">
        <w:rPr>
          <w:rFonts w:ascii="Times New Roman" w:hAnsi="Times New Roman"/>
          <w:b/>
          <w:sz w:val="20"/>
          <w:szCs w:val="20"/>
        </w:rPr>
        <w:t>Table S3</w:t>
      </w:r>
      <w:r w:rsidRPr="00AF4A43">
        <w:rPr>
          <w:rFonts w:ascii="Times New Roman" w:hAnsi="Times New Roman"/>
          <w:b/>
          <w:bCs/>
          <w:sz w:val="20"/>
          <w:szCs w:val="20"/>
        </w:rPr>
        <w:t>.</w:t>
      </w:r>
      <w:r w:rsidRPr="000F3CB2">
        <w:rPr>
          <w:rFonts w:ascii="Times New Roman" w:hAnsi="Times New Roman"/>
          <w:sz w:val="20"/>
          <w:szCs w:val="20"/>
        </w:rPr>
        <w:t xml:space="preserve"> The specifications of β-blocker exposures, sample sizes and propensity score matching ratios in the five matching cohorts derived from the total analytic sample</w:t>
      </w:r>
    </w:p>
    <w:p w14:paraId="22E90643" w14:textId="3767B1EA" w:rsidR="00E95914" w:rsidRPr="00AF4A43" w:rsidRDefault="00E95914" w:rsidP="00AF4A43">
      <w:pPr>
        <w:pStyle w:val="aa"/>
        <w:numPr>
          <w:ilvl w:val="0"/>
          <w:numId w:val="18"/>
        </w:numPr>
        <w:spacing w:line="360" w:lineRule="auto"/>
        <w:ind w:firstLineChars="0"/>
        <w:jc w:val="left"/>
        <w:rPr>
          <w:rFonts w:ascii="Times New Roman" w:hAnsi="Times New Roman"/>
          <w:sz w:val="20"/>
          <w:szCs w:val="20"/>
        </w:rPr>
      </w:pPr>
      <w:r w:rsidRPr="000F3CB2">
        <w:rPr>
          <w:rFonts w:ascii="Times New Roman" w:hAnsi="Times New Roman"/>
          <w:b/>
          <w:sz w:val="20"/>
          <w:szCs w:val="20"/>
        </w:rPr>
        <w:t>Table S</w:t>
      </w:r>
      <w:r w:rsidR="00204BA5" w:rsidRPr="000F3CB2">
        <w:rPr>
          <w:rFonts w:ascii="Times New Roman" w:hAnsi="Times New Roman"/>
          <w:b/>
          <w:sz w:val="20"/>
          <w:szCs w:val="20"/>
        </w:rPr>
        <w:t>4</w:t>
      </w:r>
      <w:r w:rsidRPr="000F3CB2">
        <w:rPr>
          <w:rFonts w:ascii="Times New Roman" w:hAnsi="Times New Roman"/>
          <w:sz w:val="20"/>
          <w:szCs w:val="20"/>
        </w:rPr>
        <w:t>.</w:t>
      </w:r>
      <w:r w:rsidRPr="000F3CB2">
        <w:rPr>
          <w:rFonts w:ascii="Times New Roman" w:hAnsi="Times New Roman"/>
        </w:rPr>
        <w:t xml:space="preserve"> </w:t>
      </w:r>
      <w:r w:rsidRPr="00AF4A43">
        <w:rPr>
          <w:rFonts w:ascii="Times New Roman" w:hAnsi="Times New Roman"/>
          <w:sz w:val="20"/>
          <w:szCs w:val="20"/>
        </w:rPr>
        <w:t xml:space="preserve">Baseline characteristics between patients received early β-blocker </w:t>
      </w:r>
      <w:proofErr w:type="spellStart"/>
      <w:r w:rsidRPr="00AF4A43">
        <w:rPr>
          <w:rFonts w:ascii="Times New Roman" w:hAnsi="Times New Roman"/>
          <w:sz w:val="20"/>
          <w:szCs w:val="20"/>
        </w:rPr>
        <w:t>v.s</w:t>
      </w:r>
      <w:proofErr w:type="spellEnd"/>
      <w:r w:rsidRPr="00AF4A43">
        <w:rPr>
          <w:rFonts w:ascii="Times New Roman" w:hAnsi="Times New Roman"/>
          <w:sz w:val="20"/>
          <w:szCs w:val="20"/>
        </w:rPr>
        <w:t xml:space="preserve">. non-early β-blocker in </w:t>
      </w:r>
      <w:r w:rsidRPr="00AF4A43">
        <w:rPr>
          <w:rFonts w:ascii="Times New Roman" w:hAnsi="Times New Roman"/>
          <w:i/>
          <w:iCs/>
          <w:sz w:val="20"/>
          <w:szCs w:val="20"/>
        </w:rPr>
        <w:t>matching cohort 1</w:t>
      </w:r>
    </w:p>
    <w:p w14:paraId="15B5389A" w14:textId="26243C4D" w:rsidR="00E95914" w:rsidRPr="00AF4A43" w:rsidRDefault="00E95914" w:rsidP="00AF4A43">
      <w:pPr>
        <w:pStyle w:val="aa"/>
        <w:numPr>
          <w:ilvl w:val="0"/>
          <w:numId w:val="18"/>
        </w:numPr>
        <w:spacing w:line="360" w:lineRule="auto"/>
        <w:ind w:firstLineChars="0"/>
        <w:jc w:val="left"/>
        <w:rPr>
          <w:rFonts w:ascii="Times New Roman" w:hAnsi="Times New Roman"/>
          <w:sz w:val="20"/>
          <w:szCs w:val="20"/>
        </w:rPr>
      </w:pPr>
      <w:r w:rsidRPr="000F3CB2">
        <w:rPr>
          <w:rFonts w:ascii="Times New Roman" w:hAnsi="Times New Roman"/>
          <w:b/>
          <w:sz w:val="20"/>
          <w:szCs w:val="20"/>
        </w:rPr>
        <w:t>Table S</w:t>
      </w:r>
      <w:r w:rsidR="00AF4A43">
        <w:rPr>
          <w:rFonts w:ascii="Times New Roman" w:hAnsi="Times New Roman"/>
          <w:b/>
          <w:sz w:val="20"/>
          <w:szCs w:val="20"/>
        </w:rPr>
        <w:t xml:space="preserve">5. </w:t>
      </w:r>
      <w:r w:rsidR="00AF4A43" w:rsidRPr="00AF4A43">
        <w:rPr>
          <w:rFonts w:ascii="Times New Roman" w:hAnsi="Times New Roman"/>
          <w:sz w:val="20"/>
          <w:szCs w:val="20"/>
        </w:rPr>
        <w:t>The association between early β-blocker strategies and study outcomes</w:t>
      </w:r>
    </w:p>
    <w:p w14:paraId="623B3721" w14:textId="632E7E11" w:rsidR="00AD7FE8" w:rsidRPr="00B7428B" w:rsidRDefault="00E95914" w:rsidP="00B7428B">
      <w:pPr>
        <w:pStyle w:val="aa"/>
        <w:numPr>
          <w:ilvl w:val="0"/>
          <w:numId w:val="18"/>
        </w:numPr>
        <w:spacing w:line="360" w:lineRule="auto"/>
        <w:ind w:firstLineChars="0"/>
        <w:jc w:val="left"/>
        <w:rPr>
          <w:rFonts w:ascii="Times New Roman" w:hAnsi="Times New Roman"/>
          <w:bCs/>
          <w:sz w:val="20"/>
          <w:szCs w:val="20"/>
        </w:rPr>
      </w:pPr>
      <w:r w:rsidRPr="000F3CB2">
        <w:rPr>
          <w:rFonts w:ascii="Times New Roman" w:hAnsi="Times New Roman"/>
          <w:b/>
          <w:sz w:val="20"/>
          <w:szCs w:val="20"/>
        </w:rPr>
        <w:t>Table S</w:t>
      </w:r>
      <w:r w:rsidR="00AF4A43">
        <w:rPr>
          <w:rFonts w:ascii="Times New Roman" w:hAnsi="Times New Roman"/>
          <w:b/>
          <w:sz w:val="20"/>
          <w:szCs w:val="20"/>
        </w:rPr>
        <w:t>6</w:t>
      </w:r>
      <w:r w:rsidRPr="000F3CB2">
        <w:rPr>
          <w:rFonts w:ascii="Times New Roman" w:hAnsi="Times New Roman"/>
          <w:b/>
          <w:sz w:val="20"/>
          <w:szCs w:val="20"/>
        </w:rPr>
        <w:t xml:space="preserve">. </w:t>
      </w:r>
      <w:r w:rsidRPr="000F3CB2">
        <w:rPr>
          <w:rFonts w:ascii="Times New Roman" w:hAnsi="Times New Roman"/>
          <w:bCs/>
          <w:sz w:val="20"/>
          <w:szCs w:val="20"/>
        </w:rPr>
        <w:t>Investigators of CCC-ACS project</w:t>
      </w:r>
      <w:r w:rsidR="00746169" w:rsidRPr="00B7428B">
        <w:rPr>
          <w:rFonts w:ascii="Times New Roman" w:hAnsi="Times New Roman"/>
          <w:sz w:val="20"/>
          <w:szCs w:val="20"/>
        </w:rPr>
        <w:br w:type="page"/>
      </w:r>
    </w:p>
    <w:p w14:paraId="0AE3DBA1" w14:textId="40F460BE" w:rsidR="00AD7FE8" w:rsidRPr="000F3CB2" w:rsidRDefault="008374DA" w:rsidP="00643117">
      <w:pPr>
        <w:spacing w:line="360" w:lineRule="auto"/>
        <w:ind w:leftChars="-202" w:left="-424"/>
        <w:jc w:val="center"/>
        <w:rPr>
          <w:rFonts w:ascii="Times New Roman" w:hAnsi="Times New Roman"/>
          <w:sz w:val="20"/>
          <w:szCs w:val="20"/>
        </w:rPr>
      </w:pPr>
      <w:r w:rsidRPr="000F3CB2">
        <w:rPr>
          <w:rFonts w:ascii="Times New Roman" w:hAnsi="Times New Roman"/>
          <w:noProof/>
        </w:rPr>
        <w:lastRenderedPageBreak/>
        <w:drawing>
          <wp:inline distT="0" distB="0" distL="0" distR="0" wp14:anchorId="27FD8055" wp14:editId="6942C109">
            <wp:extent cx="3648075" cy="6075045"/>
            <wp:effectExtent l="0" t="0" r="9525"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6075045"/>
                    </a:xfrm>
                    <a:prstGeom prst="rect">
                      <a:avLst/>
                    </a:prstGeom>
                    <a:noFill/>
                    <a:ln>
                      <a:noFill/>
                    </a:ln>
                  </pic:spPr>
                </pic:pic>
              </a:graphicData>
            </a:graphic>
          </wp:inline>
        </w:drawing>
      </w:r>
    </w:p>
    <w:p w14:paraId="626D7180" w14:textId="6EE894C2" w:rsidR="00AD7FE8" w:rsidRPr="000F3CB2" w:rsidRDefault="00AD7FE8" w:rsidP="00643117">
      <w:pPr>
        <w:spacing w:line="360" w:lineRule="auto"/>
        <w:jc w:val="left"/>
        <w:rPr>
          <w:rFonts w:ascii="Times New Roman" w:hAnsi="Times New Roman"/>
          <w:sz w:val="20"/>
          <w:szCs w:val="20"/>
        </w:rPr>
      </w:pPr>
      <w:r w:rsidRPr="000F3CB2">
        <w:rPr>
          <w:rFonts w:ascii="Times New Roman" w:hAnsi="Times New Roman"/>
          <w:b/>
          <w:sz w:val="20"/>
          <w:szCs w:val="20"/>
        </w:rPr>
        <w:t xml:space="preserve">Figure </w:t>
      </w:r>
      <w:r w:rsidR="00EF2339" w:rsidRPr="000F3CB2">
        <w:rPr>
          <w:rFonts w:ascii="Times New Roman" w:hAnsi="Times New Roman"/>
          <w:b/>
          <w:sz w:val="20"/>
          <w:szCs w:val="20"/>
        </w:rPr>
        <w:t>S</w:t>
      </w:r>
      <w:r w:rsidRPr="000F3CB2">
        <w:rPr>
          <w:rFonts w:ascii="Times New Roman" w:hAnsi="Times New Roman"/>
          <w:b/>
          <w:sz w:val="20"/>
          <w:szCs w:val="20"/>
        </w:rPr>
        <w:t xml:space="preserve">1. </w:t>
      </w:r>
      <w:r w:rsidRPr="000F3CB2">
        <w:rPr>
          <w:rFonts w:ascii="Times New Roman" w:hAnsi="Times New Roman"/>
          <w:sz w:val="20"/>
          <w:szCs w:val="20"/>
        </w:rPr>
        <w:t>Love plot for absolute standardized differences comparing baseline characteristics between patients receiving early β-blocker (without considering type and dos</w:t>
      </w:r>
      <w:r w:rsidR="00BD6066" w:rsidRPr="000F3CB2">
        <w:rPr>
          <w:rFonts w:ascii="Times New Roman" w:hAnsi="Times New Roman"/>
          <w:sz w:val="20"/>
          <w:szCs w:val="20"/>
        </w:rPr>
        <w:t>ing</w:t>
      </w:r>
      <w:r w:rsidRPr="000F3CB2">
        <w:rPr>
          <w:rFonts w:ascii="Times New Roman" w:hAnsi="Times New Roman"/>
          <w:sz w:val="20"/>
          <w:szCs w:val="20"/>
        </w:rPr>
        <w:t>) and no early β-blocker before and after propensity score matching (</w:t>
      </w:r>
      <w:r w:rsidRPr="00B7428B">
        <w:rPr>
          <w:rFonts w:ascii="Times New Roman" w:hAnsi="Times New Roman"/>
          <w:i/>
          <w:iCs/>
          <w:sz w:val="20"/>
          <w:szCs w:val="20"/>
        </w:rPr>
        <w:t>matching cohort 1</w:t>
      </w:r>
      <w:r w:rsidRPr="00B7428B">
        <w:rPr>
          <w:rFonts w:ascii="Times New Roman" w:hAnsi="Times New Roman"/>
          <w:sz w:val="20"/>
          <w:szCs w:val="20"/>
        </w:rPr>
        <w:t xml:space="preserve">, </w:t>
      </w:r>
      <w:r w:rsidR="008374DA" w:rsidRPr="00B7428B">
        <w:rPr>
          <w:rFonts w:ascii="Times New Roman" w:hAnsi="Times New Roman"/>
          <w:sz w:val="20"/>
          <w:szCs w:val="20"/>
        </w:rPr>
        <w:t xml:space="preserve">a </w:t>
      </w:r>
      <w:r w:rsidRPr="00B7428B">
        <w:rPr>
          <w:rFonts w:ascii="Times New Roman" w:hAnsi="Times New Roman"/>
          <w:i/>
          <w:iCs/>
          <w:sz w:val="20"/>
          <w:szCs w:val="20"/>
        </w:rPr>
        <w:t>1-to-1</w:t>
      </w:r>
      <w:r w:rsidRPr="00B7428B">
        <w:rPr>
          <w:rFonts w:ascii="Times New Roman" w:hAnsi="Times New Roman"/>
          <w:sz w:val="20"/>
          <w:szCs w:val="20"/>
        </w:rPr>
        <w:t xml:space="preserve"> matching</w:t>
      </w:r>
      <w:r w:rsidRPr="000F3CB2">
        <w:rPr>
          <w:rFonts w:ascii="Times New Roman" w:hAnsi="Times New Roman"/>
          <w:sz w:val="20"/>
          <w:szCs w:val="20"/>
        </w:rPr>
        <w:t>)</w:t>
      </w:r>
    </w:p>
    <w:p w14:paraId="1E43B3DA" w14:textId="675082E4" w:rsidR="001837AD" w:rsidRPr="000F3CB2" w:rsidRDefault="00AD7FE8" w:rsidP="00F341D5">
      <w:pPr>
        <w:spacing w:line="360" w:lineRule="auto"/>
        <w:jc w:val="left"/>
        <w:rPr>
          <w:rFonts w:ascii="Times New Roman" w:hAnsi="Times New Roman"/>
          <w:sz w:val="20"/>
          <w:szCs w:val="20"/>
        </w:rPr>
      </w:pPr>
      <w:bookmarkStart w:id="0" w:name="_Hlk78201757"/>
      <w:r w:rsidRPr="000F3CB2">
        <w:rPr>
          <w:rFonts w:ascii="Times New Roman" w:hAnsi="Times New Roman"/>
          <w:b/>
          <w:bCs/>
          <w:sz w:val="20"/>
          <w:szCs w:val="20"/>
        </w:rPr>
        <w:t xml:space="preserve">Abbreviations: </w:t>
      </w:r>
      <w:bookmarkEnd w:id="0"/>
      <w:r w:rsidRPr="000F3CB2">
        <w:rPr>
          <w:rFonts w:ascii="Times New Roman" w:hAnsi="Times New Roman"/>
          <w:sz w:val="20"/>
          <w:szCs w:val="20"/>
        </w:rPr>
        <w:t>ACS</w:t>
      </w:r>
      <w:r w:rsidR="00E45AB0" w:rsidRPr="000F3CB2">
        <w:rPr>
          <w:rFonts w:ascii="Times New Roman" w:hAnsi="Times New Roman"/>
          <w:sz w:val="20"/>
          <w:szCs w:val="20"/>
        </w:rPr>
        <w:t>=</w:t>
      </w:r>
      <w:r w:rsidRPr="000F3CB2">
        <w:rPr>
          <w:rFonts w:ascii="Times New Roman" w:hAnsi="Times New Roman"/>
          <w:sz w:val="20"/>
          <w:szCs w:val="20"/>
        </w:rPr>
        <w:t>acute coronary syndrome; ACE</w:t>
      </w:r>
      <w:r w:rsidR="00E45AB0" w:rsidRPr="000F3CB2">
        <w:rPr>
          <w:rFonts w:ascii="Times New Roman" w:hAnsi="Times New Roman"/>
          <w:sz w:val="20"/>
          <w:szCs w:val="20"/>
        </w:rPr>
        <w:t>=</w:t>
      </w:r>
      <w:r w:rsidRPr="000F3CB2">
        <w:rPr>
          <w:rFonts w:ascii="Times New Roman" w:hAnsi="Times New Roman"/>
          <w:sz w:val="20"/>
          <w:szCs w:val="20"/>
        </w:rPr>
        <w:t>angiotensin converting enzyme inhibitor; ARB</w:t>
      </w:r>
      <w:r w:rsidR="00E45AB0" w:rsidRPr="000F3CB2">
        <w:rPr>
          <w:rFonts w:ascii="Times New Roman" w:hAnsi="Times New Roman"/>
          <w:sz w:val="20"/>
          <w:szCs w:val="20"/>
        </w:rPr>
        <w:t>=</w:t>
      </w:r>
      <w:r w:rsidRPr="000F3CB2">
        <w:rPr>
          <w:rFonts w:ascii="Times New Roman" w:hAnsi="Times New Roman"/>
          <w:sz w:val="20"/>
          <w:szCs w:val="20"/>
        </w:rPr>
        <w:t>angiotensin receptor blocker; CABG</w:t>
      </w:r>
      <w:r w:rsidR="00E45AB0" w:rsidRPr="000F3CB2">
        <w:rPr>
          <w:rFonts w:ascii="Times New Roman" w:hAnsi="Times New Roman"/>
          <w:sz w:val="20"/>
          <w:szCs w:val="20"/>
        </w:rPr>
        <w:t>=</w:t>
      </w:r>
      <w:r w:rsidRPr="000F3CB2">
        <w:rPr>
          <w:rFonts w:ascii="Times New Roman" w:hAnsi="Times New Roman"/>
          <w:sz w:val="20"/>
          <w:szCs w:val="20"/>
        </w:rPr>
        <w:t>coronary artery bypass grafting; COPD</w:t>
      </w:r>
      <w:r w:rsidR="00E45AB0" w:rsidRPr="000F3CB2">
        <w:rPr>
          <w:rFonts w:ascii="Times New Roman" w:hAnsi="Times New Roman"/>
          <w:sz w:val="20"/>
          <w:szCs w:val="20"/>
        </w:rPr>
        <w:t>=</w:t>
      </w:r>
      <w:r w:rsidRPr="000F3CB2">
        <w:rPr>
          <w:rFonts w:ascii="Times New Roman" w:hAnsi="Times New Roman"/>
          <w:sz w:val="20"/>
          <w:szCs w:val="20"/>
        </w:rPr>
        <w:t>chronic obstructive pulmonary disease; DAPT</w:t>
      </w:r>
      <w:r w:rsidR="00E45AB0" w:rsidRPr="000F3CB2">
        <w:rPr>
          <w:rFonts w:ascii="Times New Roman" w:hAnsi="Times New Roman"/>
          <w:sz w:val="20"/>
          <w:szCs w:val="20"/>
        </w:rPr>
        <w:t>=</w:t>
      </w:r>
      <w:r w:rsidRPr="000F3CB2">
        <w:rPr>
          <w:rFonts w:ascii="Times New Roman" w:hAnsi="Times New Roman"/>
          <w:sz w:val="20"/>
          <w:szCs w:val="20"/>
        </w:rPr>
        <w:t>dual antiplatelet therapy; eGFR</w:t>
      </w:r>
      <w:r w:rsidR="00E45AB0" w:rsidRPr="000F3CB2">
        <w:rPr>
          <w:rFonts w:ascii="Times New Roman" w:hAnsi="Times New Roman"/>
          <w:sz w:val="20"/>
          <w:szCs w:val="20"/>
        </w:rPr>
        <w:t>=</w:t>
      </w:r>
      <w:r w:rsidRPr="000F3CB2">
        <w:rPr>
          <w:rFonts w:ascii="Times New Roman" w:hAnsi="Times New Roman"/>
          <w:sz w:val="20"/>
          <w:szCs w:val="20"/>
        </w:rPr>
        <w:t>estimated glomerular filtration rate; HDL-C</w:t>
      </w:r>
      <w:r w:rsidR="00E45AB0" w:rsidRPr="000F3CB2">
        <w:rPr>
          <w:rFonts w:ascii="Times New Roman" w:hAnsi="Times New Roman"/>
          <w:sz w:val="20"/>
          <w:szCs w:val="20"/>
        </w:rPr>
        <w:t>=</w:t>
      </w:r>
      <w:r w:rsidRPr="000F3CB2">
        <w:rPr>
          <w:rFonts w:ascii="Times New Roman" w:hAnsi="Times New Roman"/>
          <w:sz w:val="20"/>
          <w:szCs w:val="20"/>
        </w:rPr>
        <w:t>high density lipoprotein cholesterol; LDL-C</w:t>
      </w:r>
      <w:r w:rsidR="00E45AB0" w:rsidRPr="000F3CB2">
        <w:rPr>
          <w:rFonts w:ascii="Times New Roman" w:hAnsi="Times New Roman"/>
          <w:sz w:val="20"/>
          <w:szCs w:val="20"/>
        </w:rPr>
        <w:t>=</w:t>
      </w:r>
      <w:r w:rsidRPr="000F3CB2">
        <w:rPr>
          <w:rFonts w:ascii="Times New Roman" w:hAnsi="Times New Roman"/>
          <w:sz w:val="20"/>
          <w:szCs w:val="20"/>
        </w:rPr>
        <w:t>low density lipoprotein cholesterol; LMWH</w:t>
      </w:r>
      <w:r w:rsidR="00E45AB0" w:rsidRPr="000F3CB2">
        <w:rPr>
          <w:rFonts w:ascii="Times New Roman" w:hAnsi="Times New Roman"/>
          <w:sz w:val="20"/>
          <w:szCs w:val="20"/>
        </w:rPr>
        <w:t>=</w:t>
      </w:r>
      <w:r w:rsidRPr="000F3CB2">
        <w:rPr>
          <w:rFonts w:ascii="Times New Roman" w:hAnsi="Times New Roman"/>
          <w:sz w:val="20"/>
          <w:szCs w:val="20"/>
        </w:rPr>
        <w:t>low molecular weight heparin; MI</w:t>
      </w:r>
      <w:r w:rsidR="00E45AB0" w:rsidRPr="000F3CB2">
        <w:rPr>
          <w:rFonts w:ascii="Times New Roman" w:hAnsi="Times New Roman"/>
          <w:sz w:val="20"/>
          <w:szCs w:val="20"/>
        </w:rPr>
        <w:t>=</w:t>
      </w:r>
      <w:r w:rsidRPr="000F3CB2">
        <w:rPr>
          <w:rFonts w:ascii="Times New Roman" w:hAnsi="Times New Roman"/>
          <w:sz w:val="20"/>
          <w:szCs w:val="20"/>
        </w:rPr>
        <w:t>myocardial infarction; PCI</w:t>
      </w:r>
      <w:r w:rsidR="00E45AB0" w:rsidRPr="000F3CB2">
        <w:rPr>
          <w:rFonts w:ascii="Times New Roman" w:hAnsi="Times New Roman"/>
          <w:sz w:val="20"/>
          <w:szCs w:val="20"/>
        </w:rPr>
        <w:t>=</w:t>
      </w:r>
      <w:r w:rsidRPr="000F3CB2">
        <w:rPr>
          <w:rFonts w:ascii="Times New Roman" w:hAnsi="Times New Roman"/>
          <w:sz w:val="20"/>
          <w:szCs w:val="20"/>
        </w:rPr>
        <w:t>percutaneous coronary intervention; PVD</w:t>
      </w:r>
      <w:r w:rsidR="00E45AB0" w:rsidRPr="000F3CB2">
        <w:rPr>
          <w:rFonts w:ascii="Times New Roman" w:hAnsi="Times New Roman"/>
          <w:sz w:val="20"/>
          <w:szCs w:val="20"/>
        </w:rPr>
        <w:t>=</w:t>
      </w:r>
      <w:r w:rsidRPr="000F3CB2">
        <w:rPr>
          <w:rFonts w:ascii="Times New Roman" w:hAnsi="Times New Roman"/>
          <w:sz w:val="20"/>
          <w:szCs w:val="20"/>
        </w:rPr>
        <w:t>peripheral vascular disease; UFH</w:t>
      </w:r>
      <w:r w:rsidR="00E45AB0" w:rsidRPr="000F3CB2">
        <w:rPr>
          <w:rFonts w:ascii="Times New Roman" w:hAnsi="Times New Roman"/>
          <w:sz w:val="20"/>
          <w:szCs w:val="20"/>
        </w:rPr>
        <w:t>=</w:t>
      </w:r>
      <w:r w:rsidRPr="000F3CB2">
        <w:rPr>
          <w:rFonts w:ascii="Times New Roman" w:hAnsi="Times New Roman"/>
          <w:sz w:val="20"/>
          <w:szCs w:val="20"/>
        </w:rPr>
        <w:t>unfractionated heparin</w:t>
      </w:r>
      <w:r w:rsidR="008374DA" w:rsidRPr="000F3CB2">
        <w:rPr>
          <w:rFonts w:ascii="Times New Roman" w:hAnsi="Times New Roman"/>
          <w:sz w:val="20"/>
          <w:szCs w:val="20"/>
        </w:rPr>
        <w:t>.</w:t>
      </w:r>
    </w:p>
    <w:p w14:paraId="70470FB9" w14:textId="33E8BB7F" w:rsidR="00F00632" w:rsidRPr="000F3CB2" w:rsidRDefault="006300CE" w:rsidP="006300CE">
      <w:pPr>
        <w:spacing w:line="360" w:lineRule="auto"/>
        <w:jc w:val="center"/>
        <w:rPr>
          <w:rFonts w:ascii="Times New Roman" w:hAnsi="Times New Roman"/>
          <w:b/>
          <w:sz w:val="20"/>
          <w:szCs w:val="20"/>
        </w:rPr>
      </w:pPr>
      <w:bookmarkStart w:id="1" w:name="_Hlk78203063"/>
      <w:r w:rsidRPr="000F3CB2">
        <w:rPr>
          <w:rFonts w:ascii="Times New Roman" w:hAnsi="Times New Roman"/>
          <w:b/>
          <w:noProof/>
          <w:sz w:val="20"/>
          <w:szCs w:val="20"/>
        </w:rPr>
        <w:lastRenderedPageBreak/>
        <w:drawing>
          <wp:inline distT="0" distB="0" distL="0" distR="0" wp14:anchorId="1B595D31" wp14:editId="16BFD3BE">
            <wp:extent cx="5617698" cy="3972895"/>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2495" cy="3983360"/>
                    </a:xfrm>
                    <a:prstGeom prst="rect">
                      <a:avLst/>
                    </a:prstGeom>
                    <a:noFill/>
                  </pic:spPr>
                </pic:pic>
              </a:graphicData>
            </a:graphic>
          </wp:inline>
        </w:drawing>
      </w:r>
    </w:p>
    <w:p w14:paraId="61978939" w14:textId="04EF6D77" w:rsidR="00746169" w:rsidRPr="00B7428B" w:rsidRDefault="00CB5657" w:rsidP="00431877">
      <w:pPr>
        <w:spacing w:line="360" w:lineRule="auto"/>
        <w:jc w:val="left"/>
        <w:rPr>
          <w:rFonts w:ascii="Times New Roman" w:hAnsi="Times New Roman"/>
          <w:sz w:val="20"/>
          <w:szCs w:val="20"/>
        </w:rPr>
      </w:pPr>
      <w:r w:rsidRPr="000F3CB2">
        <w:rPr>
          <w:rFonts w:ascii="Times New Roman" w:hAnsi="Times New Roman"/>
          <w:b/>
          <w:sz w:val="20"/>
          <w:szCs w:val="20"/>
        </w:rPr>
        <w:t xml:space="preserve">Figure </w:t>
      </w:r>
      <w:r w:rsidR="00EF2339" w:rsidRPr="000F3CB2">
        <w:rPr>
          <w:rFonts w:ascii="Times New Roman" w:hAnsi="Times New Roman"/>
          <w:b/>
          <w:sz w:val="20"/>
          <w:szCs w:val="20"/>
        </w:rPr>
        <w:t>S</w:t>
      </w:r>
      <w:r w:rsidR="003015C3" w:rsidRPr="000F3CB2">
        <w:rPr>
          <w:rFonts w:ascii="Times New Roman" w:hAnsi="Times New Roman"/>
          <w:b/>
          <w:sz w:val="20"/>
          <w:szCs w:val="20"/>
        </w:rPr>
        <w:t>2</w:t>
      </w:r>
      <w:r w:rsidRPr="000F3CB2">
        <w:rPr>
          <w:rFonts w:ascii="Times New Roman" w:hAnsi="Times New Roman"/>
          <w:b/>
          <w:sz w:val="20"/>
          <w:szCs w:val="20"/>
        </w:rPr>
        <w:t xml:space="preserve">. </w:t>
      </w:r>
      <w:r w:rsidRPr="000F3CB2">
        <w:rPr>
          <w:rFonts w:ascii="Times New Roman" w:hAnsi="Times New Roman"/>
          <w:sz w:val="20"/>
          <w:szCs w:val="20"/>
        </w:rPr>
        <w:t xml:space="preserve">Love plots for absolute standardized differences comparing baseline characteristics between patients receiving </w:t>
      </w:r>
      <w:r w:rsidR="00746169" w:rsidRPr="000F3CB2">
        <w:rPr>
          <w:rFonts w:ascii="Times New Roman" w:hAnsi="Times New Roman"/>
          <w:sz w:val="20"/>
          <w:szCs w:val="20"/>
        </w:rPr>
        <w:t>early low-dose vs. no early β-blocker (</w:t>
      </w:r>
      <w:r w:rsidR="00746169" w:rsidRPr="00B7428B">
        <w:rPr>
          <w:rFonts w:ascii="Times New Roman" w:hAnsi="Times New Roman"/>
          <w:sz w:val="20"/>
          <w:szCs w:val="20"/>
        </w:rPr>
        <w:t xml:space="preserve">A. </w:t>
      </w:r>
      <w:r w:rsidR="00746169" w:rsidRPr="00B7428B">
        <w:rPr>
          <w:rFonts w:ascii="Times New Roman" w:hAnsi="Times New Roman"/>
          <w:i/>
          <w:iCs/>
          <w:sz w:val="20"/>
          <w:szCs w:val="20"/>
        </w:rPr>
        <w:t>matching cohort 2</w:t>
      </w:r>
      <w:r w:rsidR="00746169" w:rsidRPr="00B7428B">
        <w:rPr>
          <w:rFonts w:ascii="Times New Roman" w:hAnsi="Times New Roman"/>
          <w:sz w:val="20"/>
          <w:szCs w:val="20"/>
        </w:rPr>
        <w:t xml:space="preserve">, </w:t>
      </w:r>
      <w:r w:rsidR="00746169" w:rsidRPr="00B7428B">
        <w:rPr>
          <w:rFonts w:ascii="Times New Roman" w:hAnsi="Times New Roman"/>
          <w:i/>
          <w:iCs/>
          <w:sz w:val="20"/>
          <w:szCs w:val="20"/>
        </w:rPr>
        <w:t>1-to-1</w:t>
      </w:r>
      <w:r w:rsidR="00746169" w:rsidRPr="00B7428B">
        <w:rPr>
          <w:rFonts w:ascii="Times New Roman" w:hAnsi="Times New Roman"/>
          <w:sz w:val="20"/>
          <w:szCs w:val="20"/>
        </w:rPr>
        <w:t xml:space="preserve"> matching), and early high-dose vs. no early β-blocker (B. </w:t>
      </w:r>
      <w:r w:rsidR="00746169" w:rsidRPr="00B7428B">
        <w:rPr>
          <w:rFonts w:ascii="Times New Roman" w:hAnsi="Times New Roman"/>
          <w:i/>
          <w:iCs/>
          <w:sz w:val="20"/>
          <w:szCs w:val="20"/>
        </w:rPr>
        <w:t>matching cohort 3</w:t>
      </w:r>
      <w:r w:rsidR="00746169" w:rsidRPr="00B7428B">
        <w:rPr>
          <w:rFonts w:ascii="Times New Roman" w:hAnsi="Times New Roman"/>
          <w:sz w:val="20"/>
          <w:szCs w:val="20"/>
        </w:rPr>
        <w:t xml:space="preserve">, a maximal of </w:t>
      </w:r>
      <w:r w:rsidR="00746169" w:rsidRPr="00B7428B">
        <w:rPr>
          <w:rFonts w:ascii="Times New Roman" w:hAnsi="Times New Roman"/>
          <w:i/>
          <w:iCs/>
          <w:sz w:val="20"/>
          <w:szCs w:val="20"/>
        </w:rPr>
        <w:t>1-to-2</w:t>
      </w:r>
      <w:r w:rsidR="00746169" w:rsidRPr="00B7428B">
        <w:rPr>
          <w:rFonts w:ascii="Times New Roman" w:hAnsi="Times New Roman"/>
          <w:sz w:val="20"/>
          <w:szCs w:val="20"/>
        </w:rPr>
        <w:t xml:space="preserve"> matching), before and after propensity score matching.</w:t>
      </w:r>
    </w:p>
    <w:p w14:paraId="425D4818" w14:textId="7A15A42C" w:rsidR="00CB5657" w:rsidRPr="000F3CB2" w:rsidRDefault="00CB5657" w:rsidP="00431877">
      <w:pPr>
        <w:spacing w:line="360" w:lineRule="auto"/>
        <w:jc w:val="left"/>
        <w:rPr>
          <w:rFonts w:ascii="Times New Roman" w:eastAsia="黑体" w:hAnsi="Times New Roman"/>
          <w:sz w:val="20"/>
          <w:szCs w:val="20"/>
        </w:rPr>
      </w:pPr>
      <w:r w:rsidRPr="000F3CB2">
        <w:rPr>
          <w:rFonts w:ascii="Times New Roman" w:eastAsia="黑体" w:hAnsi="Times New Roman"/>
          <w:sz w:val="20"/>
          <w:szCs w:val="20"/>
        </w:rPr>
        <w:t>Low-dose β-blocker was defined as metoprolol-equivalent dose &lt; 50 mg/day.</w:t>
      </w:r>
    </w:p>
    <w:p w14:paraId="2B4814BC" w14:textId="04F171BE" w:rsidR="00746169" w:rsidRPr="000F3CB2" w:rsidRDefault="00746169" w:rsidP="00431877">
      <w:pPr>
        <w:spacing w:line="360" w:lineRule="auto"/>
        <w:jc w:val="left"/>
        <w:rPr>
          <w:rFonts w:ascii="Times New Roman" w:eastAsia="黑体" w:hAnsi="Times New Roman"/>
          <w:sz w:val="20"/>
          <w:szCs w:val="20"/>
        </w:rPr>
      </w:pPr>
      <w:r w:rsidRPr="000F3CB2">
        <w:rPr>
          <w:rFonts w:ascii="Times New Roman" w:eastAsia="黑体" w:hAnsi="Times New Roman"/>
          <w:sz w:val="20"/>
          <w:szCs w:val="20"/>
        </w:rPr>
        <w:t>High-dose β-blocker was defined as metoprolol-equivalent dose ≥ 50 mg/day.</w:t>
      </w:r>
    </w:p>
    <w:p w14:paraId="0FA39757" w14:textId="4356D62F" w:rsidR="00CB5657" w:rsidRPr="000F3CB2" w:rsidRDefault="00CB5657" w:rsidP="00431877">
      <w:pPr>
        <w:widowControl/>
        <w:spacing w:line="360" w:lineRule="auto"/>
        <w:jc w:val="left"/>
        <w:rPr>
          <w:rFonts w:ascii="Times New Roman" w:hAnsi="Times New Roman"/>
          <w:sz w:val="20"/>
          <w:szCs w:val="20"/>
        </w:rPr>
      </w:pPr>
      <w:r w:rsidRPr="000F3CB2">
        <w:rPr>
          <w:rFonts w:ascii="Times New Roman" w:hAnsi="Times New Roman"/>
          <w:sz w:val="20"/>
          <w:szCs w:val="20"/>
        </w:rPr>
        <w:t xml:space="preserve">The oral doses of β-blockers administered within the first 24 hours were converted to the total daily dose of metoprolol-equivalent dose: 50 mg metoprolol tartrate = 47.5 mg metoprolol succinate = 2.5 mg bisoprolol fumarate. </w:t>
      </w:r>
    </w:p>
    <w:p w14:paraId="11F1972F" w14:textId="77777777" w:rsidR="00CB5657" w:rsidRPr="000F3CB2" w:rsidRDefault="00CB5657" w:rsidP="00431877">
      <w:pPr>
        <w:spacing w:line="360" w:lineRule="auto"/>
        <w:jc w:val="left"/>
        <w:rPr>
          <w:rFonts w:ascii="Times New Roman" w:hAnsi="Times New Roman"/>
          <w:sz w:val="20"/>
          <w:szCs w:val="20"/>
        </w:rPr>
      </w:pPr>
      <w:r w:rsidRPr="000F3CB2">
        <w:rPr>
          <w:rFonts w:ascii="Times New Roman" w:hAnsi="Times New Roman"/>
          <w:b/>
          <w:bCs/>
          <w:sz w:val="20"/>
          <w:szCs w:val="20"/>
        </w:rPr>
        <w:t xml:space="preserve">Abbreviations: </w:t>
      </w:r>
      <w:r w:rsidRPr="000F3CB2">
        <w:rPr>
          <w:rFonts w:ascii="Times New Roman" w:hAnsi="Times New Roman"/>
          <w:sz w:val="20"/>
          <w:szCs w:val="20"/>
        </w:rPr>
        <w:t>ACS=acute coronary syndrome; ACE=angiotensin converting enzyme inhibitor; ARB=angiotensin receptor blocker; CABG=coronary artery bypass grafting; COPD=chronic obstructive pulmonary disease; DAPT=dual antiplatelet therapy; eGFR=estimated glomerular filtration rate; HDL-C=high density lipoprotein cholesterol; LDL-C=low density lipoprotein cholesterol; LMWH=low molecular weight heparin; MI=myocardial infarction; PCI=percutaneous coronary intervention; PVD=peripheral vascular disease; UFH=unfractionated heparin.</w:t>
      </w:r>
    </w:p>
    <w:bookmarkEnd w:id="1"/>
    <w:p w14:paraId="11745B8F" w14:textId="1D1F3FD1" w:rsidR="003015C3" w:rsidRPr="000F3CB2" w:rsidRDefault="00431877" w:rsidP="003015C3">
      <w:pPr>
        <w:widowControl/>
        <w:jc w:val="left"/>
        <w:rPr>
          <w:rFonts w:ascii="Times New Roman" w:hAnsi="Times New Roman"/>
          <w:sz w:val="20"/>
          <w:szCs w:val="20"/>
        </w:rPr>
      </w:pPr>
      <w:r w:rsidRPr="000F3CB2">
        <w:rPr>
          <w:rFonts w:ascii="Times New Roman" w:hAnsi="Times New Roman"/>
          <w:sz w:val="20"/>
          <w:szCs w:val="20"/>
        </w:rPr>
        <w:br w:type="page"/>
      </w:r>
    </w:p>
    <w:p w14:paraId="7065DC8F" w14:textId="77777777" w:rsidR="003015C3" w:rsidRPr="000F3CB2" w:rsidRDefault="003015C3" w:rsidP="003015C3">
      <w:pPr>
        <w:spacing w:line="360" w:lineRule="auto"/>
        <w:jc w:val="center"/>
        <w:rPr>
          <w:rFonts w:ascii="Times New Roman" w:hAnsi="Times New Roman"/>
          <w:sz w:val="20"/>
          <w:szCs w:val="20"/>
        </w:rPr>
      </w:pPr>
      <w:r w:rsidRPr="000F3CB2">
        <w:rPr>
          <w:rFonts w:ascii="Times New Roman" w:hAnsi="Times New Roman"/>
          <w:noProof/>
        </w:rPr>
        <w:lastRenderedPageBreak/>
        <w:drawing>
          <wp:inline distT="0" distB="0" distL="0" distR="0" wp14:anchorId="495F5A7F" wp14:editId="6A1F989E">
            <wp:extent cx="5458460" cy="3108960"/>
            <wp:effectExtent l="0" t="0" r="8890" b="0"/>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8460" cy="3108960"/>
                    </a:xfrm>
                    <a:prstGeom prst="rect">
                      <a:avLst/>
                    </a:prstGeom>
                    <a:noFill/>
                    <a:ln>
                      <a:noFill/>
                    </a:ln>
                  </pic:spPr>
                </pic:pic>
              </a:graphicData>
            </a:graphic>
          </wp:inline>
        </w:drawing>
      </w:r>
    </w:p>
    <w:p w14:paraId="0ECB452D" w14:textId="0E6CE571" w:rsidR="003015C3" w:rsidRPr="000F3CB2" w:rsidRDefault="003015C3" w:rsidP="003015C3">
      <w:pPr>
        <w:spacing w:line="360" w:lineRule="auto"/>
        <w:jc w:val="left"/>
        <w:rPr>
          <w:rFonts w:ascii="Times New Roman" w:hAnsi="Times New Roman"/>
          <w:sz w:val="20"/>
          <w:szCs w:val="20"/>
        </w:rPr>
      </w:pPr>
      <w:bookmarkStart w:id="2" w:name="_Hlk86879257"/>
      <w:r w:rsidRPr="000F3CB2">
        <w:rPr>
          <w:rFonts w:ascii="Times New Roman" w:hAnsi="Times New Roman"/>
          <w:b/>
          <w:bCs/>
          <w:sz w:val="20"/>
          <w:szCs w:val="20"/>
        </w:rPr>
        <w:t>Figure S</w:t>
      </w:r>
      <w:r w:rsidR="003B68B0">
        <w:rPr>
          <w:rFonts w:ascii="Times New Roman" w:hAnsi="Times New Roman"/>
          <w:b/>
          <w:bCs/>
          <w:sz w:val="20"/>
          <w:szCs w:val="20"/>
        </w:rPr>
        <w:t>3</w:t>
      </w:r>
      <w:r w:rsidRPr="000F3CB2">
        <w:rPr>
          <w:rFonts w:ascii="Times New Roman" w:hAnsi="Times New Roman"/>
          <w:b/>
          <w:bCs/>
          <w:sz w:val="20"/>
          <w:szCs w:val="20"/>
        </w:rPr>
        <w:t xml:space="preserve">. </w:t>
      </w:r>
      <w:r w:rsidRPr="000F3CB2">
        <w:rPr>
          <w:rFonts w:ascii="Times New Roman" w:hAnsi="Times New Roman"/>
          <w:sz w:val="20"/>
          <w:szCs w:val="20"/>
        </w:rPr>
        <w:t xml:space="preserve">The association between </w:t>
      </w:r>
      <w:bookmarkStart w:id="3" w:name="_Hlk78396046"/>
      <w:r w:rsidRPr="000F3CB2">
        <w:rPr>
          <w:rFonts w:ascii="Times New Roman" w:hAnsi="Times New Roman"/>
          <w:sz w:val="20"/>
          <w:szCs w:val="20"/>
        </w:rPr>
        <w:t>early bisoprolol vs. early metoprolol (</w:t>
      </w:r>
      <w:r w:rsidRPr="00B7428B">
        <w:rPr>
          <w:rFonts w:ascii="Times New Roman" w:hAnsi="Times New Roman"/>
          <w:i/>
          <w:iCs/>
          <w:sz w:val="20"/>
          <w:szCs w:val="20"/>
        </w:rPr>
        <w:t>matching cohort 4</w:t>
      </w:r>
      <w:r w:rsidRPr="00B7428B">
        <w:rPr>
          <w:rFonts w:ascii="Times New Roman" w:hAnsi="Times New Roman"/>
          <w:sz w:val="20"/>
          <w:szCs w:val="20"/>
        </w:rPr>
        <w:t xml:space="preserve">, a maximal of </w:t>
      </w:r>
      <w:r w:rsidRPr="00B7428B">
        <w:rPr>
          <w:rFonts w:ascii="Times New Roman" w:hAnsi="Times New Roman"/>
          <w:i/>
          <w:iCs/>
          <w:sz w:val="20"/>
          <w:szCs w:val="20"/>
        </w:rPr>
        <w:t>1-to-2</w:t>
      </w:r>
      <w:r w:rsidRPr="00B7428B">
        <w:rPr>
          <w:rFonts w:ascii="Times New Roman" w:hAnsi="Times New Roman"/>
          <w:sz w:val="20"/>
          <w:szCs w:val="20"/>
        </w:rPr>
        <w:t xml:space="preserve"> matching)</w:t>
      </w:r>
      <w:bookmarkEnd w:id="3"/>
      <w:r w:rsidRPr="00B7428B">
        <w:rPr>
          <w:rFonts w:ascii="Times New Roman" w:hAnsi="Times New Roman"/>
          <w:sz w:val="20"/>
          <w:szCs w:val="20"/>
        </w:rPr>
        <w:t>, early high-dose bisoprolol vs. early high-dose metoprolol (</w:t>
      </w:r>
      <w:r w:rsidRPr="00B7428B">
        <w:rPr>
          <w:rFonts w:ascii="Times New Roman" w:hAnsi="Times New Roman"/>
          <w:i/>
          <w:iCs/>
          <w:sz w:val="20"/>
          <w:szCs w:val="20"/>
        </w:rPr>
        <w:t>matching cohort 5</w:t>
      </w:r>
      <w:r w:rsidRPr="00B7428B">
        <w:rPr>
          <w:rFonts w:ascii="Times New Roman" w:hAnsi="Times New Roman"/>
          <w:sz w:val="20"/>
          <w:szCs w:val="20"/>
        </w:rPr>
        <w:t xml:space="preserve">, a maximal of </w:t>
      </w:r>
      <w:r w:rsidRPr="00B7428B">
        <w:rPr>
          <w:rFonts w:ascii="Times New Roman" w:hAnsi="Times New Roman"/>
          <w:i/>
          <w:iCs/>
          <w:sz w:val="20"/>
          <w:szCs w:val="20"/>
        </w:rPr>
        <w:t>1-to-2</w:t>
      </w:r>
      <w:r w:rsidRPr="00B7428B">
        <w:rPr>
          <w:rFonts w:ascii="Times New Roman" w:hAnsi="Times New Roman"/>
          <w:sz w:val="20"/>
          <w:szCs w:val="20"/>
        </w:rPr>
        <w:t xml:space="preserve"> matching), </w:t>
      </w:r>
      <w:r w:rsidRPr="000F3CB2">
        <w:rPr>
          <w:rFonts w:ascii="Times New Roman" w:hAnsi="Times New Roman"/>
          <w:sz w:val="20"/>
          <w:szCs w:val="20"/>
        </w:rPr>
        <w:t xml:space="preserve">and study outcomes in propensity score matched samples. </w:t>
      </w:r>
    </w:p>
    <w:bookmarkEnd w:id="2"/>
    <w:p w14:paraId="27298021" w14:textId="77777777" w:rsidR="003015C3" w:rsidRPr="000F3CB2" w:rsidRDefault="003015C3" w:rsidP="003015C3">
      <w:pPr>
        <w:spacing w:line="360" w:lineRule="auto"/>
        <w:jc w:val="left"/>
        <w:rPr>
          <w:rFonts w:ascii="Times New Roman" w:hAnsi="Times New Roman"/>
          <w:sz w:val="20"/>
          <w:szCs w:val="20"/>
        </w:rPr>
      </w:pPr>
      <w:r w:rsidRPr="000F3CB2">
        <w:rPr>
          <w:rFonts w:ascii="Times New Roman" w:hAnsi="Times New Roman"/>
          <w:sz w:val="20"/>
          <w:szCs w:val="20"/>
        </w:rPr>
        <w:t>High-dose β-blocker was defined as metoprolol-equivalent dose ≥ 50 mg/day.</w:t>
      </w:r>
    </w:p>
    <w:p w14:paraId="7E252EFA" w14:textId="77777777" w:rsidR="003015C3" w:rsidRPr="000F3CB2" w:rsidRDefault="003015C3" w:rsidP="003015C3">
      <w:pPr>
        <w:spacing w:line="360" w:lineRule="auto"/>
        <w:jc w:val="left"/>
        <w:rPr>
          <w:rFonts w:ascii="Times New Roman" w:hAnsi="Times New Roman"/>
          <w:sz w:val="20"/>
          <w:szCs w:val="20"/>
        </w:rPr>
      </w:pPr>
      <w:r w:rsidRPr="000F3CB2">
        <w:rPr>
          <w:rFonts w:ascii="Times New Roman" w:hAnsi="Times New Roman"/>
          <w:sz w:val="20"/>
          <w:szCs w:val="20"/>
        </w:rPr>
        <w:t xml:space="preserve">The oral doses of β-blockers administered within the first 24 hours were converted to the total daily dose of metoprolol-equivalent dose: 50 mg metoprolol tartrate = 47.5 mg metoprolol succinate = 2.5 mg bisoprolol fumarate. </w:t>
      </w:r>
    </w:p>
    <w:p w14:paraId="7388277A" w14:textId="77777777" w:rsidR="003015C3" w:rsidRPr="000F3CB2" w:rsidRDefault="003015C3" w:rsidP="003015C3">
      <w:pPr>
        <w:spacing w:line="360" w:lineRule="auto"/>
        <w:jc w:val="left"/>
        <w:rPr>
          <w:rFonts w:ascii="Times New Roman" w:hAnsi="Times New Roman"/>
          <w:sz w:val="20"/>
          <w:szCs w:val="20"/>
        </w:rPr>
      </w:pPr>
      <w:r w:rsidRPr="000F3CB2">
        <w:rPr>
          <w:rFonts w:ascii="Times New Roman" w:hAnsi="Times New Roman"/>
          <w:sz w:val="20"/>
          <w:szCs w:val="20"/>
        </w:rPr>
        <w:t xml:space="preserve">Composite of major bleeds was defined as any occurrence of the following three major bleeding categories: BARC (Bleeding Academic Research Consortium) type 3b-3c and type5, TIMI (Thrombolysis </w:t>
      </w:r>
      <w:proofErr w:type="gramStart"/>
      <w:r w:rsidRPr="000F3CB2">
        <w:rPr>
          <w:rFonts w:ascii="Times New Roman" w:hAnsi="Times New Roman"/>
          <w:sz w:val="20"/>
          <w:szCs w:val="20"/>
        </w:rPr>
        <w:t>In</w:t>
      </w:r>
      <w:proofErr w:type="gramEnd"/>
      <w:r w:rsidRPr="000F3CB2">
        <w:rPr>
          <w:rFonts w:ascii="Times New Roman" w:hAnsi="Times New Roman"/>
          <w:sz w:val="20"/>
          <w:szCs w:val="20"/>
        </w:rPr>
        <w:t xml:space="preserve"> Myocardial Infarction) major bleeding and PLATO (</w:t>
      </w:r>
      <w:proofErr w:type="spellStart"/>
      <w:r w:rsidRPr="000F3CB2">
        <w:rPr>
          <w:rFonts w:ascii="Times New Roman" w:hAnsi="Times New Roman"/>
          <w:sz w:val="20"/>
          <w:szCs w:val="20"/>
        </w:rPr>
        <w:t>PLATelet</w:t>
      </w:r>
      <w:proofErr w:type="spellEnd"/>
      <w:r w:rsidRPr="000F3CB2">
        <w:rPr>
          <w:rFonts w:ascii="Times New Roman" w:hAnsi="Times New Roman"/>
          <w:sz w:val="20"/>
          <w:szCs w:val="20"/>
        </w:rPr>
        <w:t xml:space="preserve"> inhibition and patient Outcomes) life threatening major bleeding.</w:t>
      </w:r>
    </w:p>
    <w:p w14:paraId="2EB6248A" w14:textId="4B9D1939" w:rsidR="00AD7FE8" w:rsidRPr="000F3CB2" w:rsidRDefault="003F7948" w:rsidP="00550818">
      <w:pPr>
        <w:spacing w:line="360" w:lineRule="auto"/>
        <w:jc w:val="center"/>
        <w:rPr>
          <w:rFonts w:ascii="Times New Roman" w:hAnsi="Times New Roman"/>
          <w:sz w:val="20"/>
          <w:szCs w:val="20"/>
        </w:rPr>
      </w:pPr>
      <w:r w:rsidRPr="000F3CB2">
        <w:rPr>
          <w:rFonts w:ascii="Times New Roman" w:hAnsi="Times New Roman"/>
          <w:noProof/>
          <w:sz w:val="20"/>
          <w:szCs w:val="20"/>
        </w:rPr>
        <w:lastRenderedPageBreak/>
        <w:drawing>
          <wp:inline distT="0" distB="0" distL="0" distR="0" wp14:anchorId="503DF05D" wp14:editId="02BDF437">
            <wp:extent cx="5380138" cy="268693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9753" cy="2696733"/>
                    </a:xfrm>
                    <a:prstGeom prst="rect">
                      <a:avLst/>
                    </a:prstGeom>
                    <a:noFill/>
                  </pic:spPr>
                </pic:pic>
              </a:graphicData>
            </a:graphic>
          </wp:inline>
        </w:drawing>
      </w:r>
    </w:p>
    <w:p w14:paraId="7CE35619" w14:textId="7014219B" w:rsidR="00AD7FE8" w:rsidRPr="000F3CB2" w:rsidRDefault="00AD7FE8" w:rsidP="00643117">
      <w:pPr>
        <w:widowControl/>
        <w:spacing w:line="360" w:lineRule="auto"/>
        <w:jc w:val="left"/>
        <w:rPr>
          <w:rFonts w:ascii="Times New Roman" w:hAnsi="Times New Roman"/>
          <w:sz w:val="20"/>
          <w:szCs w:val="20"/>
        </w:rPr>
      </w:pPr>
      <w:bookmarkStart w:id="4" w:name="_Hlk86879301"/>
      <w:r w:rsidRPr="000F3CB2">
        <w:rPr>
          <w:rFonts w:ascii="Times New Roman" w:hAnsi="Times New Roman"/>
          <w:b/>
          <w:sz w:val="20"/>
          <w:szCs w:val="20"/>
        </w:rPr>
        <w:t xml:space="preserve">Figure </w:t>
      </w:r>
      <w:r w:rsidR="00EF2339" w:rsidRPr="000F3CB2">
        <w:rPr>
          <w:rFonts w:ascii="Times New Roman" w:hAnsi="Times New Roman"/>
          <w:b/>
          <w:sz w:val="20"/>
          <w:szCs w:val="20"/>
        </w:rPr>
        <w:t>S</w:t>
      </w:r>
      <w:r w:rsidR="003B68B0">
        <w:rPr>
          <w:rFonts w:ascii="Times New Roman" w:hAnsi="Times New Roman"/>
          <w:b/>
          <w:sz w:val="20"/>
          <w:szCs w:val="20"/>
        </w:rPr>
        <w:t>4</w:t>
      </w:r>
      <w:r w:rsidRPr="000F3CB2">
        <w:rPr>
          <w:rFonts w:ascii="Times New Roman" w:hAnsi="Times New Roman"/>
          <w:b/>
          <w:sz w:val="20"/>
          <w:szCs w:val="20"/>
        </w:rPr>
        <w:t xml:space="preserve">. </w:t>
      </w:r>
      <w:r w:rsidRPr="000F3CB2">
        <w:rPr>
          <w:rFonts w:ascii="Times New Roman" w:hAnsi="Times New Roman"/>
          <w:sz w:val="20"/>
          <w:szCs w:val="20"/>
        </w:rPr>
        <w:t xml:space="preserve">Sensitivity analysis (based on </w:t>
      </w:r>
      <w:r w:rsidRPr="00B7428B">
        <w:rPr>
          <w:rFonts w:ascii="Times New Roman" w:hAnsi="Times New Roman"/>
          <w:i/>
          <w:iCs/>
          <w:sz w:val="20"/>
          <w:szCs w:val="20"/>
        </w:rPr>
        <w:t xml:space="preserve">matching cohort </w:t>
      </w:r>
      <w:r w:rsidR="008214E3" w:rsidRPr="00B7428B">
        <w:rPr>
          <w:rFonts w:ascii="Times New Roman" w:hAnsi="Times New Roman"/>
          <w:i/>
          <w:iCs/>
          <w:sz w:val="20"/>
          <w:szCs w:val="20"/>
        </w:rPr>
        <w:t>1</w:t>
      </w:r>
      <w:r w:rsidRPr="00B7428B">
        <w:rPr>
          <w:rFonts w:ascii="Times New Roman" w:hAnsi="Times New Roman"/>
          <w:sz w:val="20"/>
          <w:szCs w:val="20"/>
        </w:rPr>
        <w:t>): E-values for the joint minimal strength of association that an unmeasured confounder must associate wi</w:t>
      </w:r>
      <w:r w:rsidRPr="000F3CB2">
        <w:rPr>
          <w:rFonts w:ascii="Times New Roman" w:hAnsi="Times New Roman"/>
          <w:sz w:val="20"/>
          <w:szCs w:val="20"/>
        </w:rPr>
        <w:t>th early</w:t>
      </w:r>
      <w:r w:rsidR="003F7948" w:rsidRPr="000F3CB2">
        <w:rPr>
          <w:rFonts w:ascii="Times New Roman" w:hAnsi="Times New Roman"/>
          <w:sz w:val="20"/>
          <w:szCs w:val="20"/>
        </w:rPr>
        <w:t xml:space="preserve"> </w:t>
      </w:r>
      <w:r w:rsidRPr="000F3CB2">
        <w:rPr>
          <w:rFonts w:ascii="Times New Roman" w:hAnsi="Times New Roman"/>
          <w:sz w:val="20"/>
          <w:szCs w:val="20"/>
        </w:rPr>
        <w:t>β-blocker use and risk of composite major bleeding (A) and in-hospital death (B) to fully explain the observed odds ratio in the present study.</w:t>
      </w:r>
    </w:p>
    <w:bookmarkEnd w:id="4"/>
    <w:p w14:paraId="386B0959" w14:textId="78063E08" w:rsidR="00AD7FE8" w:rsidRPr="000F3CB2" w:rsidRDefault="00AD7FE8" w:rsidP="00643117">
      <w:pPr>
        <w:widowControl/>
        <w:spacing w:line="360" w:lineRule="auto"/>
        <w:jc w:val="left"/>
        <w:rPr>
          <w:rFonts w:ascii="Times New Roman" w:hAnsi="Times New Roman"/>
          <w:sz w:val="20"/>
          <w:szCs w:val="20"/>
        </w:rPr>
      </w:pPr>
      <w:r w:rsidRPr="000F3CB2">
        <w:rPr>
          <w:rFonts w:ascii="Times New Roman" w:hAnsi="Times New Roman"/>
          <w:sz w:val="20"/>
          <w:szCs w:val="20"/>
        </w:rPr>
        <w:t>Odds ratio for early</w:t>
      </w:r>
      <w:r w:rsidR="00B4375B" w:rsidRPr="000F3CB2">
        <w:rPr>
          <w:rFonts w:ascii="Times New Roman" w:hAnsi="Times New Roman"/>
          <w:sz w:val="20"/>
          <w:szCs w:val="20"/>
        </w:rPr>
        <w:t xml:space="preserve"> </w:t>
      </w:r>
      <w:r w:rsidRPr="000F3CB2">
        <w:rPr>
          <w:rFonts w:ascii="Times New Roman" w:hAnsi="Times New Roman"/>
          <w:sz w:val="20"/>
          <w:szCs w:val="20"/>
        </w:rPr>
        <w:t>β-blocker use vs. no early β-blocker use in terms of composite major bleeding: 0.</w:t>
      </w:r>
      <w:r w:rsidR="00D85B03" w:rsidRPr="000F3CB2">
        <w:rPr>
          <w:rFonts w:ascii="Times New Roman" w:hAnsi="Times New Roman"/>
          <w:sz w:val="20"/>
          <w:szCs w:val="20"/>
        </w:rPr>
        <w:t>4</w:t>
      </w:r>
      <w:r w:rsidR="00825D5D" w:rsidRPr="000F3CB2">
        <w:rPr>
          <w:rFonts w:ascii="Times New Roman" w:hAnsi="Times New Roman"/>
          <w:sz w:val="20"/>
          <w:szCs w:val="20"/>
        </w:rPr>
        <w:t>8</w:t>
      </w:r>
      <w:r w:rsidRPr="000F3CB2">
        <w:rPr>
          <w:rFonts w:ascii="Times New Roman" w:hAnsi="Times New Roman"/>
          <w:sz w:val="20"/>
          <w:szCs w:val="20"/>
        </w:rPr>
        <w:t>, 95% confidence interval, 0.</w:t>
      </w:r>
      <w:r w:rsidR="00825D5D" w:rsidRPr="000F3CB2">
        <w:rPr>
          <w:rFonts w:ascii="Times New Roman" w:hAnsi="Times New Roman"/>
          <w:sz w:val="20"/>
          <w:szCs w:val="20"/>
        </w:rPr>
        <w:t>38</w:t>
      </w:r>
      <w:r w:rsidR="003F7948" w:rsidRPr="000F3CB2">
        <w:rPr>
          <w:rFonts w:ascii="Times New Roman" w:hAnsi="Times New Roman"/>
          <w:sz w:val="20"/>
          <w:szCs w:val="20"/>
        </w:rPr>
        <w:t xml:space="preserve"> </w:t>
      </w:r>
      <w:r w:rsidRPr="000F3CB2">
        <w:rPr>
          <w:rFonts w:ascii="Times New Roman" w:hAnsi="Times New Roman"/>
          <w:sz w:val="20"/>
          <w:szCs w:val="20"/>
        </w:rPr>
        <w:t>to 0.</w:t>
      </w:r>
      <w:r w:rsidR="00BE16AC" w:rsidRPr="000F3CB2">
        <w:rPr>
          <w:rFonts w:ascii="Times New Roman" w:hAnsi="Times New Roman"/>
          <w:sz w:val="20"/>
          <w:szCs w:val="20"/>
        </w:rPr>
        <w:t>6</w:t>
      </w:r>
      <w:r w:rsidR="00825D5D" w:rsidRPr="000F3CB2">
        <w:rPr>
          <w:rFonts w:ascii="Times New Roman" w:hAnsi="Times New Roman"/>
          <w:sz w:val="20"/>
          <w:szCs w:val="20"/>
        </w:rPr>
        <w:t>1</w:t>
      </w:r>
      <w:r w:rsidRPr="000F3CB2">
        <w:rPr>
          <w:rFonts w:ascii="Times New Roman" w:hAnsi="Times New Roman"/>
          <w:sz w:val="20"/>
          <w:szCs w:val="20"/>
        </w:rPr>
        <w:t xml:space="preserve"> (</w:t>
      </w:r>
      <w:r w:rsidRPr="000F3CB2">
        <w:rPr>
          <w:rFonts w:ascii="Times New Roman" w:hAnsi="Times New Roman"/>
          <w:b/>
          <w:sz w:val="20"/>
          <w:szCs w:val="20"/>
        </w:rPr>
        <w:t>Figure 2</w:t>
      </w:r>
      <w:r w:rsidRPr="000F3CB2">
        <w:rPr>
          <w:rFonts w:ascii="Times New Roman" w:hAnsi="Times New Roman"/>
          <w:sz w:val="20"/>
          <w:szCs w:val="20"/>
        </w:rPr>
        <w:t>).</w:t>
      </w:r>
    </w:p>
    <w:p w14:paraId="6DDDF61E" w14:textId="4F5A3591" w:rsidR="002F4E82" w:rsidRPr="000F3CB2" w:rsidRDefault="00AD7FE8" w:rsidP="003B68B0">
      <w:pPr>
        <w:widowControl/>
        <w:spacing w:line="360" w:lineRule="auto"/>
        <w:jc w:val="left"/>
        <w:rPr>
          <w:rFonts w:ascii="Times New Roman" w:hAnsi="Times New Roman"/>
          <w:sz w:val="20"/>
          <w:szCs w:val="20"/>
        </w:rPr>
      </w:pPr>
      <w:r w:rsidRPr="000F3CB2">
        <w:rPr>
          <w:rFonts w:ascii="Times New Roman" w:hAnsi="Times New Roman"/>
          <w:sz w:val="20"/>
          <w:szCs w:val="20"/>
        </w:rPr>
        <w:t>Odds ratio for early</w:t>
      </w:r>
      <w:r w:rsidR="00B4375B" w:rsidRPr="000F3CB2">
        <w:rPr>
          <w:rFonts w:ascii="Times New Roman" w:hAnsi="Times New Roman"/>
          <w:sz w:val="20"/>
          <w:szCs w:val="20"/>
        </w:rPr>
        <w:t xml:space="preserve"> </w:t>
      </w:r>
      <w:r w:rsidRPr="000F3CB2">
        <w:rPr>
          <w:rFonts w:ascii="Times New Roman" w:hAnsi="Times New Roman"/>
          <w:sz w:val="20"/>
          <w:szCs w:val="20"/>
        </w:rPr>
        <w:t>β-blocker use vs. no early β-blocker use in terms of in-hospital death: 0.</w:t>
      </w:r>
      <w:r w:rsidR="00825D5D" w:rsidRPr="000F3CB2">
        <w:rPr>
          <w:rFonts w:ascii="Times New Roman" w:hAnsi="Times New Roman"/>
          <w:sz w:val="20"/>
          <w:szCs w:val="20"/>
        </w:rPr>
        <w:t>47</w:t>
      </w:r>
      <w:r w:rsidRPr="000F3CB2">
        <w:rPr>
          <w:rFonts w:ascii="Times New Roman" w:hAnsi="Times New Roman"/>
          <w:sz w:val="20"/>
          <w:szCs w:val="20"/>
        </w:rPr>
        <w:t>, 95% confidence interval, 0.</w:t>
      </w:r>
      <w:r w:rsidR="00825D5D" w:rsidRPr="000F3CB2">
        <w:rPr>
          <w:rFonts w:ascii="Times New Roman" w:hAnsi="Times New Roman"/>
          <w:sz w:val="20"/>
          <w:szCs w:val="20"/>
        </w:rPr>
        <w:t>34</w:t>
      </w:r>
      <w:r w:rsidRPr="000F3CB2">
        <w:rPr>
          <w:rFonts w:ascii="Times New Roman" w:hAnsi="Times New Roman"/>
          <w:sz w:val="20"/>
          <w:szCs w:val="20"/>
        </w:rPr>
        <w:t xml:space="preserve"> to 0.</w:t>
      </w:r>
      <w:r w:rsidR="00825D5D" w:rsidRPr="000F3CB2">
        <w:rPr>
          <w:rFonts w:ascii="Times New Roman" w:hAnsi="Times New Roman"/>
          <w:sz w:val="20"/>
          <w:szCs w:val="20"/>
        </w:rPr>
        <w:t>64</w:t>
      </w:r>
      <w:r w:rsidRPr="000F3CB2">
        <w:rPr>
          <w:rFonts w:ascii="Times New Roman" w:hAnsi="Times New Roman"/>
          <w:sz w:val="20"/>
          <w:szCs w:val="20"/>
        </w:rPr>
        <w:t xml:space="preserve"> (</w:t>
      </w:r>
      <w:r w:rsidRPr="000F3CB2">
        <w:rPr>
          <w:rFonts w:ascii="Times New Roman" w:hAnsi="Times New Roman"/>
          <w:b/>
          <w:sz w:val="20"/>
          <w:szCs w:val="20"/>
        </w:rPr>
        <w:t>Figure 2</w:t>
      </w:r>
      <w:r w:rsidRPr="000F3CB2">
        <w:rPr>
          <w:rFonts w:ascii="Times New Roman" w:hAnsi="Times New Roman"/>
          <w:sz w:val="20"/>
          <w:szCs w:val="20"/>
        </w:rPr>
        <w:t>).</w:t>
      </w:r>
      <w:r w:rsidRPr="000F3CB2">
        <w:rPr>
          <w:rFonts w:ascii="Times New Roman" w:hAnsi="Times New Roman"/>
          <w:sz w:val="20"/>
          <w:szCs w:val="20"/>
        </w:rPr>
        <w:br w:type="page"/>
      </w:r>
    </w:p>
    <w:p w14:paraId="1D8222E0" w14:textId="36018AAE" w:rsidR="00AD7FE8" w:rsidRPr="000F3CB2" w:rsidRDefault="00AD7FE8" w:rsidP="00DA4088">
      <w:pPr>
        <w:spacing w:line="360" w:lineRule="auto"/>
        <w:jc w:val="center"/>
        <w:rPr>
          <w:rFonts w:ascii="Times New Roman" w:hAnsi="Times New Roman"/>
          <w:bCs/>
          <w:sz w:val="20"/>
          <w:szCs w:val="20"/>
        </w:rPr>
      </w:pPr>
      <w:bookmarkStart w:id="5" w:name="_Hlk86879322"/>
      <w:r w:rsidRPr="000F3CB2">
        <w:rPr>
          <w:rFonts w:ascii="Times New Roman" w:hAnsi="Times New Roman"/>
          <w:b/>
          <w:sz w:val="20"/>
          <w:szCs w:val="20"/>
        </w:rPr>
        <w:lastRenderedPageBreak/>
        <w:t xml:space="preserve">Table </w:t>
      </w:r>
      <w:r w:rsidR="00EF2339" w:rsidRPr="000F3CB2">
        <w:rPr>
          <w:rFonts w:ascii="Times New Roman" w:hAnsi="Times New Roman"/>
          <w:b/>
          <w:sz w:val="20"/>
          <w:szCs w:val="20"/>
        </w:rPr>
        <w:t>S</w:t>
      </w:r>
      <w:r w:rsidRPr="000F3CB2">
        <w:rPr>
          <w:rFonts w:ascii="Times New Roman" w:hAnsi="Times New Roman"/>
          <w:b/>
          <w:sz w:val="20"/>
          <w:szCs w:val="20"/>
        </w:rPr>
        <w:t xml:space="preserve">1. </w:t>
      </w:r>
      <w:r w:rsidRPr="000F3CB2">
        <w:rPr>
          <w:rFonts w:ascii="Times New Roman" w:hAnsi="Times New Roman"/>
          <w:bCs/>
          <w:sz w:val="20"/>
          <w:szCs w:val="20"/>
        </w:rPr>
        <w:t>Definition of study variables</w:t>
      </w:r>
    </w:p>
    <w:tbl>
      <w:tblPr>
        <w:tblW w:w="10080" w:type="dxa"/>
        <w:jc w:val="center"/>
        <w:tblLook w:val="04A0" w:firstRow="1" w:lastRow="0" w:firstColumn="1" w:lastColumn="0" w:noHBand="0" w:noVBand="1"/>
      </w:tblPr>
      <w:tblGrid>
        <w:gridCol w:w="2453"/>
        <w:gridCol w:w="4709"/>
        <w:gridCol w:w="2918"/>
      </w:tblGrid>
      <w:tr w:rsidR="004E5650" w:rsidRPr="000F3CB2" w14:paraId="58DDE501" w14:textId="77777777" w:rsidTr="00FE04A3">
        <w:trPr>
          <w:trHeight w:val="258"/>
          <w:jc w:val="center"/>
        </w:trPr>
        <w:tc>
          <w:tcPr>
            <w:tcW w:w="2453" w:type="dxa"/>
            <w:tcBorders>
              <w:top w:val="single" w:sz="8" w:space="0" w:color="auto"/>
              <w:left w:val="nil"/>
              <w:bottom w:val="single" w:sz="8" w:space="0" w:color="auto"/>
              <w:right w:val="nil"/>
            </w:tcBorders>
            <w:shd w:val="clear" w:color="000000" w:fill="FFFFFF"/>
            <w:vAlign w:val="center"/>
            <w:hideMark/>
          </w:tcPr>
          <w:bookmarkEnd w:id="5"/>
          <w:p w14:paraId="5486BB93"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　</w:t>
            </w:r>
          </w:p>
        </w:tc>
        <w:tc>
          <w:tcPr>
            <w:tcW w:w="4709" w:type="dxa"/>
            <w:tcBorders>
              <w:top w:val="single" w:sz="8" w:space="0" w:color="auto"/>
              <w:left w:val="nil"/>
              <w:bottom w:val="single" w:sz="8" w:space="0" w:color="auto"/>
              <w:right w:val="nil"/>
            </w:tcBorders>
            <w:shd w:val="clear" w:color="000000" w:fill="FFFFFF"/>
            <w:vAlign w:val="center"/>
            <w:hideMark/>
          </w:tcPr>
          <w:p w14:paraId="4FD6D09E"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Definition</w:t>
            </w:r>
          </w:p>
        </w:tc>
        <w:tc>
          <w:tcPr>
            <w:tcW w:w="2918" w:type="dxa"/>
            <w:tcBorders>
              <w:top w:val="single" w:sz="8" w:space="0" w:color="auto"/>
              <w:left w:val="nil"/>
              <w:bottom w:val="single" w:sz="8" w:space="0" w:color="auto"/>
              <w:right w:val="nil"/>
            </w:tcBorders>
            <w:shd w:val="clear" w:color="000000" w:fill="FFFFFF"/>
            <w:vAlign w:val="center"/>
            <w:hideMark/>
          </w:tcPr>
          <w:p w14:paraId="7F0E0B8C"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Continuous/Categorical/Binary</w:t>
            </w:r>
          </w:p>
        </w:tc>
      </w:tr>
      <w:tr w:rsidR="004E5650" w:rsidRPr="000F3CB2" w14:paraId="546737E7" w14:textId="77777777" w:rsidTr="00643117">
        <w:trPr>
          <w:trHeight w:val="258"/>
          <w:jc w:val="center"/>
        </w:trPr>
        <w:tc>
          <w:tcPr>
            <w:tcW w:w="10080" w:type="dxa"/>
            <w:gridSpan w:val="3"/>
            <w:tcBorders>
              <w:top w:val="single" w:sz="8" w:space="0" w:color="auto"/>
              <w:left w:val="nil"/>
              <w:bottom w:val="single" w:sz="8" w:space="0" w:color="auto"/>
              <w:right w:val="nil"/>
            </w:tcBorders>
            <w:shd w:val="clear" w:color="000000" w:fill="F2F2F2"/>
            <w:vAlign w:val="center"/>
            <w:hideMark/>
          </w:tcPr>
          <w:p w14:paraId="53A74DF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Demographics and Comorbidities</w:t>
            </w:r>
          </w:p>
        </w:tc>
      </w:tr>
      <w:tr w:rsidR="004E5650" w:rsidRPr="000F3CB2" w14:paraId="56030E38"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16D868B8"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Age</w:t>
            </w:r>
          </w:p>
        </w:tc>
        <w:tc>
          <w:tcPr>
            <w:tcW w:w="4709" w:type="dxa"/>
            <w:tcBorders>
              <w:top w:val="nil"/>
              <w:left w:val="nil"/>
              <w:bottom w:val="single" w:sz="8" w:space="0" w:color="auto"/>
              <w:right w:val="nil"/>
            </w:tcBorders>
            <w:shd w:val="clear" w:color="000000" w:fill="FFFFFF"/>
            <w:vAlign w:val="center"/>
            <w:hideMark/>
          </w:tcPr>
          <w:p w14:paraId="07361F7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Years after birth</w:t>
            </w:r>
          </w:p>
        </w:tc>
        <w:tc>
          <w:tcPr>
            <w:tcW w:w="2918" w:type="dxa"/>
            <w:tcBorders>
              <w:top w:val="nil"/>
              <w:left w:val="nil"/>
              <w:bottom w:val="single" w:sz="8" w:space="0" w:color="auto"/>
              <w:right w:val="nil"/>
            </w:tcBorders>
            <w:shd w:val="clear" w:color="000000" w:fill="FFFFFF"/>
            <w:vAlign w:val="center"/>
            <w:hideMark/>
          </w:tcPr>
          <w:p w14:paraId="426273D8"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Continuous, per 1 year</w:t>
            </w:r>
          </w:p>
        </w:tc>
      </w:tr>
      <w:tr w:rsidR="004E5650" w:rsidRPr="000F3CB2" w14:paraId="2DE6F1A0"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4E4551A2"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Sex</w:t>
            </w:r>
          </w:p>
        </w:tc>
        <w:tc>
          <w:tcPr>
            <w:tcW w:w="4709" w:type="dxa"/>
            <w:tcBorders>
              <w:top w:val="nil"/>
              <w:left w:val="nil"/>
              <w:bottom w:val="single" w:sz="8" w:space="0" w:color="auto"/>
              <w:right w:val="nil"/>
            </w:tcBorders>
            <w:shd w:val="clear" w:color="000000" w:fill="FFFFFF"/>
            <w:vAlign w:val="center"/>
            <w:hideMark/>
          </w:tcPr>
          <w:p w14:paraId="5459A52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Female/Male</w:t>
            </w:r>
          </w:p>
        </w:tc>
        <w:tc>
          <w:tcPr>
            <w:tcW w:w="2918" w:type="dxa"/>
            <w:tcBorders>
              <w:top w:val="nil"/>
              <w:left w:val="nil"/>
              <w:bottom w:val="single" w:sz="8" w:space="0" w:color="auto"/>
              <w:right w:val="nil"/>
            </w:tcBorders>
            <w:shd w:val="clear" w:color="000000" w:fill="FFFFFF"/>
            <w:vAlign w:val="center"/>
            <w:hideMark/>
          </w:tcPr>
          <w:p w14:paraId="0E21487F"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Female/Male</w:t>
            </w:r>
          </w:p>
        </w:tc>
      </w:tr>
      <w:tr w:rsidR="004E5650" w:rsidRPr="000F3CB2" w14:paraId="51059EE0" w14:textId="77777777" w:rsidTr="00FE04A3">
        <w:trPr>
          <w:trHeight w:val="755"/>
          <w:jc w:val="center"/>
        </w:trPr>
        <w:tc>
          <w:tcPr>
            <w:tcW w:w="2453" w:type="dxa"/>
            <w:tcBorders>
              <w:top w:val="nil"/>
              <w:left w:val="nil"/>
              <w:bottom w:val="single" w:sz="8" w:space="0" w:color="auto"/>
              <w:right w:val="nil"/>
            </w:tcBorders>
            <w:shd w:val="clear" w:color="000000" w:fill="FFFFFF"/>
            <w:vAlign w:val="center"/>
            <w:hideMark/>
          </w:tcPr>
          <w:p w14:paraId="0FD0578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Hypertension</w:t>
            </w:r>
          </w:p>
        </w:tc>
        <w:tc>
          <w:tcPr>
            <w:tcW w:w="4709" w:type="dxa"/>
            <w:tcBorders>
              <w:top w:val="nil"/>
              <w:left w:val="nil"/>
              <w:bottom w:val="single" w:sz="8" w:space="0" w:color="auto"/>
              <w:right w:val="nil"/>
            </w:tcBorders>
            <w:shd w:val="clear" w:color="000000" w:fill="FFFFFF"/>
            <w:vAlign w:val="center"/>
            <w:hideMark/>
          </w:tcPr>
          <w:p w14:paraId="46BA85B3"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Previously diagnosed with hypertension and/or currently on pharmacological therapy for the treatment of hypertension</w:t>
            </w:r>
          </w:p>
        </w:tc>
        <w:tc>
          <w:tcPr>
            <w:tcW w:w="2918" w:type="dxa"/>
            <w:tcBorders>
              <w:top w:val="nil"/>
              <w:left w:val="nil"/>
              <w:bottom w:val="single" w:sz="8" w:space="0" w:color="auto"/>
              <w:right w:val="nil"/>
            </w:tcBorders>
            <w:shd w:val="clear" w:color="000000" w:fill="FFFFFF"/>
            <w:vAlign w:val="center"/>
            <w:hideMark/>
          </w:tcPr>
          <w:p w14:paraId="7CA7EB9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1355DEC4"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5FACD901"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Diabetes</w:t>
            </w:r>
          </w:p>
        </w:tc>
        <w:tc>
          <w:tcPr>
            <w:tcW w:w="4709" w:type="dxa"/>
            <w:tcBorders>
              <w:top w:val="nil"/>
              <w:left w:val="nil"/>
              <w:bottom w:val="single" w:sz="8" w:space="0" w:color="auto"/>
              <w:right w:val="nil"/>
            </w:tcBorders>
            <w:shd w:val="clear" w:color="000000" w:fill="FFFFFF"/>
            <w:vAlign w:val="center"/>
            <w:hideMark/>
          </w:tcPr>
          <w:p w14:paraId="050DEF3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History of diabetes mellitus, regardless of duration of disease or need for antidiabetic agents</w:t>
            </w:r>
          </w:p>
        </w:tc>
        <w:tc>
          <w:tcPr>
            <w:tcW w:w="2918" w:type="dxa"/>
            <w:tcBorders>
              <w:top w:val="nil"/>
              <w:left w:val="nil"/>
              <w:bottom w:val="single" w:sz="8" w:space="0" w:color="auto"/>
              <w:right w:val="nil"/>
            </w:tcBorders>
            <w:shd w:val="clear" w:color="000000" w:fill="FFFFFF"/>
            <w:vAlign w:val="center"/>
            <w:hideMark/>
          </w:tcPr>
          <w:p w14:paraId="029E70B1"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2EFC8C5B"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604FBBFA"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Dyslipidemia</w:t>
            </w:r>
          </w:p>
        </w:tc>
        <w:tc>
          <w:tcPr>
            <w:tcW w:w="4709" w:type="dxa"/>
            <w:tcBorders>
              <w:top w:val="nil"/>
              <w:left w:val="nil"/>
              <w:bottom w:val="single" w:sz="8" w:space="0" w:color="auto"/>
              <w:right w:val="nil"/>
            </w:tcBorders>
            <w:shd w:val="clear" w:color="000000" w:fill="FFFFFF"/>
            <w:vAlign w:val="center"/>
            <w:hideMark/>
          </w:tcPr>
          <w:p w14:paraId="6DEB4E31" w14:textId="289FDF71"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Previously diagnosed with dyslipidemia and/or treated by a physician</w:t>
            </w:r>
          </w:p>
        </w:tc>
        <w:tc>
          <w:tcPr>
            <w:tcW w:w="2918" w:type="dxa"/>
            <w:tcBorders>
              <w:top w:val="nil"/>
              <w:left w:val="nil"/>
              <w:bottom w:val="single" w:sz="8" w:space="0" w:color="auto"/>
              <w:right w:val="nil"/>
            </w:tcBorders>
            <w:shd w:val="clear" w:color="000000" w:fill="FFFFFF"/>
            <w:vAlign w:val="center"/>
            <w:hideMark/>
          </w:tcPr>
          <w:p w14:paraId="7723AEF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13587DEC"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29A1495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Smoking</w:t>
            </w:r>
          </w:p>
        </w:tc>
        <w:tc>
          <w:tcPr>
            <w:tcW w:w="4709" w:type="dxa"/>
            <w:tcBorders>
              <w:top w:val="nil"/>
              <w:left w:val="nil"/>
              <w:bottom w:val="single" w:sz="8" w:space="0" w:color="auto"/>
              <w:right w:val="nil"/>
            </w:tcBorders>
            <w:shd w:val="clear" w:color="000000" w:fill="FFFFFF"/>
            <w:vAlign w:val="center"/>
            <w:hideMark/>
          </w:tcPr>
          <w:p w14:paraId="2B865C21"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Cigarette smoking anytime during the year prior to arrival at the hospital</w:t>
            </w:r>
          </w:p>
        </w:tc>
        <w:tc>
          <w:tcPr>
            <w:tcW w:w="2918" w:type="dxa"/>
            <w:tcBorders>
              <w:top w:val="nil"/>
              <w:left w:val="nil"/>
              <w:bottom w:val="single" w:sz="8" w:space="0" w:color="auto"/>
              <w:right w:val="nil"/>
            </w:tcBorders>
            <w:shd w:val="clear" w:color="000000" w:fill="FFFFFF"/>
            <w:vAlign w:val="center"/>
            <w:hideMark/>
          </w:tcPr>
          <w:p w14:paraId="5C891E33"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6441CD65" w14:textId="77777777" w:rsidTr="00643117">
        <w:trPr>
          <w:trHeight w:val="258"/>
          <w:jc w:val="center"/>
        </w:trPr>
        <w:tc>
          <w:tcPr>
            <w:tcW w:w="10080" w:type="dxa"/>
            <w:gridSpan w:val="3"/>
            <w:tcBorders>
              <w:top w:val="single" w:sz="8" w:space="0" w:color="auto"/>
              <w:left w:val="nil"/>
              <w:bottom w:val="single" w:sz="8" w:space="0" w:color="auto"/>
              <w:right w:val="nil"/>
            </w:tcBorders>
            <w:shd w:val="clear" w:color="000000" w:fill="F2F2F2"/>
            <w:vAlign w:val="center"/>
            <w:hideMark/>
          </w:tcPr>
          <w:p w14:paraId="44E36FB8"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 History</w:t>
            </w:r>
          </w:p>
        </w:tc>
      </w:tr>
      <w:tr w:rsidR="004E5650" w:rsidRPr="000F3CB2" w14:paraId="607B2A18"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4B71769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Myocardial infarction</w:t>
            </w:r>
          </w:p>
        </w:tc>
        <w:tc>
          <w:tcPr>
            <w:tcW w:w="4709" w:type="dxa"/>
            <w:tcBorders>
              <w:top w:val="nil"/>
              <w:left w:val="nil"/>
              <w:bottom w:val="single" w:sz="8" w:space="0" w:color="auto"/>
              <w:right w:val="nil"/>
            </w:tcBorders>
            <w:shd w:val="clear" w:color="000000" w:fill="FFFFFF"/>
            <w:vAlign w:val="center"/>
            <w:hideMark/>
          </w:tcPr>
          <w:p w14:paraId="5ADEF24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At least on documented previous myocardial infarction</w:t>
            </w:r>
          </w:p>
        </w:tc>
        <w:tc>
          <w:tcPr>
            <w:tcW w:w="2918" w:type="dxa"/>
            <w:tcBorders>
              <w:top w:val="nil"/>
              <w:left w:val="nil"/>
              <w:bottom w:val="single" w:sz="8" w:space="0" w:color="auto"/>
              <w:right w:val="nil"/>
            </w:tcBorders>
            <w:shd w:val="clear" w:color="000000" w:fill="FFFFFF"/>
            <w:vAlign w:val="center"/>
            <w:hideMark/>
          </w:tcPr>
          <w:p w14:paraId="3601072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345F3E7D"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700AC1E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Percutaneous coronary intervention (PCI)</w:t>
            </w:r>
          </w:p>
        </w:tc>
        <w:tc>
          <w:tcPr>
            <w:tcW w:w="4709" w:type="dxa"/>
            <w:tcBorders>
              <w:top w:val="nil"/>
              <w:left w:val="nil"/>
              <w:bottom w:val="single" w:sz="8" w:space="0" w:color="auto"/>
              <w:right w:val="nil"/>
            </w:tcBorders>
            <w:shd w:val="clear" w:color="000000" w:fill="FFFFFF"/>
            <w:vAlign w:val="center"/>
            <w:hideMark/>
          </w:tcPr>
          <w:p w14:paraId="67BD4C9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 history of PCI of any type (balloon angioplasty, stent or other)</w:t>
            </w:r>
          </w:p>
        </w:tc>
        <w:tc>
          <w:tcPr>
            <w:tcW w:w="2918" w:type="dxa"/>
            <w:tcBorders>
              <w:top w:val="nil"/>
              <w:left w:val="nil"/>
              <w:bottom w:val="single" w:sz="8" w:space="0" w:color="auto"/>
              <w:right w:val="nil"/>
            </w:tcBorders>
            <w:shd w:val="clear" w:color="000000" w:fill="FFFFFF"/>
            <w:vAlign w:val="center"/>
            <w:hideMark/>
          </w:tcPr>
          <w:p w14:paraId="643084B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37EF5A73"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44ED002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Coronary artery bypass grafting (CABG)</w:t>
            </w:r>
          </w:p>
        </w:tc>
        <w:tc>
          <w:tcPr>
            <w:tcW w:w="4709" w:type="dxa"/>
            <w:tcBorders>
              <w:top w:val="nil"/>
              <w:left w:val="nil"/>
              <w:bottom w:val="single" w:sz="8" w:space="0" w:color="auto"/>
              <w:right w:val="nil"/>
            </w:tcBorders>
            <w:shd w:val="clear" w:color="000000" w:fill="FFFFFF"/>
            <w:vAlign w:val="center"/>
            <w:hideMark/>
          </w:tcPr>
          <w:p w14:paraId="532AA6B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 history of CABG</w:t>
            </w:r>
          </w:p>
        </w:tc>
        <w:tc>
          <w:tcPr>
            <w:tcW w:w="2918" w:type="dxa"/>
            <w:tcBorders>
              <w:top w:val="nil"/>
              <w:left w:val="nil"/>
              <w:bottom w:val="single" w:sz="8" w:space="0" w:color="auto"/>
              <w:right w:val="nil"/>
            </w:tcBorders>
            <w:shd w:val="clear" w:color="000000" w:fill="FFFFFF"/>
            <w:vAlign w:val="center"/>
            <w:hideMark/>
          </w:tcPr>
          <w:p w14:paraId="264B75B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68A1A37E"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746DC25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Heart failure</w:t>
            </w:r>
          </w:p>
        </w:tc>
        <w:tc>
          <w:tcPr>
            <w:tcW w:w="4709" w:type="dxa"/>
            <w:tcBorders>
              <w:top w:val="nil"/>
              <w:left w:val="nil"/>
              <w:bottom w:val="single" w:sz="8" w:space="0" w:color="auto"/>
              <w:right w:val="nil"/>
            </w:tcBorders>
            <w:shd w:val="clear" w:color="000000" w:fill="FFFFFF"/>
            <w:vAlign w:val="center"/>
            <w:hideMark/>
          </w:tcPr>
          <w:p w14:paraId="31C6932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 history of heart failure</w:t>
            </w:r>
          </w:p>
        </w:tc>
        <w:tc>
          <w:tcPr>
            <w:tcW w:w="2918" w:type="dxa"/>
            <w:tcBorders>
              <w:top w:val="nil"/>
              <w:left w:val="nil"/>
              <w:bottom w:val="single" w:sz="8" w:space="0" w:color="auto"/>
              <w:right w:val="nil"/>
            </w:tcBorders>
            <w:shd w:val="clear" w:color="000000" w:fill="FFFFFF"/>
            <w:vAlign w:val="center"/>
            <w:hideMark/>
          </w:tcPr>
          <w:p w14:paraId="2A06F99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5E4206BF"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1C09F4D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Renal failure</w:t>
            </w:r>
          </w:p>
        </w:tc>
        <w:tc>
          <w:tcPr>
            <w:tcW w:w="4709" w:type="dxa"/>
            <w:tcBorders>
              <w:top w:val="nil"/>
              <w:left w:val="nil"/>
              <w:bottom w:val="single" w:sz="8" w:space="0" w:color="auto"/>
              <w:right w:val="nil"/>
            </w:tcBorders>
            <w:shd w:val="clear" w:color="000000" w:fill="FFFFFF"/>
            <w:vAlign w:val="center"/>
            <w:hideMark/>
          </w:tcPr>
          <w:p w14:paraId="45037ED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Self-reported history of renal failure </w:t>
            </w:r>
          </w:p>
        </w:tc>
        <w:tc>
          <w:tcPr>
            <w:tcW w:w="2918" w:type="dxa"/>
            <w:tcBorders>
              <w:top w:val="nil"/>
              <w:left w:val="nil"/>
              <w:bottom w:val="single" w:sz="8" w:space="0" w:color="auto"/>
              <w:right w:val="nil"/>
            </w:tcBorders>
            <w:shd w:val="clear" w:color="000000" w:fill="FFFFFF"/>
            <w:vAlign w:val="center"/>
            <w:hideMark/>
          </w:tcPr>
          <w:p w14:paraId="32255BD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77F5CAFA"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2609C8F2"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Atrial fibrillation</w:t>
            </w:r>
          </w:p>
        </w:tc>
        <w:tc>
          <w:tcPr>
            <w:tcW w:w="4709" w:type="dxa"/>
            <w:tcBorders>
              <w:top w:val="nil"/>
              <w:left w:val="nil"/>
              <w:bottom w:val="single" w:sz="8" w:space="0" w:color="auto"/>
              <w:right w:val="nil"/>
            </w:tcBorders>
            <w:shd w:val="clear" w:color="000000" w:fill="FFFFFF"/>
            <w:vAlign w:val="center"/>
            <w:hideMark/>
          </w:tcPr>
          <w:p w14:paraId="606EB38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Atrial fibrillation or flutter was present within the two weeks prior to arrival</w:t>
            </w:r>
          </w:p>
        </w:tc>
        <w:tc>
          <w:tcPr>
            <w:tcW w:w="2918" w:type="dxa"/>
            <w:tcBorders>
              <w:top w:val="nil"/>
              <w:left w:val="nil"/>
              <w:bottom w:val="single" w:sz="8" w:space="0" w:color="auto"/>
              <w:right w:val="nil"/>
            </w:tcBorders>
            <w:shd w:val="clear" w:color="000000" w:fill="FFFFFF"/>
            <w:vAlign w:val="center"/>
            <w:hideMark/>
          </w:tcPr>
          <w:p w14:paraId="11EACE3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3A2A2C74"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2B78BF1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Ischemic stroke</w:t>
            </w:r>
          </w:p>
        </w:tc>
        <w:tc>
          <w:tcPr>
            <w:tcW w:w="4709" w:type="dxa"/>
            <w:tcBorders>
              <w:top w:val="nil"/>
              <w:left w:val="nil"/>
              <w:bottom w:val="single" w:sz="8" w:space="0" w:color="auto"/>
              <w:right w:val="nil"/>
            </w:tcBorders>
            <w:shd w:val="clear" w:color="000000" w:fill="FFFFFF"/>
            <w:vAlign w:val="center"/>
            <w:hideMark/>
          </w:tcPr>
          <w:p w14:paraId="5247F9AC"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 history of ischemic stroke</w:t>
            </w:r>
          </w:p>
        </w:tc>
        <w:tc>
          <w:tcPr>
            <w:tcW w:w="2918" w:type="dxa"/>
            <w:tcBorders>
              <w:top w:val="nil"/>
              <w:left w:val="nil"/>
              <w:bottom w:val="single" w:sz="8" w:space="0" w:color="auto"/>
              <w:right w:val="nil"/>
            </w:tcBorders>
            <w:shd w:val="clear" w:color="000000" w:fill="FFFFFF"/>
            <w:vAlign w:val="center"/>
            <w:hideMark/>
          </w:tcPr>
          <w:p w14:paraId="2E42224A"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36BABD88"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7EF8211F"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Hemorrhagic stroke</w:t>
            </w:r>
          </w:p>
        </w:tc>
        <w:tc>
          <w:tcPr>
            <w:tcW w:w="4709" w:type="dxa"/>
            <w:tcBorders>
              <w:top w:val="nil"/>
              <w:left w:val="nil"/>
              <w:bottom w:val="single" w:sz="8" w:space="0" w:color="auto"/>
              <w:right w:val="nil"/>
            </w:tcBorders>
            <w:shd w:val="clear" w:color="000000" w:fill="FFFFFF"/>
            <w:vAlign w:val="center"/>
            <w:hideMark/>
          </w:tcPr>
          <w:p w14:paraId="101BB14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 history of hemorrhagic stroke</w:t>
            </w:r>
          </w:p>
        </w:tc>
        <w:tc>
          <w:tcPr>
            <w:tcW w:w="2918" w:type="dxa"/>
            <w:tcBorders>
              <w:top w:val="nil"/>
              <w:left w:val="nil"/>
              <w:bottom w:val="single" w:sz="8" w:space="0" w:color="auto"/>
              <w:right w:val="nil"/>
            </w:tcBorders>
            <w:shd w:val="clear" w:color="000000" w:fill="FFFFFF"/>
            <w:vAlign w:val="center"/>
            <w:hideMark/>
          </w:tcPr>
          <w:p w14:paraId="116DA76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68CC775A" w14:textId="77777777" w:rsidTr="00FE04A3">
        <w:trPr>
          <w:trHeight w:val="755"/>
          <w:jc w:val="center"/>
        </w:trPr>
        <w:tc>
          <w:tcPr>
            <w:tcW w:w="2453" w:type="dxa"/>
            <w:tcBorders>
              <w:top w:val="nil"/>
              <w:left w:val="nil"/>
              <w:bottom w:val="single" w:sz="8" w:space="0" w:color="auto"/>
              <w:right w:val="nil"/>
            </w:tcBorders>
            <w:shd w:val="clear" w:color="000000" w:fill="FFFFFF"/>
            <w:vAlign w:val="center"/>
            <w:hideMark/>
          </w:tcPr>
          <w:p w14:paraId="3505D1F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Peripheral vascular disease</w:t>
            </w:r>
          </w:p>
        </w:tc>
        <w:tc>
          <w:tcPr>
            <w:tcW w:w="4709" w:type="dxa"/>
            <w:tcBorders>
              <w:top w:val="nil"/>
              <w:left w:val="nil"/>
              <w:bottom w:val="single" w:sz="8" w:space="0" w:color="auto"/>
              <w:right w:val="nil"/>
            </w:tcBorders>
            <w:shd w:val="clear" w:color="000000" w:fill="FFFFFF"/>
            <w:vAlign w:val="center"/>
            <w:hideMark/>
          </w:tcPr>
          <w:p w14:paraId="3B54B61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 history of peripheral vascular disease (includes upper and lower extremity, renal, mesenteric, and abdominal aortic systems)</w:t>
            </w:r>
          </w:p>
        </w:tc>
        <w:tc>
          <w:tcPr>
            <w:tcW w:w="2918" w:type="dxa"/>
            <w:tcBorders>
              <w:top w:val="nil"/>
              <w:left w:val="nil"/>
              <w:bottom w:val="single" w:sz="8" w:space="0" w:color="auto"/>
              <w:right w:val="nil"/>
            </w:tcBorders>
            <w:shd w:val="clear" w:color="000000" w:fill="FFFFFF"/>
            <w:vAlign w:val="center"/>
            <w:hideMark/>
          </w:tcPr>
          <w:p w14:paraId="3BDB580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306A8656"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070BB91A"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Chronic obstructive pulmonary disease (COPD)</w:t>
            </w:r>
          </w:p>
        </w:tc>
        <w:tc>
          <w:tcPr>
            <w:tcW w:w="4709" w:type="dxa"/>
            <w:tcBorders>
              <w:top w:val="nil"/>
              <w:left w:val="nil"/>
              <w:bottom w:val="single" w:sz="8" w:space="0" w:color="auto"/>
              <w:right w:val="nil"/>
            </w:tcBorders>
            <w:shd w:val="clear" w:color="000000" w:fill="FFFFFF"/>
            <w:vAlign w:val="center"/>
            <w:hideMark/>
          </w:tcPr>
          <w:p w14:paraId="67C8C228"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Previous history of COPD</w:t>
            </w:r>
          </w:p>
        </w:tc>
        <w:tc>
          <w:tcPr>
            <w:tcW w:w="2918" w:type="dxa"/>
            <w:tcBorders>
              <w:top w:val="nil"/>
              <w:left w:val="nil"/>
              <w:bottom w:val="single" w:sz="8" w:space="0" w:color="auto"/>
              <w:right w:val="nil"/>
            </w:tcBorders>
            <w:shd w:val="clear" w:color="000000" w:fill="FFFFFF"/>
            <w:vAlign w:val="center"/>
            <w:hideMark/>
          </w:tcPr>
          <w:p w14:paraId="1BCD5CB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68FA4B6F" w14:textId="77777777" w:rsidTr="00643117">
        <w:trPr>
          <w:trHeight w:val="258"/>
          <w:jc w:val="center"/>
        </w:trPr>
        <w:tc>
          <w:tcPr>
            <w:tcW w:w="10080" w:type="dxa"/>
            <w:gridSpan w:val="3"/>
            <w:tcBorders>
              <w:top w:val="single" w:sz="8" w:space="0" w:color="auto"/>
              <w:left w:val="nil"/>
              <w:bottom w:val="single" w:sz="8" w:space="0" w:color="auto"/>
              <w:right w:val="nil"/>
            </w:tcBorders>
            <w:shd w:val="clear" w:color="000000" w:fill="F2F2F2"/>
            <w:vAlign w:val="center"/>
            <w:hideMark/>
          </w:tcPr>
          <w:p w14:paraId="01B07161"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Clinical Variables</w:t>
            </w:r>
          </w:p>
        </w:tc>
      </w:tr>
      <w:tr w:rsidR="004E5650" w:rsidRPr="000F3CB2" w14:paraId="19977406" w14:textId="77777777" w:rsidTr="00FE04A3">
        <w:trPr>
          <w:trHeight w:val="249"/>
          <w:jc w:val="center"/>
        </w:trPr>
        <w:tc>
          <w:tcPr>
            <w:tcW w:w="2453" w:type="dxa"/>
            <w:vMerge w:val="restart"/>
            <w:tcBorders>
              <w:top w:val="nil"/>
              <w:left w:val="nil"/>
              <w:bottom w:val="single" w:sz="8" w:space="0" w:color="000000"/>
              <w:right w:val="nil"/>
            </w:tcBorders>
            <w:shd w:val="clear" w:color="000000" w:fill="FFFFFF"/>
            <w:vAlign w:val="center"/>
            <w:hideMark/>
          </w:tcPr>
          <w:p w14:paraId="652CE02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Diagnosis on admission</w:t>
            </w:r>
          </w:p>
        </w:tc>
        <w:tc>
          <w:tcPr>
            <w:tcW w:w="4709" w:type="dxa"/>
            <w:tcBorders>
              <w:top w:val="nil"/>
              <w:left w:val="nil"/>
              <w:bottom w:val="nil"/>
              <w:right w:val="nil"/>
            </w:tcBorders>
            <w:shd w:val="clear" w:color="000000" w:fill="FFFFFF"/>
            <w:vAlign w:val="center"/>
            <w:hideMark/>
          </w:tcPr>
          <w:p w14:paraId="05A1230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1. ST-elevation myocardial infarction</w:t>
            </w:r>
          </w:p>
        </w:tc>
        <w:tc>
          <w:tcPr>
            <w:tcW w:w="2918" w:type="dxa"/>
            <w:vMerge w:val="restart"/>
            <w:tcBorders>
              <w:top w:val="nil"/>
              <w:left w:val="nil"/>
              <w:bottom w:val="single" w:sz="8" w:space="0" w:color="000000"/>
              <w:right w:val="nil"/>
            </w:tcBorders>
            <w:shd w:val="clear" w:color="000000" w:fill="FFFFFF"/>
            <w:vAlign w:val="center"/>
            <w:hideMark/>
          </w:tcPr>
          <w:p w14:paraId="11CA5123"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Categorical, three categories</w:t>
            </w:r>
          </w:p>
        </w:tc>
      </w:tr>
      <w:tr w:rsidR="004E5650" w:rsidRPr="000F3CB2" w14:paraId="357F9D49" w14:textId="77777777" w:rsidTr="00FE04A3">
        <w:trPr>
          <w:trHeight w:val="249"/>
          <w:jc w:val="center"/>
        </w:trPr>
        <w:tc>
          <w:tcPr>
            <w:tcW w:w="2453" w:type="dxa"/>
            <w:vMerge/>
            <w:tcBorders>
              <w:top w:val="nil"/>
              <w:left w:val="nil"/>
              <w:bottom w:val="single" w:sz="8" w:space="0" w:color="000000"/>
              <w:right w:val="nil"/>
            </w:tcBorders>
            <w:vAlign w:val="center"/>
            <w:hideMark/>
          </w:tcPr>
          <w:p w14:paraId="624AC885" w14:textId="77777777" w:rsidR="00643117" w:rsidRPr="000F3CB2" w:rsidRDefault="00643117" w:rsidP="00643117">
            <w:pPr>
              <w:widowControl/>
              <w:jc w:val="left"/>
              <w:rPr>
                <w:rFonts w:ascii="Times New Roman" w:eastAsia="等线" w:hAnsi="Times New Roman"/>
                <w:kern w:val="0"/>
                <w:sz w:val="20"/>
                <w:szCs w:val="20"/>
              </w:rPr>
            </w:pPr>
          </w:p>
        </w:tc>
        <w:tc>
          <w:tcPr>
            <w:tcW w:w="4709" w:type="dxa"/>
            <w:tcBorders>
              <w:top w:val="nil"/>
              <w:left w:val="nil"/>
              <w:bottom w:val="nil"/>
              <w:right w:val="nil"/>
            </w:tcBorders>
            <w:shd w:val="clear" w:color="000000" w:fill="FFFFFF"/>
            <w:vAlign w:val="center"/>
            <w:hideMark/>
          </w:tcPr>
          <w:p w14:paraId="69FB74F3"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2. </w:t>
            </w:r>
            <w:proofErr w:type="gramStart"/>
            <w:r w:rsidRPr="000F3CB2">
              <w:rPr>
                <w:rFonts w:ascii="Times New Roman" w:eastAsia="等线" w:hAnsi="Times New Roman"/>
                <w:kern w:val="0"/>
                <w:sz w:val="20"/>
                <w:szCs w:val="20"/>
              </w:rPr>
              <w:t>Non-ST</w:t>
            </w:r>
            <w:proofErr w:type="gramEnd"/>
            <w:r w:rsidRPr="000F3CB2">
              <w:rPr>
                <w:rFonts w:ascii="Times New Roman" w:eastAsia="等线" w:hAnsi="Times New Roman"/>
                <w:kern w:val="0"/>
                <w:sz w:val="20"/>
                <w:szCs w:val="20"/>
              </w:rPr>
              <w:t>-elevation myocardial infarction</w:t>
            </w:r>
          </w:p>
        </w:tc>
        <w:tc>
          <w:tcPr>
            <w:tcW w:w="2918" w:type="dxa"/>
            <w:vMerge/>
            <w:tcBorders>
              <w:top w:val="nil"/>
              <w:left w:val="nil"/>
              <w:bottom w:val="single" w:sz="8" w:space="0" w:color="000000"/>
              <w:right w:val="nil"/>
            </w:tcBorders>
            <w:vAlign w:val="center"/>
            <w:hideMark/>
          </w:tcPr>
          <w:p w14:paraId="6EC277EC"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3DC5D63E" w14:textId="77777777" w:rsidTr="00FE04A3">
        <w:trPr>
          <w:trHeight w:val="258"/>
          <w:jc w:val="center"/>
        </w:trPr>
        <w:tc>
          <w:tcPr>
            <w:tcW w:w="2453" w:type="dxa"/>
            <w:vMerge/>
            <w:tcBorders>
              <w:top w:val="nil"/>
              <w:left w:val="nil"/>
              <w:bottom w:val="single" w:sz="8" w:space="0" w:color="000000"/>
              <w:right w:val="nil"/>
            </w:tcBorders>
            <w:vAlign w:val="center"/>
            <w:hideMark/>
          </w:tcPr>
          <w:p w14:paraId="7BC1B96E" w14:textId="77777777" w:rsidR="00643117" w:rsidRPr="000F3CB2" w:rsidRDefault="00643117" w:rsidP="00643117">
            <w:pPr>
              <w:widowControl/>
              <w:jc w:val="left"/>
              <w:rPr>
                <w:rFonts w:ascii="Times New Roman" w:eastAsia="等线" w:hAnsi="Times New Roman"/>
                <w:kern w:val="0"/>
                <w:sz w:val="20"/>
                <w:szCs w:val="20"/>
              </w:rPr>
            </w:pPr>
          </w:p>
        </w:tc>
        <w:tc>
          <w:tcPr>
            <w:tcW w:w="4709" w:type="dxa"/>
            <w:tcBorders>
              <w:top w:val="nil"/>
              <w:left w:val="nil"/>
              <w:bottom w:val="single" w:sz="8" w:space="0" w:color="auto"/>
              <w:right w:val="nil"/>
            </w:tcBorders>
            <w:shd w:val="clear" w:color="000000" w:fill="FFFFFF"/>
            <w:vAlign w:val="center"/>
            <w:hideMark/>
          </w:tcPr>
          <w:p w14:paraId="51F3AED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3. Unstable angina</w:t>
            </w:r>
          </w:p>
        </w:tc>
        <w:tc>
          <w:tcPr>
            <w:tcW w:w="2918" w:type="dxa"/>
            <w:vMerge/>
            <w:tcBorders>
              <w:top w:val="nil"/>
              <w:left w:val="nil"/>
              <w:bottom w:val="single" w:sz="8" w:space="0" w:color="000000"/>
              <w:right w:val="nil"/>
            </w:tcBorders>
            <w:vAlign w:val="center"/>
            <w:hideMark/>
          </w:tcPr>
          <w:p w14:paraId="0C874DF1"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47E030A2"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69B8CB22"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Systolic blood pressure (SBP)</w:t>
            </w:r>
          </w:p>
        </w:tc>
        <w:tc>
          <w:tcPr>
            <w:tcW w:w="4709" w:type="dxa"/>
            <w:tcBorders>
              <w:top w:val="nil"/>
              <w:left w:val="nil"/>
              <w:bottom w:val="single" w:sz="8" w:space="0" w:color="auto"/>
              <w:right w:val="nil"/>
            </w:tcBorders>
            <w:shd w:val="clear" w:color="000000" w:fill="FFFFFF"/>
            <w:vAlign w:val="center"/>
            <w:hideMark/>
          </w:tcPr>
          <w:p w14:paraId="7155C38C"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SBP measured on admission</w:t>
            </w:r>
          </w:p>
        </w:tc>
        <w:tc>
          <w:tcPr>
            <w:tcW w:w="2918" w:type="dxa"/>
            <w:tcBorders>
              <w:top w:val="nil"/>
              <w:left w:val="nil"/>
              <w:bottom w:val="single" w:sz="8" w:space="0" w:color="auto"/>
              <w:right w:val="nil"/>
            </w:tcBorders>
            <w:shd w:val="clear" w:color="000000" w:fill="FFFFFF"/>
            <w:vAlign w:val="center"/>
            <w:hideMark/>
          </w:tcPr>
          <w:p w14:paraId="023BB6C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Continuous, in mmHg</w:t>
            </w:r>
          </w:p>
        </w:tc>
      </w:tr>
      <w:tr w:rsidR="004E5650" w:rsidRPr="000F3CB2" w14:paraId="078BDFAE"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7EB69B1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Diastolic blood pressure (DBP)</w:t>
            </w:r>
          </w:p>
        </w:tc>
        <w:tc>
          <w:tcPr>
            <w:tcW w:w="4709" w:type="dxa"/>
            <w:tcBorders>
              <w:top w:val="nil"/>
              <w:left w:val="nil"/>
              <w:bottom w:val="single" w:sz="8" w:space="0" w:color="auto"/>
              <w:right w:val="nil"/>
            </w:tcBorders>
            <w:shd w:val="clear" w:color="000000" w:fill="FFFFFF"/>
            <w:vAlign w:val="center"/>
            <w:hideMark/>
          </w:tcPr>
          <w:p w14:paraId="3E694D0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DBP measured on admission</w:t>
            </w:r>
          </w:p>
        </w:tc>
        <w:tc>
          <w:tcPr>
            <w:tcW w:w="2918" w:type="dxa"/>
            <w:tcBorders>
              <w:top w:val="nil"/>
              <w:left w:val="nil"/>
              <w:bottom w:val="single" w:sz="8" w:space="0" w:color="auto"/>
              <w:right w:val="nil"/>
            </w:tcBorders>
            <w:shd w:val="clear" w:color="000000" w:fill="FFFFFF"/>
            <w:vAlign w:val="center"/>
            <w:hideMark/>
          </w:tcPr>
          <w:p w14:paraId="68BBCBF2"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Continuous, in mmHg</w:t>
            </w:r>
          </w:p>
        </w:tc>
      </w:tr>
      <w:tr w:rsidR="004E5650" w:rsidRPr="000F3CB2" w14:paraId="2275FEA8"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1C10C4B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Heart rate</w:t>
            </w:r>
          </w:p>
        </w:tc>
        <w:tc>
          <w:tcPr>
            <w:tcW w:w="4709" w:type="dxa"/>
            <w:tcBorders>
              <w:top w:val="nil"/>
              <w:left w:val="nil"/>
              <w:bottom w:val="single" w:sz="8" w:space="0" w:color="auto"/>
              <w:right w:val="nil"/>
            </w:tcBorders>
            <w:shd w:val="clear" w:color="000000" w:fill="FFFFFF"/>
            <w:vAlign w:val="center"/>
            <w:hideMark/>
          </w:tcPr>
          <w:p w14:paraId="4A587F2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Heart rate measured on admission</w:t>
            </w:r>
          </w:p>
        </w:tc>
        <w:tc>
          <w:tcPr>
            <w:tcW w:w="2918" w:type="dxa"/>
            <w:tcBorders>
              <w:top w:val="nil"/>
              <w:left w:val="nil"/>
              <w:bottom w:val="single" w:sz="8" w:space="0" w:color="auto"/>
              <w:right w:val="nil"/>
            </w:tcBorders>
            <w:shd w:val="clear" w:color="000000" w:fill="FFFFFF"/>
            <w:vAlign w:val="center"/>
            <w:hideMark/>
          </w:tcPr>
          <w:p w14:paraId="40128B4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Continuous, per 1 </w:t>
            </w:r>
            <w:proofErr w:type="gramStart"/>
            <w:r w:rsidRPr="000F3CB2">
              <w:rPr>
                <w:rFonts w:ascii="Times New Roman" w:eastAsia="等线" w:hAnsi="Times New Roman"/>
                <w:kern w:val="0"/>
                <w:sz w:val="20"/>
                <w:szCs w:val="20"/>
              </w:rPr>
              <w:t>beats</w:t>
            </w:r>
            <w:proofErr w:type="gramEnd"/>
            <w:r w:rsidRPr="000F3CB2">
              <w:rPr>
                <w:rFonts w:ascii="Times New Roman" w:eastAsia="等线" w:hAnsi="Times New Roman"/>
                <w:kern w:val="0"/>
                <w:sz w:val="20"/>
                <w:szCs w:val="20"/>
              </w:rPr>
              <w:t xml:space="preserve"> per minute</w:t>
            </w:r>
          </w:p>
        </w:tc>
      </w:tr>
      <w:tr w:rsidR="004E5650" w:rsidRPr="000F3CB2" w14:paraId="038373EC"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23B7410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Killip class</w:t>
            </w:r>
          </w:p>
        </w:tc>
        <w:tc>
          <w:tcPr>
            <w:tcW w:w="4709" w:type="dxa"/>
            <w:tcBorders>
              <w:top w:val="nil"/>
              <w:left w:val="nil"/>
              <w:bottom w:val="single" w:sz="8" w:space="0" w:color="auto"/>
              <w:right w:val="nil"/>
            </w:tcBorders>
            <w:shd w:val="clear" w:color="000000" w:fill="FFFFFF"/>
            <w:vAlign w:val="center"/>
            <w:hideMark/>
          </w:tcPr>
          <w:p w14:paraId="4846AD1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Evaluated on admission</w:t>
            </w:r>
          </w:p>
        </w:tc>
        <w:tc>
          <w:tcPr>
            <w:tcW w:w="2918" w:type="dxa"/>
            <w:tcBorders>
              <w:top w:val="nil"/>
              <w:left w:val="nil"/>
              <w:bottom w:val="single" w:sz="8" w:space="0" w:color="auto"/>
              <w:right w:val="nil"/>
            </w:tcBorders>
            <w:shd w:val="clear" w:color="000000" w:fill="FFFFFF"/>
            <w:vAlign w:val="center"/>
            <w:hideMark/>
          </w:tcPr>
          <w:p w14:paraId="5A6C303D" w14:textId="2C8C1F2E"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&gt;Class 1 or not</w:t>
            </w:r>
          </w:p>
        </w:tc>
      </w:tr>
      <w:tr w:rsidR="004E5650" w:rsidRPr="000F3CB2" w14:paraId="2B8592DA"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6502DD7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lastRenderedPageBreak/>
              <w:t>Low density lipoprotein cholesterol (LDL-C)</w:t>
            </w:r>
          </w:p>
        </w:tc>
        <w:tc>
          <w:tcPr>
            <w:tcW w:w="4709" w:type="dxa"/>
            <w:tcBorders>
              <w:top w:val="nil"/>
              <w:left w:val="nil"/>
              <w:bottom w:val="single" w:sz="8" w:space="0" w:color="auto"/>
              <w:right w:val="nil"/>
            </w:tcBorders>
            <w:shd w:val="clear" w:color="000000" w:fill="FFFFFF"/>
            <w:vAlign w:val="center"/>
            <w:hideMark/>
          </w:tcPr>
          <w:p w14:paraId="39F6983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Admission LDL-C measured within 24 hours of hospitalization</w:t>
            </w:r>
          </w:p>
        </w:tc>
        <w:tc>
          <w:tcPr>
            <w:tcW w:w="2918" w:type="dxa"/>
            <w:tcBorders>
              <w:top w:val="nil"/>
              <w:left w:val="nil"/>
              <w:bottom w:val="single" w:sz="8" w:space="0" w:color="auto"/>
              <w:right w:val="nil"/>
            </w:tcBorders>
            <w:shd w:val="clear" w:color="000000" w:fill="FFFFFF"/>
            <w:vAlign w:val="center"/>
            <w:hideMark/>
          </w:tcPr>
          <w:p w14:paraId="443B219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Continuous, in mg/dL</w:t>
            </w:r>
          </w:p>
        </w:tc>
      </w:tr>
      <w:tr w:rsidR="004E5650" w:rsidRPr="000F3CB2" w14:paraId="4B2DDC87"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3E5F709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High density lipoprotein cholesterol (HDL-C)</w:t>
            </w:r>
          </w:p>
        </w:tc>
        <w:tc>
          <w:tcPr>
            <w:tcW w:w="4709" w:type="dxa"/>
            <w:tcBorders>
              <w:top w:val="nil"/>
              <w:left w:val="nil"/>
              <w:bottom w:val="single" w:sz="8" w:space="0" w:color="auto"/>
              <w:right w:val="nil"/>
            </w:tcBorders>
            <w:shd w:val="clear" w:color="000000" w:fill="FFFFFF"/>
            <w:vAlign w:val="center"/>
            <w:hideMark/>
          </w:tcPr>
          <w:p w14:paraId="6E701272"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Admission HDL-C measured within 24 hours of hospitalization</w:t>
            </w:r>
          </w:p>
        </w:tc>
        <w:tc>
          <w:tcPr>
            <w:tcW w:w="2918" w:type="dxa"/>
            <w:tcBorders>
              <w:top w:val="nil"/>
              <w:left w:val="nil"/>
              <w:bottom w:val="single" w:sz="8" w:space="0" w:color="auto"/>
              <w:right w:val="nil"/>
            </w:tcBorders>
            <w:shd w:val="clear" w:color="000000" w:fill="FFFFFF"/>
            <w:vAlign w:val="center"/>
            <w:hideMark/>
          </w:tcPr>
          <w:p w14:paraId="5C80905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Continuous, in mg/dL</w:t>
            </w:r>
          </w:p>
        </w:tc>
      </w:tr>
      <w:tr w:rsidR="004E5650" w:rsidRPr="000F3CB2" w14:paraId="662F48BB"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3972041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Triglycerides (TG)</w:t>
            </w:r>
          </w:p>
        </w:tc>
        <w:tc>
          <w:tcPr>
            <w:tcW w:w="4709" w:type="dxa"/>
            <w:tcBorders>
              <w:top w:val="nil"/>
              <w:left w:val="nil"/>
              <w:bottom w:val="single" w:sz="8" w:space="0" w:color="auto"/>
              <w:right w:val="nil"/>
            </w:tcBorders>
            <w:shd w:val="clear" w:color="000000" w:fill="FFFFFF"/>
            <w:vAlign w:val="center"/>
            <w:hideMark/>
          </w:tcPr>
          <w:p w14:paraId="66144A3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Admission TG measured within 24 hours of hospitalization</w:t>
            </w:r>
          </w:p>
        </w:tc>
        <w:tc>
          <w:tcPr>
            <w:tcW w:w="2918" w:type="dxa"/>
            <w:tcBorders>
              <w:top w:val="nil"/>
              <w:left w:val="nil"/>
              <w:bottom w:val="single" w:sz="8" w:space="0" w:color="auto"/>
              <w:right w:val="nil"/>
            </w:tcBorders>
            <w:shd w:val="clear" w:color="000000" w:fill="FFFFFF"/>
            <w:vAlign w:val="center"/>
            <w:hideMark/>
          </w:tcPr>
          <w:p w14:paraId="336FE19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Continuous, in mg/dL</w:t>
            </w:r>
          </w:p>
        </w:tc>
      </w:tr>
      <w:tr w:rsidR="004E5650" w:rsidRPr="000F3CB2" w14:paraId="7D3209A3" w14:textId="77777777" w:rsidTr="00FE04A3">
        <w:trPr>
          <w:trHeight w:val="540"/>
          <w:jc w:val="center"/>
        </w:trPr>
        <w:tc>
          <w:tcPr>
            <w:tcW w:w="2453" w:type="dxa"/>
            <w:tcBorders>
              <w:top w:val="nil"/>
              <w:left w:val="nil"/>
              <w:bottom w:val="single" w:sz="8" w:space="0" w:color="auto"/>
              <w:right w:val="nil"/>
            </w:tcBorders>
            <w:shd w:val="clear" w:color="000000" w:fill="FFFFFF"/>
            <w:vAlign w:val="center"/>
            <w:hideMark/>
          </w:tcPr>
          <w:p w14:paraId="3F062213"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estimated glomerular filtration rate (eGFR)</w:t>
            </w:r>
          </w:p>
        </w:tc>
        <w:tc>
          <w:tcPr>
            <w:tcW w:w="4709" w:type="dxa"/>
            <w:tcBorders>
              <w:top w:val="nil"/>
              <w:left w:val="nil"/>
              <w:bottom w:val="single" w:sz="8" w:space="0" w:color="auto"/>
              <w:right w:val="nil"/>
            </w:tcBorders>
            <w:shd w:val="clear" w:color="000000" w:fill="FFFFFF"/>
            <w:vAlign w:val="center"/>
            <w:hideMark/>
          </w:tcPr>
          <w:p w14:paraId="6955FB3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Calculated using CKD-EPI Equation</w:t>
            </w:r>
          </w:p>
        </w:tc>
        <w:tc>
          <w:tcPr>
            <w:tcW w:w="2918" w:type="dxa"/>
            <w:tcBorders>
              <w:top w:val="nil"/>
              <w:left w:val="nil"/>
              <w:bottom w:val="single" w:sz="8" w:space="0" w:color="auto"/>
              <w:right w:val="nil"/>
            </w:tcBorders>
            <w:shd w:val="clear" w:color="000000" w:fill="FFFFFF"/>
            <w:vAlign w:val="center"/>
            <w:hideMark/>
          </w:tcPr>
          <w:p w14:paraId="229304F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Continuous, per 1.0 mL/min/1.73m</w:t>
            </w:r>
            <w:r w:rsidRPr="000F3CB2">
              <w:rPr>
                <w:rFonts w:ascii="Times New Roman" w:eastAsia="等线" w:hAnsi="Times New Roman"/>
                <w:kern w:val="0"/>
                <w:sz w:val="20"/>
                <w:szCs w:val="20"/>
                <w:vertAlign w:val="superscript"/>
              </w:rPr>
              <w:t>2</w:t>
            </w:r>
            <w:r w:rsidRPr="000F3CB2">
              <w:rPr>
                <w:rFonts w:ascii="Times New Roman" w:eastAsia="等线" w:hAnsi="Times New Roman"/>
                <w:kern w:val="0"/>
                <w:sz w:val="20"/>
                <w:szCs w:val="20"/>
              </w:rPr>
              <w:t xml:space="preserve"> </w:t>
            </w:r>
          </w:p>
        </w:tc>
      </w:tr>
      <w:tr w:rsidR="004E5650" w:rsidRPr="000F3CB2" w14:paraId="41DFD697"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03A89BD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Hemoglobin</w:t>
            </w:r>
          </w:p>
        </w:tc>
        <w:tc>
          <w:tcPr>
            <w:tcW w:w="4709" w:type="dxa"/>
            <w:tcBorders>
              <w:top w:val="nil"/>
              <w:left w:val="nil"/>
              <w:bottom w:val="single" w:sz="8" w:space="0" w:color="auto"/>
              <w:right w:val="nil"/>
            </w:tcBorders>
            <w:shd w:val="clear" w:color="000000" w:fill="FFFFFF"/>
            <w:vAlign w:val="center"/>
            <w:hideMark/>
          </w:tcPr>
          <w:p w14:paraId="76704B9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Admission hemoglobin level measured within 24 hours of hospitalization</w:t>
            </w:r>
          </w:p>
        </w:tc>
        <w:tc>
          <w:tcPr>
            <w:tcW w:w="2918" w:type="dxa"/>
            <w:tcBorders>
              <w:top w:val="nil"/>
              <w:left w:val="nil"/>
              <w:bottom w:val="single" w:sz="8" w:space="0" w:color="auto"/>
              <w:right w:val="nil"/>
            </w:tcBorders>
            <w:shd w:val="clear" w:color="000000" w:fill="FFFFFF"/>
            <w:vAlign w:val="center"/>
            <w:hideMark/>
          </w:tcPr>
          <w:p w14:paraId="4D11E08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Continuous, 1.0 g/dL</w:t>
            </w:r>
          </w:p>
        </w:tc>
      </w:tr>
      <w:tr w:rsidR="004E5650" w:rsidRPr="000F3CB2" w14:paraId="5CDB8DBE" w14:textId="77777777" w:rsidTr="00643117">
        <w:trPr>
          <w:trHeight w:val="258"/>
          <w:jc w:val="center"/>
        </w:trPr>
        <w:tc>
          <w:tcPr>
            <w:tcW w:w="10080" w:type="dxa"/>
            <w:gridSpan w:val="3"/>
            <w:tcBorders>
              <w:top w:val="single" w:sz="8" w:space="0" w:color="auto"/>
              <w:left w:val="nil"/>
              <w:bottom w:val="single" w:sz="8" w:space="0" w:color="auto"/>
              <w:right w:val="nil"/>
            </w:tcBorders>
            <w:shd w:val="clear" w:color="000000" w:fill="F2F2F2"/>
            <w:vAlign w:val="center"/>
            <w:hideMark/>
          </w:tcPr>
          <w:p w14:paraId="43382B22"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Pre-hospital medications</w:t>
            </w:r>
          </w:p>
        </w:tc>
      </w:tr>
      <w:tr w:rsidR="004E5650" w:rsidRPr="000F3CB2" w14:paraId="6CBCBB99"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6DD99C6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Aspirin</w:t>
            </w:r>
          </w:p>
        </w:tc>
        <w:tc>
          <w:tcPr>
            <w:tcW w:w="4709" w:type="dxa"/>
            <w:tcBorders>
              <w:top w:val="nil"/>
              <w:left w:val="nil"/>
              <w:bottom w:val="single" w:sz="8" w:space="0" w:color="auto"/>
              <w:right w:val="nil"/>
            </w:tcBorders>
            <w:shd w:val="clear" w:color="000000" w:fill="FFFFFF"/>
            <w:vAlign w:val="center"/>
            <w:hideMark/>
          </w:tcPr>
          <w:p w14:paraId="5052B26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Aspirin use in the past 2 weeks before symptom onset</w:t>
            </w:r>
          </w:p>
        </w:tc>
        <w:tc>
          <w:tcPr>
            <w:tcW w:w="2918" w:type="dxa"/>
            <w:tcBorders>
              <w:top w:val="nil"/>
              <w:left w:val="nil"/>
              <w:bottom w:val="single" w:sz="8" w:space="0" w:color="auto"/>
              <w:right w:val="nil"/>
            </w:tcBorders>
            <w:shd w:val="clear" w:color="000000" w:fill="FFFFFF"/>
            <w:vAlign w:val="center"/>
            <w:hideMark/>
          </w:tcPr>
          <w:p w14:paraId="0F91F04F"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55A6CE57" w14:textId="77777777" w:rsidTr="00FE04A3">
        <w:trPr>
          <w:trHeight w:val="540"/>
          <w:jc w:val="center"/>
        </w:trPr>
        <w:tc>
          <w:tcPr>
            <w:tcW w:w="2453" w:type="dxa"/>
            <w:tcBorders>
              <w:top w:val="nil"/>
              <w:left w:val="nil"/>
              <w:bottom w:val="single" w:sz="8" w:space="0" w:color="auto"/>
              <w:right w:val="nil"/>
            </w:tcBorders>
            <w:shd w:val="clear" w:color="000000" w:fill="FFFFFF"/>
            <w:vAlign w:val="center"/>
            <w:hideMark/>
          </w:tcPr>
          <w:p w14:paraId="1F75BF91"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P2Y</w:t>
            </w:r>
            <w:r w:rsidRPr="000F3CB2">
              <w:rPr>
                <w:rFonts w:ascii="Times New Roman" w:eastAsia="等线" w:hAnsi="Times New Roman"/>
                <w:kern w:val="0"/>
                <w:sz w:val="20"/>
                <w:szCs w:val="20"/>
                <w:vertAlign w:val="subscript"/>
              </w:rPr>
              <w:t>12</w:t>
            </w:r>
            <w:r w:rsidRPr="000F3CB2">
              <w:rPr>
                <w:rFonts w:ascii="Times New Roman" w:eastAsia="等线" w:hAnsi="Times New Roman"/>
                <w:kern w:val="0"/>
                <w:sz w:val="20"/>
                <w:szCs w:val="20"/>
              </w:rPr>
              <w:t xml:space="preserve"> inhibitor</w:t>
            </w:r>
          </w:p>
        </w:tc>
        <w:tc>
          <w:tcPr>
            <w:tcW w:w="4709" w:type="dxa"/>
            <w:tcBorders>
              <w:top w:val="nil"/>
              <w:left w:val="nil"/>
              <w:bottom w:val="single" w:sz="8" w:space="0" w:color="auto"/>
              <w:right w:val="nil"/>
            </w:tcBorders>
            <w:shd w:val="clear" w:color="000000" w:fill="FFFFFF"/>
            <w:vAlign w:val="center"/>
            <w:hideMark/>
          </w:tcPr>
          <w:p w14:paraId="0342CF3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P2Y</w:t>
            </w:r>
            <w:r w:rsidRPr="000F3CB2">
              <w:rPr>
                <w:rFonts w:ascii="Times New Roman" w:eastAsia="等线" w:hAnsi="Times New Roman"/>
                <w:kern w:val="0"/>
                <w:sz w:val="20"/>
                <w:szCs w:val="20"/>
                <w:vertAlign w:val="subscript"/>
              </w:rPr>
              <w:t>12</w:t>
            </w:r>
            <w:r w:rsidRPr="000F3CB2">
              <w:rPr>
                <w:rFonts w:ascii="Times New Roman" w:eastAsia="等线" w:hAnsi="Times New Roman"/>
                <w:kern w:val="0"/>
                <w:sz w:val="20"/>
                <w:szCs w:val="20"/>
              </w:rPr>
              <w:t xml:space="preserve"> inhibitors in the past 2 weeks before symptom onset</w:t>
            </w:r>
          </w:p>
        </w:tc>
        <w:tc>
          <w:tcPr>
            <w:tcW w:w="2918" w:type="dxa"/>
            <w:tcBorders>
              <w:top w:val="nil"/>
              <w:left w:val="nil"/>
              <w:bottom w:val="single" w:sz="8" w:space="0" w:color="auto"/>
              <w:right w:val="nil"/>
            </w:tcBorders>
            <w:shd w:val="clear" w:color="000000" w:fill="FFFFFF"/>
            <w:vAlign w:val="center"/>
            <w:hideMark/>
          </w:tcPr>
          <w:p w14:paraId="3513DA3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78F4CF49"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7B46BB1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Statin</w:t>
            </w:r>
          </w:p>
        </w:tc>
        <w:tc>
          <w:tcPr>
            <w:tcW w:w="4709" w:type="dxa"/>
            <w:tcBorders>
              <w:top w:val="nil"/>
              <w:left w:val="nil"/>
              <w:bottom w:val="single" w:sz="8" w:space="0" w:color="auto"/>
              <w:right w:val="nil"/>
            </w:tcBorders>
            <w:shd w:val="clear" w:color="000000" w:fill="FFFFFF"/>
            <w:vAlign w:val="center"/>
            <w:hideMark/>
          </w:tcPr>
          <w:p w14:paraId="6384593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statins in the past 2 weeks before symptom onset</w:t>
            </w:r>
          </w:p>
        </w:tc>
        <w:tc>
          <w:tcPr>
            <w:tcW w:w="2918" w:type="dxa"/>
            <w:tcBorders>
              <w:top w:val="nil"/>
              <w:left w:val="nil"/>
              <w:bottom w:val="single" w:sz="8" w:space="0" w:color="auto"/>
              <w:right w:val="nil"/>
            </w:tcBorders>
            <w:shd w:val="clear" w:color="000000" w:fill="FFFFFF"/>
            <w:vAlign w:val="center"/>
            <w:hideMark/>
          </w:tcPr>
          <w:p w14:paraId="67606AF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2696D7F5"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62C114E2"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Oral anticoagulant</w:t>
            </w:r>
          </w:p>
        </w:tc>
        <w:tc>
          <w:tcPr>
            <w:tcW w:w="4709" w:type="dxa"/>
            <w:tcBorders>
              <w:top w:val="nil"/>
              <w:left w:val="nil"/>
              <w:bottom w:val="single" w:sz="8" w:space="0" w:color="auto"/>
              <w:right w:val="nil"/>
            </w:tcBorders>
            <w:shd w:val="clear" w:color="000000" w:fill="FFFFFF"/>
            <w:vAlign w:val="center"/>
            <w:hideMark/>
          </w:tcPr>
          <w:p w14:paraId="244B1B9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oral anticoagulants in the past 2 weeks before symptom onset</w:t>
            </w:r>
          </w:p>
        </w:tc>
        <w:tc>
          <w:tcPr>
            <w:tcW w:w="2918" w:type="dxa"/>
            <w:tcBorders>
              <w:top w:val="nil"/>
              <w:left w:val="nil"/>
              <w:bottom w:val="single" w:sz="8" w:space="0" w:color="auto"/>
              <w:right w:val="nil"/>
            </w:tcBorders>
            <w:shd w:val="clear" w:color="000000" w:fill="FFFFFF"/>
            <w:vAlign w:val="center"/>
            <w:hideMark/>
          </w:tcPr>
          <w:p w14:paraId="706D27A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7B8F8429"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03E7A4F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β-blocker</w:t>
            </w:r>
          </w:p>
        </w:tc>
        <w:tc>
          <w:tcPr>
            <w:tcW w:w="4709" w:type="dxa"/>
            <w:tcBorders>
              <w:top w:val="nil"/>
              <w:left w:val="nil"/>
              <w:bottom w:val="single" w:sz="8" w:space="0" w:color="auto"/>
              <w:right w:val="nil"/>
            </w:tcBorders>
            <w:shd w:val="clear" w:color="000000" w:fill="FFFFFF"/>
            <w:vAlign w:val="center"/>
            <w:hideMark/>
          </w:tcPr>
          <w:p w14:paraId="68AFDB0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β-blockers in the past 2 weeks before symptom onset</w:t>
            </w:r>
          </w:p>
        </w:tc>
        <w:tc>
          <w:tcPr>
            <w:tcW w:w="2918" w:type="dxa"/>
            <w:tcBorders>
              <w:top w:val="nil"/>
              <w:left w:val="nil"/>
              <w:bottom w:val="single" w:sz="8" w:space="0" w:color="auto"/>
              <w:right w:val="nil"/>
            </w:tcBorders>
            <w:shd w:val="clear" w:color="000000" w:fill="FFFFFF"/>
            <w:vAlign w:val="center"/>
            <w:hideMark/>
          </w:tcPr>
          <w:p w14:paraId="3D72E38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229D3318" w14:textId="77777777" w:rsidTr="00FE04A3">
        <w:trPr>
          <w:trHeight w:val="1252"/>
          <w:jc w:val="center"/>
        </w:trPr>
        <w:tc>
          <w:tcPr>
            <w:tcW w:w="2453" w:type="dxa"/>
            <w:tcBorders>
              <w:top w:val="nil"/>
              <w:left w:val="nil"/>
              <w:bottom w:val="single" w:sz="8" w:space="0" w:color="auto"/>
              <w:right w:val="nil"/>
            </w:tcBorders>
            <w:shd w:val="clear" w:color="000000" w:fill="FFFFFF"/>
            <w:vAlign w:val="center"/>
            <w:hideMark/>
          </w:tcPr>
          <w:p w14:paraId="4BCE1C18"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Angiotensin converting enzyme inhibitor/angiotensin receptor blocker (ACEI/ARB)</w:t>
            </w:r>
          </w:p>
        </w:tc>
        <w:tc>
          <w:tcPr>
            <w:tcW w:w="4709" w:type="dxa"/>
            <w:tcBorders>
              <w:top w:val="nil"/>
              <w:left w:val="nil"/>
              <w:bottom w:val="single" w:sz="8" w:space="0" w:color="auto"/>
              <w:right w:val="nil"/>
            </w:tcBorders>
            <w:shd w:val="clear" w:color="000000" w:fill="FFFFFF"/>
            <w:vAlign w:val="center"/>
            <w:hideMark/>
          </w:tcPr>
          <w:p w14:paraId="3D18A0A8"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ACEIs/ARBs in the past 2 weeks before symptom onset</w:t>
            </w:r>
          </w:p>
        </w:tc>
        <w:tc>
          <w:tcPr>
            <w:tcW w:w="2918" w:type="dxa"/>
            <w:tcBorders>
              <w:top w:val="nil"/>
              <w:left w:val="nil"/>
              <w:bottom w:val="single" w:sz="8" w:space="0" w:color="auto"/>
              <w:right w:val="nil"/>
            </w:tcBorders>
            <w:shd w:val="clear" w:color="000000" w:fill="FFFFFF"/>
            <w:vAlign w:val="center"/>
            <w:hideMark/>
          </w:tcPr>
          <w:p w14:paraId="74D821FF"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71EB08BC"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03BDD22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Aldosterone antagonist</w:t>
            </w:r>
          </w:p>
        </w:tc>
        <w:tc>
          <w:tcPr>
            <w:tcW w:w="4709" w:type="dxa"/>
            <w:tcBorders>
              <w:top w:val="nil"/>
              <w:left w:val="nil"/>
              <w:bottom w:val="single" w:sz="8" w:space="0" w:color="auto"/>
              <w:right w:val="nil"/>
            </w:tcBorders>
            <w:shd w:val="clear" w:color="000000" w:fill="FFFFFF"/>
            <w:vAlign w:val="center"/>
            <w:hideMark/>
          </w:tcPr>
          <w:p w14:paraId="2433B8A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Aldosterone antagonist use in the past 2 weeks before symptom onset</w:t>
            </w:r>
          </w:p>
        </w:tc>
        <w:tc>
          <w:tcPr>
            <w:tcW w:w="2918" w:type="dxa"/>
            <w:tcBorders>
              <w:top w:val="nil"/>
              <w:left w:val="nil"/>
              <w:bottom w:val="single" w:sz="8" w:space="0" w:color="auto"/>
              <w:right w:val="nil"/>
            </w:tcBorders>
            <w:shd w:val="clear" w:color="000000" w:fill="FFFFFF"/>
            <w:vAlign w:val="center"/>
            <w:hideMark/>
          </w:tcPr>
          <w:p w14:paraId="6F3F7EA9"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039B496C" w14:textId="77777777" w:rsidTr="00643117">
        <w:trPr>
          <w:trHeight w:val="258"/>
          <w:jc w:val="center"/>
        </w:trPr>
        <w:tc>
          <w:tcPr>
            <w:tcW w:w="10080" w:type="dxa"/>
            <w:gridSpan w:val="3"/>
            <w:tcBorders>
              <w:top w:val="single" w:sz="8" w:space="0" w:color="auto"/>
              <w:left w:val="nil"/>
              <w:bottom w:val="single" w:sz="8" w:space="0" w:color="auto"/>
              <w:right w:val="nil"/>
            </w:tcBorders>
            <w:shd w:val="clear" w:color="000000" w:fill="F2F2F2"/>
            <w:vAlign w:val="center"/>
            <w:hideMark/>
          </w:tcPr>
          <w:p w14:paraId="60BB1180" w14:textId="67F721A3"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Dual antiplatelet therapy (DAPT) after </w:t>
            </w:r>
            <w:r w:rsidR="00FE04A3" w:rsidRPr="000F3CB2">
              <w:rPr>
                <w:rFonts w:ascii="Times New Roman" w:eastAsia="等线" w:hAnsi="Times New Roman"/>
                <w:kern w:val="0"/>
                <w:sz w:val="20"/>
                <w:szCs w:val="20"/>
              </w:rPr>
              <w:t>admission</w:t>
            </w:r>
          </w:p>
        </w:tc>
      </w:tr>
      <w:tr w:rsidR="004E5650" w:rsidRPr="000F3CB2" w14:paraId="7345327C" w14:textId="77777777" w:rsidTr="00FE04A3">
        <w:trPr>
          <w:trHeight w:val="249"/>
          <w:jc w:val="center"/>
        </w:trPr>
        <w:tc>
          <w:tcPr>
            <w:tcW w:w="2453" w:type="dxa"/>
            <w:vMerge w:val="restart"/>
            <w:tcBorders>
              <w:top w:val="nil"/>
              <w:left w:val="nil"/>
              <w:bottom w:val="single" w:sz="8" w:space="0" w:color="000000"/>
              <w:right w:val="nil"/>
            </w:tcBorders>
            <w:shd w:val="clear" w:color="000000" w:fill="FFFFFF"/>
            <w:vAlign w:val="center"/>
            <w:hideMark/>
          </w:tcPr>
          <w:p w14:paraId="775C799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　</w:t>
            </w:r>
          </w:p>
        </w:tc>
        <w:tc>
          <w:tcPr>
            <w:tcW w:w="4709" w:type="dxa"/>
            <w:tcBorders>
              <w:top w:val="nil"/>
              <w:left w:val="nil"/>
              <w:bottom w:val="nil"/>
              <w:right w:val="nil"/>
            </w:tcBorders>
            <w:shd w:val="clear" w:color="000000" w:fill="FFFFFF"/>
            <w:vAlign w:val="center"/>
            <w:hideMark/>
          </w:tcPr>
          <w:p w14:paraId="31B283E2" w14:textId="610EB290"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1. </w:t>
            </w:r>
            <w:r w:rsidR="00FE04A3" w:rsidRPr="000F3CB2">
              <w:rPr>
                <w:rFonts w:ascii="Times New Roman" w:eastAsia="等线" w:hAnsi="Times New Roman"/>
                <w:kern w:val="0"/>
                <w:sz w:val="20"/>
                <w:szCs w:val="20"/>
              </w:rPr>
              <w:t>Non-DAPT (DAPT was not in loading dose)</w:t>
            </w:r>
          </w:p>
        </w:tc>
        <w:tc>
          <w:tcPr>
            <w:tcW w:w="2918" w:type="dxa"/>
            <w:vMerge w:val="restart"/>
            <w:tcBorders>
              <w:top w:val="nil"/>
              <w:left w:val="nil"/>
              <w:bottom w:val="single" w:sz="8" w:space="0" w:color="000000"/>
              <w:right w:val="nil"/>
            </w:tcBorders>
            <w:shd w:val="clear" w:color="000000" w:fill="FFFFFF"/>
            <w:vAlign w:val="center"/>
            <w:hideMark/>
          </w:tcPr>
          <w:p w14:paraId="287A34B8"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Categorical, four categories</w:t>
            </w:r>
          </w:p>
        </w:tc>
      </w:tr>
      <w:tr w:rsidR="004E5650" w:rsidRPr="000F3CB2" w14:paraId="73D4F6C0" w14:textId="77777777" w:rsidTr="00FE04A3">
        <w:trPr>
          <w:trHeight w:val="249"/>
          <w:jc w:val="center"/>
        </w:trPr>
        <w:tc>
          <w:tcPr>
            <w:tcW w:w="2453" w:type="dxa"/>
            <w:vMerge/>
            <w:tcBorders>
              <w:top w:val="nil"/>
              <w:left w:val="nil"/>
              <w:bottom w:val="single" w:sz="8" w:space="0" w:color="000000"/>
              <w:right w:val="nil"/>
            </w:tcBorders>
            <w:vAlign w:val="center"/>
            <w:hideMark/>
          </w:tcPr>
          <w:p w14:paraId="40AEAF5D" w14:textId="77777777" w:rsidR="00643117" w:rsidRPr="000F3CB2" w:rsidRDefault="00643117" w:rsidP="00643117">
            <w:pPr>
              <w:widowControl/>
              <w:jc w:val="left"/>
              <w:rPr>
                <w:rFonts w:ascii="Times New Roman" w:eastAsia="等线" w:hAnsi="Times New Roman"/>
                <w:kern w:val="0"/>
                <w:sz w:val="20"/>
                <w:szCs w:val="20"/>
              </w:rPr>
            </w:pPr>
          </w:p>
        </w:tc>
        <w:tc>
          <w:tcPr>
            <w:tcW w:w="4709" w:type="dxa"/>
            <w:tcBorders>
              <w:top w:val="nil"/>
              <w:left w:val="nil"/>
              <w:bottom w:val="nil"/>
              <w:right w:val="nil"/>
            </w:tcBorders>
            <w:shd w:val="clear" w:color="000000" w:fill="FFFFFF"/>
            <w:vAlign w:val="center"/>
            <w:hideMark/>
          </w:tcPr>
          <w:p w14:paraId="088A676B" w14:textId="713806AE"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2. </w:t>
            </w:r>
            <w:r w:rsidR="00FE04A3" w:rsidRPr="000F3CB2">
              <w:rPr>
                <w:rFonts w:ascii="Times New Roman" w:eastAsia="等线" w:hAnsi="Times New Roman"/>
                <w:kern w:val="0"/>
                <w:sz w:val="20"/>
                <w:szCs w:val="20"/>
              </w:rPr>
              <w:t>Single-loading DAPT (one of DAPT in loading dose)</w:t>
            </w:r>
          </w:p>
        </w:tc>
        <w:tc>
          <w:tcPr>
            <w:tcW w:w="2918" w:type="dxa"/>
            <w:vMerge/>
            <w:tcBorders>
              <w:top w:val="nil"/>
              <w:left w:val="nil"/>
              <w:bottom w:val="single" w:sz="8" w:space="0" w:color="000000"/>
              <w:right w:val="nil"/>
            </w:tcBorders>
            <w:vAlign w:val="center"/>
            <w:hideMark/>
          </w:tcPr>
          <w:p w14:paraId="40AE252D"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47642A1D" w14:textId="77777777" w:rsidTr="00FE04A3">
        <w:trPr>
          <w:trHeight w:val="249"/>
          <w:jc w:val="center"/>
        </w:trPr>
        <w:tc>
          <w:tcPr>
            <w:tcW w:w="2453" w:type="dxa"/>
            <w:vMerge/>
            <w:tcBorders>
              <w:top w:val="nil"/>
              <w:left w:val="nil"/>
              <w:bottom w:val="single" w:sz="8" w:space="0" w:color="000000"/>
              <w:right w:val="nil"/>
            </w:tcBorders>
            <w:vAlign w:val="center"/>
            <w:hideMark/>
          </w:tcPr>
          <w:p w14:paraId="4C0B27EC" w14:textId="77777777" w:rsidR="00643117" w:rsidRPr="000F3CB2" w:rsidRDefault="00643117" w:rsidP="00643117">
            <w:pPr>
              <w:widowControl/>
              <w:jc w:val="left"/>
              <w:rPr>
                <w:rFonts w:ascii="Times New Roman" w:eastAsia="等线" w:hAnsi="Times New Roman"/>
                <w:kern w:val="0"/>
                <w:sz w:val="20"/>
                <w:szCs w:val="20"/>
              </w:rPr>
            </w:pPr>
          </w:p>
        </w:tc>
        <w:tc>
          <w:tcPr>
            <w:tcW w:w="4709" w:type="dxa"/>
            <w:tcBorders>
              <w:top w:val="nil"/>
              <w:left w:val="nil"/>
              <w:bottom w:val="nil"/>
              <w:right w:val="nil"/>
            </w:tcBorders>
            <w:shd w:val="clear" w:color="000000" w:fill="FFFFFF"/>
            <w:vAlign w:val="center"/>
            <w:hideMark/>
          </w:tcPr>
          <w:p w14:paraId="63077275" w14:textId="7D43F704"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3. </w:t>
            </w:r>
            <w:r w:rsidR="00FE04A3" w:rsidRPr="000F3CB2">
              <w:rPr>
                <w:rFonts w:ascii="Times New Roman" w:eastAsia="等线" w:hAnsi="Times New Roman"/>
                <w:kern w:val="0"/>
                <w:sz w:val="20"/>
                <w:szCs w:val="20"/>
              </w:rPr>
              <w:t>Both-loading DAPT (DAPT both in loading dose)</w:t>
            </w:r>
          </w:p>
        </w:tc>
        <w:tc>
          <w:tcPr>
            <w:tcW w:w="2918" w:type="dxa"/>
            <w:vMerge/>
            <w:tcBorders>
              <w:top w:val="nil"/>
              <w:left w:val="nil"/>
              <w:bottom w:val="single" w:sz="8" w:space="0" w:color="000000"/>
              <w:right w:val="nil"/>
            </w:tcBorders>
            <w:vAlign w:val="center"/>
            <w:hideMark/>
          </w:tcPr>
          <w:p w14:paraId="2FBED7A9"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2FE51804" w14:textId="77777777" w:rsidTr="00643117">
        <w:trPr>
          <w:trHeight w:val="258"/>
          <w:jc w:val="center"/>
        </w:trPr>
        <w:tc>
          <w:tcPr>
            <w:tcW w:w="10080" w:type="dxa"/>
            <w:gridSpan w:val="3"/>
            <w:tcBorders>
              <w:top w:val="single" w:sz="8" w:space="0" w:color="auto"/>
              <w:left w:val="nil"/>
              <w:bottom w:val="single" w:sz="8" w:space="0" w:color="auto"/>
              <w:right w:val="nil"/>
            </w:tcBorders>
            <w:shd w:val="clear" w:color="000000" w:fill="F2F2F2"/>
            <w:vAlign w:val="center"/>
            <w:hideMark/>
          </w:tcPr>
          <w:p w14:paraId="3E71D42A"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Anticoagulation (Non-PCI procedure use)</w:t>
            </w:r>
          </w:p>
        </w:tc>
      </w:tr>
      <w:tr w:rsidR="004E5650" w:rsidRPr="000F3CB2" w14:paraId="0E5431FC"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02D7133F"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  Unfractionated Heparin</w:t>
            </w:r>
          </w:p>
        </w:tc>
        <w:tc>
          <w:tcPr>
            <w:tcW w:w="4709" w:type="dxa"/>
            <w:tcBorders>
              <w:top w:val="nil"/>
              <w:left w:val="nil"/>
              <w:bottom w:val="single" w:sz="8" w:space="0" w:color="auto"/>
              <w:right w:val="nil"/>
            </w:tcBorders>
            <w:shd w:val="clear" w:color="000000" w:fill="FFFFFF"/>
            <w:vAlign w:val="center"/>
            <w:hideMark/>
          </w:tcPr>
          <w:p w14:paraId="1009F76F"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unfractionated heparin as anticoagulation therapy</w:t>
            </w:r>
          </w:p>
        </w:tc>
        <w:tc>
          <w:tcPr>
            <w:tcW w:w="2918" w:type="dxa"/>
            <w:tcBorders>
              <w:top w:val="nil"/>
              <w:left w:val="nil"/>
              <w:bottom w:val="single" w:sz="8" w:space="0" w:color="auto"/>
              <w:right w:val="nil"/>
            </w:tcBorders>
            <w:shd w:val="clear" w:color="000000" w:fill="FFFFFF"/>
            <w:vAlign w:val="center"/>
            <w:hideMark/>
          </w:tcPr>
          <w:p w14:paraId="696622DC"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78AD5198"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4F0E3EC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  Low molecular weight heparin</w:t>
            </w:r>
          </w:p>
        </w:tc>
        <w:tc>
          <w:tcPr>
            <w:tcW w:w="4709" w:type="dxa"/>
            <w:tcBorders>
              <w:top w:val="nil"/>
              <w:left w:val="nil"/>
              <w:bottom w:val="single" w:sz="8" w:space="0" w:color="auto"/>
              <w:right w:val="nil"/>
            </w:tcBorders>
            <w:shd w:val="clear" w:color="000000" w:fill="FFFFFF"/>
            <w:vAlign w:val="center"/>
            <w:hideMark/>
          </w:tcPr>
          <w:p w14:paraId="708B34E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low molecular weight heparin as anticoagulation therapy</w:t>
            </w:r>
          </w:p>
        </w:tc>
        <w:tc>
          <w:tcPr>
            <w:tcW w:w="2918" w:type="dxa"/>
            <w:tcBorders>
              <w:top w:val="nil"/>
              <w:left w:val="nil"/>
              <w:bottom w:val="single" w:sz="8" w:space="0" w:color="auto"/>
              <w:right w:val="nil"/>
            </w:tcBorders>
            <w:shd w:val="clear" w:color="000000" w:fill="FFFFFF"/>
            <w:vAlign w:val="center"/>
            <w:hideMark/>
          </w:tcPr>
          <w:p w14:paraId="27796F3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12FDFE96" w14:textId="77777777" w:rsidTr="00FE04A3">
        <w:trPr>
          <w:trHeight w:val="258"/>
          <w:jc w:val="center"/>
        </w:trPr>
        <w:tc>
          <w:tcPr>
            <w:tcW w:w="2453" w:type="dxa"/>
            <w:tcBorders>
              <w:top w:val="nil"/>
              <w:left w:val="nil"/>
              <w:bottom w:val="single" w:sz="8" w:space="0" w:color="auto"/>
              <w:right w:val="nil"/>
            </w:tcBorders>
            <w:shd w:val="clear" w:color="000000" w:fill="FFFFFF"/>
            <w:vAlign w:val="center"/>
            <w:hideMark/>
          </w:tcPr>
          <w:p w14:paraId="2C203DA4"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  Others</w:t>
            </w:r>
          </w:p>
        </w:tc>
        <w:tc>
          <w:tcPr>
            <w:tcW w:w="4709" w:type="dxa"/>
            <w:tcBorders>
              <w:top w:val="nil"/>
              <w:left w:val="nil"/>
              <w:bottom w:val="single" w:sz="8" w:space="0" w:color="auto"/>
              <w:right w:val="nil"/>
            </w:tcBorders>
            <w:shd w:val="clear" w:color="000000" w:fill="FFFFFF"/>
            <w:vAlign w:val="center"/>
            <w:hideMark/>
          </w:tcPr>
          <w:p w14:paraId="6BE9752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other medications as anticoagulation therapy</w:t>
            </w:r>
          </w:p>
        </w:tc>
        <w:tc>
          <w:tcPr>
            <w:tcW w:w="2918" w:type="dxa"/>
            <w:tcBorders>
              <w:top w:val="nil"/>
              <w:left w:val="nil"/>
              <w:bottom w:val="single" w:sz="8" w:space="0" w:color="auto"/>
              <w:right w:val="nil"/>
            </w:tcBorders>
            <w:shd w:val="clear" w:color="000000" w:fill="FFFFFF"/>
            <w:vAlign w:val="center"/>
            <w:hideMark/>
          </w:tcPr>
          <w:p w14:paraId="764011F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1E0754E0" w14:textId="77777777" w:rsidTr="00643117">
        <w:trPr>
          <w:trHeight w:val="258"/>
          <w:jc w:val="center"/>
        </w:trPr>
        <w:tc>
          <w:tcPr>
            <w:tcW w:w="10080" w:type="dxa"/>
            <w:gridSpan w:val="3"/>
            <w:tcBorders>
              <w:top w:val="single" w:sz="8" w:space="0" w:color="auto"/>
              <w:left w:val="nil"/>
              <w:bottom w:val="single" w:sz="8" w:space="0" w:color="auto"/>
              <w:right w:val="nil"/>
            </w:tcBorders>
            <w:shd w:val="clear" w:color="000000" w:fill="F2F2F2"/>
            <w:vAlign w:val="center"/>
            <w:hideMark/>
          </w:tcPr>
          <w:p w14:paraId="351C697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Other In-hospital medications</w:t>
            </w:r>
          </w:p>
        </w:tc>
      </w:tr>
      <w:tr w:rsidR="004E5650" w:rsidRPr="000F3CB2" w14:paraId="2080DAB4"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1A4FC9E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Statin</w:t>
            </w:r>
          </w:p>
        </w:tc>
        <w:tc>
          <w:tcPr>
            <w:tcW w:w="4709" w:type="dxa"/>
            <w:tcBorders>
              <w:top w:val="nil"/>
              <w:left w:val="nil"/>
              <w:bottom w:val="single" w:sz="8" w:space="0" w:color="auto"/>
              <w:right w:val="nil"/>
            </w:tcBorders>
            <w:shd w:val="clear" w:color="000000" w:fill="FFFFFF"/>
            <w:vAlign w:val="center"/>
            <w:hideMark/>
          </w:tcPr>
          <w:p w14:paraId="02016310"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statins within the first 24 hours of medical contact</w:t>
            </w:r>
          </w:p>
        </w:tc>
        <w:tc>
          <w:tcPr>
            <w:tcW w:w="2918" w:type="dxa"/>
            <w:tcBorders>
              <w:top w:val="nil"/>
              <w:left w:val="nil"/>
              <w:bottom w:val="single" w:sz="8" w:space="0" w:color="auto"/>
              <w:right w:val="nil"/>
            </w:tcBorders>
            <w:shd w:val="clear" w:color="000000" w:fill="FFFFFF"/>
            <w:vAlign w:val="center"/>
            <w:hideMark/>
          </w:tcPr>
          <w:p w14:paraId="0A41FC83"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4535D3AC"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0A52DCD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Oral anticoagulant</w:t>
            </w:r>
          </w:p>
        </w:tc>
        <w:tc>
          <w:tcPr>
            <w:tcW w:w="4709" w:type="dxa"/>
            <w:tcBorders>
              <w:top w:val="nil"/>
              <w:left w:val="nil"/>
              <w:bottom w:val="single" w:sz="8" w:space="0" w:color="auto"/>
              <w:right w:val="nil"/>
            </w:tcBorders>
            <w:shd w:val="clear" w:color="000000" w:fill="FFFFFF"/>
            <w:vAlign w:val="center"/>
            <w:hideMark/>
          </w:tcPr>
          <w:p w14:paraId="27EEC3D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oral anticoagulants within the first 24 hours of medical contact</w:t>
            </w:r>
          </w:p>
        </w:tc>
        <w:tc>
          <w:tcPr>
            <w:tcW w:w="2918" w:type="dxa"/>
            <w:tcBorders>
              <w:top w:val="nil"/>
              <w:left w:val="nil"/>
              <w:bottom w:val="single" w:sz="8" w:space="0" w:color="auto"/>
              <w:right w:val="nil"/>
            </w:tcBorders>
            <w:shd w:val="clear" w:color="000000" w:fill="FFFFFF"/>
            <w:vAlign w:val="center"/>
            <w:hideMark/>
          </w:tcPr>
          <w:p w14:paraId="0DDBD2E2"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64FF920A"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3D064C1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lastRenderedPageBreak/>
              <w:t>β-blocker</w:t>
            </w:r>
          </w:p>
        </w:tc>
        <w:tc>
          <w:tcPr>
            <w:tcW w:w="4709" w:type="dxa"/>
            <w:tcBorders>
              <w:top w:val="nil"/>
              <w:left w:val="nil"/>
              <w:bottom w:val="single" w:sz="8" w:space="0" w:color="auto"/>
              <w:right w:val="nil"/>
            </w:tcBorders>
            <w:shd w:val="clear" w:color="000000" w:fill="FFFFFF"/>
            <w:vAlign w:val="center"/>
            <w:hideMark/>
          </w:tcPr>
          <w:p w14:paraId="35A194A7"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β-blockers within the first 24 hours of medical contact</w:t>
            </w:r>
          </w:p>
        </w:tc>
        <w:tc>
          <w:tcPr>
            <w:tcW w:w="2918" w:type="dxa"/>
            <w:tcBorders>
              <w:top w:val="nil"/>
              <w:left w:val="nil"/>
              <w:bottom w:val="single" w:sz="8" w:space="0" w:color="auto"/>
              <w:right w:val="nil"/>
            </w:tcBorders>
            <w:shd w:val="clear" w:color="000000" w:fill="FFFFFF"/>
            <w:vAlign w:val="center"/>
            <w:hideMark/>
          </w:tcPr>
          <w:p w14:paraId="12D0880A"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5BE468FB"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3B92827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ACEI/ARB</w:t>
            </w:r>
          </w:p>
        </w:tc>
        <w:tc>
          <w:tcPr>
            <w:tcW w:w="4709" w:type="dxa"/>
            <w:tcBorders>
              <w:top w:val="nil"/>
              <w:left w:val="nil"/>
              <w:bottom w:val="single" w:sz="8" w:space="0" w:color="auto"/>
              <w:right w:val="nil"/>
            </w:tcBorders>
            <w:shd w:val="clear" w:color="000000" w:fill="FFFFFF"/>
            <w:vAlign w:val="center"/>
            <w:hideMark/>
          </w:tcPr>
          <w:p w14:paraId="7EA4F51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ACEIs/ARBs within the first 24 hours of medical contact</w:t>
            </w:r>
          </w:p>
        </w:tc>
        <w:tc>
          <w:tcPr>
            <w:tcW w:w="2918" w:type="dxa"/>
            <w:tcBorders>
              <w:top w:val="nil"/>
              <w:left w:val="nil"/>
              <w:bottom w:val="single" w:sz="8" w:space="0" w:color="auto"/>
              <w:right w:val="nil"/>
            </w:tcBorders>
            <w:shd w:val="clear" w:color="000000" w:fill="FFFFFF"/>
            <w:vAlign w:val="center"/>
            <w:hideMark/>
          </w:tcPr>
          <w:p w14:paraId="195B3A9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711F2ADD"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649C5E1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Aldosterone antagonist</w:t>
            </w:r>
          </w:p>
        </w:tc>
        <w:tc>
          <w:tcPr>
            <w:tcW w:w="4709" w:type="dxa"/>
            <w:tcBorders>
              <w:top w:val="nil"/>
              <w:left w:val="nil"/>
              <w:bottom w:val="single" w:sz="8" w:space="0" w:color="auto"/>
              <w:right w:val="nil"/>
            </w:tcBorders>
            <w:shd w:val="clear" w:color="000000" w:fill="FFFFFF"/>
            <w:vAlign w:val="center"/>
            <w:hideMark/>
          </w:tcPr>
          <w:p w14:paraId="5DD3852E"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of any kinds of Aldosterone antagonists within the first 24 hours of medical contact</w:t>
            </w:r>
          </w:p>
        </w:tc>
        <w:tc>
          <w:tcPr>
            <w:tcW w:w="2918" w:type="dxa"/>
            <w:tcBorders>
              <w:top w:val="nil"/>
              <w:left w:val="nil"/>
              <w:bottom w:val="single" w:sz="8" w:space="0" w:color="auto"/>
              <w:right w:val="nil"/>
            </w:tcBorders>
            <w:shd w:val="clear" w:color="000000" w:fill="FFFFFF"/>
            <w:vAlign w:val="center"/>
            <w:hideMark/>
          </w:tcPr>
          <w:p w14:paraId="16A91F3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562A59EB" w14:textId="77777777" w:rsidTr="00FE04A3">
        <w:trPr>
          <w:trHeight w:val="506"/>
          <w:jc w:val="center"/>
        </w:trPr>
        <w:tc>
          <w:tcPr>
            <w:tcW w:w="2453" w:type="dxa"/>
            <w:tcBorders>
              <w:top w:val="nil"/>
              <w:left w:val="nil"/>
              <w:bottom w:val="single" w:sz="8" w:space="0" w:color="auto"/>
              <w:right w:val="nil"/>
            </w:tcBorders>
            <w:shd w:val="clear" w:color="000000" w:fill="FFFFFF"/>
            <w:vAlign w:val="center"/>
            <w:hideMark/>
          </w:tcPr>
          <w:p w14:paraId="53BC4EB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Platelet glycoprotein IIb/IIIa inhibitor</w:t>
            </w:r>
          </w:p>
        </w:tc>
        <w:tc>
          <w:tcPr>
            <w:tcW w:w="4709" w:type="dxa"/>
            <w:tcBorders>
              <w:top w:val="nil"/>
              <w:left w:val="nil"/>
              <w:bottom w:val="single" w:sz="8" w:space="0" w:color="auto"/>
              <w:right w:val="nil"/>
            </w:tcBorders>
            <w:shd w:val="clear" w:color="000000" w:fill="FFFFFF"/>
            <w:vAlign w:val="center"/>
            <w:hideMark/>
          </w:tcPr>
          <w:p w14:paraId="7A252BE1"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Use any kinds of platelet glycoprotein IIb/IIIa inhibitors during hospitalization</w:t>
            </w:r>
          </w:p>
        </w:tc>
        <w:tc>
          <w:tcPr>
            <w:tcW w:w="2918" w:type="dxa"/>
            <w:tcBorders>
              <w:top w:val="nil"/>
              <w:left w:val="nil"/>
              <w:bottom w:val="single" w:sz="8" w:space="0" w:color="auto"/>
              <w:right w:val="nil"/>
            </w:tcBorders>
            <w:shd w:val="clear" w:color="000000" w:fill="FFFFFF"/>
            <w:vAlign w:val="center"/>
            <w:hideMark/>
          </w:tcPr>
          <w:p w14:paraId="7F114FA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r w:rsidR="004E5650" w:rsidRPr="000F3CB2" w14:paraId="26DF1336" w14:textId="77777777" w:rsidTr="00FE04A3">
        <w:trPr>
          <w:trHeight w:val="258"/>
          <w:jc w:val="center"/>
        </w:trPr>
        <w:tc>
          <w:tcPr>
            <w:tcW w:w="2453" w:type="dxa"/>
            <w:tcBorders>
              <w:top w:val="nil"/>
              <w:left w:val="nil"/>
              <w:bottom w:val="single" w:sz="8" w:space="0" w:color="auto"/>
              <w:right w:val="nil"/>
            </w:tcBorders>
            <w:shd w:val="clear" w:color="000000" w:fill="F2F2F2"/>
            <w:vAlign w:val="center"/>
            <w:hideMark/>
          </w:tcPr>
          <w:p w14:paraId="31C85D8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PCI route</w:t>
            </w:r>
          </w:p>
        </w:tc>
        <w:tc>
          <w:tcPr>
            <w:tcW w:w="4709" w:type="dxa"/>
            <w:tcBorders>
              <w:top w:val="nil"/>
              <w:left w:val="nil"/>
              <w:bottom w:val="single" w:sz="8" w:space="0" w:color="auto"/>
              <w:right w:val="nil"/>
            </w:tcBorders>
            <w:shd w:val="clear" w:color="000000" w:fill="F2F2F2"/>
            <w:vAlign w:val="center"/>
            <w:hideMark/>
          </w:tcPr>
          <w:p w14:paraId="6EB8864A"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Radial route or not</w:t>
            </w:r>
          </w:p>
        </w:tc>
        <w:tc>
          <w:tcPr>
            <w:tcW w:w="2918" w:type="dxa"/>
            <w:tcBorders>
              <w:top w:val="nil"/>
              <w:left w:val="nil"/>
              <w:bottom w:val="single" w:sz="8" w:space="0" w:color="auto"/>
              <w:right w:val="nil"/>
            </w:tcBorders>
            <w:shd w:val="clear" w:color="000000" w:fill="F2F2F2"/>
            <w:vAlign w:val="center"/>
            <w:hideMark/>
          </w:tcPr>
          <w:p w14:paraId="3804AFF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Binary, Yes/No</w:t>
            </w:r>
          </w:p>
        </w:tc>
      </w:tr>
    </w:tbl>
    <w:p w14:paraId="15EEA131" w14:textId="246A7E7D" w:rsidR="00643117" w:rsidRPr="000F3CB2" w:rsidRDefault="00643117" w:rsidP="00643117">
      <w:pPr>
        <w:widowControl/>
        <w:spacing w:line="360" w:lineRule="auto"/>
        <w:rPr>
          <w:rFonts w:ascii="Times New Roman" w:hAnsi="Times New Roman"/>
          <w:sz w:val="20"/>
          <w:szCs w:val="20"/>
        </w:rPr>
      </w:pPr>
    </w:p>
    <w:p w14:paraId="248339D5" w14:textId="77777777" w:rsidR="00643117" w:rsidRPr="000F3CB2" w:rsidRDefault="00643117">
      <w:pPr>
        <w:widowControl/>
        <w:jc w:val="left"/>
        <w:rPr>
          <w:rFonts w:ascii="Times New Roman" w:hAnsi="Times New Roman"/>
          <w:sz w:val="20"/>
          <w:szCs w:val="20"/>
        </w:rPr>
      </w:pPr>
      <w:r w:rsidRPr="000F3CB2">
        <w:rPr>
          <w:rFonts w:ascii="Times New Roman" w:hAnsi="Times New Roman"/>
          <w:sz w:val="20"/>
          <w:szCs w:val="20"/>
        </w:rPr>
        <w:br w:type="page"/>
      </w:r>
    </w:p>
    <w:p w14:paraId="7EAA8640" w14:textId="4A50FBB4" w:rsidR="00AD7FE8" w:rsidRPr="000F3CB2" w:rsidRDefault="00AD7FE8" w:rsidP="00EF2339">
      <w:pPr>
        <w:spacing w:line="360" w:lineRule="auto"/>
        <w:jc w:val="center"/>
        <w:rPr>
          <w:rFonts w:ascii="Times New Roman" w:hAnsi="Times New Roman"/>
          <w:b/>
          <w:sz w:val="20"/>
          <w:szCs w:val="20"/>
        </w:rPr>
      </w:pPr>
      <w:bookmarkStart w:id="6" w:name="_Hlk86879349"/>
      <w:r w:rsidRPr="000F3CB2">
        <w:rPr>
          <w:rFonts w:ascii="Times New Roman" w:hAnsi="Times New Roman"/>
          <w:b/>
          <w:sz w:val="20"/>
          <w:szCs w:val="20"/>
        </w:rPr>
        <w:lastRenderedPageBreak/>
        <w:t xml:space="preserve">Table </w:t>
      </w:r>
      <w:r w:rsidR="00EF2339" w:rsidRPr="000F3CB2">
        <w:rPr>
          <w:rFonts w:ascii="Times New Roman" w:hAnsi="Times New Roman"/>
          <w:b/>
          <w:sz w:val="20"/>
          <w:szCs w:val="20"/>
        </w:rPr>
        <w:t>S</w:t>
      </w:r>
      <w:r w:rsidRPr="000F3CB2">
        <w:rPr>
          <w:rFonts w:ascii="Times New Roman" w:hAnsi="Times New Roman"/>
          <w:b/>
          <w:sz w:val="20"/>
          <w:szCs w:val="20"/>
        </w:rPr>
        <w:t xml:space="preserve">2. </w:t>
      </w:r>
      <w:r w:rsidRPr="000F3CB2">
        <w:rPr>
          <w:rFonts w:ascii="Times New Roman" w:hAnsi="Times New Roman"/>
          <w:bCs/>
          <w:sz w:val="20"/>
          <w:szCs w:val="20"/>
        </w:rPr>
        <w:t>Missing rates of study variables and management of missingness</w:t>
      </w:r>
    </w:p>
    <w:tbl>
      <w:tblPr>
        <w:tblW w:w="8640" w:type="dxa"/>
        <w:jc w:val="center"/>
        <w:tblLook w:val="04A0" w:firstRow="1" w:lastRow="0" w:firstColumn="1" w:lastColumn="0" w:noHBand="0" w:noVBand="1"/>
      </w:tblPr>
      <w:tblGrid>
        <w:gridCol w:w="2480"/>
        <w:gridCol w:w="2480"/>
        <w:gridCol w:w="3680"/>
      </w:tblGrid>
      <w:tr w:rsidR="004E5650" w:rsidRPr="000F3CB2" w14:paraId="0384AEDA" w14:textId="77777777" w:rsidTr="00643117">
        <w:trPr>
          <w:trHeight w:val="506"/>
          <w:jc w:val="center"/>
        </w:trPr>
        <w:tc>
          <w:tcPr>
            <w:tcW w:w="2480" w:type="dxa"/>
            <w:tcBorders>
              <w:top w:val="single" w:sz="8" w:space="0" w:color="auto"/>
              <w:left w:val="nil"/>
              <w:bottom w:val="single" w:sz="8" w:space="0" w:color="auto"/>
              <w:right w:val="nil"/>
            </w:tcBorders>
            <w:shd w:val="clear" w:color="000000" w:fill="F2F2F2"/>
            <w:vAlign w:val="center"/>
            <w:hideMark/>
          </w:tcPr>
          <w:bookmarkEnd w:id="6"/>
          <w:p w14:paraId="4756612C"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Variables</w:t>
            </w:r>
          </w:p>
        </w:tc>
        <w:tc>
          <w:tcPr>
            <w:tcW w:w="2480" w:type="dxa"/>
            <w:tcBorders>
              <w:top w:val="single" w:sz="8" w:space="0" w:color="auto"/>
              <w:left w:val="nil"/>
              <w:bottom w:val="single" w:sz="8" w:space="0" w:color="auto"/>
              <w:right w:val="nil"/>
            </w:tcBorders>
            <w:shd w:val="clear" w:color="000000" w:fill="F2F2F2"/>
            <w:vAlign w:val="center"/>
            <w:hideMark/>
          </w:tcPr>
          <w:p w14:paraId="57DAA455" w14:textId="44FB8A1D"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Missing, N (%) (n=104516)</w:t>
            </w:r>
          </w:p>
        </w:tc>
        <w:tc>
          <w:tcPr>
            <w:tcW w:w="3680" w:type="dxa"/>
            <w:tcBorders>
              <w:top w:val="single" w:sz="8" w:space="0" w:color="auto"/>
              <w:left w:val="nil"/>
              <w:bottom w:val="single" w:sz="8" w:space="0" w:color="auto"/>
              <w:right w:val="nil"/>
            </w:tcBorders>
            <w:shd w:val="clear" w:color="000000" w:fill="F2F2F2"/>
            <w:vAlign w:val="center"/>
            <w:hideMark/>
          </w:tcPr>
          <w:p w14:paraId="79DF386D"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Management of missing data</w:t>
            </w:r>
          </w:p>
        </w:tc>
      </w:tr>
      <w:tr w:rsidR="004E5650" w:rsidRPr="000F3CB2" w14:paraId="19CBC56F" w14:textId="77777777" w:rsidTr="00643117">
        <w:trPr>
          <w:trHeight w:val="292"/>
          <w:jc w:val="center"/>
        </w:trPr>
        <w:tc>
          <w:tcPr>
            <w:tcW w:w="2480" w:type="dxa"/>
            <w:tcBorders>
              <w:top w:val="nil"/>
              <w:left w:val="nil"/>
              <w:bottom w:val="single" w:sz="8" w:space="0" w:color="auto"/>
              <w:right w:val="nil"/>
            </w:tcBorders>
            <w:shd w:val="clear" w:color="000000" w:fill="FFFFFF"/>
            <w:vAlign w:val="center"/>
            <w:hideMark/>
          </w:tcPr>
          <w:p w14:paraId="1434A169"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Age</w:t>
            </w:r>
          </w:p>
        </w:tc>
        <w:tc>
          <w:tcPr>
            <w:tcW w:w="2480" w:type="dxa"/>
            <w:tcBorders>
              <w:top w:val="nil"/>
              <w:left w:val="nil"/>
              <w:bottom w:val="single" w:sz="8" w:space="0" w:color="auto"/>
              <w:right w:val="nil"/>
            </w:tcBorders>
            <w:shd w:val="clear" w:color="000000" w:fill="FFFFFF"/>
            <w:vAlign w:val="center"/>
            <w:hideMark/>
          </w:tcPr>
          <w:p w14:paraId="4221062C"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407 (0.4%)</w:t>
            </w:r>
          </w:p>
        </w:tc>
        <w:tc>
          <w:tcPr>
            <w:tcW w:w="3680" w:type="dxa"/>
            <w:vMerge w:val="restart"/>
            <w:tcBorders>
              <w:top w:val="nil"/>
              <w:left w:val="nil"/>
              <w:bottom w:val="single" w:sz="8" w:space="0" w:color="000000"/>
              <w:right w:val="nil"/>
            </w:tcBorders>
            <w:shd w:val="clear" w:color="000000" w:fill="FFFFFF"/>
            <w:vAlign w:val="center"/>
            <w:hideMark/>
          </w:tcPr>
          <w:p w14:paraId="07F69556" w14:textId="77777777" w:rsidR="00643117" w:rsidRPr="000F3CB2" w:rsidRDefault="00643117" w:rsidP="00A91AC3">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Imputed using sequential regression multiple imputation method implemented by </w:t>
            </w:r>
            <w:proofErr w:type="spellStart"/>
            <w:r w:rsidRPr="000F3CB2">
              <w:rPr>
                <w:rFonts w:ascii="Times New Roman" w:eastAsia="等线" w:hAnsi="Times New Roman"/>
                <w:kern w:val="0"/>
                <w:sz w:val="20"/>
                <w:szCs w:val="20"/>
              </w:rPr>
              <w:t>IVEware</w:t>
            </w:r>
            <w:proofErr w:type="spellEnd"/>
            <w:r w:rsidRPr="000F3CB2">
              <w:rPr>
                <w:rFonts w:ascii="Times New Roman" w:eastAsia="等线" w:hAnsi="Times New Roman"/>
                <w:kern w:val="0"/>
                <w:sz w:val="20"/>
                <w:szCs w:val="20"/>
              </w:rPr>
              <w:t xml:space="preserve"> software</w:t>
            </w:r>
          </w:p>
        </w:tc>
      </w:tr>
      <w:tr w:rsidR="004E5650" w:rsidRPr="000F3CB2" w14:paraId="768A4884" w14:textId="77777777" w:rsidTr="00643117">
        <w:trPr>
          <w:trHeight w:val="292"/>
          <w:jc w:val="center"/>
        </w:trPr>
        <w:tc>
          <w:tcPr>
            <w:tcW w:w="2480" w:type="dxa"/>
            <w:tcBorders>
              <w:top w:val="nil"/>
              <w:left w:val="nil"/>
              <w:bottom w:val="single" w:sz="8" w:space="0" w:color="auto"/>
              <w:right w:val="nil"/>
            </w:tcBorders>
            <w:shd w:val="clear" w:color="000000" w:fill="FFFFFF"/>
            <w:vAlign w:val="center"/>
            <w:hideMark/>
          </w:tcPr>
          <w:p w14:paraId="3961E7DA"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Sex</w:t>
            </w:r>
          </w:p>
        </w:tc>
        <w:tc>
          <w:tcPr>
            <w:tcW w:w="2480" w:type="dxa"/>
            <w:tcBorders>
              <w:top w:val="nil"/>
              <w:left w:val="nil"/>
              <w:bottom w:val="single" w:sz="8" w:space="0" w:color="auto"/>
              <w:right w:val="nil"/>
            </w:tcBorders>
            <w:shd w:val="clear" w:color="000000" w:fill="FFFFFF"/>
            <w:vAlign w:val="center"/>
            <w:hideMark/>
          </w:tcPr>
          <w:p w14:paraId="7C085655"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5 (0.0%)</w:t>
            </w:r>
          </w:p>
        </w:tc>
        <w:tc>
          <w:tcPr>
            <w:tcW w:w="3680" w:type="dxa"/>
            <w:vMerge/>
            <w:tcBorders>
              <w:top w:val="nil"/>
              <w:left w:val="nil"/>
              <w:bottom w:val="single" w:sz="8" w:space="0" w:color="000000"/>
              <w:right w:val="nil"/>
            </w:tcBorders>
            <w:vAlign w:val="center"/>
            <w:hideMark/>
          </w:tcPr>
          <w:p w14:paraId="66E4E74C"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7EBA7F4B" w14:textId="77777777" w:rsidTr="00643117">
        <w:trPr>
          <w:trHeight w:val="292"/>
          <w:jc w:val="center"/>
        </w:trPr>
        <w:tc>
          <w:tcPr>
            <w:tcW w:w="2480" w:type="dxa"/>
            <w:tcBorders>
              <w:top w:val="nil"/>
              <w:left w:val="nil"/>
              <w:bottom w:val="single" w:sz="8" w:space="0" w:color="auto"/>
              <w:right w:val="nil"/>
            </w:tcBorders>
            <w:shd w:val="clear" w:color="000000" w:fill="FFFFFF"/>
            <w:vAlign w:val="center"/>
            <w:hideMark/>
          </w:tcPr>
          <w:p w14:paraId="320CDE19"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Systolic blood pressure</w:t>
            </w:r>
          </w:p>
        </w:tc>
        <w:tc>
          <w:tcPr>
            <w:tcW w:w="2480" w:type="dxa"/>
            <w:tcBorders>
              <w:top w:val="nil"/>
              <w:left w:val="nil"/>
              <w:bottom w:val="single" w:sz="8" w:space="0" w:color="auto"/>
              <w:right w:val="nil"/>
            </w:tcBorders>
            <w:shd w:val="clear" w:color="000000" w:fill="FFFFFF"/>
            <w:vAlign w:val="center"/>
            <w:hideMark/>
          </w:tcPr>
          <w:p w14:paraId="32B13F86"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175 (0.2%)</w:t>
            </w:r>
          </w:p>
        </w:tc>
        <w:tc>
          <w:tcPr>
            <w:tcW w:w="3680" w:type="dxa"/>
            <w:vMerge/>
            <w:tcBorders>
              <w:top w:val="nil"/>
              <w:left w:val="nil"/>
              <w:bottom w:val="single" w:sz="8" w:space="0" w:color="000000"/>
              <w:right w:val="nil"/>
            </w:tcBorders>
            <w:vAlign w:val="center"/>
            <w:hideMark/>
          </w:tcPr>
          <w:p w14:paraId="54DEB45F"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3B83EEAE" w14:textId="77777777" w:rsidTr="00643117">
        <w:trPr>
          <w:trHeight w:val="292"/>
          <w:jc w:val="center"/>
        </w:trPr>
        <w:tc>
          <w:tcPr>
            <w:tcW w:w="2480" w:type="dxa"/>
            <w:tcBorders>
              <w:top w:val="nil"/>
              <w:left w:val="nil"/>
              <w:bottom w:val="single" w:sz="8" w:space="0" w:color="auto"/>
              <w:right w:val="nil"/>
            </w:tcBorders>
            <w:shd w:val="clear" w:color="000000" w:fill="FFFFFF"/>
            <w:vAlign w:val="center"/>
            <w:hideMark/>
          </w:tcPr>
          <w:p w14:paraId="53B257D5"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Diastolic blood pressure</w:t>
            </w:r>
          </w:p>
        </w:tc>
        <w:tc>
          <w:tcPr>
            <w:tcW w:w="2480" w:type="dxa"/>
            <w:tcBorders>
              <w:top w:val="nil"/>
              <w:left w:val="nil"/>
              <w:bottom w:val="single" w:sz="8" w:space="0" w:color="auto"/>
              <w:right w:val="nil"/>
            </w:tcBorders>
            <w:shd w:val="clear" w:color="000000" w:fill="FFFFFF"/>
            <w:vAlign w:val="center"/>
            <w:hideMark/>
          </w:tcPr>
          <w:p w14:paraId="7BE05C51"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209 (0.2%)</w:t>
            </w:r>
          </w:p>
        </w:tc>
        <w:tc>
          <w:tcPr>
            <w:tcW w:w="3680" w:type="dxa"/>
            <w:vMerge/>
            <w:tcBorders>
              <w:top w:val="nil"/>
              <w:left w:val="nil"/>
              <w:bottom w:val="single" w:sz="8" w:space="0" w:color="000000"/>
              <w:right w:val="nil"/>
            </w:tcBorders>
            <w:vAlign w:val="center"/>
            <w:hideMark/>
          </w:tcPr>
          <w:p w14:paraId="69429CBD"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3D0C946C" w14:textId="77777777" w:rsidTr="00643117">
        <w:trPr>
          <w:trHeight w:val="292"/>
          <w:jc w:val="center"/>
        </w:trPr>
        <w:tc>
          <w:tcPr>
            <w:tcW w:w="2480" w:type="dxa"/>
            <w:tcBorders>
              <w:top w:val="nil"/>
              <w:left w:val="nil"/>
              <w:bottom w:val="single" w:sz="8" w:space="0" w:color="auto"/>
              <w:right w:val="nil"/>
            </w:tcBorders>
            <w:shd w:val="clear" w:color="000000" w:fill="FFFFFF"/>
            <w:vAlign w:val="center"/>
            <w:hideMark/>
          </w:tcPr>
          <w:p w14:paraId="4F6851E4"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Heart rate</w:t>
            </w:r>
          </w:p>
        </w:tc>
        <w:tc>
          <w:tcPr>
            <w:tcW w:w="2480" w:type="dxa"/>
            <w:tcBorders>
              <w:top w:val="nil"/>
              <w:left w:val="nil"/>
              <w:bottom w:val="single" w:sz="8" w:space="0" w:color="auto"/>
              <w:right w:val="nil"/>
            </w:tcBorders>
            <w:shd w:val="clear" w:color="000000" w:fill="FFFFFF"/>
            <w:vAlign w:val="center"/>
            <w:hideMark/>
          </w:tcPr>
          <w:p w14:paraId="701A7902"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247 (0.2%)</w:t>
            </w:r>
          </w:p>
        </w:tc>
        <w:tc>
          <w:tcPr>
            <w:tcW w:w="3680" w:type="dxa"/>
            <w:vMerge/>
            <w:tcBorders>
              <w:top w:val="nil"/>
              <w:left w:val="nil"/>
              <w:bottom w:val="single" w:sz="8" w:space="0" w:color="000000"/>
              <w:right w:val="nil"/>
            </w:tcBorders>
            <w:vAlign w:val="center"/>
            <w:hideMark/>
          </w:tcPr>
          <w:p w14:paraId="42A1321F"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0A8BA116" w14:textId="77777777" w:rsidTr="00643117">
        <w:trPr>
          <w:trHeight w:val="755"/>
          <w:jc w:val="center"/>
        </w:trPr>
        <w:tc>
          <w:tcPr>
            <w:tcW w:w="2480" w:type="dxa"/>
            <w:tcBorders>
              <w:top w:val="nil"/>
              <w:left w:val="nil"/>
              <w:bottom w:val="single" w:sz="8" w:space="0" w:color="auto"/>
              <w:right w:val="nil"/>
            </w:tcBorders>
            <w:shd w:val="clear" w:color="000000" w:fill="FFFFFF"/>
            <w:vAlign w:val="center"/>
            <w:hideMark/>
          </w:tcPr>
          <w:p w14:paraId="26A6BFD0"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Creatinine (for estimated glomerular filtration rate calculation)</w:t>
            </w:r>
          </w:p>
        </w:tc>
        <w:tc>
          <w:tcPr>
            <w:tcW w:w="2480" w:type="dxa"/>
            <w:tcBorders>
              <w:top w:val="nil"/>
              <w:left w:val="nil"/>
              <w:bottom w:val="single" w:sz="8" w:space="0" w:color="auto"/>
              <w:right w:val="nil"/>
            </w:tcBorders>
            <w:shd w:val="clear" w:color="000000" w:fill="FFFFFF"/>
            <w:vAlign w:val="center"/>
            <w:hideMark/>
          </w:tcPr>
          <w:p w14:paraId="66195A76"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4165 (4.0%)</w:t>
            </w:r>
          </w:p>
        </w:tc>
        <w:tc>
          <w:tcPr>
            <w:tcW w:w="3680" w:type="dxa"/>
            <w:vMerge/>
            <w:tcBorders>
              <w:top w:val="nil"/>
              <w:left w:val="nil"/>
              <w:bottom w:val="single" w:sz="8" w:space="0" w:color="000000"/>
              <w:right w:val="nil"/>
            </w:tcBorders>
            <w:vAlign w:val="center"/>
            <w:hideMark/>
          </w:tcPr>
          <w:p w14:paraId="75B06124"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30DD9DC7" w14:textId="77777777" w:rsidTr="00643117">
        <w:trPr>
          <w:trHeight w:val="292"/>
          <w:jc w:val="center"/>
        </w:trPr>
        <w:tc>
          <w:tcPr>
            <w:tcW w:w="2480" w:type="dxa"/>
            <w:tcBorders>
              <w:top w:val="nil"/>
              <w:left w:val="nil"/>
              <w:bottom w:val="single" w:sz="8" w:space="0" w:color="auto"/>
              <w:right w:val="nil"/>
            </w:tcBorders>
            <w:shd w:val="clear" w:color="000000" w:fill="FFFFFF"/>
            <w:vAlign w:val="center"/>
            <w:hideMark/>
          </w:tcPr>
          <w:p w14:paraId="29AF77F9"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Hemoglobin, baseline</w:t>
            </w:r>
          </w:p>
        </w:tc>
        <w:tc>
          <w:tcPr>
            <w:tcW w:w="2480" w:type="dxa"/>
            <w:tcBorders>
              <w:top w:val="nil"/>
              <w:left w:val="nil"/>
              <w:bottom w:val="single" w:sz="8" w:space="0" w:color="auto"/>
              <w:right w:val="nil"/>
            </w:tcBorders>
            <w:shd w:val="clear" w:color="000000" w:fill="FFFFFF"/>
            <w:vAlign w:val="center"/>
            <w:hideMark/>
          </w:tcPr>
          <w:p w14:paraId="4B9A6106"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3733 (3.6%)</w:t>
            </w:r>
          </w:p>
        </w:tc>
        <w:tc>
          <w:tcPr>
            <w:tcW w:w="3680" w:type="dxa"/>
            <w:vMerge/>
            <w:tcBorders>
              <w:top w:val="nil"/>
              <w:left w:val="nil"/>
              <w:bottom w:val="single" w:sz="8" w:space="0" w:color="000000"/>
              <w:right w:val="nil"/>
            </w:tcBorders>
            <w:vAlign w:val="center"/>
            <w:hideMark/>
          </w:tcPr>
          <w:p w14:paraId="7C890DA6"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4911E3F0" w14:textId="77777777" w:rsidTr="00643117">
        <w:trPr>
          <w:trHeight w:val="292"/>
          <w:jc w:val="center"/>
        </w:trPr>
        <w:tc>
          <w:tcPr>
            <w:tcW w:w="2480" w:type="dxa"/>
            <w:tcBorders>
              <w:top w:val="nil"/>
              <w:left w:val="nil"/>
              <w:bottom w:val="single" w:sz="8" w:space="0" w:color="auto"/>
              <w:right w:val="nil"/>
            </w:tcBorders>
            <w:shd w:val="clear" w:color="000000" w:fill="FFFFFF"/>
            <w:vAlign w:val="center"/>
            <w:hideMark/>
          </w:tcPr>
          <w:p w14:paraId="40FABA87"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Hemoglobin, lowest value</w:t>
            </w:r>
          </w:p>
        </w:tc>
        <w:tc>
          <w:tcPr>
            <w:tcW w:w="2480" w:type="dxa"/>
            <w:tcBorders>
              <w:top w:val="nil"/>
              <w:left w:val="nil"/>
              <w:bottom w:val="single" w:sz="8" w:space="0" w:color="auto"/>
              <w:right w:val="nil"/>
            </w:tcBorders>
            <w:shd w:val="clear" w:color="000000" w:fill="FFFFFF"/>
            <w:vAlign w:val="center"/>
            <w:hideMark/>
          </w:tcPr>
          <w:p w14:paraId="6DD2A1B6"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5655 (5.4%)</w:t>
            </w:r>
          </w:p>
        </w:tc>
        <w:tc>
          <w:tcPr>
            <w:tcW w:w="3680" w:type="dxa"/>
            <w:vMerge/>
            <w:tcBorders>
              <w:top w:val="nil"/>
              <w:left w:val="nil"/>
              <w:bottom w:val="single" w:sz="8" w:space="0" w:color="000000"/>
              <w:right w:val="nil"/>
            </w:tcBorders>
            <w:vAlign w:val="center"/>
            <w:hideMark/>
          </w:tcPr>
          <w:p w14:paraId="4492A6B2"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32700107" w14:textId="77777777" w:rsidTr="00643117">
        <w:trPr>
          <w:trHeight w:val="506"/>
          <w:jc w:val="center"/>
        </w:trPr>
        <w:tc>
          <w:tcPr>
            <w:tcW w:w="2480" w:type="dxa"/>
            <w:tcBorders>
              <w:top w:val="nil"/>
              <w:left w:val="nil"/>
              <w:bottom w:val="single" w:sz="8" w:space="0" w:color="auto"/>
              <w:right w:val="nil"/>
            </w:tcBorders>
            <w:shd w:val="clear" w:color="000000" w:fill="FFFFFF"/>
            <w:vAlign w:val="center"/>
            <w:hideMark/>
          </w:tcPr>
          <w:p w14:paraId="4E624FE5"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High density lipoprotein cholesterol</w:t>
            </w:r>
          </w:p>
        </w:tc>
        <w:tc>
          <w:tcPr>
            <w:tcW w:w="2480" w:type="dxa"/>
            <w:tcBorders>
              <w:top w:val="nil"/>
              <w:left w:val="nil"/>
              <w:bottom w:val="single" w:sz="8" w:space="0" w:color="auto"/>
              <w:right w:val="nil"/>
            </w:tcBorders>
            <w:shd w:val="clear" w:color="000000" w:fill="FFFFFF"/>
            <w:vAlign w:val="center"/>
            <w:hideMark/>
          </w:tcPr>
          <w:p w14:paraId="2C9FD8A3"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10703 (10.2%)</w:t>
            </w:r>
          </w:p>
        </w:tc>
        <w:tc>
          <w:tcPr>
            <w:tcW w:w="3680" w:type="dxa"/>
            <w:vMerge/>
            <w:tcBorders>
              <w:top w:val="nil"/>
              <w:left w:val="nil"/>
              <w:bottom w:val="single" w:sz="8" w:space="0" w:color="000000"/>
              <w:right w:val="nil"/>
            </w:tcBorders>
            <w:vAlign w:val="center"/>
            <w:hideMark/>
          </w:tcPr>
          <w:p w14:paraId="0B46B3E5"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08282BE9" w14:textId="77777777" w:rsidTr="00643117">
        <w:trPr>
          <w:trHeight w:val="506"/>
          <w:jc w:val="center"/>
        </w:trPr>
        <w:tc>
          <w:tcPr>
            <w:tcW w:w="2480" w:type="dxa"/>
            <w:tcBorders>
              <w:top w:val="nil"/>
              <w:left w:val="nil"/>
              <w:bottom w:val="single" w:sz="8" w:space="0" w:color="auto"/>
              <w:right w:val="nil"/>
            </w:tcBorders>
            <w:shd w:val="clear" w:color="000000" w:fill="FFFFFF"/>
            <w:vAlign w:val="center"/>
            <w:hideMark/>
          </w:tcPr>
          <w:p w14:paraId="0DE44329"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Low density lipoprotein cholesterol</w:t>
            </w:r>
          </w:p>
        </w:tc>
        <w:tc>
          <w:tcPr>
            <w:tcW w:w="2480" w:type="dxa"/>
            <w:tcBorders>
              <w:top w:val="nil"/>
              <w:left w:val="nil"/>
              <w:bottom w:val="single" w:sz="8" w:space="0" w:color="auto"/>
              <w:right w:val="nil"/>
            </w:tcBorders>
            <w:shd w:val="clear" w:color="000000" w:fill="FFFFFF"/>
            <w:vAlign w:val="center"/>
            <w:hideMark/>
          </w:tcPr>
          <w:p w14:paraId="08F138AA"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10300 (9.9%)</w:t>
            </w:r>
          </w:p>
        </w:tc>
        <w:tc>
          <w:tcPr>
            <w:tcW w:w="3680" w:type="dxa"/>
            <w:vMerge/>
            <w:tcBorders>
              <w:top w:val="nil"/>
              <w:left w:val="nil"/>
              <w:bottom w:val="single" w:sz="8" w:space="0" w:color="000000"/>
              <w:right w:val="nil"/>
            </w:tcBorders>
            <w:vAlign w:val="center"/>
            <w:hideMark/>
          </w:tcPr>
          <w:p w14:paraId="29179126"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7045EBAC" w14:textId="77777777" w:rsidTr="00643117">
        <w:trPr>
          <w:trHeight w:val="292"/>
          <w:jc w:val="center"/>
        </w:trPr>
        <w:tc>
          <w:tcPr>
            <w:tcW w:w="2480" w:type="dxa"/>
            <w:tcBorders>
              <w:top w:val="nil"/>
              <w:left w:val="nil"/>
              <w:bottom w:val="single" w:sz="8" w:space="0" w:color="auto"/>
              <w:right w:val="nil"/>
            </w:tcBorders>
            <w:shd w:val="clear" w:color="000000" w:fill="FFFFFF"/>
            <w:vAlign w:val="center"/>
            <w:hideMark/>
          </w:tcPr>
          <w:p w14:paraId="0829399A"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Triglycerides</w:t>
            </w:r>
          </w:p>
        </w:tc>
        <w:tc>
          <w:tcPr>
            <w:tcW w:w="2480" w:type="dxa"/>
            <w:tcBorders>
              <w:top w:val="nil"/>
              <w:left w:val="nil"/>
              <w:bottom w:val="single" w:sz="8" w:space="0" w:color="auto"/>
              <w:right w:val="nil"/>
            </w:tcBorders>
            <w:shd w:val="clear" w:color="000000" w:fill="FFFFFF"/>
            <w:vAlign w:val="center"/>
            <w:hideMark/>
          </w:tcPr>
          <w:p w14:paraId="30938603"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10440 (10.0%)</w:t>
            </w:r>
          </w:p>
        </w:tc>
        <w:tc>
          <w:tcPr>
            <w:tcW w:w="3680" w:type="dxa"/>
            <w:vMerge/>
            <w:tcBorders>
              <w:top w:val="nil"/>
              <w:left w:val="nil"/>
              <w:bottom w:val="single" w:sz="8" w:space="0" w:color="000000"/>
              <w:right w:val="nil"/>
            </w:tcBorders>
            <w:vAlign w:val="center"/>
            <w:hideMark/>
          </w:tcPr>
          <w:p w14:paraId="2688FC5B"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7DCE028F" w14:textId="77777777" w:rsidTr="00643117">
        <w:trPr>
          <w:trHeight w:val="506"/>
          <w:jc w:val="center"/>
        </w:trPr>
        <w:tc>
          <w:tcPr>
            <w:tcW w:w="2480" w:type="dxa"/>
            <w:tcBorders>
              <w:top w:val="nil"/>
              <w:left w:val="nil"/>
              <w:bottom w:val="single" w:sz="8" w:space="0" w:color="auto"/>
              <w:right w:val="nil"/>
            </w:tcBorders>
            <w:shd w:val="clear" w:color="000000" w:fill="FFFFFF"/>
            <w:vAlign w:val="center"/>
            <w:hideMark/>
          </w:tcPr>
          <w:p w14:paraId="456F23AA"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Creatine kinase MB isoform</w:t>
            </w:r>
          </w:p>
        </w:tc>
        <w:tc>
          <w:tcPr>
            <w:tcW w:w="2480" w:type="dxa"/>
            <w:tcBorders>
              <w:top w:val="nil"/>
              <w:left w:val="nil"/>
              <w:bottom w:val="single" w:sz="8" w:space="0" w:color="auto"/>
              <w:right w:val="nil"/>
            </w:tcBorders>
            <w:shd w:val="clear" w:color="000000" w:fill="FFFFFF"/>
            <w:vAlign w:val="center"/>
            <w:hideMark/>
          </w:tcPr>
          <w:p w14:paraId="53B8061A"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10111 (9.7%)</w:t>
            </w:r>
          </w:p>
        </w:tc>
        <w:tc>
          <w:tcPr>
            <w:tcW w:w="3680" w:type="dxa"/>
            <w:vMerge/>
            <w:tcBorders>
              <w:top w:val="nil"/>
              <w:left w:val="nil"/>
              <w:bottom w:val="single" w:sz="8" w:space="0" w:color="000000"/>
              <w:right w:val="nil"/>
            </w:tcBorders>
            <w:vAlign w:val="center"/>
            <w:hideMark/>
          </w:tcPr>
          <w:p w14:paraId="55CEE903" w14:textId="77777777" w:rsidR="00643117" w:rsidRPr="000F3CB2" w:rsidRDefault="00643117" w:rsidP="00643117">
            <w:pPr>
              <w:widowControl/>
              <w:jc w:val="left"/>
              <w:rPr>
                <w:rFonts w:ascii="Times New Roman" w:eastAsia="等线" w:hAnsi="Times New Roman"/>
                <w:kern w:val="0"/>
                <w:sz w:val="20"/>
                <w:szCs w:val="20"/>
              </w:rPr>
            </w:pPr>
          </w:p>
        </w:tc>
      </w:tr>
      <w:tr w:rsidR="004E5650" w:rsidRPr="000F3CB2" w14:paraId="76085811" w14:textId="77777777" w:rsidTr="00643117">
        <w:trPr>
          <w:trHeight w:val="2992"/>
          <w:jc w:val="center"/>
        </w:trPr>
        <w:tc>
          <w:tcPr>
            <w:tcW w:w="2480" w:type="dxa"/>
            <w:tcBorders>
              <w:top w:val="nil"/>
              <w:left w:val="nil"/>
              <w:bottom w:val="single" w:sz="8" w:space="0" w:color="auto"/>
              <w:right w:val="nil"/>
            </w:tcBorders>
            <w:shd w:val="clear" w:color="000000" w:fill="FFFFFF"/>
            <w:vAlign w:val="center"/>
            <w:hideMark/>
          </w:tcPr>
          <w:p w14:paraId="63452C6C"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Killip Class</w:t>
            </w:r>
          </w:p>
        </w:tc>
        <w:tc>
          <w:tcPr>
            <w:tcW w:w="2480" w:type="dxa"/>
            <w:tcBorders>
              <w:top w:val="nil"/>
              <w:left w:val="nil"/>
              <w:bottom w:val="single" w:sz="8" w:space="0" w:color="auto"/>
              <w:right w:val="nil"/>
            </w:tcBorders>
            <w:shd w:val="clear" w:color="000000" w:fill="FFFFFF"/>
            <w:vAlign w:val="center"/>
            <w:hideMark/>
          </w:tcPr>
          <w:p w14:paraId="6FC60A77"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12804 (12.3%)</w:t>
            </w:r>
          </w:p>
        </w:tc>
        <w:tc>
          <w:tcPr>
            <w:tcW w:w="3680" w:type="dxa"/>
            <w:tcBorders>
              <w:top w:val="nil"/>
              <w:left w:val="nil"/>
              <w:bottom w:val="single" w:sz="8" w:space="0" w:color="auto"/>
              <w:right w:val="nil"/>
            </w:tcBorders>
            <w:shd w:val="clear" w:color="000000" w:fill="FFFFFF"/>
            <w:vAlign w:val="center"/>
            <w:hideMark/>
          </w:tcPr>
          <w:p w14:paraId="1B8C7244" w14:textId="77777777" w:rsidR="00643117" w:rsidRPr="000F3CB2" w:rsidRDefault="00643117" w:rsidP="00A91AC3">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Patients with unclear status for Killip class were imputed based on the status of heart failure or cardiogenic shock at admission. Patients with acute heart failure were identified as Killip class 2-3 and patients with cardiogenic shock were identified as Killip class IV. If patients with unclear status of heart failure or cardiogenic shock, we imputed the missing values using sequential regression multiple imputation method implemented by </w:t>
            </w:r>
            <w:proofErr w:type="spellStart"/>
            <w:r w:rsidRPr="000F3CB2">
              <w:rPr>
                <w:rFonts w:ascii="Times New Roman" w:eastAsia="等线" w:hAnsi="Times New Roman"/>
                <w:kern w:val="0"/>
                <w:sz w:val="20"/>
                <w:szCs w:val="20"/>
              </w:rPr>
              <w:t>IVEware</w:t>
            </w:r>
            <w:proofErr w:type="spellEnd"/>
            <w:r w:rsidRPr="000F3CB2">
              <w:rPr>
                <w:rFonts w:ascii="Times New Roman" w:eastAsia="等线" w:hAnsi="Times New Roman"/>
                <w:kern w:val="0"/>
                <w:sz w:val="20"/>
                <w:szCs w:val="20"/>
              </w:rPr>
              <w:t xml:space="preserve"> software.</w:t>
            </w:r>
          </w:p>
        </w:tc>
      </w:tr>
    </w:tbl>
    <w:p w14:paraId="6847E19F" w14:textId="77777777" w:rsidR="00643117" w:rsidRPr="000F3CB2" w:rsidRDefault="00643117">
      <w:pPr>
        <w:widowControl/>
        <w:jc w:val="left"/>
        <w:rPr>
          <w:rFonts w:ascii="Times New Roman" w:hAnsi="Times New Roman"/>
          <w:sz w:val="20"/>
          <w:szCs w:val="20"/>
        </w:rPr>
      </w:pPr>
      <w:r w:rsidRPr="000F3CB2">
        <w:rPr>
          <w:rFonts w:ascii="Times New Roman" w:hAnsi="Times New Roman"/>
          <w:sz w:val="20"/>
          <w:szCs w:val="20"/>
        </w:rPr>
        <w:br w:type="page"/>
      </w:r>
    </w:p>
    <w:p w14:paraId="66FD48F4" w14:textId="4FC9AB7E" w:rsidR="00DD0F5D" w:rsidRPr="000F3CB2" w:rsidRDefault="00DD0F5D" w:rsidP="00643117">
      <w:pPr>
        <w:spacing w:line="360" w:lineRule="auto"/>
        <w:jc w:val="center"/>
        <w:rPr>
          <w:rFonts w:ascii="Times New Roman" w:hAnsi="Times New Roman"/>
          <w:sz w:val="20"/>
          <w:szCs w:val="20"/>
        </w:rPr>
      </w:pPr>
      <w:bookmarkStart w:id="7" w:name="_Hlk86879381"/>
      <w:r w:rsidRPr="000F3CB2">
        <w:rPr>
          <w:rFonts w:ascii="Times New Roman" w:hAnsi="Times New Roman"/>
          <w:b/>
          <w:sz w:val="20"/>
          <w:szCs w:val="20"/>
        </w:rPr>
        <w:lastRenderedPageBreak/>
        <w:t xml:space="preserve">Table </w:t>
      </w:r>
      <w:r w:rsidR="00EF2339" w:rsidRPr="000F3CB2">
        <w:rPr>
          <w:rFonts w:ascii="Times New Roman" w:hAnsi="Times New Roman"/>
          <w:b/>
          <w:sz w:val="20"/>
          <w:szCs w:val="20"/>
        </w:rPr>
        <w:t>S</w:t>
      </w:r>
      <w:r w:rsidRPr="000F3CB2">
        <w:rPr>
          <w:rFonts w:ascii="Times New Roman" w:hAnsi="Times New Roman"/>
          <w:b/>
          <w:sz w:val="20"/>
          <w:szCs w:val="20"/>
        </w:rPr>
        <w:t>3</w:t>
      </w:r>
      <w:r w:rsidRPr="000F3CB2">
        <w:rPr>
          <w:rFonts w:ascii="Times New Roman" w:hAnsi="Times New Roman"/>
          <w:sz w:val="20"/>
          <w:szCs w:val="20"/>
        </w:rPr>
        <w:t>. The specifications of β-blocker exposures, sample sizes and propensity score matching ratios in the five matching cohorts derived from the total analytic sample</w:t>
      </w:r>
    </w:p>
    <w:tbl>
      <w:tblPr>
        <w:tblW w:w="9820" w:type="dxa"/>
        <w:jc w:val="center"/>
        <w:tblLook w:val="04A0" w:firstRow="1" w:lastRow="0" w:firstColumn="1" w:lastColumn="0" w:noHBand="0" w:noVBand="1"/>
      </w:tblPr>
      <w:tblGrid>
        <w:gridCol w:w="1880"/>
        <w:gridCol w:w="3080"/>
        <w:gridCol w:w="1880"/>
        <w:gridCol w:w="1100"/>
        <w:gridCol w:w="1880"/>
      </w:tblGrid>
      <w:tr w:rsidR="004E5650" w:rsidRPr="000F3CB2" w14:paraId="4D66E283" w14:textId="77777777" w:rsidTr="005F3D51">
        <w:trPr>
          <w:trHeight w:val="755"/>
          <w:jc w:val="center"/>
        </w:trPr>
        <w:tc>
          <w:tcPr>
            <w:tcW w:w="1880" w:type="dxa"/>
            <w:tcBorders>
              <w:top w:val="single" w:sz="8" w:space="0" w:color="auto"/>
              <w:left w:val="nil"/>
              <w:bottom w:val="single" w:sz="8" w:space="0" w:color="auto"/>
              <w:right w:val="nil"/>
            </w:tcBorders>
            <w:shd w:val="clear" w:color="000000" w:fill="FFFFFF"/>
            <w:vAlign w:val="center"/>
            <w:hideMark/>
          </w:tcPr>
          <w:bookmarkEnd w:id="7"/>
          <w:p w14:paraId="7318C396" w14:textId="77777777" w:rsidR="00643117" w:rsidRPr="000F3CB2" w:rsidRDefault="00643117" w:rsidP="00643117">
            <w:pPr>
              <w:widowControl/>
              <w:rPr>
                <w:rFonts w:ascii="Times New Roman" w:eastAsia="等线" w:hAnsi="Times New Roman"/>
                <w:kern w:val="0"/>
                <w:sz w:val="20"/>
                <w:szCs w:val="20"/>
              </w:rPr>
            </w:pPr>
            <w:r w:rsidRPr="000F3CB2">
              <w:rPr>
                <w:rFonts w:ascii="Times New Roman" w:eastAsia="等线" w:hAnsi="Times New Roman"/>
                <w:kern w:val="0"/>
                <w:sz w:val="20"/>
                <w:szCs w:val="20"/>
              </w:rPr>
              <w:t xml:space="preserve">　</w:t>
            </w:r>
          </w:p>
        </w:tc>
        <w:tc>
          <w:tcPr>
            <w:tcW w:w="3080" w:type="dxa"/>
            <w:tcBorders>
              <w:top w:val="single" w:sz="8" w:space="0" w:color="auto"/>
              <w:left w:val="nil"/>
              <w:bottom w:val="single" w:sz="8" w:space="0" w:color="auto"/>
              <w:right w:val="nil"/>
            </w:tcBorders>
            <w:shd w:val="clear" w:color="000000" w:fill="FFFFFF"/>
            <w:vAlign w:val="center"/>
            <w:hideMark/>
          </w:tcPr>
          <w:p w14:paraId="181447CF"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Exposures</w:t>
            </w:r>
          </w:p>
        </w:tc>
        <w:tc>
          <w:tcPr>
            <w:tcW w:w="1880" w:type="dxa"/>
            <w:tcBorders>
              <w:top w:val="single" w:sz="8" w:space="0" w:color="auto"/>
              <w:left w:val="nil"/>
              <w:bottom w:val="single" w:sz="8" w:space="0" w:color="auto"/>
              <w:right w:val="nil"/>
            </w:tcBorders>
            <w:shd w:val="clear" w:color="000000" w:fill="FFFFFF"/>
            <w:vAlign w:val="center"/>
            <w:hideMark/>
          </w:tcPr>
          <w:p w14:paraId="5D137C7B"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Sample sizes before matching</w:t>
            </w:r>
          </w:p>
        </w:tc>
        <w:tc>
          <w:tcPr>
            <w:tcW w:w="1100" w:type="dxa"/>
            <w:tcBorders>
              <w:top w:val="single" w:sz="8" w:space="0" w:color="auto"/>
              <w:left w:val="nil"/>
              <w:bottom w:val="single" w:sz="8" w:space="0" w:color="auto"/>
              <w:right w:val="nil"/>
            </w:tcBorders>
            <w:shd w:val="clear" w:color="000000" w:fill="FFFFFF"/>
            <w:vAlign w:val="center"/>
            <w:hideMark/>
          </w:tcPr>
          <w:p w14:paraId="4F9B61EF"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Matching ratios</w:t>
            </w:r>
          </w:p>
        </w:tc>
        <w:tc>
          <w:tcPr>
            <w:tcW w:w="1880" w:type="dxa"/>
            <w:tcBorders>
              <w:top w:val="single" w:sz="8" w:space="0" w:color="auto"/>
              <w:left w:val="nil"/>
              <w:bottom w:val="single" w:sz="8" w:space="0" w:color="auto"/>
              <w:right w:val="nil"/>
            </w:tcBorders>
            <w:shd w:val="clear" w:color="000000" w:fill="FFFFFF"/>
            <w:vAlign w:val="center"/>
            <w:hideMark/>
          </w:tcPr>
          <w:p w14:paraId="1708F334"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Sample sizes after matching</w:t>
            </w:r>
          </w:p>
        </w:tc>
      </w:tr>
      <w:tr w:rsidR="004E5650" w:rsidRPr="000F3CB2" w14:paraId="3A2F4AEA" w14:textId="77777777" w:rsidTr="005F3D51">
        <w:trPr>
          <w:trHeight w:val="292"/>
          <w:jc w:val="center"/>
        </w:trPr>
        <w:tc>
          <w:tcPr>
            <w:tcW w:w="1880" w:type="dxa"/>
            <w:vMerge w:val="restart"/>
            <w:tcBorders>
              <w:top w:val="nil"/>
              <w:left w:val="nil"/>
              <w:bottom w:val="single" w:sz="8" w:space="0" w:color="000000"/>
              <w:right w:val="nil"/>
            </w:tcBorders>
            <w:shd w:val="clear" w:color="000000" w:fill="F2F2F2"/>
            <w:vAlign w:val="center"/>
            <w:hideMark/>
          </w:tcPr>
          <w:p w14:paraId="7F0CA682" w14:textId="77777777" w:rsidR="00643117" w:rsidRPr="000F3CB2" w:rsidRDefault="00643117" w:rsidP="00643117">
            <w:pPr>
              <w:widowControl/>
              <w:rPr>
                <w:rFonts w:ascii="Times New Roman" w:eastAsia="等线" w:hAnsi="Times New Roman"/>
                <w:kern w:val="0"/>
                <w:sz w:val="20"/>
                <w:szCs w:val="20"/>
              </w:rPr>
            </w:pPr>
            <w:r w:rsidRPr="000F3CB2">
              <w:rPr>
                <w:rFonts w:ascii="Times New Roman" w:eastAsia="等线" w:hAnsi="Times New Roman"/>
                <w:kern w:val="0"/>
                <w:sz w:val="20"/>
                <w:szCs w:val="20"/>
              </w:rPr>
              <w:t>Matching cohort 1</w:t>
            </w:r>
          </w:p>
        </w:tc>
        <w:tc>
          <w:tcPr>
            <w:tcW w:w="3080" w:type="dxa"/>
            <w:tcBorders>
              <w:top w:val="nil"/>
              <w:left w:val="nil"/>
              <w:bottom w:val="single" w:sz="8" w:space="0" w:color="auto"/>
              <w:right w:val="nil"/>
            </w:tcBorders>
            <w:shd w:val="clear" w:color="000000" w:fill="F2F2F2"/>
            <w:vAlign w:val="center"/>
            <w:hideMark/>
          </w:tcPr>
          <w:p w14:paraId="235CD12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On Early β-blocker</w:t>
            </w:r>
          </w:p>
        </w:tc>
        <w:tc>
          <w:tcPr>
            <w:tcW w:w="1880" w:type="dxa"/>
            <w:tcBorders>
              <w:top w:val="nil"/>
              <w:left w:val="nil"/>
              <w:bottom w:val="single" w:sz="8" w:space="0" w:color="auto"/>
              <w:right w:val="nil"/>
            </w:tcBorders>
            <w:shd w:val="clear" w:color="000000" w:fill="F2F2F2"/>
            <w:vAlign w:val="center"/>
            <w:hideMark/>
          </w:tcPr>
          <w:p w14:paraId="3AD06576" w14:textId="1E5FD44B" w:rsidR="00643117" w:rsidRPr="000F3CB2" w:rsidRDefault="00170D0D"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15727</w:t>
            </w:r>
          </w:p>
        </w:tc>
        <w:tc>
          <w:tcPr>
            <w:tcW w:w="1100" w:type="dxa"/>
            <w:vMerge w:val="restart"/>
            <w:tcBorders>
              <w:top w:val="nil"/>
              <w:left w:val="nil"/>
              <w:bottom w:val="single" w:sz="8" w:space="0" w:color="000000"/>
              <w:right w:val="nil"/>
            </w:tcBorders>
            <w:shd w:val="clear" w:color="000000" w:fill="F2F2F2"/>
            <w:vAlign w:val="center"/>
            <w:hideMark/>
          </w:tcPr>
          <w:p w14:paraId="67D144B8"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1-to-1</w:t>
            </w:r>
          </w:p>
        </w:tc>
        <w:tc>
          <w:tcPr>
            <w:tcW w:w="1880" w:type="dxa"/>
            <w:tcBorders>
              <w:top w:val="nil"/>
              <w:left w:val="nil"/>
              <w:bottom w:val="single" w:sz="8" w:space="0" w:color="auto"/>
              <w:right w:val="nil"/>
            </w:tcBorders>
            <w:shd w:val="clear" w:color="000000" w:fill="F2F2F2"/>
            <w:vAlign w:val="center"/>
            <w:hideMark/>
          </w:tcPr>
          <w:p w14:paraId="6246336A" w14:textId="61F726BE"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12</w:t>
            </w:r>
            <w:r w:rsidR="00170D0D" w:rsidRPr="000F3CB2">
              <w:rPr>
                <w:rFonts w:ascii="Times New Roman" w:eastAsia="等线" w:hAnsi="Times New Roman"/>
                <w:kern w:val="0"/>
                <w:sz w:val="20"/>
                <w:szCs w:val="20"/>
              </w:rPr>
              <w:t>307</w:t>
            </w:r>
          </w:p>
        </w:tc>
      </w:tr>
      <w:tr w:rsidR="004E5650" w:rsidRPr="000F3CB2" w14:paraId="3995BB8A" w14:textId="77777777" w:rsidTr="005F3D51">
        <w:trPr>
          <w:trHeight w:val="292"/>
          <w:jc w:val="center"/>
        </w:trPr>
        <w:tc>
          <w:tcPr>
            <w:tcW w:w="1880" w:type="dxa"/>
            <w:vMerge/>
            <w:tcBorders>
              <w:top w:val="nil"/>
              <w:left w:val="nil"/>
              <w:bottom w:val="single" w:sz="8" w:space="0" w:color="000000"/>
              <w:right w:val="nil"/>
            </w:tcBorders>
            <w:vAlign w:val="center"/>
            <w:hideMark/>
          </w:tcPr>
          <w:p w14:paraId="4359D1F1" w14:textId="77777777" w:rsidR="00643117" w:rsidRPr="000F3CB2" w:rsidRDefault="00643117" w:rsidP="00643117">
            <w:pPr>
              <w:widowControl/>
              <w:jc w:val="left"/>
              <w:rPr>
                <w:rFonts w:ascii="Times New Roman" w:eastAsia="等线" w:hAnsi="Times New Roman"/>
                <w:kern w:val="0"/>
                <w:sz w:val="20"/>
                <w:szCs w:val="20"/>
              </w:rPr>
            </w:pPr>
          </w:p>
        </w:tc>
        <w:tc>
          <w:tcPr>
            <w:tcW w:w="3080" w:type="dxa"/>
            <w:tcBorders>
              <w:top w:val="nil"/>
              <w:left w:val="nil"/>
              <w:bottom w:val="single" w:sz="8" w:space="0" w:color="auto"/>
              <w:right w:val="nil"/>
            </w:tcBorders>
            <w:shd w:val="clear" w:color="000000" w:fill="F2F2F2"/>
            <w:vAlign w:val="center"/>
            <w:hideMark/>
          </w:tcPr>
          <w:p w14:paraId="67D7E9B5" w14:textId="04040373"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No </w:t>
            </w:r>
            <w:r w:rsidR="00BC1F17" w:rsidRPr="000F3CB2">
              <w:rPr>
                <w:rFonts w:ascii="Times New Roman" w:eastAsia="等线" w:hAnsi="Times New Roman"/>
                <w:kern w:val="0"/>
                <w:sz w:val="20"/>
                <w:szCs w:val="20"/>
              </w:rPr>
              <w:t>E</w:t>
            </w:r>
            <w:r w:rsidRPr="000F3CB2">
              <w:rPr>
                <w:rFonts w:ascii="Times New Roman" w:eastAsia="等线" w:hAnsi="Times New Roman"/>
                <w:kern w:val="0"/>
                <w:sz w:val="20"/>
                <w:szCs w:val="20"/>
              </w:rPr>
              <w:t>arly β-blocker</w:t>
            </w:r>
          </w:p>
        </w:tc>
        <w:tc>
          <w:tcPr>
            <w:tcW w:w="1880" w:type="dxa"/>
            <w:tcBorders>
              <w:top w:val="nil"/>
              <w:left w:val="nil"/>
              <w:bottom w:val="single" w:sz="8" w:space="0" w:color="auto"/>
              <w:right w:val="nil"/>
            </w:tcBorders>
            <w:shd w:val="clear" w:color="000000" w:fill="F2F2F2"/>
            <w:vAlign w:val="center"/>
            <w:hideMark/>
          </w:tcPr>
          <w:p w14:paraId="612DB8D1" w14:textId="1A676BAB" w:rsidR="00643117" w:rsidRPr="000F3CB2" w:rsidRDefault="00170D0D"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27913</w:t>
            </w:r>
          </w:p>
        </w:tc>
        <w:tc>
          <w:tcPr>
            <w:tcW w:w="1100" w:type="dxa"/>
            <w:vMerge/>
            <w:tcBorders>
              <w:top w:val="nil"/>
              <w:left w:val="nil"/>
              <w:bottom w:val="single" w:sz="8" w:space="0" w:color="000000"/>
              <w:right w:val="nil"/>
            </w:tcBorders>
            <w:vAlign w:val="center"/>
            <w:hideMark/>
          </w:tcPr>
          <w:p w14:paraId="321811A1" w14:textId="77777777" w:rsidR="00643117" w:rsidRPr="000F3CB2" w:rsidRDefault="00643117" w:rsidP="00643117">
            <w:pPr>
              <w:widowControl/>
              <w:jc w:val="left"/>
              <w:rPr>
                <w:rFonts w:ascii="Times New Roman" w:eastAsia="等线" w:hAnsi="Times New Roman"/>
                <w:kern w:val="0"/>
                <w:sz w:val="20"/>
                <w:szCs w:val="20"/>
              </w:rPr>
            </w:pPr>
          </w:p>
        </w:tc>
        <w:tc>
          <w:tcPr>
            <w:tcW w:w="1880" w:type="dxa"/>
            <w:tcBorders>
              <w:top w:val="nil"/>
              <w:left w:val="nil"/>
              <w:bottom w:val="single" w:sz="8" w:space="0" w:color="auto"/>
              <w:right w:val="nil"/>
            </w:tcBorders>
            <w:shd w:val="clear" w:color="000000" w:fill="F2F2F2"/>
            <w:vAlign w:val="center"/>
            <w:hideMark/>
          </w:tcPr>
          <w:p w14:paraId="60690FF3" w14:textId="38E3425A"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12</w:t>
            </w:r>
            <w:r w:rsidR="00170D0D" w:rsidRPr="000F3CB2">
              <w:rPr>
                <w:rFonts w:ascii="Times New Roman" w:eastAsia="等线" w:hAnsi="Times New Roman"/>
                <w:kern w:val="0"/>
                <w:sz w:val="20"/>
                <w:szCs w:val="20"/>
              </w:rPr>
              <w:t>307</w:t>
            </w:r>
          </w:p>
        </w:tc>
      </w:tr>
      <w:tr w:rsidR="004E5650" w:rsidRPr="000F3CB2" w14:paraId="58989349" w14:textId="77777777" w:rsidTr="005F3D51">
        <w:trPr>
          <w:trHeight w:val="292"/>
          <w:jc w:val="center"/>
        </w:trPr>
        <w:tc>
          <w:tcPr>
            <w:tcW w:w="1880" w:type="dxa"/>
            <w:vMerge w:val="restart"/>
            <w:tcBorders>
              <w:top w:val="nil"/>
              <w:left w:val="nil"/>
              <w:bottom w:val="single" w:sz="8" w:space="0" w:color="000000"/>
              <w:right w:val="nil"/>
            </w:tcBorders>
            <w:shd w:val="clear" w:color="000000" w:fill="FFFFFF"/>
            <w:vAlign w:val="center"/>
            <w:hideMark/>
          </w:tcPr>
          <w:p w14:paraId="404863F1"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Matching cohort 2</w:t>
            </w:r>
          </w:p>
        </w:tc>
        <w:tc>
          <w:tcPr>
            <w:tcW w:w="3080" w:type="dxa"/>
            <w:tcBorders>
              <w:top w:val="nil"/>
              <w:left w:val="nil"/>
              <w:bottom w:val="single" w:sz="8" w:space="0" w:color="auto"/>
              <w:right w:val="nil"/>
            </w:tcBorders>
            <w:shd w:val="clear" w:color="000000" w:fill="FFFFFF"/>
            <w:vAlign w:val="center"/>
            <w:hideMark/>
          </w:tcPr>
          <w:p w14:paraId="342EE0FB"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On Early low-dose β-blocker</w:t>
            </w:r>
          </w:p>
        </w:tc>
        <w:tc>
          <w:tcPr>
            <w:tcW w:w="1880" w:type="dxa"/>
            <w:tcBorders>
              <w:top w:val="nil"/>
              <w:left w:val="nil"/>
              <w:bottom w:val="single" w:sz="8" w:space="0" w:color="auto"/>
              <w:right w:val="nil"/>
            </w:tcBorders>
            <w:shd w:val="clear" w:color="000000" w:fill="FFFFFF"/>
            <w:vAlign w:val="center"/>
            <w:hideMark/>
          </w:tcPr>
          <w:p w14:paraId="0579BB27" w14:textId="4811E0FB" w:rsidR="00643117" w:rsidRPr="000F3CB2" w:rsidRDefault="00170D0D"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10170</w:t>
            </w:r>
          </w:p>
        </w:tc>
        <w:tc>
          <w:tcPr>
            <w:tcW w:w="1100" w:type="dxa"/>
            <w:vMerge w:val="restart"/>
            <w:tcBorders>
              <w:top w:val="nil"/>
              <w:left w:val="nil"/>
              <w:bottom w:val="single" w:sz="8" w:space="0" w:color="000000"/>
              <w:right w:val="nil"/>
            </w:tcBorders>
            <w:shd w:val="clear" w:color="000000" w:fill="FFFFFF"/>
            <w:vAlign w:val="center"/>
            <w:hideMark/>
          </w:tcPr>
          <w:p w14:paraId="2A0D82F6"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1-to-1</w:t>
            </w:r>
          </w:p>
        </w:tc>
        <w:tc>
          <w:tcPr>
            <w:tcW w:w="1880" w:type="dxa"/>
            <w:tcBorders>
              <w:top w:val="nil"/>
              <w:left w:val="nil"/>
              <w:bottom w:val="single" w:sz="8" w:space="0" w:color="auto"/>
              <w:right w:val="nil"/>
            </w:tcBorders>
            <w:shd w:val="clear" w:color="000000" w:fill="FFFFFF"/>
            <w:vAlign w:val="center"/>
            <w:hideMark/>
          </w:tcPr>
          <w:p w14:paraId="6365EF42" w14:textId="74CA981D"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91</w:t>
            </w:r>
            <w:r w:rsidR="00170D0D" w:rsidRPr="000F3CB2">
              <w:rPr>
                <w:rFonts w:ascii="Times New Roman" w:eastAsia="等线" w:hAnsi="Times New Roman"/>
                <w:kern w:val="0"/>
                <w:sz w:val="20"/>
                <w:szCs w:val="20"/>
              </w:rPr>
              <w:t>41</w:t>
            </w:r>
          </w:p>
        </w:tc>
      </w:tr>
      <w:tr w:rsidR="004E5650" w:rsidRPr="000F3CB2" w14:paraId="753D6228" w14:textId="77777777" w:rsidTr="005F3D51">
        <w:trPr>
          <w:trHeight w:val="292"/>
          <w:jc w:val="center"/>
        </w:trPr>
        <w:tc>
          <w:tcPr>
            <w:tcW w:w="1880" w:type="dxa"/>
            <w:vMerge/>
            <w:tcBorders>
              <w:top w:val="nil"/>
              <w:left w:val="nil"/>
              <w:bottom w:val="single" w:sz="8" w:space="0" w:color="000000"/>
              <w:right w:val="nil"/>
            </w:tcBorders>
            <w:vAlign w:val="center"/>
            <w:hideMark/>
          </w:tcPr>
          <w:p w14:paraId="70574F54" w14:textId="77777777" w:rsidR="00643117" w:rsidRPr="000F3CB2" w:rsidRDefault="00643117" w:rsidP="00643117">
            <w:pPr>
              <w:widowControl/>
              <w:jc w:val="left"/>
              <w:rPr>
                <w:rFonts w:ascii="Times New Roman" w:eastAsia="等线" w:hAnsi="Times New Roman"/>
                <w:kern w:val="0"/>
                <w:sz w:val="20"/>
                <w:szCs w:val="20"/>
              </w:rPr>
            </w:pPr>
          </w:p>
        </w:tc>
        <w:tc>
          <w:tcPr>
            <w:tcW w:w="3080" w:type="dxa"/>
            <w:tcBorders>
              <w:top w:val="nil"/>
              <w:left w:val="nil"/>
              <w:bottom w:val="single" w:sz="8" w:space="0" w:color="auto"/>
              <w:right w:val="nil"/>
            </w:tcBorders>
            <w:shd w:val="clear" w:color="000000" w:fill="FFFFFF"/>
            <w:vAlign w:val="center"/>
            <w:hideMark/>
          </w:tcPr>
          <w:p w14:paraId="608B345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No Early β-blocker</w:t>
            </w:r>
          </w:p>
        </w:tc>
        <w:tc>
          <w:tcPr>
            <w:tcW w:w="1880" w:type="dxa"/>
            <w:tcBorders>
              <w:top w:val="nil"/>
              <w:left w:val="nil"/>
              <w:bottom w:val="single" w:sz="8" w:space="0" w:color="auto"/>
              <w:right w:val="nil"/>
            </w:tcBorders>
            <w:shd w:val="clear" w:color="000000" w:fill="FFFFFF"/>
            <w:vAlign w:val="center"/>
            <w:hideMark/>
          </w:tcPr>
          <w:p w14:paraId="5764AE86" w14:textId="1B38D35F" w:rsidR="00643117" w:rsidRPr="000F3CB2" w:rsidRDefault="00170D0D"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27913</w:t>
            </w:r>
          </w:p>
        </w:tc>
        <w:tc>
          <w:tcPr>
            <w:tcW w:w="1100" w:type="dxa"/>
            <w:vMerge/>
            <w:tcBorders>
              <w:top w:val="nil"/>
              <w:left w:val="nil"/>
              <w:bottom w:val="single" w:sz="8" w:space="0" w:color="000000"/>
              <w:right w:val="nil"/>
            </w:tcBorders>
            <w:vAlign w:val="center"/>
            <w:hideMark/>
          </w:tcPr>
          <w:p w14:paraId="4C88233F" w14:textId="77777777" w:rsidR="00643117" w:rsidRPr="000F3CB2" w:rsidRDefault="00643117" w:rsidP="00643117">
            <w:pPr>
              <w:widowControl/>
              <w:jc w:val="left"/>
              <w:rPr>
                <w:rFonts w:ascii="Times New Roman" w:eastAsia="等线" w:hAnsi="Times New Roman"/>
                <w:kern w:val="0"/>
                <w:sz w:val="20"/>
                <w:szCs w:val="20"/>
              </w:rPr>
            </w:pPr>
          </w:p>
        </w:tc>
        <w:tc>
          <w:tcPr>
            <w:tcW w:w="1880" w:type="dxa"/>
            <w:tcBorders>
              <w:top w:val="nil"/>
              <w:left w:val="nil"/>
              <w:bottom w:val="single" w:sz="8" w:space="0" w:color="auto"/>
              <w:right w:val="nil"/>
            </w:tcBorders>
            <w:shd w:val="clear" w:color="000000" w:fill="FFFFFF"/>
            <w:vAlign w:val="center"/>
            <w:hideMark/>
          </w:tcPr>
          <w:p w14:paraId="1DBCF630" w14:textId="70557FCF"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91</w:t>
            </w:r>
            <w:r w:rsidR="00170D0D" w:rsidRPr="000F3CB2">
              <w:rPr>
                <w:rFonts w:ascii="Times New Roman" w:eastAsia="等线" w:hAnsi="Times New Roman"/>
                <w:kern w:val="0"/>
                <w:sz w:val="20"/>
                <w:szCs w:val="20"/>
              </w:rPr>
              <w:t>41</w:t>
            </w:r>
          </w:p>
        </w:tc>
      </w:tr>
      <w:tr w:rsidR="005202FC" w:rsidRPr="000F3CB2" w14:paraId="58658E96" w14:textId="77777777" w:rsidTr="005F3D51">
        <w:trPr>
          <w:trHeight w:val="292"/>
          <w:jc w:val="center"/>
        </w:trPr>
        <w:tc>
          <w:tcPr>
            <w:tcW w:w="1880" w:type="dxa"/>
            <w:vMerge w:val="restart"/>
            <w:tcBorders>
              <w:top w:val="nil"/>
              <w:left w:val="nil"/>
              <w:bottom w:val="single" w:sz="8" w:space="0" w:color="000000"/>
              <w:right w:val="nil"/>
            </w:tcBorders>
            <w:shd w:val="clear" w:color="000000" w:fill="F2F2F2"/>
            <w:vAlign w:val="center"/>
            <w:hideMark/>
          </w:tcPr>
          <w:p w14:paraId="6117259F" w14:textId="77777777" w:rsidR="005202FC" w:rsidRPr="000F3CB2" w:rsidRDefault="005202FC" w:rsidP="005202FC">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Matching cohort 3</w:t>
            </w:r>
          </w:p>
        </w:tc>
        <w:tc>
          <w:tcPr>
            <w:tcW w:w="3080" w:type="dxa"/>
            <w:tcBorders>
              <w:top w:val="nil"/>
              <w:left w:val="nil"/>
              <w:bottom w:val="single" w:sz="8" w:space="0" w:color="auto"/>
              <w:right w:val="nil"/>
            </w:tcBorders>
            <w:shd w:val="clear" w:color="000000" w:fill="F2F2F2"/>
            <w:vAlign w:val="center"/>
            <w:hideMark/>
          </w:tcPr>
          <w:p w14:paraId="500B2E09" w14:textId="77777777" w:rsidR="005202FC" w:rsidRPr="000F3CB2" w:rsidRDefault="005202FC" w:rsidP="005202FC">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On Early high-dose β-blocker</w:t>
            </w:r>
          </w:p>
        </w:tc>
        <w:tc>
          <w:tcPr>
            <w:tcW w:w="1880" w:type="dxa"/>
            <w:tcBorders>
              <w:top w:val="nil"/>
              <w:left w:val="nil"/>
              <w:bottom w:val="single" w:sz="8" w:space="0" w:color="auto"/>
              <w:right w:val="nil"/>
            </w:tcBorders>
            <w:shd w:val="clear" w:color="000000" w:fill="F2F2F2"/>
            <w:vAlign w:val="center"/>
            <w:hideMark/>
          </w:tcPr>
          <w:p w14:paraId="57F1F0FA" w14:textId="420662A2" w:rsidR="005202FC" w:rsidRPr="000F3CB2" w:rsidRDefault="005202FC" w:rsidP="005202FC">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5557</w:t>
            </w:r>
          </w:p>
        </w:tc>
        <w:tc>
          <w:tcPr>
            <w:tcW w:w="1100" w:type="dxa"/>
            <w:vMerge w:val="restart"/>
            <w:tcBorders>
              <w:top w:val="nil"/>
              <w:left w:val="nil"/>
              <w:bottom w:val="single" w:sz="8" w:space="0" w:color="000000"/>
              <w:right w:val="nil"/>
            </w:tcBorders>
            <w:shd w:val="clear" w:color="000000" w:fill="F2F2F2"/>
            <w:vAlign w:val="center"/>
            <w:hideMark/>
          </w:tcPr>
          <w:p w14:paraId="77B67B43" w14:textId="0BFC7F7E" w:rsidR="005202FC" w:rsidRPr="000F3CB2" w:rsidRDefault="005202FC" w:rsidP="005202FC">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1-to-2</w:t>
            </w:r>
          </w:p>
        </w:tc>
        <w:tc>
          <w:tcPr>
            <w:tcW w:w="1880" w:type="dxa"/>
            <w:tcBorders>
              <w:top w:val="nil"/>
              <w:left w:val="nil"/>
              <w:bottom w:val="single" w:sz="8" w:space="0" w:color="auto"/>
              <w:right w:val="nil"/>
            </w:tcBorders>
            <w:shd w:val="clear" w:color="000000" w:fill="F2F2F2"/>
            <w:vAlign w:val="center"/>
            <w:hideMark/>
          </w:tcPr>
          <w:p w14:paraId="2EA3AE61" w14:textId="4349BBFD" w:rsidR="005202FC" w:rsidRPr="000F3CB2" w:rsidRDefault="005202FC" w:rsidP="005202FC">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4539</w:t>
            </w:r>
          </w:p>
        </w:tc>
      </w:tr>
      <w:tr w:rsidR="005202FC" w:rsidRPr="000F3CB2" w14:paraId="022A2594" w14:textId="77777777" w:rsidTr="005F3D51">
        <w:trPr>
          <w:trHeight w:val="292"/>
          <w:jc w:val="center"/>
        </w:trPr>
        <w:tc>
          <w:tcPr>
            <w:tcW w:w="1880" w:type="dxa"/>
            <w:vMerge/>
            <w:tcBorders>
              <w:top w:val="nil"/>
              <w:left w:val="nil"/>
              <w:bottom w:val="single" w:sz="8" w:space="0" w:color="000000"/>
              <w:right w:val="nil"/>
            </w:tcBorders>
            <w:vAlign w:val="center"/>
            <w:hideMark/>
          </w:tcPr>
          <w:p w14:paraId="4B1BF80B" w14:textId="77777777" w:rsidR="005202FC" w:rsidRPr="000F3CB2" w:rsidRDefault="005202FC" w:rsidP="005202FC">
            <w:pPr>
              <w:widowControl/>
              <w:jc w:val="left"/>
              <w:rPr>
                <w:rFonts w:ascii="Times New Roman" w:eastAsia="等线" w:hAnsi="Times New Roman"/>
                <w:kern w:val="0"/>
                <w:sz w:val="20"/>
                <w:szCs w:val="20"/>
              </w:rPr>
            </w:pPr>
          </w:p>
        </w:tc>
        <w:tc>
          <w:tcPr>
            <w:tcW w:w="3080" w:type="dxa"/>
            <w:tcBorders>
              <w:top w:val="nil"/>
              <w:left w:val="nil"/>
              <w:bottom w:val="single" w:sz="8" w:space="0" w:color="auto"/>
              <w:right w:val="nil"/>
            </w:tcBorders>
            <w:shd w:val="clear" w:color="000000" w:fill="F2F2F2"/>
            <w:vAlign w:val="center"/>
            <w:hideMark/>
          </w:tcPr>
          <w:p w14:paraId="0B0798E3" w14:textId="3FFEC699" w:rsidR="005202FC" w:rsidRPr="000F3CB2" w:rsidRDefault="005202FC" w:rsidP="005202FC">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No Early β-blocker</w:t>
            </w:r>
          </w:p>
        </w:tc>
        <w:tc>
          <w:tcPr>
            <w:tcW w:w="1880" w:type="dxa"/>
            <w:tcBorders>
              <w:top w:val="nil"/>
              <w:left w:val="nil"/>
              <w:bottom w:val="single" w:sz="8" w:space="0" w:color="auto"/>
              <w:right w:val="nil"/>
            </w:tcBorders>
            <w:shd w:val="clear" w:color="000000" w:fill="F2F2F2"/>
            <w:vAlign w:val="center"/>
            <w:hideMark/>
          </w:tcPr>
          <w:p w14:paraId="3D80FC9B" w14:textId="44B81287" w:rsidR="005202FC" w:rsidRPr="000F3CB2" w:rsidRDefault="005202FC" w:rsidP="005202FC">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27913</w:t>
            </w:r>
          </w:p>
        </w:tc>
        <w:tc>
          <w:tcPr>
            <w:tcW w:w="1100" w:type="dxa"/>
            <w:vMerge/>
            <w:tcBorders>
              <w:top w:val="nil"/>
              <w:left w:val="nil"/>
              <w:bottom w:val="single" w:sz="8" w:space="0" w:color="000000"/>
              <w:right w:val="nil"/>
            </w:tcBorders>
            <w:vAlign w:val="center"/>
            <w:hideMark/>
          </w:tcPr>
          <w:p w14:paraId="18678C5F" w14:textId="77777777" w:rsidR="005202FC" w:rsidRPr="000F3CB2" w:rsidRDefault="005202FC" w:rsidP="005202FC">
            <w:pPr>
              <w:widowControl/>
              <w:jc w:val="left"/>
              <w:rPr>
                <w:rFonts w:ascii="Times New Roman" w:eastAsia="等线" w:hAnsi="Times New Roman"/>
                <w:kern w:val="0"/>
                <w:sz w:val="20"/>
                <w:szCs w:val="20"/>
              </w:rPr>
            </w:pPr>
          </w:p>
        </w:tc>
        <w:tc>
          <w:tcPr>
            <w:tcW w:w="1880" w:type="dxa"/>
            <w:tcBorders>
              <w:top w:val="nil"/>
              <w:left w:val="nil"/>
              <w:bottom w:val="single" w:sz="8" w:space="0" w:color="auto"/>
              <w:right w:val="nil"/>
            </w:tcBorders>
            <w:shd w:val="clear" w:color="000000" w:fill="F2F2F2"/>
            <w:vAlign w:val="center"/>
            <w:hideMark/>
          </w:tcPr>
          <w:p w14:paraId="5780C59E" w14:textId="4CB635FC" w:rsidR="005202FC" w:rsidRPr="000F3CB2" w:rsidRDefault="005202FC" w:rsidP="005202FC">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9050</w:t>
            </w:r>
          </w:p>
        </w:tc>
      </w:tr>
      <w:tr w:rsidR="004E5650" w:rsidRPr="000F3CB2" w14:paraId="7E51C539" w14:textId="77777777" w:rsidTr="005F3D51">
        <w:trPr>
          <w:trHeight w:val="292"/>
          <w:jc w:val="center"/>
        </w:trPr>
        <w:tc>
          <w:tcPr>
            <w:tcW w:w="1880" w:type="dxa"/>
            <w:vMerge w:val="restart"/>
            <w:tcBorders>
              <w:top w:val="nil"/>
              <w:left w:val="nil"/>
              <w:bottom w:val="single" w:sz="8" w:space="0" w:color="000000"/>
              <w:right w:val="nil"/>
            </w:tcBorders>
            <w:shd w:val="clear" w:color="000000" w:fill="FFFFFF"/>
            <w:vAlign w:val="center"/>
            <w:hideMark/>
          </w:tcPr>
          <w:p w14:paraId="55C3C96B" w14:textId="77777777" w:rsidR="00643117" w:rsidRPr="000F3CB2" w:rsidRDefault="00643117" w:rsidP="00643117">
            <w:pPr>
              <w:widowControl/>
              <w:rPr>
                <w:rFonts w:ascii="Times New Roman" w:eastAsia="等线" w:hAnsi="Times New Roman"/>
                <w:kern w:val="0"/>
                <w:sz w:val="20"/>
                <w:szCs w:val="20"/>
              </w:rPr>
            </w:pPr>
            <w:r w:rsidRPr="000F3CB2">
              <w:rPr>
                <w:rFonts w:ascii="Times New Roman" w:eastAsia="等线" w:hAnsi="Times New Roman"/>
                <w:kern w:val="0"/>
                <w:sz w:val="20"/>
                <w:szCs w:val="20"/>
              </w:rPr>
              <w:t>Matching cohort 4</w:t>
            </w:r>
          </w:p>
        </w:tc>
        <w:tc>
          <w:tcPr>
            <w:tcW w:w="3080" w:type="dxa"/>
            <w:tcBorders>
              <w:top w:val="nil"/>
              <w:left w:val="nil"/>
              <w:bottom w:val="single" w:sz="8" w:space="0" w:color="auto"/>
              <w:right w:val="nil"/>
            </w:tcBorders>
            <w:shd w:val="clear" w:color="000000" w:fill="FFFFFF"/>
            <w:vAlign w:val="center"/>
            <w:hideMark/>
          </w:tcPr>
          <w:p w14:paraId="5312F4E6"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On Early bisoprolol</w:t>
            </w:r>
          </w:p>
        </w:tc>
        <w:tc>
          <w:tcPr>
            <w:tcW w:w="1880" w:type="dxa"/>
            <w:tcBorders>
              <w:top w:val="nil"/>
              <w:left w:val="nil"/>
              <w:bottom w:val="single" w:sz="8" w:space="0" w:color="auto"/>
              <w:right w:val="nil"/>
            </w:tcBorders>
            <w:shd w:val="clear" w:color="000000" w:fill="FFFFFF"/>
            <w:vAlign w:val="center"/>
            <w:hideMark/>
          </w:tcPr>
          <w:p w14:paraId="1949EC08" w14:textId="1C0E71DA"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16</w:t>
            </w:r>
            <w:r w:rsidR="0001554A" w:rsidRPr="000F3CB2">
              <w:rPr>
                <w:rFonts w:ascii="Times New Roman" w:eastAsia="等线" w:hAnsi="Times New Roman"/>
                <w:kern w:val="0"/>
                <w:sz w:val="20"/>
                <w:szCs w:val="20"/>
              </w:rPr>
              <w:t>3</w:t>
            </w:r>
            <w:r w:rsidRPr="000F3CB2">
              <w:rPr>
                <w:rFonts w:ascii="Times New Roman" w:eastAsia="等线" w:hAnsi="Times New Roman"/>
                <w:kern w:val="0"/>
                <w:sz w:val="20"/>
                <w:szCs w:val="20"/>
              </w:rPr>
              <w:t>5</w:t>
            </w:r>
          </w:p>
        </w:tc>
        <w:tc>
          <w:tcPr>
            <w:tcW w:w="1100" w:type="dxa"/>
            <w:vMerge w:val="restart"/>
            <w:tcBorders>
              <w:top w:val="nil"/>
              <w:left w:val="nil"/>
              <w:bottom w:val="single" w:sz="8" w:space="0" w:color="000000"/>
              <w:right w:val="nil"/>
            </w:tcBorders>
            <w:shd w:val="clear" w:color="000000" w:fill="FFFFFF"/>
            <w:vAlign w:val="center"/>
            <w:hideMark/>
          </w:tcPr>
          <w:p w14:paraId="43F0A587"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1-to-2</w:t>
            </w:r>
          </w:p>
        </w:tc>
        <w:tc>
          <w:tcPr>
            <w:tcW w:w="1880" w:type="dxa"/>
            <w:tcBorders>
              <w:top w:val="nil"/>
              <w:left w:val="nil"/>
              <w:bottom w:val="single" w:sz="8" w:space="0" w:color="auto"/>
              <w:right w:val="nil"/>
            </w:tcBorders>
            <w:shd w:val="clear" w:color="000000" w:fill="FFFFFF"/>
            <w:vAlign w:val="center"/>
            <w:hideMark/>
          </w:tcPr>
          <w:p w14:paraId="020B15D9" w14:textId="40CEB5F2"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16</w:t>
            </w:r>
            <w:r w:rsidR="0001554A" w:rsidRPr="000F3CB2">
              <w:rPr>
                <w:rFonts w:ascii="Times New Roman" w:eastAsia="等线" w:hAnsi="Times New Roman"/>
                <w:kern w:val="0"/>
                <w:sz w:val="20"/>
                <w:szCs w:val="20"/>
              </w:rPr>
              <w:t>27</w:t>
            </w:r>
          </w:p>
        </w:tc>
      </w:tr>
      <w:tr w:rsidR="004E5650" w:rsidRPr="000F3CB2" w14:paraId="7C366537" w14:textId="77777777" w:rsidTr="005F3D51">
        <w:trPr>
          <w:trHeight w:val="292"/>
          <w:jc w:val="center"/>
        </w:trPr>
        <w:tc>
          <w:tcPr>
            <w:tcW w:w="1880" w:type="dxa"/>
            <w:vMerge/>
            <w:tcBorders>
              <w:top w:val="nil"/>
              <w:left w:val="nil"/>
              <w:bottom w:val="single" w:sz="8" w:space="0" w:color="000000"/>
              <w:right w:val="nil"/>
            </w:tcBorders>
            <w:vAlign w:val="center"/>
            <w:hideMark/>
          </w:tcPr>
          <w:p w14:paraId="22082009" w14:textId="77777777" w:rsidR="00643117" w:rsidRPr="000F3CB2" w:rsidRDefault="00643117" w:rsidP="00643117">
            <w:pPr>
              <w:widowControl/>
              <w:jc w:val="left"/>
              <w:rPr>
                <w:rFonts w:ascii="Times New Roman" w:eastAsia="等线" w:hAnsi="Times New Roman"/>
                <w:kern w:val="0"/>
                <w:sz w:val="20"/>
                <w:szCs w:val="20"/>
              </w:rPr>
            </w:pPr>
          </w:p>
        </w:tc>
        <w:tc>
          <w:tcPr>
            <w:tcW w:w="3080" w:type="dxa"/>
            <w:tcBorders>
              <w:top w:val="nil"/>
              <w:left w:val="nil"/>
              <w:bottom w:val="single" w:sz="8" w:space="0" w:color="auto"/>
              <w:right w:val="nil"/>
            </w:tcBorders>
            <w:shd w:val="clear" w:color="000000" w:fill="FFFFFF"/>
            <w:vAlign w:val="center"/>
            <w:hideMark/>
          </w:tcPr>
          <w:p w14:paraId="2CC1BB48"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On Early metoprolol</w:t>
            </w:r>
          </w:p>
        </w:tc>
        <w:tc>
          <w:tcPr>
            <w:tcW w:w="1880" w:type="dxa"/>
            <w:tcBorders>
              <w:top w:val="nil"/>
              <w:left w:val="nil"/>
              <w:bottom w:val="single" w:sz="8" w:space="0" w:color="auto"/>
              <w:right w:val="nil"/>
            </w:tcBorders>
            <w:shd w:val="clear" w:color="000000" w:fill="FFFFFF"/>
            <w:vAlign w:val="center"/>
            <w:hideMark/>
          </w:tcPr>
          <w:p w14:paraId="1F3A93F9" w14:textId="75DF7975"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14</w:t>
            </w:r>
            <w:r w:rsidR="0001554A" w:rsidRPr="000F3CB2">
              <w:rPr>
                <w:rFonts w:ascii="Times New Roman" w:eastAsia="等线" w:hAnsi="Times New Roman"/>
                <w:kern w:val="0"/>
                <w:sz w:val="20"/>
                <w:szCs w:val="20"/>
              </w:rPr>
              <w:t>092</w:t>
            </w:r>
          </w:p>
        </w:tc>
        <w:tc>
          <w:tcPr>
            <w:tcW w:w="1100" w:type="dxa"/>
            <w:vMerge/>
            <w:tcBorders>
              <w:top w:val="nil"/>
              <w:left w:val="nil"/>
              <w:bottom w:val="single" w:sz="8" w:space="0" w:color="000000"/>
              <w:right w:val="nil"/>
            </w:tcBorders>
            <w:vAlign w:val="center"/>
            <w:hideMark/>
          </w:tcPr>
          <w:p w14:paraId="254B70A1" w14:textId="77777777" w:rsidR="00643117" w:rsidRPr="000F3CB2" w:rsidRDefault="00643117" w:rsidP="00643117">
            <w:pPr>
              <w:widowControl/>
              <w:jc w:val="left"/>
              <w:rPr>
                <w:rFonts w:ascii="Times New Roman" w:eastAsia="等线" w:hAnsi="Times New Roman"/>
                <w:kern w:val="0"/>
                <w:sz w:val="20"/>
                <w:szCs w:val="20"/>
              </w:rPr>
            </w:pPr>
          </w:p>
        </w:tc>
        <w:tc>
          <w:tcPr>
            <w:tcW w:w="1880" w:type="dxa"/>
            <w:tcBorders>
              <w:top w:val="nil"/>
              <w:left w:val="nil"/>
              <w:bottom w:val="single" w:sz="8" w:space="0" w:color="auto"/>
              <w:right w:val="nil"/>
            </w:tcBorders>
            <w:shd w:val="clear" w:color="000000" w:fill="FFFFFF"/>
            <w:vAlign w:val="center"/>
            <w:hideMark/>
          </w:tcPr>
          <w:p w14:paraId="5A2C9AAB" w14:textId="3630091D" w:rsidR="00643117" w:rsidRPr="000F3CB2" w:rsidRDefault="0001554A"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3250</w:t>
            </w:r>
          </w:p>
        </w:tc>
      </w:tr>
      <w:tr w:rsidR="004E5650" w:rsidRPr="000F3CB2" w14:paraId="5E5DE55E" w14:textId="77777777" w:rsidTr="005F3D51">
        <w:trPr>
          <w:trHeight w:val="292"/>
          <w:jc w:val="center"/>
        </w:trPr>
        <w:tc>
          <w:tcPr>
            <w:tcW w:w="1880" w:type="dxa"/>
            <w:vMerge w:val="restart"/>
            <w:tcBorders>
              <w:top w:val="nil"/>
              <w:left w:val="nil"/>
              <w:bottom w:val="single" w:sz="8" w:space="0" w:color="000000"/>
              <w:right w:val="nil"/>
            </w:tcBorders>
            <w:shd w:val="clear" w:color="000000" w:fill="F2F2F2"/>
            <w:vAlign w:val="center"/>
            <w:hideMark/>
          </w:tcPr>
          <w:p w14:paraId="4DD5D9AE" w14:textId="77777777" w:rsidR="00643117" w:rsidRPr="000F3CB2" w:rsidRDefault="00643117" w:rsidP="00643117">
            <w:pPr>
              <w:widowControl/>
              <w:rPr>
                <w:rFonts w:ascii="Times New Roman" w:eastAsia="等线" w:hAnsi="Times New Roman"/>
                <w:kern w:val="0"/>
                <w:sz w:val="20"/>
                <w:szCs w:val="20"/>
              </w:rPr>
            </w:pPr>
            <w:r w:rsidRPr="000F3CB2">
              <w:rPr>
                <w:rFonts w:ascii="Times New Roman" w:eastAsia="等线" w:hAnsi="Times New Roman"/>
                <w:kern w:val="0"/>
                <w:sz w:val="20"/>
                <w:szCs w:val="20"/>
              </w:rPr>
              <w:t>Matching cohort 5</w:t>
            </w:r>
          </w:p>
        </w:tc>
        <w:tc>
          <w:tcPr>
            <w:tcW w:w="3080" w:type="dxa"/>
            <w:tcBorders>
              <w:top w:val="nil"/>
              <w:left w:val="nil"/>
              <w:bottom w:val="single" w:sz="8" w:space="0" w:color="auto"/>
              <w:right w:val="nil"/>
            </w:tcBorders>
            <w:shd w:val="clear" w:color="000000" w:fill="F2F2F2"/>
            <w:vAlign w:val="center"/>
            <w:hideMark/>
          </w:tcPr>
          <w:p w14:paraId="200CB4DD"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 xml:space="preserve">On Early </w:t>
            </w:r>
            <w:proofErr w:type="gramStart"/>
            <w:r w:rsidRPr="000F3CB2">
              <w:rPr>
                <w:rFonts w:ascii="Times New Roman" w:eastAsia="等线" w:hAnsi="Times New Roman"/>
                <w:kern w:val="0"/>
                <w:sz w:val="20"/>
                <w:szCs w:val="20"/>
              </w:rPr>
              <w:t>high-dose</w:t>
            </w:r>
            <w:proofErr w:type="gramEnd"/>
            <w:r w:rsidRPr="000F3CB2">
              <w:rPr>
                <w:rFonts w:ascii="Times New Roman" w:eastAsia="等线" w:hAnsi="Times New Roman"/>
                <w:kern w:val="0"/>
                <w:sz w:val="20"/>
                <w:szCs w:val="20"/>
              </w:rPr>
              <w:t xml:space="preserve"> bisoprolol</w:t>
            </w:r>
          </w:p>
        </w:tc>
        <w:tc>
          <w:tcPr>
            <w:tcW w:w="1880" w:type="dxa"/>
            <w:tcBorders>
              <w:top w:val="nil"/>
              <w:left w:val="nil"/>
              <w:bottom w:val="single" w:sz="8" w:space="0" w:color="auto"/>
              <w:right w:val="nil"/>
            </w:tcBorders>
            <w:shd w:val="clear" w:color="000000" w:fill="F2F2F2"/>
            <w:vAlign w:val="center"/>
            <w:hideMark/>
          </w:tcPr>
          <w:p w14:paraId="22835528" w14:textId="201454C5"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13</w:t>
            </w:r>
            <w:r w:rsidR="0001554A" w:rsidRPr="000F3CB2">
              <w:rPr>
                <w:rFonts w:ascii="Times New Roman" w:eastAsia="等线" w:hAnsi="Times New Roman"/>
                <w:kern w:val="0"/>
                <w:sz w:val="20"/>
                <w:szCs w:val="20"/>
              </w:rPr>
              <w:t>47</w:t>
            </w:r>
          </w:p>
        </w:tc>
        <w:tc>
          <w:tcPr>
            <w:tcW w:w="1100" w:type="dxa"/>
            <w:vMerge w:val="restart"/>
            <w:tcBorders>
              <w:top w:val="nil"/>
              <w:left w:val="nil"/>
              <w:bottom w:val="single" w:sz="8" w:space="0" w:color="000000"/>
              <w:right w:val="nil"/>
            </w:tcBorders>
            <w:shd w:val="clear" w:color="000000" w:fill="F2F2F2"/>
            <w:vAlign w:val="center"/>
            <w:hideMark/>
          </w:tcPr>
          <w:p w14:paraId="2366B554" w14:textId="77777777"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1-to-2</w:t>
            </w:r>
          </w:p>
        </w:tc>
        <w:tc>
          <w:tcPr>
            <w:tcW w:w="1880" w:type="dxa"/>
            <w:tcBorders>
              <w:top w:val="nil"/>
              <w:left w:val="nil"/>
              <w:bottom w:val="single" w:sz="8" w:space="0" w:color="auto"/>
              <w:right w:val="nil"/>
            </w:tcBorders>
            <w:shd w:val="clear" w:color="000000" w:fill="F2F2F2"/>
            <w:vAlign w:val="center"/>
            <w:hideMark/>
          </w:tcPr>
          <w:p w14:paraId="36470A2B" w14:textId="4F8848B3"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13</w:t>
            </w:r>
            <w:r w:rsidR="0001554A" w:rsidRPr="000F3CB2">
              <w:rPr>
                <w:rFonts w:ascii="Times New Roman" w:eastAsia="等线" w:hAnsi="Times New Roman"/>
                <w:kern w:val="0"/>
                <w:sz w:val="20"/>
                <w:szCs w:val="20"/>
              </w:rPr>
              <w:t>00</w:t>
            </w:r>
          </w:p>
        </w:tc>
      </w:tr>
      <w:tr w:rsidR="004E5650" w:rsidRPr="000F3CB2" w14:paraId="2D7EE7F6" w14:textId="77777777" w:rsidTr="005F3D51">
        <w:trPr>
          <w:trHeight w:val="292"/>
          <w:jc w:val="center"/>
        </w:trPr>
        <w:tc>
          <w:tcPr>
            <w:tcW w:w="1880" w:type="dxa"/>
            <w:vMerge/>
            <w:tcBorders>
              <w:top w:val="nil"/>
              <w:left w:val="nil"/>
              <w:bottom w:val="single" w:sz="8" w:space="0" w:color="000000"/>
              <w:right w:val="nil"/>
            </w:tcBorders>
            <w:vAlign w:val="center"/>
            <w:hideMark/>
          </w:tcPr>
          <w:p w14:paraId="53352781" w14:textId="77777777" w:rsidR="00643117" w:rsidRPr="000F3CB2" w:rsidRDefault="00643117" w:rsidP="00643117">
            <w:pPr>
              <w:widowControl/>
              <w:jc w:val="left"/>
              <w:rPr>
                <w:rFonts w:ascii="Times New Roman" w:eastAsia="等线" w:hAnsi="Times New Roman"/>
                <w:kern w:val="0"/>
                <w:sz w:val="20"/>
                <w:szCs w:val="20"/>
              </w:rPr>
            </w:pPr>
          </w:p>
        </w:tc>
        <w:tc>
          <w:tcPr>
            <w:tcW w:w="3080" w:type="dxa"/>
            <w:tcBorders>
              <w:top w:val="nil"/>
              <w:left w:val="nil"/>
              <w:bottom w:val="single" w:sz="8" w:space="0" w:color="auto"/>
              <w:right w:val="nil"/>
            </w:tcBorders>
            <w:shd w:val="clear" w:color="000000" w:fill="F2F2F2"/>
            <w:vAlign w:val="center"/>
            <w:hideMark/>
          </w:tcPr>
          <w:p w14:paraId="39397055" w14:textId="77777777" w:rsidR="00643117" w:rsidRPr="000F3CB2" w:rsidRDefault="00643117" w:rsidP="00643117">
            <w:pPr>
              <w:widowControl/>
              <w:jc w:val="left"/>
              <w:rPr>
                <w:rFonts w:ascii="Times New Roman" w:eastAsia="等线" w:hAnsi="Times New Roman"/>
                <w:kern w:val="0"/>
                <w:sz w:val="20"/>
                <w:szCs w:val="20"/>
              </w:rPr>
            </w:pPr>
            <w:r w:rsidRPr="000F3CB2">
              <w:rPr>
                <w:rFonts w:ascii="Times New Roman" w:eastAsia="等线" w:hAnsi="Times New Roman"/>
                <w:kern w:val="0"/>
                <w:sz w:val="20"/>
                <w:szCs w:val="20"/>
              </w:rPr>
              <w:t>On Early high-dose metoprolol</w:t>
            </w:r>
          </w:p>
        </w:tc>
        <w:tc>
          <w:tcPr>
            <w:tcW w:w="1880" w:type="dxa"/>
            <w:tcBorders>
              <w:top w:val="nil"/>
              <w:left w:val="nil"/>
              <w:bottom w:val="single" w:sz="8" w:space="0" w:color="auto"/>
              <w:right w:val="nil"/>
            </w:tcBorders>
            <w:shd w:val="clear" w:color="000000" w:fill="F2F2F2"/>
            <w:vAlign w:val="center"/>
            <w:hideMark/>
          </w:tcPr>
          <w:p w14:paraId="6B973901" w14:textId="308FAF91" w:rsidR="00643117" w:rsidRPr="000F3CB2" w:rsidRDefault="00643117"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42</w:t>
            </w:r>
            <w:r w:rsidR="0001554A" w:rsidRPr="000F3CB2">
              <w:rPr>
                <w:rFonts w:ascii="Times New Roman" w:eastAsia="等线" w:hAnsi="Times New Roman"/>
                <w:kern w:val="0"/>
                <w:sz w:val="20"/>
                <w:szCs w:val="20"/>
              </w:rPr>
              <w:t>10</w:t>
            </w:r>
          </w:p>
        </w:tc>
        <w:tc>
          <w:tcPr>
            <w:tcW w:w="1100" w:type="dxa"/>
            <w:vMerge/>
            <w:tcBorders>
              <w:top w:val="nil"/>
              <w:left w:val="nil"/>
              <w:bottom w:val="single" w:sz="8" w:space="0" w:color="000000"/>
              <w:right w:val="nil"/>
            </w:tcBorders>
            <w:vAlign w:val="center"/>
            <w:hideMark/>
          </w:tcPr>
          <w:p w14:paraId="2372CA2F" w14:textId="77777777" w:rsidR="00643117" w:rsidRPr="000F3CB2" w:rsidRDefault="00643117" w:rsidP="00643117">
            <w:pPr>
              <w:widowControl/>
              <w:jc w:val="left"/>
              <w:rPr>
                <w:rFonts w:ascii="Times New Roman" w:eastAsia="等线" w:hAnsi="Times New Roman"/>
                <w:kern w:val="0"/>
                <w:sz w:val="20"/>
                <w:szCs w:val="20"/>
              </w:rPr>
            </w:pPr>
          </w:p>
        </w:tc>
        <w:tc>
          <w:tcPr>
            <w:tcW w:w="1880" w:type="dxa"/>
            <w:tcBorders>
              <w:top w:val="nil"/>
              <w:left w:val="nil"/>
              <w:bottom w:val="single" w:sz="8" w:space="0" w:color="auto"/>
              <w:right w:val="nil"/>
            </w:tcBorders>
            <w:shd w:val="clear" w:color="000000" w:fill="F2F2F2"/>
            <w:vAlign w:val="center"/>
            <w:hideMark/>
          </w:tcPr>
          <w:p w14:paraId="05C3396E" w14:textId="217B69C5" w:rsidR="00643117" w:rsidRPr="000F3CB2" w:rsidRDefault="0001554A" w:rsidP="00643117">
            <w:pPr>
              <w:widowControl/>
              <w:jc w:val="center"/>
              <w:rPr>
                <w:rFonts w:ascii="Times New Roman" w:eastAsia="等线" w:hAnsi="Times New Roman"/>
                <w:kern w:val="0"/>
                <w:sz w:val="20"/>
                <w:szCs w:val="20"/>
              </w:rPr>
            </w:pPr>
            <w:r w:rsidRPr="000F3CB2">
              <w:rPr>
                <w:rFonts w:ascii="Times New Roman" w:eastAsia="等线" w:hAnsi="Times New Roman"/>
                <w:kern w:val="0"/>
                <w:sz w:val="20"/>
                <w:szCs w:val="20"/>
              </w:rPr>
              <w:t>2592</w:t>
            </w:r>
          </w:p>
        </w:tc>
      </w:tr>
    </w:tbl>
    <w:p w14:paraId="029DBA12" w14:textId="77777777" w:rsidR="00DD0F5D" w:rsidRPr="000F3CB2" w:rsidRDefault="00DD0F5D" w:rsidP="00643117">
      <w:pPr>
        <w:spacing w:line="360" w:lineRule="auto"/>
        <w:rPr>
          <w:rFonts w:ascii="Times New Roman" w:hAnsi="Times New Roman"/>
          <w:sz w:val="20"/>
          <w:szCs w:val="20"/>
        </w:rPr>
      </w:pPr>
      <w:bookmarkStart w:id="8" w:name="_Hlk78196818"/>
      <w:bookmarkStart w:id="9" w:name="_Hlk78200475"/>
      <w:r w:rsidRPr="000F3CB2">
        <w:rPr>
          <w:rFonts w:ascii="Times New Roman" w:hAnsi="Times New Roman"/>
          <w:sz w:val="20"/>
          <w:szCs w:val="20"/>
        </w:rPr>
        <w:t>Low-dose β-blocker was defined as metoprolol-equivalent dose &lt; 50 mg/day.</w:t>
      </w:r>
    </w:p>
    <w:bookmarkEnd w:id="8"/>
    <w:p w14:paraId="77F7EA3A" w14:textId="77777777" w:rsidR="00DD0F5D" w:rsidRPr="000F3CB2" w:rsidRDefault="00DD0F5D" w:rsidP="00643117">
      <w:pPr>
        <w:spacing w:line="360" w:lineRule="auto"/>
        <w:rPr>
          <w:rFonts w:ascii="Times New Roman" w:hAnsi="Times New Roman"/>
          <w:sz w:val="20"/>
          <w:szCs w:val="20"/>
        </w:rPr>
      </w:pPr>
      <w:r w:rsidRPr="000F3CB2">
        <w:rPr>
          <w:rFonts w:ascii="Times New Roman" w:hAnsi="Times New Roman"/>
          <w:sz w:val="20"/>
          <w:szCs w:val="20"/>
        </w:rPr>
        <w:t>High-dose β-blocker was defined as metoprolol-equivalent dose ≥ 50 mg/day.</w:t>
      </w:r>
    </w:p>
    <w:p w14:paraId="7CE19AEB" w14:textId="5C0140F3" w:rsidR="00DD0F5D" w:rsidRPr="000F3CB2" w:rsidRDefault="00DD0F5D" w:rsidP="00643117">
      <w:pPr>
        <w:widowControl/>
        <w:spacing w:line="360" w:lineRule="auto"/>
        <w:jc w:val="left"/>
        <w:rPr>
          <w:rFonts w:ascii="Times New Roman" w:hAnsi="Times New Roman"/>
          <w:sz w:val="20"/>
          <w:szCs w:val="20"/>
        </w:rPr>
      </w:pPr>
      <w:r w:rsidRPr="000F3CB2">
        <w:rPr>
          <w:rFonts w:ascii="Times New Roman" w:hAnsi="Times New Roman"/>
          <w:sz w:val="20"/>
          <w:szCs w:val="20"/>
        </w:rPr>
        <w:t xml:space="preserve">The oral doses of β-blockers administered within the first 24 hours were converted to the total daily dose of metoprolol-equivalent dose: 50 mg metoprolol tartrate = 47.5 mg metoprolol succinate = 2.5 mg bisoprolol fumarate. </w:t>
      </w:r>
    </w:p>
    <w:p w14:paraId="27AFE69D" w14:textId="5F783682" w:rsidR="00DD0F5D" w:rsidRPr="000F3CB2" w:rsidRDefault="004E7FC1" w:rsidP="00643117">
      <w:pPr>
        <w:widowControl/>
        <w:spacing w:line="360" w:lineRule="auto"/>
        <w:jc w:val="left"/>
        <w:rPr>
          <w:rFonts w:ascii="Times New Roman" w:hAnsi="Times New Roman"/>
          <w:b/>
          <w:sz w:val="20"/>
          <w:szCs w:val="20"/>
        </w:rPr>
      </w:pPr>
      <w:bookmarkStart w:id="10" w:name="_Hlk78201815"/>
      <w:bookmarkEnd w:id="9"/>
      <w:r w:rsidRPr="000F3CB2">
        <w:rPr>
          <w:rFonts w:ascii="Times New Roman" w:hAnsi="Times New Roman"/>
          <w:b/>
          <w:bCs/>
          <w:sz w:val="20"/>
          <w:szCs w:val="20"/>
        </w:rPr>
        <w:t>Abbreviations:</w:t>
      </w:r>
      <w:r w:rsidRPr="000F3CB2">
        <w:rPr>
          <w:rFonts w:ascii="Times New Roman" w:hAnsi="Times New Roman"/>
        </w:rPr>
        <w:t xml:space="preserve"> </w:t>
      </w:r>
      <w:bookmarkEnd w:id="10"/>
      <w:r w:rsidRPr="000F3CB2">
        <w:rPr>
          <w:rFonts w:ascii="Times New Roman" w:hAnsi="Times New Roman"/>
          <w:sz w:val="20"/>
          <w:szCs w:val="20"/>
        </w:rPr>
        <w:t>ACEI=angiotensin converting enzyme inhibitor; ARB=angiotensin receptor blocker.</w:t>
      </w:r>
    </w:p>
    <w:p w14:paraId="7C0C1F7A" w14:textId="0BED1C16" w:rsidR="001C028D" w:rsidRPr="000F3CB2" w:rsidRDefault="00A81A3A" w:rsidP="00E14AA8">
      <w:pPr>
        <w:widowControl/>
        <w:jc w:val="left"/>
        <w:rPr>
          <w:rFonts w:ascii="Times New Roman" w:hAnsi="Times New Roman"/>
          <w:b/>
          <w:sz w:val="20"/>
          <w:szCs w:val="20"/>
        </w:rPr>
      </w:pPr>
      <w:r w:rsidRPr="000F3CB2">
        <w:rPr>
          <w:rFonts w:ascii="Times New Roman" w:hAnsi="Times New Roman"/>
          <w:b/>
          <w:sz w:val="20"/>
          <w:szCs w:val="20"/>
        </w:rPr>
        <w:br w:type="page"/>
      </w:r>
      <w:bookmarkStart w:id="11" w:name="_Hlk78196601"/>
    </w:p>
    <w:p w14:paraId="6D2694FB" w14:textId="775FA44D" w:rsidR="001952F0" w:rsidRPr="000F3CB2" w:rsidRDefault="001952F0" w:rsidP="001952F0">
      <w:pPr>
        <w:spacing w:line="360" w:lineRule="auto"/>
        <w:jc w:val="center"/>
        <w:rPr>
          <w:rFonts w:ascii="Times New Roman" w:hAnsi="Times New Roman"/>
          <w:sz w:val="20"/>
          <w:szCs w:val="20"/>
        </w:rPr>
      </w:pPr>
      <w:bookmarkStart w:id="12" w:name="_Hlk78313612"/>
      <w:bookmarkStart w:id="13" w:name="_Hlk86879445"/>
      <w:bookmarkEnd w:id="11"/>
      <w:r w:rsidRPr="000F3CB2">
        <w:rPr>
          <w:rFonts w:ascii="Times New Roman" w:hAnsi="Times New Roman"/>
          <w:b/>
          <w:sz w:val="20"/>
          <w:szCs w:val="20"/>
        </w:rPr>
        <w:lastRenderedPageBreak/>
        <w:t xml:space="preserve">Table </w:t>
      </w:r>
      <w:r w:rsidR="00EF2339" w:rsidRPr="000F3CB2">
        <w:rPr>
          <w:rFonts w:ascii="Times New Roman" w:hAnsi="Times New Roman"/>
          <w:b/>
          <w:sz w:val="20"/>
          <w:szCs w:val="20"/>
        </w:rPr>
        <w:t>S</w:t>
      </w:r>
      <w:r w:rsidR="003B68B0">
        <w:rPr>
          <w:rFonts w:ascii="Times New Roman" w:hAnsi="Times New Roman"/>
          <w:b/>
          <w:sz w:val="20"/>
          <w:szCs w:val="20"/>
        </w:rPr>
        <w:t>4</w:t>
      </w:r>
      <w:r w:rsidRPr="000F3CB2">
        <w:rPr>
          <w:rFonts w:ascii="Times New Roman" w:hAnsi="Times New Roman"/>
          <w:sz w:val="20"/>
          <w:szCs w:val="20"/>
        </w:rPr>
        <w:t>.</w:t>
      </w:r>
      <w:r w:rsidRPr="000F3CB2">
        <w:rPr>
          <w:rFonts w:ascii="Times New Roman" w:hAnsi="Times New Roman"/>
        </w:rPr>
        <w:t xml:space="preserve"> </w:t>
      </w:r>
      <w:bookmarkEnd w:id="12"/>
      <w:r w:rsidRPr="000F3CB2">
        <w:rPr>
          <w:rFonts w:ascii="Times New Roman" w:hAnsi="Times New Roman"/>
          <w:sz w:val="20"/>
          <w:szCs w:val="20"/>
        </w:rPr>
        <w:t xml:space="preserve">Baseline characteristics between patients received </w:t>
      </w:r>
      <w:bookmarkStart w:id="14" w:name="_Hlk78314307"/>
      <w:r w:rsidRPr="000F3CB2">
        <w:rPr>
          <w:rFonts w:ascii="Times New Roman" w:hAnsi="Times New Roman"/>
          <w:sz w:val="20"/>
          <w:szCs w:val="20"/>
        </w:rPr>
        <w:t xml:space="preserve">early β-blocker </w:t>
      </w:r>
      <w:proofErr w:type="spellStart"/>
      <w:r w:rsidRPr="000F3CB2">
        <w:rPr>
          <w:rFonts w:ascii="Times New Roman" w:hAnsi="Times New Roman"/>
          <w:sz w:val="20"/>
          <w:szCs w:val="20"/>
        </w:rPr>
        <w:t>v.s</w:t>
      </w:r>
      <w:proofErr w:type="spellEnd"/>
      <w:r w:rsidRPr="000F3CB2">
        <w:rPr>
          <w:rFonts w:ascii="Times New Roman" w:hAnsi="Times New Roman"/>
          <w:sz w:val="20"/>
          <w:szCs w:val="20"/>
        </w:rPr>
        <w:t>. non-early β-blocker</w:t>
      </w:r>
      <w:bookmarkEnd w:id="14"/>
      <w:r w:rsidRPr="000F3CB2">
        <w:rPr>
          <w:rFonts w:ascii="Times New Roman" w:hAnsi="Times New Roman"/>
          <w:sz w:val="20"/>
          <w:szCs w:val="20"/>
        </w:rPr>
        <w:t xml:space="preserve"> </w:t>
      </w:r>
      <w:r w:rsidR="003F5E18" w:rsidRPr="000F3CB2">
        <w:rPr>
          <w:rFonts w:ascii="Times New Roman" w:hAnsi="Times New Roman"/>
          <w:sz w:val="20"/>
          <w:szCs w:val="20"/>
        </w:rPr>
        <w:t xml:space="preserve">in </w:t>
      </w:r>
      <w:bookmarkStart w:id="15" w:name="_Hlk78314331"/>
      <w:r w:rsidR="003F5E18" w:rsidRPr="000F3CB2">
        <w:rPr>
          <w:rFonts w:ascii="Times New Roman" w:hAnsi="Times New Roman"/>
          <w:sz w:val="20"/>
          <w:szCs w:val="20"/>
        </w:rPr>
        <w:t>matching cohort 1</w:t>
      </w:r>
      <w:bookmarkEnd w:id="15"/>
      <w:r w:rsidRPr="000F3CB2">
        <w:rPr>
          <w:rFonts w:ascii="Times New Roman" w:hAnsi="Times New Roman"/>
          <w:sz w:val="20"/>
          <w:szCs w:val="20"/>
        </w:rPr>
        <w:t>.</w:t>
      </w:r>
    </w:p>
    <w:tbl>
      <w:tblPr>
        <w:tblW w:w="10014" w:type="dxa"/>
        <w:jc w:val="center"/>
        <w:tblLayout w:type="fixed"/>
        <w:tblLook w:val="04A0" w:firstRow="1" w:lastRow="0" w:firstColumn="1" w:lastColumn="0" w:noHBand="0" w:noVBand="1"/>
      </w:tblPr>
      <w:tblGrid>
        <w:gridCol w:w="2408"/>
        <w:gridCol w:w="2151"/>
        <w:gridCol w:w="2151"/>
        <w:gridCol w:w="2151"/>
        <w:gridCol w:w="917"/>
        <w:gridCol w:w="236"/>
      </w:tblGrid>
      <w:tr w:rsidR="00CA2002" w:rsidRPr="000F3CB2" w14:paraId="1F6C1558" w14:textId="77777777" w:rsidTr="003F5E18">
        <w:trPr>
          <w:gridAfter w:val="1"/>
          <w:wAfter w:w="236" w:type="dxa"/>
          <w:trHeight w:val="312"/>
          <w:jc w:val="center"/>
        </w:trPr>
        <w:tc>
          <w:tcPr>
            <w:tcW w:w="2408" w:type="dxa"/>
            <w:vMerge w:val="restart"/>
            <w:tcBorders>
              <w:top w:val="single" w:sz="8" w:space="0" w:color="auto"/>
              <w:left w:val="nil"/>
              <w:bottom w:val="single" w:sz="8" w:space="0" w:color="000000"/>
              <w:right w:val="nil"/>
            </w:tcBorders>
            <w:shd w:val="clear" w:color="000000" w:fill="FFFFFF"/>
            <w:vAlign w:val="center"/>
            <w:hideMark/>
          </w:tcPr>
          <w:bookmarkEnd w:id="13"/>
          <w:p w14:paraId="79371196" w14:textId="67DAA379" w:rsidR="00566981" w:rsidRPr="000F3CB2" w:rsidRDefault="00566981" w:rsidP="00566981">
            <w:pPr>
              <w:widowControl/>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w:t>
            </w:r>
          </w:p>
        </w:tc>
        <w:tc>
          <w:tcPr>
            <w:tcW w:w="2151" w:type="dxa"/>
            <w:vMerge w:val="restart"/>
            <w:tcBorders>
              <w:top w:val="single" w:sz="8" w:space="0" w:color="auto"/>
              <w:left w:val="nil"/>
              <w:bottom w:val="single" w:sz="8" w:space="0" w:color="000000"/>
              <w:right w:val="nil"/>
            </w:tcBorders>
            <w:shd w:val="clear" w:color="000000" w:fill="FFFFFF"/>
            <w:vAlign w:val="center"/>
            <w:hideMark/>
          </w:tcPr>
          <w:p w14:paraId="50AAAD63" w14:textId="2184443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Total Cohort                     </w:t>
            </w:r>
            <w:proofErr w:type="gramStart"/>
            <w:r w:rsidRPr="000F3CB2">
              <w:rPr>
                <w:rFonts w:ascii="Times New Roman" w:eastAsia="等线" w:hAnsi="Times New Roman"/>
                <w:color w:val="000000" w:themeColor="text1"/>
                <w:kern w:val="0"/>
                <w:sz w:val="20"/>
                <w:szCs w:val="20"/>
              </w:rPr>
              <w:t xml:space="preserve">   (</w:t>
            </w:r>
            <w:proofErr w:type="gramEnd"/>
            <w:r w:rsidRPr="000F3CB2">
              <w:rPr>
                <w:rFonts w:ascii="Times New Roman" w:eastAsia="等线" w:hAnsi="Times New Roman"/>
                <w:color w:val="000000" w:themeColor="text1"/>
                <w:kern w:val="0"/>
                <w:sz w:val="20"/>
                <w:szCs w:val="20"/>
              </w:rPr>
              <w:t>n=24614)</w:t>
            </w:r>
          </w:p>
        </w:tc>
        <w:tc>
          <w:tcPr>
            <w:tcW w:w="2151" w:type="dxa"/>
            <w:vMerge w:val="restart"/>
            <w:tcBorders>
              <w:top w:val="single" w:sz="8" w:space="0" w:color="auto"/>
              <w:left w:val="nil"/>
              <w:bottom w:val="single" w:sz="8" w:space="0" w:color="000000"/>
              <w:right w:val="nil"/>
            </w:tcBorders>
            <w:shd w:val="clear" w:color="000000" w:fill="FFFFFF"/>
            <w:vAlign w:val="center"/>
            <w:hideMark/>
          </w:tcPr>
          <w:p w14:paraId="3ECA9F95" w14:textId="40C6C89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No Early β-blocker                  </w:t>
            </w:r>
            <w:proofErr w:type="gramStart"/>
            <w:r w:rsidRPr="000F3CB2">
              <w:rPr>
                <w:rFonts w:ascii="Times New Roman" w:eastAsia="等线" w:hAnsi="Times New Roman"/>
                <w:color w:val="000000" w:themeColor="text1"/>
                <w:kern w:val="0"/>
                <w:sz w:val="20"/>
                <w:szCs w:val="20"/>
              </w:rPr>
              <w:t xml:space="preserve">   (</w:t>
            </w:r>
            <w:proofErr w:type="gramEnd"/>
            <w:r w:rsidRPr="000F3CB2">
              <w:rPr>
                <w:rFonts w:ascii="Times New Roman" w:eastAsia="等线" w:hAnsi="Times New Roman"/>
                <w:color w:val="000000" w:themeColor="text1"/>
                <w:kern w:val="0"/>
                <w:sz w:val="20"/>
                <w:szCs w:val="20"/>
              </w:rPr>
              <w:t>n=12307)</w:t>
            </w:r>
          </w:p>
        </w:tc>
        <w:tc>
          <w:tcPr>
            <w:tcW w:w="2151" w:type="dxa"/>
            <w:vMerge w:val="restart"/>
            <w:tcBorders>
              <w:top w:val="single" w:sz="8" w:space="0" w:color="auto"/>
              <w:left w:val="nil"/>
              <w:bottom w:val="single" w:sz="8" w:space="0" w:color="000000"/>
              <w:right w:val="nil"/>
            </w:tcBorders>
            <w:shd w:val="clear" w:color="000000" w:fill="FFFFFF"/>
            <w:vAlign w:val="center"/>
            <w:hideMark/>
          </w:tcPr>
          <w:p w14:paraId="7E58F130" w14:textId="0FF622F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Early β-blocker                  </w:t>
            </w:r>
            <w:proofErr w:type="gramStart"/>
            <w:r w:rsidRPr="000F3CB2">
              <w:rPr>
                <w:rFonts w:ascii="Times New Roman" w:eastAsia="等线" w:hAnsi="Times New Roman"/>
                <w:color w:val="000000" w:themeColor="text1"/>
                <w:kern w:val="0"/>
                <w:sz w:val="20"/>
                <w:szCs w:val="20"/>
              </w:rPr>
              <w:t xml:space="preserve">   (</w:t>
            </w:r>
            <w:proofErr w:type="gramEnd"/>
            <w:r w:rsidRPr="000F3CB2">
              <w:rPr>
                <w:rFonts w:ascii="Times New Roman" w:eastAsia="等线" w:hAnsi="Times New Roman"/>
                <w:color w:val="000000" w:themeColor="text1"/>
                <w:kern w:val="0"/>
                <w:sz w:val="20"/>
                <w:szCs w:val="20"/>
              </w:rPr>
              <w:t>n=12307)</w:t>
            </w:r>
          </w:p>
        </w:tc>
        <w:tc>
          <w:tcPr>
            <w:tcW w:w="917" w:type="dxa"/>
            <w:vMerge w:val="restart"/>
            <w:tcBorders>
              <w:top w:val="single" w:sz="8" w:space="0" w:color="auto"/>
              <w:left w:val="nil"/>
              <w:bottom w:val="single" w:sz="8" w:space="0" w:color="000000"/>
              <w:right w:val="nil"/>
            </w:tcBorders>
            <w:shd w:val="clear" w:color="000000" w:fill="FFFFFF"/>
            <w:vAlign w:val="center"/>
            <w:hideMark/>
          </w:tcPr>
          <w:p w14:paraId="3529CB61" w14:textId="77777777" w:rsidR="00566981" w:rsidRPr="000F3CB2" w:rsidRDefault="00566981" w:rsidP="00566981">
            <w:pPr>
              <w:widowControl/>
              <w:jc w:val="right"/>
              <w:rPr>
                <w:rFonts w:ascii="Times New Roman" w:eastAsia="等线" w:hAnsi="Times New Roman"/>
                <w:i/>
                <w:iCs/>
                <w:color w:val="000000" w:themeColor="text1"/>
                <w:kern w:val="0"/>
                <w:sz w:val="20"/>
                <w:szCs w:val="20"/>
              </w:rPr>
            </w:pPr>
            <w:r w:rsidRPr="000F3CB2">
              <w:rPr>
                <w:rFonts w:ascii="Times New Roman" w:eastAsia="等线" w:hAnsi="Times New Roman"/>
                <w:i/>
                <w:iCs/>
                <w:color w:val="000000" w:themeColor="text1"/>
                <w:kern w:val="0"/>
                <w:sz w:val="20"/>
                <w:szCs w:val="20"/>
              </w:rPr>
              <w:t>ASD, %</w:t>
            </w:r>
          </w:p>
        </w:tc>
      </w:tr>
      <w:tr w:rsidR="00CA2002" w:rsidRPr="000F3CB2" w14:paraId="3882F086" w14:textId="77777777" w:rsidTr="003F5E18">
        <w:trPr>
          <w:trHeight w:val="300"/>
          <w:jc w:val="center"/>
        </w:trPr>
        <w:tc>
          <w:tcPr>
            <w:tcW w:w="2408" w:type="dxa"/>
            <w:vMerge/>
            <w:tcBorders>
              <w:top w:val="nil"/>
              <w:left w:val="nil"/>
              <w:bottom w:val="single" w:sz="8" w:space="0" w:color="000000"/>
              <w:right w:val="nil"/>
            </w:tcBorders>
            <w:vAlign w:val="center"/>
            <w:hideMark/>
          </w:tcPr>
          <w:p w14:paraId="107B80ED"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2151" w:type="dxa"/>
            <w:vMerge/>
            <w:tcBorders>
              <w:top w:val="nil"/>
              <w:left w:val="nil"/>
              <w:bottom w:val="single" w:sz="8" w:space="0" w:color="000000"/>
              <w:right w:val="nil"/>
            </w:tcBorders>
            <w:vAlign w:val="center"/>
            <w:hideMark/>
          </w:tcPr>
          <w:p w14:paraId="6D0DC129"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2151" w:type="dxa"/>
            <w:vMerge/>
            <w:tcBorders>
              <w:top w:val="single" w:sz="8" w:space="0" w:color="auto"/>
              <w:left w:val="nil"/>
              <w:bottom w:val="single" w:sz="8" w:space="0" w:color="000000"/>
              <w:right w:val="nil"/>
            </w:tcBorders>
            <w:vAlign w:val="center"/>
            <w:hideMark/>
          </w:tcPr>
          <w:p w14:paraId="43B84385"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2151" w:type="dxa"/>
            <w:vMerge/>
            <w:tcBorders>
              <w:top w:val="single" w:sz="8" w:space="0" w:color="auto"/>
              <w:left w:val="nil"/>
              <w:bottom w:val="single" w:sz="8" w:space="0" w:color="000000"/>
              <w:right w:val="nil"/>
            </w:tcBorders>
            <w:vAlign w:val="center"/>
            <w:hideMark/>
          </w:tcPr>
          <w:p w14:paraId="0F032873"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917" w:type="dxa"/>
            <w:vMerge/>
            <w:tcBorders>
              <w:top w:val="single" w:sz="8" w:space="0" w:color="auto"/>
              <w:left w:val="nil"/>
              <w:bottom w:val="single" w:sz="8" w:space="0" w:color="000000"/>
              <w:right w:val="nil"/>
            </w:tcBorders>
            <w:vAlign w:val="center"/>
            <w:hideMark/>
          </w:tcPr>
          <w:p w14:paraId="0733832C" w14:textId="77777777" w:rsidR="00566981" w:rsidRPr="000F3CB2" w:rsidRDefault="00566981" w:rsidP="00566981">
            <w:pPr>
              <w:widowControl/>
              <w:jc w:val="left"/>
              <w:rPr>
                <w:rFonts w:ascii="Times New Roman" w:eastAsia="等线" w:hAnsi="Times New Roman"/>
                <w:i/>
                <w:iCs/>
                <w:color w:val="000000" w:themeColor="text1"/>
                <w:kern w:val="0"/>
                <w:sz w:val="20"/>
                <w:szCs w:val="20"/>
              </w:rPr>
            </w:pPr>
          </w:p>
        </w:tc>
        <w:tc>
          <w:tcPr>
            <w:tcW w:w="236" w:type="dxa"/>
            <w:tcBorders>
              <w:top w:val="nil"/>
              <w:left w:val="nil"/>
              <w:bottom w:val="nil"/>
              <w:right w:val="nil"/>
            </w:tcBorders>
            <w:shd w:val="clear" w:color="auto" w:fill="auto"/>
            <w:noWrap/>
            <w:vAlign w:val="center"/>
            <w:hideMark/>
          </w:tcPr>
          <w:p w14:paraId="5E3BD5B9" w14:textId="77777777" w:rsidR="00566981" w:rsidRPr="000F3CB2" w:rsidRDefault="00566981" w:rsidP="00566981">
            <w:pPr>
              <w:widowControl/>
              <w:jc w:val="right"/>
              <w:rPr>
                <w:rFonts w:ascii="Times New Roman" w:eastAsia="等线" w:hAnsi="Times New Roman"/>
                <w:i/>
                <w:iCs/>
                <w:color w:val="000000" w:themeColor="text1"/>
                <w:kern w:val="0"/>
                <w:sz w:val="20"/>
                <w:szCs w:val="20"/>
              </w:rPr>
            </w:pPr>
          </w:p>
        </w:tc>
      </w:tr>
      <w:tr w:rsidR="00CA2002" w:rsidRPr="000F3CB2" w14:paraId="13697749"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1252281D" w14:textId="5CBF4873"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Age, year</w:t>
            </w:r>
          </w:p>
        </w:tc>
        <w:tc>
          <w:tcPr>
            <w:tcW w:w="2151" w:type="dxa"/>
            <w:tcBorders>
              <w:top w:val="nil"/>
              <w:left w:val="nil"/>
              <w:bottom w:val="single" w:sz="8" w:space="0" w:color="auto"/>
              <w:right w:val="nil"/>
            </w:tcBorders>
            <w:shd w:val="clear" w:color="000000" w:fill="FFFFFF"/>
            <w:vAlign w:val="center"/>
            <w:hideMark/>
          </w:tcPr>
          <w:p w14:paraId="74D9956E" w14:textId="2F791D35"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62.1±12.0</w:t>
            </w:r>
          </w:p>
        </w:tc>
        <w:tc>
          <w:tcPr>
            <w:tcW w:w="2151" w:type="dxa"/>
            <w:tcBorders>
              <w:top w:val="nil"/>
              <w:left w:val="nil"/>
              <w:bottom w:val="single" w:sz="8" w:space="0" w:color="auto"/>
              <w:right w:val="nil"/>
            </w:tcBorders>
            <w:shd w:val="clear" w:color="000000" w:fill="FFFFFF"/>
            <w:vAlign w:val="center"/>
            <w:hideMark/>
          </w:tcPr>
          <w:p w14:paraId="5A46A64E" w14:textId="5B0D30B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62.2±11.8</w:t>
            </w:r>
          </w:p>
        </w:tc>
        <w:tc>
          <w:tcPr>
            <w:tcW w:w="2151" w:type="dxa"/>
            <w:tcBorders>
              <w:top w:val="nil"/>
              <w:left w:val="nil"/>
              <w:bottom w:val="single" w:sz="8" w:space="0" w:color="auto"/>
              <w:right w:val="nil"/>
            </w:tcBorders>
            <w:shd w:val="clear" w:color="000000" w:fill="FFFFFF"/>
            <w:vAlign w:val="center"/>
            <w:hideMark/>
          </w:tcPr>
          <w:p w14:paraId="6366D63A" w14:textId="0235FC6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62.0±12.1</w:t>
            </w:r>
          </w:p>
        </w:tc>
        <w:tc>
          <w:tcPr>
            <w:tcW w:w="917" w:type="dxa"/>
            <w:tcBorders>
              <w:top w:val="nil"/>
              <w:left w:val="nil"/>
              <w:bottom w:val="single" w:sz="8" w:space="0" w:color="auto"/>
              <w:right w:val="nil"/>
            </w:tcBorders>
            <w:shd w:val="clear" w:color="000000" w:fill="FFFFFF"/>
            <w:vAlign w:val="center"/>
            <w:hideMark/>
          </w:tcPr>
          <w:p w14:paraId="7B354B61" w14:textId="49ED39D3"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2.15</w:t>
            </w:r>
          </w:p>
        </w:tc>
        <w:tc>
          <w:tcPr>
            <w:tcW w:w="236" w:type="dxa"/>
            <w:vAlign w:val="center"/>
            <w:hideMark/>
          </w:tcPr>
          <w:p w14:paraId="4699C00C"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169B0ECD"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5011E6B6" w14:textId="5B44BAE9"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Male, No. (%)</w:t>
            </w:r>
          </w:p>
        </w:tc>
        <w:tc>
          <w:tcPr>
            <w:tcW w:w="2151" w:type="dxa"/>
            <w:tcBorders>
              <w:top w:val="nil"/>
              <w:left w:val="nil"/>
              <w:bottom w:val="single" w:sz="8" w:space="0" w:color="auto"/>
              <w:right w:val="nil"/>
            </w:tcBorders>
            <w:shd w:val="clear" w:color="000000" w:fill="FFFFFF"/>
            <w:vAlign w:val="center"/>
            <w:hideMark/>
          </w:tcPr>
          <w:p w14:paraId="59CCC0FD" w14:textId="3E4FAAE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19040 (77.4)</w:t>
            </w:r>
          </w:p>
        </w:tc>
        <w:tc>
          <w:tcPr>
            <w:tcW w:w="2151" w:type="dxa"/>
            <w:tcBorders>
              <w:top w:val="nil"/>
              <w:left w:val="nil"/>
              <w:bottom w:val="single" w:sz="8" w:space="0" w:color="auto"/>
              <w:right w:val="nil"/>
            </w:tcBorders>
            <w:shd w:val="clear" w:color="000000" w:fill="FFFFFF"/>
            <w:vAlign w:val="center"/>
            <w:hideMark/>
          </w:tcPr>
          <w:p w14:paraId="1F1480D4" w14:textId="3D79820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9470 (76.9)</w:t>
            </w:r>
          </w:p>
        </w:tc>
        <w:tc>
          <w:tcPr>
            <w:tcW w:w="2151" w:type="dxa"/>
            <w:tcBorders>
              <w:top w:val="nil"/>
              <w:left w:val="nil"/>
              <w:bottom w:val="single" w:sz="8" w:space="0" w:color="auto"/>
              <w:right w:val="nil"/>
            </w:tcBorders>
            <w:shd w:val="clear" w:color="000000" w:fill="FFFFFF"/>
            <w:vAlign w:val="center"/>
            <w:hideMark/>
          </w:tcPr>
          <w:p w14:paraId="709F1377" w14:textId="7B6A2AB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9570 (77.8)</w:t>
            </w:r>
          </w:p>
        </w:tc>
        <w:tc>
          <w:tcPr>
            <w:tcW w:w="917" w:type="dxa"/>
            <w:tcBorders>
              <w:top w:val="nil"/>
              <w:left w:val="nil"/>
              <w:bottom w:val="single" w:sz="8" w:space="0" w:color="auto"/>
              <w:right w:val="nil"/>
            </w:tcBorders>
            <w:shd w:val="clear" w:color="000000" w:fill="FFFFFF"/>
            <w:vAlign w:val="center"/>
            <w:hideMark/>
          </w:tcPr>
          <w:p w14:paraId="21BA9CE4" w14:textId="6EFDB8E3"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1.94</w:t>
            </w:r>
          </w:p>
        </w:tc>
        <w:tc>
          <w:tcPr>
            <w:tcW w:w="236" w:type="dxa"/>
            <w:vAlign w:val="center"/>
            <w:hideMark/>
          </w:tcPr>
          <w:p w14:paraId="0F219698"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3E029A1B"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5593902F" w14:textId="7782A327"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Smoking, No. (%)</w:t>
            </w:r>
          </w:p>
        </w:tc>
        <w:tc>
          <w:tcPr>
            <w:tcW w:w="2151" w:type="dxa"/>
            <w:tcBorders>
              <w:top w:val="nil"/>
              <w:left w:val="nil"/>
              <w:bottom w:val="single" w:sz="8" w:space="0" w:color="auto"/>
              <w:right w:val="nil"/>
            </w:tcBorders>
            <w:shd w:val="clear" w:color="000000" w:fill="FFFFFF"/>
            <w:vAlign w:val="center"/>
            <w:hideMark/>
          </w:tcPr>
          <w:p w14:paraId="190F4061" w14:textId="225C9C4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11954 (48.6)</w:t>
            </w:r>
          </w:p>
        </w:tc>
        <w:tc>
          <w:tcPr>
            <w:tcW w:w="2151" w:type="dxa"/>
            <w:tcBorders>
              <w:top w:val="nil"/>
              <w:left w:val="nil"/>
              <w:bottom w:val="single" w:sz="8" w:space="0" w:color="auto"/>
              <w:right w:val="nil"/>
            </w:tcBorders>
            <w:shd w:val="clear" w:color="000000" w:fill="FFFFFF"/>
            <w:vAlign w:val="center"/>
            <w:hideMark/>
          </w:tcPr>
          <w:p w14:paraId="792592E4" w14:textId="3F4BCC25"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5931 (48.2)</w:t>
            </w:r>
          </w:p>
        </w:tc>
        <w:tc>
          <w:tcPr>
            <w:tcW w:w="2151" w:type="dxa"/>
            <w:tcBorders>
              <w:top w:val="nil"/>
              <w:left w:val="nil"/>
              <w:bottom w:val="single" w:sz="8" w:space="0" w:color="auto"/>
              <w:right w:val="nil"/>
            </w:tcBorders>
            <w:shd w:val="clear" w:color="000000" w:fill="FFFFFF"/>
            <w:vAlign w:val="center"/>
            <w:hideMark/>
          </w:tcPr>
          <w:p w14:paraId="318123E0" w14:textId="084DD40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6023 (48.9)</w:t>
            </w:r>
          </w:p>
        </w:tc>
        <w:tc>
          <w:tcPr>
            <w:tcW w:w="917" w:type="dxa"/>
            <w:tcBorders>
              <w:top w:val="nil"/>
              <w:left w:val="nil"/>
              <w:bottom w:val="single" w:sz="8" w:space="0" w:color="auto"/>
              <w:right w:val="nil"/>
            </w:tcBorders>
            <w:shd w:val="clear" w:color="000000" w:fill="FFFFFF"/>
            <w:vAlign w:val="center"/>
            <w:hideMark/>
          </w:tcPr>
          <w:p w14:paraId="424A0358" w14:textId="20F5F4E1"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1.50</w:t>
            </w:r>
          </w:p>
        </w:tc>
        <w:tc>
          <w:tcPr>
            <w:tcW w:w="236" w:type="dxa"/>
            <w:vAlign w:val="center"/>
            <w:hideMark/>
          </w:tcPr>
          <w:p w14:paraId="2C6F1EF0"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60EC5878" w14:textId="77777777" w:rsidTr="006759FC">
        <w:trPr>
          <w:trHeight w:val="300"/>
          <w:jc w:val="center"/>
        </w:trPr>
        <w:tc>
          <w:tcPr>
            <w:tcW w:w="9778" w:type="dxa"/>
            <w:gridSpan w:val="5"/>
            <w:tcBorders>
              <w:top w:val="nil"/>
              <w:left w:val="nil"/>
              <w:bottom w:val="single" w:sz="8" w:space="0" w:color="auto"/>
              <w:right w:val="nil"/>
            </w:tcBorders>
            <w:shd w:val="clear" w:color="000000" w:fill="F2F2F2"/>
            <w:vAlign w:val="center"/>
            <w:hideMark/>
          </w:tcPr>
          <w:p w14:paraId="04DECB23" w14:textId="3CFE9982"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Acute coronary syndrome subtypes, No. (%)</w:t>
            </w:r>
          </w:p>
        </w:tc>
        <w:tc>
          <w:tcPr>
            <w:tcW w:w="236" w:type="dxa"/>
            <w:hideMark/>
          </w:tcPr>
          <w:p w14:paraId="7223C292"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67614DA5"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660AD021" w14:textId="45A33033"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STEMI</w:t>
            </w:r>
          </w:p>
        </w:tc>
        <w:tc>
          <w:tcPr>
            <w:tcW w:w="2151" w:type="dxa"/>
            <w:tcBorders>
              <w:top w:val="nil"/>
              <w:left w:val="nil"/>
              <w:bottom w:val="single" w:sz="8" w:space="0" w:color="auto"/>
              <w:right w:val="nil"/>
            </w:tcBorders>
            <w:shd w:val="clear" w:color="000000" w:fill="FFFFFF"/>
            <w:vAlign w:val="center"/>
            <w:hideMark/>
          </w:tcPr>
          <w:p w14:paraId="47DF6857" w14:textId="73C2FE7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16016 (65.1)</w:t>
            </w:r>
          </w:p>
        </w:tc>
        <w:tc>
          <w:tcPr>
            <w:tcW w:w="2151" w:type="dxa"/>
            <w:tcBorders>
              <w:top w:val="nil"/>
              <w:left w:val="nil"/>
              <w:bottom w:val="single" w:sz="8" w:space="0" w:color="auto"/>
              <w:right w:val="nil"/>
            </w:tcBorders>
            <w:shd w:val="clear" w:color="000000" w:fill="FFFFFF"/>
            <w:vAlign w:val="center"/>
            <w:hideMark/>
          </w:tcPr>
          <w:p w14:paraId="60B2B017" w14:textId="61D3C26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8131 (66.1)</w:t>
            </w:r>
          </w:p>
        </w:tc>
        <w:tc>
          <w:tcPr>
            <w:tcW w:w="2151" w:type="dxa"/>
            <w:tcBorders>
              <w:top w:val="nil"/>
              <w:left w:val="nil"/>
              <w:bottom w:val="single" w:sz="8" w:space="0" w:color="auto"/>
              <w:right w:val="nil"/>
            </w:tcBorders>
            <w:shd w:val="clear" w:color="000000" w:fill="FFFFFF"/>
            <w:vAlign w:val="center"/>
            <w:hideMark/>
          </w:tcPr>
          <w:p w14:paraId="421A3E11" w14:textId="27F65B7F"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7885 (64.1)</w:t>
            </w:r>
          </w:p>
        </w:tc>
        <w:tc>
          <w:tcPr>
            <w:tcW w:w="917" w:type="dxa"/>
            <w:vMerge w:val="restart"/>
            <w:tcBorders>
              <w:top w:val="nil"/>
              <w:left w:val="nil"/>
              <w:bottom w:val="single" w:sz="8" w:space="0" w:color="000000"/>
              <w:right w:val="nil"/>
            </w:tcBorders>
            <w:shd w:val="clear" w:color="000000" w:fill="FFFFFF"/>
            <w:vAlign w:val="center"/>
            <w:hideMark/>
          </w:tcPr>
          <w:p w14:paraId="03CBF89B" w14:textId="59F21FFB"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0.17</w:t>
            </w:r>
          </w:p>
        </w:tc>
        <w:tc>
          <w:tcPr>
            <w:tcW w:w="236" w:type="dxa"/>
            <w:vAlign w:val="center"/>
            <w:hideMark/>
          </w:tcPr>
          <w:p w14:paraId="430D1166"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6EAE1F14"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1AEC99BF" w14:textId="57705C80"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NSTEMI</w:t>
            </w:r>
          </w:p>
        </w:tc>
        <w:tc>
          <w:tcPr>
            <w:tcW w:w="2151" w:type="dxa"/>
            <w:tcBorders>
              <w:top w:val="nil"/>
              <w:left w:val="nil"/>
              <w:bottom w:val="single" w:sz="8" w:space="0" w:color="auto"/>
              <w:right w:val="nil"/>
            </w:tcBorders>
            <w:shd w:val="clear" w:color="000000" w:fill="FFFFFF"/>
            <w:vAlign w:val="center"/>
            <w:hideMark/>
          </w:tcPr>
          <w:p w14:paraId="01D2EFF5" w14:textId="77E58A3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5796 (23.5)</w:t>
            </w:r>
          </w:p>
        </w:tc>
        <w:tc>
          <w:tcPr>
            <w:tcW w:w="2151" w:type="dxa"/>
            <w:tcBorders>
              <w:top w:val="nil"/>
              <w:left w:val="nil"/>
              <w:bottom w:val="single" w:sz="8" w:space="0" w:color="auto"/>
              <w:right w:val="nil"/>
            </w:tcBorders>
            <w:shd w:val="clear" w:color="000000" w:fill="FFFFFF"/>
            <w:vAlign w:val="center"/>
            <w:hideMark/>
          </w:tcPr>
          <w:p w14:paraId="144C4CFE" w14:textId="095C8A5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2659 (21.6)</w:t>
            </w:r>
          </w:p>
        </w:tc>
        <w:tc>
          <w:tcPr>
            <w:tcW w:w="2151" w:type="dxa"/>
            <w:tcBorders>
              <w:top w:val="nil"/>
              <w:left w:val="nil"/>
              <w:bottom w:val="single" w:sz="8" w:space="0" w:color="auto"/>
              <w:right w:val="nil"/>
            </w:tcBorders>
            <w:shd w:val="clear" w:color="000000" w:fill="FFFFFF"/>
            <w:vAlign w:val="center"/>
            <w:hideMark/>
          </w:tcPr>
          <w:p w14:paraId="4E326E96" w14:textId="7C1B274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3137 (25.5)</w:t>
            </w:r>
          </w:p>
        </w:tc>
        <w:tc>
          <w:tcPr>
            <w:tcW w:w="917" w:type="dxa"/>
            <w:vMerge/>
            <w:tcBorders>
              <w:top w:val="nil"/>
              <w:left w:val="nil"/>
              <w:bottom w:val="single" w:sz="8" w:space="0" w:color="000000"/>
              <w:right w:val="nil"/>
            </w:tcBorders>
            <w:vAlign w:val="center"/>
            <w:hideMark/>
          </w:tcPr>
          <w:p w14:paraId="7FC957D1"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236" w:type="dxa"/>
            <w:vAlign w:val="center"/>
            <w:hideMark/>
          </w:tcPr>
          <w:p w14:paraId="6A3AD945"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5368C8EA"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28EB3B80" w14:textId="22E8AC03"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Unstable angina</w:t>
            </w:r>
          </w:p>
        </w:tc>
        <w:tc>
          <w:tcPr>
            <w:tcW w:w="2151" w:type="dxa"/>
            <w:tcBorders>
              <w:top w:val="nil"/>
              <w:left w:val="nil"/>
              <w:bottom w:val="single" w:sz="8" w:space="0" w:color="auto"/>
              <w:right w:val="nil"/>
            </w:tcBorders>
            <w:shd w:val="clear" w:color="000000" w:fill="FFFFFF"/>
            <w:vAlign w:val="center"/>
            <w:hideMark/>
          </w:tcPr>
          <w:p w14:paraId="63567371" w14:textId="670FFCA5"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2802 (11.4)</w:t>
            </w:r>
          </w:p>
        </w:tc>
        <w:tc>
          <w:tcPr>
            <w:tcW w:w="2151" w:type="dxa"/>
            <w:tcBorders>
              <w:top w:val="nil"/>
              <w:left w:val="nil"/>
              <w:bottom w:val="single" w:sz="8" w:space="0" w:color="auto"/>
              <w:right w:val="nil"/>
            </w:tcBorders>
            <w:shd w:val="clear" w:color="000000" w:fill="FFFFFF"/>
            <w:vAlign w:val="center"/>
            <w:hideMark/>
          </w:tcPr>
          <w:p w14:paraId="06979D02" w14:textId="4D972FA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1517 (12.3)</w:t>
            </w:r>
          </w:p>
        </w:tc>
        <w:tc>
          <w:tcPr>
            <w:tcW w:w="2151" w:type="dxa"/>
            <w:tcBorders>
              <w:top w:val="nil"/>
              <w:left w:val="nil"/>
              <w:bottom w:val="single" w:sz="8" w:space="0" w:color="auto"/>
              <w:right w:val="nil"/>
            </w:tcBorders>
            <w:shd w:val="clear" w:color="000000" w:fill="FFFFFF"/>
            <w:vAlign w:val="center"/>
            <w:hideMark/>
          </w:tcPr>
          <w:p w14:paraId="016EF8DF" w14:textId="1EDA6B1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1285 (10.4)</w:t>
            </w:r>
          </w:p>
        </w:tc>
        <w:tc>
          <w:tcPr>
            <w:tcW w:w="917" w:type="dxa"/>
            <w:vMerge/>
            <w:tcBorders>
              <w:top w:val="nil"/>
              <w:left w:val="nil"/>
              <w:bottom w:val="single" w:sz="8" w:space="0" w:color="000000"/>
              <w:right w:val="nil"/>
            </w:tcBorders>
            <w:vAlign w:val="center"/>
            <w:hideMark/>
          </w:tcPr>
          <w:p w14:paraId="194E3DC2"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236" w:type="dxa"/>
            <w:vAlign w:val="center"/>
            <w:hideMark/>
          </w:tcPr>
          <w:p w14:paraId="69A3FE89"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29C6EE7" w14:textId="77777777" w:rsidTr="006759FC">
        <w:trPr>
          <w:trHeight w:val="300"/>
          <w:jc w:val="center"/>
        </w:trPr>
        <w:tc>
          <w:tcPr>
            <w:tcW w:w="9778" w:type="dxa"/>
            <w:gridSpan w:val="5"/>
            <w:tcBorders>
              <w:top w:val="nil"/>
              <w:left w:val="nil"/>
              <w:bottom w:val="single" w:sz="8" w:space="0" w:color="auto"/>
              <w:right w:val="nil"/>
            </w:tcBorders>
            <w:shd w:val="clear" w:color="000000" w:fill="F2F2F2"/>
            <w:vAlign w:val="center"/>
            <w:hideMark/>
          </w:tcPr>
          <w:p w14:paraId="75F093D1" w14:textId="34C33BBD"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Previous History, No. (%)</w:t>
            </w:r>
          </w:p>
        </w:tc>
        <w:tc>
          <w:tcPr>
            <w:tcW w:w="236" w:type="dxa"/>
            <w:hideMark/>
          </w:tcPr>
          <w:p w14:paraId="2963BED3"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13805876"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76579458" w14:textId="26E8F80A"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Myocardial infarction</w:t>
            </w:r>
          </w:p>
        </w:tc>
        <w:tc>
          <w:tcPr>
            <w:tcW w:w="2151" w:type="dxa"/>
            <w:tcBorders>
              <w:top w:val="nil"/>
              <w:left w:val="nil"/>
              <w:bottom w:val="single" w:sz="8" w:space="0" w:color="auto"/>
              <w:right w:val="nil"/>
            </w:tcBorders>
            <w:shd w:val="clear" w:color="000000" w:fill="FFFFFF"/>
            <w:vAlign w:val="center"/>
            <w:hideMark/>
          </w:tcPr>
          <w:p w14:paraId="18E2DAB3" w14:textId="242C450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1604 (6.5)</w:t>
            </w:r>
          </w:p>
        </w:tc>
        <w:tc>
          <w:tcPr>
            <w:tcW w:w="2151" w:type="dxa"/>
            <w:tcBorders>
              <w:top w:val="nil"/>
              <w:left w:val="nil"/>
              <w:bottom w:val="single" w:sz="8" w:space="0" w:color="auto"/>
              <w:right w:val="nil"/>
            </w:tcBorders>
            <w:shd w:val="clear" w:color="000000" w:fill="FFFFFF"/>
            <w:vAlign w:val="center"/>
            <w:hideMark/>
          </w:tcPr>
          <w:p w14:paraId="51ECB9B3" w14:textId="0DEE5413"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808 (6.6)</w:t>
            </w:r>
          </w:p>
        </w:tc>
        <w:tc>
          <w:tcPr>
            <w:tcW w:w="2151" w:type="dxa"/>
            <w:tcBorders>
              <w:top w:val="nil"/>
              <w:left w:val="nil"/>
              <w:bottom w:val="single" w:sz="8" w:space="0" w:color="auto"/>
              <w:right w:val="nil"/>
            </w:tcBorders>
            <w:shd w:val="clear" w:color="000000" w:fill="FFFFFF"/>
            <w:vAlign w:val="center"/>
            <w:hideMark/>
          </w:tcPr>
          <w:p w14:paraId="019CFC78" w14:textId="4D42FB3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796 (6.5)</w:t>
            </w:r>
          </w:p>
        </w:tc>
        <w:tc>
          <w:tcPr>
            <w:tcW w:w="917" w:type="dxa"/>
            <w:tcBorders>
              <w:top w:val="nil"/>
              <w:left w:val="nil"/>
              <w:bottom w:val="single" w:sz="8" w:space="0" w:color="auto"/>
              <w:right w:val="nil"/>
            </w:tcBorders>
            <w:shd w:val="clear" w:color="000000" w:fill="FFFFFF"/>
            <w:vAlign w:val="center"/>
            <w:hideMark/>
          </w:tcPr>
          <w:p w14:paraId="7E8E4568" w14:textId="3A9CF659"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0.40</w:t>
            </w:r>
          </w:p>
        </w:tc>
        <w:tc>
          <w:tcPr>
            <w:tcW w:w="236" w:type="dxa"/>
            <w:vAlign w:val="center"/>
            <w:hideMark/>
          </w:tcPr>
          <w:p w14:paraId="3309A15E"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41D41C3B"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3DCE5B05" w14:textId="66E8DBF2"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PCI</w:t>
            </w:r>
          </w:p>
        </w:tc>
        <w:tc>
          <w:tcPr>
            <w:tcW w:w="2151" w:type="dxa"/>
            <w:tcBorders>
              <w:top w:val="nil"/>
              <w:left w:val="nil"/>
              <w:bottom w:val="single" w:sz="8" w:space="0" w:color="auto"/>
              <w:right w:val="nil"/>
            </w:tcBorders>
            <w:shd w:val="clear" w:color="000000" w:fill="FFFFFF"/>
            <w:vAlign w:val="center"/>
            <w:hideMark/>
          </w:tcPr>
          <w:p w14:paraId="3086927A" w14:textId="62F76C9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1868 (7.6)</w:t>
            </w:r>
          </w:p>
        </w:tc>
        <w:tc>
          <w:tcPr>
            <w:tcW w:w="2151" w:type="dxa"/>
            <w:tcBorders>
              <w:top w:val="nil"/>
              <w:left w:val="nil"/>
              <w:bottom w:val="single" w:sz="8" w:space="0" w:color="auto"/>
              <w:right w:val="nil"/>
            </w:tcBorders>
            <w:shd w:val="clear" w:color="000000" w:fill="FFFFFF"/>
            <w:vAlign w:val="center"/>
            <w:hideMark/>
          </w:tcPr>
          <w:p w14:paraId="35AE2CFC" w14:textId="3414580E"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940 (7.6)</w:t>
            </w:r>
          </w:p>
        </w:tc>
        <w:tc>
          <w:tcPr>
            <w:tcW w:w="2151" w:type="dxa"/>
            <w:tcBorders>
              <w:top w:val="nil"/>
              <w:left w:val="nil"/>
              <w:bottom w:val="single" w:sz="8" w:space="0" w:color="auto"/>
              <w:right w:val="nil"/>
            </w:tcBorders>
            <w:shd w:val="clear" w:color="000000" w:fill="FFFFFF"/>
            <w:vAlign w:val="center"/>
            <w:hideMark/>
          </w:tcPr>
          <w:p w14:paraId="76009124" w14:textId="34484823"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928 (7.5)</w:t>
            </w:r>
          </w:p>
        </w:tc>
        <w:tc>
          <w:tcPr>
            <w:tcW w:w="917" w:type="dxa"/>
            <w:tcBorders>
              <w:top w:val="nil"/>
              <w:left w:val="nil"/>
              <w:bottom w:val="single" w:sz="8" w:space="0" w:color="auto"/>
              <w:right w:val="nil"/>
            </w:tcBorders>
            <w:shd w:val="clear" w:color="000000" w:fill="FFFFFF"/>
            <w:vAlign w:val="center"/>
            <w:hideMark/>
          </w:tcPr>
          <w:p w14:paraId="0ECD0ADE" w14:textId="37944EB2"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0.37</w:t>
            </w:r>
          </w:p>
        </w:tc>
        <w:tc>
          <w:tcPr>
            <w:tcW w:w="236" w:type="dxa"/>
            <w:vAlign w:val="center"/>
            <w:hideMark/>
          </w:tcPr>
          <w:p w14:paraId="6B2692A1"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42F85E19"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014BD316" w14:textId="431ECE65"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Coronary bypass grafting</w:t>
            </w:r>
          </w:p>
        </w:tc>
        <w:tc>
          <w:tcPr>
            <w:tcW w:w="2151" w:type="dxa"/>
            <w:tcBorders>
              <w:top w:val="nil"/>
              <w:left w:val="nil"/>
              <w:bottom w:val="single" w:sz="8" w:space="0" w:color="auto"/>
              <w:right w:val="nil"/>
            </w:tcBorders>
            <w:shd w:val="clear" w:color="000000" w:fill="FFFFFF"/>
            <w:vAlign w:val="center"/>
            <w:hideMark/>
          </w:tcPr>
          <w:p w14:paraId="54EDA9B0" w14:textId="3EC5BF6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75 (0.30)</w:t>
            </w:r>
          </w:p>
        </w:tc>
        <w:tc>
          <w:tcPr>
            <w:tcW w:w="2151" w:type="dxa"/>
            <w:tcBorders>
              <w:top w:val="nil"/>
              <w:left w:val="nil"/>
              <w:bottom w:val="single" w:sz="8" w:space="0" w:color="auto"/>
              <w:right w:val="nil"/>
            </w:tcBorders>
            <w:shd w:val="clear" w:color="000000" w:fill="FFFFFF"/>
            <w:vAlign w:val="center"/>
            <w:hideMark/>
          </w:tcPr>
          <w:p w14:paraId="3C93B5B5" w14:textId="74C5F49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35 (0.30)</w:t>
            </w:r>
          </w:p>
        </w:tc>
        <w:tc>
          <w:tcPr>
            <w:tcW w:w="2151" w:type="dxa"/>
            <w:tcBorders>
              <w:top w:val="nil"/>
              <w:left w:val="nil"/>
              <w:bottom w:val="single" w:sz="8" w:space="0" w:color="auto"/>
              <w:right w:val="nil"/>
            </w:tcBorders>
            <w:shd w:val="clear" w:color="000000" w:fill="FFFFFF"/>
            <w:vAlign w:val="center"/>
            <w:hideMark/>
          </w:tcPr>
          <w:p w14:paraId="09AEADDC" w14:textId="345A08A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40 (0.30)</w:t>
            </w:r>
          </w:p>
        </w:tc>
        <w:tc>
          <w:tcPr>
            <w:tcW w:w="917" w:type="dxa"/>
            <w:tcBorders>
              <w:top w:val="nil"/>
              <w:left w:val="nil"/>
              <w:bottom w:val="single" w:sz="8" w:space="0" w:color="auto"/>
              <w:right w:val="nil"/>
            </w:tcBorders>
            <w:shd w:val="clear" w:color="000000" w:fill="FFFFFF"/>
            <w:vAlign w:val="center"/>
            <w:hideMark/>
          </w:tcPr>
          <w:p w14:paraId="0D5080E1" w14:textId="79F99885"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0.74</w:t>
            </w:r>
          </w:p>
        </w:tc>
        <w:tc>
          <w:tcPr>
            <w:tcW w:w="236" w:type="dxa"/>
            <w:vAlign w:val="center"/>
            <w:hideMark/>
          </w:tcPr>
          <w:p w14:paraId="646CF4CE"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1DDF5057"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4D3EC810" w14:textId="3B85ABD6"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Diabetes</w:t>
            </w:r>
          </w:p>
        </w:tc>
        <w:tc>
          <w:tcPr>
            <w:tcW w:w="2151" w:type="dxa"/>
            <w:tcBorders>
              <w:top w:val="nil"/>
              <w:left w:val="nil"/>
              <w:bottom w:val="single" w:sz="8" w:space="0" w:color="auto"/>
              <w:right w:val="nil"/>
            </w:tcBorders>
            <w:shd w:val="clear" w:color="000000" w:fill="FFFFFF"/>
            <w:vAlign w:val="center"/>
            <w:hideMark/>
          </w:tcPr>
          <w:p w14:paraId="7C8DE5A0" w14:textId="26ED37C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5538 (22.5)</w:t>
            </w:r>
          </w:p>
        </w:tc>
        <w:tc>
          <w:tcPr>
            <w:tcW w:w="2151" w:type="dxa"/>
            <w:tcBorders>
              <w:top w:val="nil"/>
              <w:left w:val="nil"/>
              <w:bottom w:val="single" w:sz="8" w:space="0" w:color="auto"/>
              <w:right w:val="nil"/>
            </w:tcBorders>
            <w:shd w:val="clear" w:color="000000" w:fill="FFFFFF"/>
            <w:vAlign w:val="center"/>
            <w:hideMark/>
          </w:tcPr>
          <w:p w14:paraId="6AAF26D4" w14:textId="76CDB1A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2778 (22.6)</w:t>
            </w:r>
          </w:p>
        </w:tc>
        <w:tc>
          <w:tcPr>
            <w:tcW w:w="2151" w:type="dxa"/>
            <w:tcBorders>
              <w:top w:val="nil"/>
              <w:left w:val="nil"/>
              <w:bottom w:val="single" w:sz="8" w:space="0" w:color="auto"/>
              <w:right w:val="nil"/>
            </w:tcBorders>
            <w:shd w:val="clear" w:color="000000" w:fill="FFFFFF"/>
            <w:vAlign w:val="center"/>
            <w:hideMark/>
          </w:tcPr>
          <w:p w14:paraId="5C718F05" w14:textId="4ABF956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2760 (22.4)</w:t>
            </w:r>
          </w:p>
        </w:tc>
        <w:tc>
          <w:tcPr>
            <w:tcW w:w="917" w:type="dxa"/>
            <w:tcBorders>
              <w:top w:val="nil"/>
              <w:left w:val="nil"/>
              <w:bottom w:val="single" w:sz="8" w:space="0" w:color="auto"/>
              <w:right w:val="nil"/>
            </w:tcBorders>
            <w:shd w:val="clear" w:color="000000" w:fill="FFFFFF"/>
            <w:vAlign w:val="center"/>
            <w:hideMark/>
          </w:tcPr>
          <w:p w14:paraId="0B88A443" w14:textId="7ED559FB"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0.35</w:t>
            </w:r>
          </w:p>
        </w:tc>
        <w:tc>
          <w:tcPr>
            <w:tcW w:w="236" w:type="dxa"/>
            <w:vAlign w:val="center"/>
            <w:hideMark/>
          </w:tcPr>
          <w:p w14:paraId="141251F8"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3FB5C75"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1B19EAC1" w14:textId="0D0932FD"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Dyslipidemia</w:t>
            </w:r>
          </w:p>
        </w:tc>
        <w:tc>
          <w:tcPr>
            <w:tcW w:w="2151" w:type="dxa"/>
            <w:tcBorders>
              <w:top w:val="nil"/>
              <w:left w:val="nil"/>
              <w:bottom w:val="single" w:sz="8" w:space="0" w:color="auto"/>
              <w:right w:val="nil"/>
            </w:tcBorders>
            <w:shd w:val="clear" w:color="000000" w:fill="FFFFFF"/>
            <w:vAlign w:val="center"/>
            <w:hideMark/>
          </w:tcPr>
          <w:p w14:paraId="4C4FBD16" w14:textId="5350D9C0"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1609 (6.50)</w:t>
            </w:r>
          </w:p>
        </w:tc>
        <w:tc>
          <w:tcPr>
            <w:tcW w:w="2151" w:type="dxa"/>
            <w:tcBorders>
              <w:top w:val="nil"/>
              <w:left w:val="nil"/>
              <w:bottom w:val="single" w:sz="8" w:space="0" w:color="auto"/>
              <w:right w:val="nil"/>
            </w:tcBorders>
            <w:shd w:val="clear" w:color="000000" w:fill="FFFFFF"/>
            <w:vAlign w:val="center"/>
            <w:hideMark/>
          </w:tcPr>
          <w:p w14:paraId="2A15E011" w14:textId="27F33D6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811 (6.60)</w:t>
            </w:r>
          </w:p>
        </w:tc>
        <w:tc>
          <w:tcPr>
            <w:tcW w:w="2151" w:type="dxa"/>
            <w:tcBorders>
              <w:top w:val="nil"/>
              <w:left w:val="nil"/>
              <w:bottom w:val="single" w:sz="8" w:space="0" w:color="auto"/>
              <w:right w:val="nil"/>
            </w:tcBorders>
            <w:shd w:val="clear" w:color="000000" w:fill="FFFFFF"/>
            <w:vAlign w:val="center"/>
            <w:hideMark/>
          </w:tcPr>
          <w:p w14:paraId="2441B54F" w14:textId="7DA3DFC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798 (6.50)</w:t>
            </w:r>
          </w:p>
        </w:tc>
        <w:tc>
          <w:tcPr>
            <w:tcW w:w="917" w:type="dxa"/>
            <w:tcBorders>
              <w:top w:val="nil"/>
              <w:left w:val="nil"/>
              <w:bottom w:val="single" w:sz="8" w:space="0" w:color="auto"/>
              <w:right w:val="nil"/>
            </w:tcBorders>
            <w:shd w:val="clear" w:color="000000" w:fill="FFFFFF"/>
            <w:vAlign w:val="center"/>
            <w:hideMark/>
          </w:tcPr>
          <w:p w14:paraId="07D555F8" w14:textId="7FAE2A27"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0.43</w:t>
            </w:r>
          </w:p>
        </w:tc>
        <w:tc>
          <w:tcPr>
            <w:tcW w:w="236" w:type="dxa"/>
            <w:vAlign w:val="center"/>
            <w:hideMark/>
          </w:tcPr>
          <w:p w14:paraId="1E4FBC66"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560AD46"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0D16F8AE" w14:textId="76C2EEE7"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Hypertension</w:t>
            </w:r>
          </w:p>
        </w:tc>
        <w:tc>
          <w:tcPr>
            <w:tcW w:w="2151" w:type="dxa"/>
            <w:tcBorders>
              <w:top w:val="nil"/>
              <w:left w:val="nil"/>
              <w:bottom w:val="single" w:sz="8" w:space="0" w:color="auto"/>
              <w:right w:val="nil"/>
            </w:tcBorders>
            <w:shd w:val="clear" w:color="000000" w:fill="FFFFFF"/>
            <w:vAlign w:val="center"/>
            <w:hideMark/>
          </w:tcPr>
          <w:p w14:paraId="454EEE92" w14:textId="47585DC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12890 (52.4)</w:t>
            </w:r>
          </w:p>
        </w:tc>
        <w:tc>
          <w:tcPr>
            <w:tcW w:w="2151" w:type="dxa"/>
            <w:tcBorders>
              <w:top w:val="nil"/>
              <w:left w:val="nil"/>
              <w:bottom w:val="single" w:sz="8" w:space="0" w:color="auto"/>
              <w:right w:val="nil"/>
            </w:tcBorders>
            <w:shd w:val="clear" w:color="000000" w:fill="FFFFFF"/>
            <w:vAlign w:val="center"/>
            <w:hideMark/>
          </w:tcPr>
          <w:p w14:paraId="00233C32" w14:textId="136117B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6440 (52.3)</w:t>
            </w:r>
          </w:p>
        </w:tc>
        <w:tc>
          <w:tcPr>
            <w:tcW w:w="2151" w:type="dxa"/>
            <w:tcBorders>
              <w:top w:val="nil"/>
              <w:left w:val="nil"/>
              <w:bottom w:val="single" w:sz="8" w:space="0" w:color="auto"/>
              <w:right w:val="nil"/>
            </w:tcBorders>
            <w:shd w:val="clear" w:color="000000" w:fill="FFFFFF"/>
            <w:vAlign w:val="center"/>
            <w:hideMark/>
          </w:tcPr>
          <w:p w14:paraId="62C905E1" w14:textId="15E98B6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6450 (52.4)</w:t>
            </w:r>
          </w:p>
        </w:tc>
        <w:tc>
          <w:tcPr>
            <w:tcW w:w="917" w:type="dxa"/>
            <w:tcBorders>
              <w:top w:val="nil"/>
              <w:left w:val="nil"/>
              <w:bottom w:val="single" w:sz="8" w:space="0" w:color="auto"/>
              <w:right w:val="nil"/>
            </w:tcBorders>
            <w:shd w:val="clear" w:color="000000" w:fill="FFFFFF"/>
            <w:vAlign w:val="center"/>
            <w:hideMark/>
          </w:tcPr>
          <w:p w14:paraId="54F38006" w14:textId="6BC0FBF8"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0.16</w:t>
            </w:r>
          </w:p>
        </w:tc>
        <w:tc>
          <w:tcPr>
            <w:tcW w:w="236" w:type="dxa"/>
            <w:vAlign w:val="center"/>
            <w:hideMark/>
          </w:tcPr>
          <w:p w14:paraId="1C835500"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539F43E8"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18E45330" w14:textId="026BB5E0"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Heart failure</w:t>
            </w:r>
          </w:p>
        </w:tc>
        <w:tc>
          <w:tcPr>
            <w:tcW w:w="2151" w:type="dxa"/>
            <w:tcBorders>
              <w:top w:val="nil"/>
              <w:left w:val="nil"/>
              <w:bottom w:val="single" w:sz="8" w:space="0" w:color="auto"/>
              <w:right w:val="nil"/>
            </w:tcBorders>
            <w:shd w:val="clear" w:color="000000" w:fill="FFFFFF"/>
            <w:vAlign w:val="center"/>
            <w:hideMark/>
          </w:tcPr>
          <w:p w14:paraId="0A581C8D" w14:textId="5165956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203 (0.80)</w:t>
            </w:r>
          </w:p>
        </w:tc>
        <w:tc>
          <w:tcPr>
            <w:tcW w:w="2151" w:type="dxa"/>
            <w:tcBorders>
              <w:top w:val="nil"/>
              <w:left w:val="nil"/>
              <w:bottom w:val="single" w:sz="8" w:space="0" w:color="auto"/>
              <w:right w:val="nil"/>
            </w:tcBorders>
            <w:shd w:val="clear" w:color="000000" w:fill="FFFFFF"/>
            <w:vAlign w:val="center"/>
            <w:hideMark/>
          </w:tcPr>
          <w:p w14:paraId="714C04F7" w14:textId="5E18577A"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102 (0.80)</w:t>
            </w:r>
          </w:p>
        </w:tc>
        <w:tc>
          <w:tcPr>
            <w:tcW w:w="2151" w:type="dxa"/>
            <w:tcBorders>
              <w:top w:val="nil"/>
              <w:left w:val="nil"/>
              <w:bottom w:val="single" w:sz="8" w:space="0" w:color="auto"/>
              <w:right w:val="nil"/>
            </w:tcBorders>
            <w:shd w:val="clear" w:color="000000" w:fill="FFFFFF"/>
            <w:vAlign w:val="center"/>
            <w:hideMark/>
          </w:tcPr>
          <w:p w14:paraId="0C677D55" w14:textId="58860B6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101 (0.80)</w:t>
            </w:r>
          </w:p>
        </w:tc>
        <w:tc>
          <w:tcPr>
            <w:tcW w:w="917" w:type="dxa"/>
            <w:tcBorders>
              <w:top w:val="nil"/>
              <w:left w:val="nil"/>
              <w:bottom w:val="single" w:sz="8" w:space="0" w:color="auto"/>
              <w:right w:val="nil"/>
            </w:tcBorders>
            <w:shd w:val="clear" w:color="000000" w:fill="FFFFFF"/>
            <w:vAlign w:val="center"/>
            <w:hideMark/>
          </w:tcPr>
          <w:p w14:paraId="793FD442" w14:textId="68EE3E6A"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0.09</w:t>
            </w:r>
          </w:p>
        </w:tc>
        <w:tc>
          <w:tcPr>
            <w:tcW w:w="236" w:type="dxa"/>
            <w:vAlign w:val="center"/>
            <w:hideMark/>
          </w:tcPr>
          <w:p w14:paraId="20BED287"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93F87A0"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1FFD0455" w14:textId="43A4D508"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Renal failure</w:t>
            </w:r>
          </w:p>
        </w:tc>
        <w:tc>
          <w:tcPr>
            <w:tcW w:w="2151" w:type="dxa"/>
            <w:tcBorders>
              <w:top w:val="nil"/>
              <w:left w:val="nil"/>
              <w:bottom w:val="single" w:sz="8" w:space="0" w:color="auto"/>
              <w:right w:val="nil"/>
            </w:tcBorders>
            <w:shd w:val="clear" w:color="000000" w:fill="FFFFFF"/>
            <w:vAlign w:val="center"/>
            <w:hideMark/>
          </w:tcPr>
          <w:p w14:paraId="489BFDAE" w14:textId="3F83F55E"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243 (1.00)</w:t>
            </w:r>
          </w:p>
        </w:tc>
        <w:tc>
          <w:tcPr>
            <w:tcW w:w="2151" w:type="dxa"/>
            <w:tcBorders>
              <w:top w:val="nil"/>
              <w:left w:val="nil"/>
              <w:bottom w:val="single" w:sz="8" w:space="0" w:color="auto"/>
              <w:right w:val="nil"/>
            </w:tcBorders>
            <w:shd w:val="clear" w:color="000000" w:fill="FFFFFF"/>
            <w:vAlign w:val="center"/>
            <w:hideMark/>
          </w:tcPr>
          <w:p w14:paraId="235FDD05" w14:textId="07CCB8C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124 (1.00)</w:t>
            </w:r>
          </w:p>
        </w:tc>
        <w:tc>
          <w:tcPr>
            <w:tcW w:w="2151" w:type="dxa"/>
            <w:tcBorders>
              <w:top w:val="nil"/>
              <w:left w:val="nil"/>
              <w:bottom w:val="single" w:sz="8" w:space="0" w:color="auto"/>
              <w:right w:val="nil"/>
            </w:tcBorders>
            <w:shd w:val="clear" w:color="000000" w:fill="FFFFFF"/>
            <w:vAlign w:val="center"/>
            <w:hideMark/>
          </w:tcPr>
          <w:p w14:paraId="2FAED65E" w14:textId="549EA3D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119 (1.00)</w:t>
            </w:r>
          </w:p>
        </w:tc>
        <w:tc>
          <w:tcPr>
            <w:tcW w:w="917" w:type="dxa"/>
            <w:tcBorders>
              <w:top w:val="nil"/>
              <w:left w:val="nil"/>
              <w:bottom w:val="single" w:sz="8" w:space="0" w:color="auto"/>
              <w:right w:val="nil"/>
            </w:tcBorders>
            <w:shd w:val="clear" w:color="000000" w:fill="FFFFFF"/>
            <w:vAlign w:val="center"/>
            <w:hideMark/>
          </w:tcPr>
          <w:p w14:paraId="6162ADE9" w14:textId="11F1FCA3"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0.41</w:t>
            </w:r>
          </w:p>
        </w:tc>
        <w:tc>
          <w:tcPr>
            <w:tcW w:w="236" w:type="dxa"/>
            <w:vAlign w:val="center"/>
            <w:hideMark/>
          </w:tcPr>
          <w:p w14:paraId="21B6B4B7"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43C4F7A4"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1542F957" w14:textId="73B432C4"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Atrial fibrillation</w:t>
            </w:r>
          </w:p>
        </w:tc>
        <w:tc>
          <w:tcPr>
            <w:tcW w:w="2151" w:type="dxa"/>
            <w:tcBorders>
              <w:top w:val="nil"/>
              <w:left w:val="nil"/>
              <w:bottom w:val="single" w:sz="8" w:space="0" w:color="auto"/>
              <w:right w:val="nil"/>
            </w:tcBorders>
            <w:shd w:val="clear" w:color="000000" w:fill="FFFFFF"/>
            <w:vAlign w:val="center"/>
            <w:hideMark/>
          </w:tcPr>
          <w:p w14:paraId="45644DF4" w14:textId="742B1F13"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328 (1.30)</w:t>
            </w:r>
          </w:p>
        </w:tc>
        <w:tc>
          <w:tcPr>
            <w:tcW w:w="2151" w:type="dxa"/>
            <w:tcBorders>
              <w:top w:val="nil"/>
              <w:left w:val="nil"/>
              <w:bottom w:val="single" w:sz="8" w:space="0" w:color="auto"/>
              <w:right w:val="nil"/>
            </w:tcBorders>
            <w:shd w:val="clear" w:color="000000" w:fill="FFFFFF"/>
            <w:vAlign w:val="center"/>
            <w:hideMark/>
          </w:tcPr>
          <w:p w14:paraId="340F7131" w14:textId="76C429C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161 (1.30)</w:t>
            </w:r>
          </w:p>
        </w:tc>
        <w:tc>
          <w:tcPr>
            <w:tcW w:w="2151" w:type="dxa"/>
            <w:tcBorders>
              <w:top w:val="nil"/>
              <w:left w:val="nil"/>
              <w:bottom w:val="single" w:sz="8" w:space="0" w:color="auto"/>
              <w:right w:val="nil"/>
            </w:tcBorders>
            <w:shd w:val="clear" w:color="000000" w:fill="FFFFFF"/>
            <w:vAlign w:val="center"/>
            <w:hideMark/>
          </w:tcPr>
          <w:p w14:paraId="4F763FB0" w14:textId="5E4863D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167 (1.40)</w:t>
            </w:r>
          </w:p>
        </w:tc>
        <w:tc>
          <w:tcPr>
            <w:tcW w:w="917" w:type="dxa"/>
            <w:tcBorders>
              <w:top w:val="nil"/>
              <w:left w:val="nil"/>
              <w:bottom w:val="single" w:sz="8" w:space="0" w:color="auto"/>
              <w:right w:val="nil"/>
            </w:tcBorders>
            <w:shd w:val="clear" w:color="000000" w:fill="FFFFFF"/>
            <w:vAlign w:val="center"/>
            <w:hideMark/>
          </w:tcPr>
          <w:p w14:paraId="06762971" w14:textId="26591A2D"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0.43</w:t>
            </w:r>
          </w:p>
        </w:tc>
        <w:tc>
          <w:tcPr>
            <w:tcW w:w="236" w:type="dxa"/>
            <w:vAlign w:val="center"/>
            <w:hideMark/>
          </w:tcPr>
          <w:p w14:paraId="7E209A1B"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4A7F0570"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765D35E7" w14:textId="17A00D9E"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Ischemic stroke</w:t>
            </w:r>
          </w:p>
        </w:tc>
        <w:tc>
          <w:tcPr>
            <w:tcW w:w="2151" w:type="dxa"/>
            <w:tcBorders>
              <w:top w:val="nil"/>
              <w:left w:val="nil"/>
              <w:bottom w:val="single" w:sz="8" w:space="0" w:color="auto"/>
              <w:right w:val="nil"/>
            </w:tcBorders>
            <w:shd w:val="clear" w:color="000000" w:fill="FFFFFF"/>
            <w:vAlign w:val="center"/>
            <w:hideMark/>
          </w:tcPr>
          <w:p w14:paraId="70E9CB43" w14:textId="475E52BF"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1413 (5.70)</w:t>
            </w:r>
          </w:p>
        </w:tc>
        <w:tc>
          <w:tcPr>
            <w:tcW w:w="2151" w:type="dxa"/>
            <w:tcBorders>
              <w:top w:val="nil"/>
              <w:left w:val="nil"/>
              <w:bottom w:val="single" w:sz="8" w:space="0" w:color="auto"/>
              <w:right w:val="nil"/>
            </w:tcBorders>
            <w:shd w:val="clear" w:color="000000" w:fill="FFFFFF"/>
            <w:vAlign w:val="center"/>
            <w:hideMark/>
          </w:tcPr>
          <w:p w14:paraId="5427BC5B" w14:textId="7853752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728 (5.90)</w:t>
            </w:r>
          </w:p>
        </w:tc>
        <w:tc>
          <w:tcPr>
            <w:tcW w:w="2151" w:type="dxa"/>
            <w:tcBorders>
              <w:top w:val="nil"/>
              <w:left w:val="nil"/>
              <w:bottom w:val="single" w:sz="8" w:space="0" w:color="auto"/>
              <w:right w:val="nil"/>
            </w:tcBorders>
            <w:shd w:val="clear" w:color="000000" w:fill="FFFFFF"/>
            <w:vAlign w:val="center"/>
            <w:hideMark/>
          </w:tcPr>
          <w:p w14:paraId="1371C202" w14:textId="234C70D3"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685 (5.60)</w:t>
            </w:r>
          </w:p>
        </w:tc>
        <w:tc>
          <w:tcPr>
            <w:tcW w:w="917" w:type="dxa"/>
            <w:tcBorders>
              <w:top w:val="nil"/>
              <w:left w:val="nil"/>
              <w:bottom w:val="single" w:sz="8" w:space="0" w:color="auto"/>
              <w:right w:val="nil"/>
            </w:tcBorders>
            <w:shd w:val="clear" w:color="000000" w:fill="FFFFFF"/>
            <w:vAlign w:val="center"/>
            <w:hideMark/>
          </w:tcPr>
          <w:p w14:paraId="0E2C7D21" w14:textId="2747B514"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1.50</w:t>
            </w:r>
          </w:p>
        </w:tc>
        <w:tc>
          <w:tcPr>
            <w:tcW w:w="236" w:type="dxa"/>
            <w:vAlign w:val="center"/>
            <w:hideMark/>
          </w:tcPr>
          <w:p w14:paraId="5BC90984"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41D069B"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06007687" w14:textId="45A0CB6D"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Hemorrhagic stroke</w:t>
            </w:r>
          </w:p>
        </w:tc>
        <w:tc>
          <w:tcPr>
            <w:tcW w:w="2151" w:type="dxa"/>
            <w:tcBorders>
              <w:top w:val="nil"/>
              <w:left w:val="nil"/>
              <w:bottom w:val="single" w:sz="8" w:space="0" w:color="auto"/>
              <w:right w:val="nil"/>
            </w:tcBorders>
            <w:shd w:val="clear" w:color="000000" w:fill="FFFFFF"/>
            <w:vAlign w:val="center"/>
            <w:hideMark/>
          </w:tcPr>
          <w:p w14:paraId="5ACFCE8A" w14:textId="1EE73AD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128 (0.50)</w:t>
            </w:r>
          </w:p>
        </w:tc>
        <w:tc>
          <w:tcPr>
            <w:tcW w:w="2151" w:type="dxa"/>
            <w:tcBorders>
              <w:top w:val="nil"/>
              <w:left w:val="nil"/>
              <w:bottom w:val="single" w:sz="8" w:space="0" w:color="auto"/>
              <w:right w:val="nil"/>
            </w:tcBorders>
            <w:shd w:val="clear" w:color="000000" w:fill="FFFFFF"/>
            <w:vAlign w:val="center"/>
            <w:hideMark/>
          </w:tcPr>
          <w:p w14:paraId="7133787E" w14:textId="62EC035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59 (0.50)</w:t>
            </w:r>
          </w:p>
        </w:tc>
        <w:tc>
          <w:tcPr>
            <w:tcW w:w="2151" w:type="dxa"/>
            <w:tcBorders>
              <w:top w:val="nil"/>
              <w:left w:val="nil"/>
              <w:bottom w:val="single" w:sz="8" w:space="0" w:color="auto"/>
              <w:right w:val="nil"/>
            </w:tcBorders>
            <w:shd w:val="clear" w:color="000000" w:fill="FFFFFF"/>
            <w:vAlign w:val="center"/>
            <w:hideMark/>
          </w:tcPr>
          <w:p w14:paraId="5EA27D59" w14:textId="149FC74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69 (0.60)</w:t>
            </w:r>
          </w:p>
        </w:tc>
        <w:tc>
          <w:tcPr>
            <w:tcW w:w="917" w:type="dxa"/>
            <w:tcBorders>
              <w:top w:val="nil"/>
              <w:left w:val="nil"/>
              <w:bottom w:val="single" w:sz="8" w:space="0" w:color="auto"/>
              <w:right w:val="nil"/>
            </w:tcBorders>
            <w:shd w:val="clear" w:color="000000" w:fill="FFFFFF"/>
            <w:vAlign w:val="center"/>
            <w:hideMark/>
          </w:tcPr>
          <w:p w14:paraId="1AAF97AD" w14:textId="094144AF"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1.13</w:t>
            </w:r>
          </w:p>
        </w:tc>
        <w:tc>
          <w:tcPr>
            <w:tcW w:w="236" w:type="dxa"/>
            <w:vAlign w:val="center"/>
            <w:hideMark/>
          </w:tcPr>
          <w:p w14:paraId="5D5A813E"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6D8645B9"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18935568" w14:textId="056A95D3"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Peripheral vascular disease</w:t>
            </w:r>
          </w:p>
        </w:tc>
        <w:tc>
          <w:tcPr>
            <w:tcW w:w="2151" w:type="dxa"/>
            <w:tcBorders>
              <w:top w:val="nil"/>
              <w:left w:val="nil"/>
              <w:bottom w:val="single" w:sz="8" w:space="0" w:color="auto"/>
              <w:right w:val="nil"/>
            </w:tcBorders>
            <w:shd w:val="clear" w:color="000000" w:fill="FFFFFF"/>
            <w:vAlign w:val="center"/>
            <w:hideMark/>
          </w:tcPr>
          <w:p w14:paraId="67403C3D" w14:textId="2C718ED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161 (0.70)</w:t>
            </w:r>
          </w:p>
        </w:tc>
        <w:tc>
          <w:tcPr>
            <w:tcW w:w="2151" w:type="dxa"/>
            <w:tcBorders>
              <w:top w:val="nil"/>
              <w:left w:val="nil"/>
              <w:bottom w:val="single" w:sz="8" w:space="0" w:color="auto"/>
              <w:right w:val="nil"/>
            </w:tcBorders>
            <w:shd w:val="clear" w:color="000000" w:fill="FFFFFF"/>
            <w:vAlign w:val="center"/>
            <w:hideMark/>
          </w:tcPr>
          <w:p w14:paraId="2653D89D" w14:textId="6E759ED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83 (0.70)</w:t>
            </w:r>
          </w:p>
        </w:tc>
        <w:tc>
          <w:tcPr>
            <w:tcW w:w="2151" w:type="dxa"/>
            <w:tcBorders>
              <w:top w:val="nil"/>
              <w:left w:val="nil"/>
              <w:bottom w:val="single" w:sz="8" w:space="0" w:color="auto"/>
              <w:right w:val="nil"/>
            </w:tcBorders>
            <w:shd w:val="clear" w:color="000000" w:fill="FFFFFF"/>
            <w:vAlign w:val="center"/>
            <w:hideMark/>
          </w:tcPr>
          <w:p w14:paraId="79A9BA73" w14:textId="1C7CF79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78 (0.60)</w:t>
            </w:r>
          </w:p>
        </w:tc>
        <w:tc>
          <w:tcPr>
            <w:tcW w:w="917" w:type="dxa"/>
            <w:tcBorders>
              <w:top w:val="nil"/>
              <w:left w:val="nil"/>
              <w:bottom w:val="single" w:sz="8" w:space="0" w:color="auto"/>
              <w:right w:val="nil"/>
            </w:tcBorders>
            <w:shd w:val="clear" w:color="000000" w:fill="FFFFFF"/>
            <w:vAlign w:val="center"/>
            <w:hideMark/>
          </w:tcPr>
          <w:p w14:paraId="7F62CF8D" w14:textId="70CA4AC3"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0.50</w:t>
            </w:r>
          </w:p>
        </w:tc>
        <w:tc>
          <w:tcPr>
            <w:tcW w:w="236" w:type="dxa"/>
            <w:vAlign w:val="center"/>
            <w:hideMark/>
          </w:tcPr>
          <w:p w14:paraId="0CC14525"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1196E908"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532DCDA1" w14:textId="24E1DC5D"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Chronic obstructive lung disease</w:t>
            </w:r>
          </w:p>
        </w:tc>
        <w:tc>
          <w:tcPr>
            <w:tcW w:w="2151" w:type="dxa"/>
            <w:tcBorders>
              <w:top w:val="nil"/>
              <w:left w:val="nil"/>
              <w:bottom w:val="single" w:sz="8" w:space="0" w:color="auto"/>
              <w:right w:val="nil"/>
            </w:tcBorders>
            <w:shd w:val="clear" w:color="000000" w:fill="FFFFFF"/>
            <w:vAlign w:val="center"/>
            <w:hideMark/>
          </w:tcPr>
          <w:p w14:paraId="1F368A68" w14:textId="43B1983E"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236 (1.00)</w:t>
            </w:r>
          </w:p>
        </w:tc>
        <w:tc>
          <w:tcPr>
            <w:tcW w:w="2151" w:type="dxa"/>
            <w:tcBorders>
              <w:top w:val="nil"/>
              <w:left w:val="nil"/>
              <w:bottom w:val="single" w:sz="8" w:space="0" w:color="auto"/>
              <w:right w:val="nil"/>
            </w:tcBorders>
            <w:shd w:val="clear" w:color="000000" w:fill="FFFFFF"/>
            <w:vAlign w:val="center"/>
            <w:hideMark/>
          </w:tcPr>
          <w:p w14:paraId="0A68875C" w14:textId="6697E3D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125 (1.00)</w:t>
            </w:r>
          </w:p>
        </w:tc>
        <w:tc>
          <w:tcPr>
            <w:tcW w:w="2151" w:type="dxa"/>
            <w:tcBorders>
              <w:top w:val="nil"/>
              <w:left w:val="nil"/>
              <w:bottom w:val="single" w:sz="8" w:space="0" w:color="auto"/>
              <w:right w:val="nil"/>
            </w:tcBorders>
            <w:shd w:val="clear" w:color="000000" w:fill="FFFFFF"/>
            <w:vAlign w:val="center"/>
            <w:hideMark/>
          </w:tcPr>
          <w:p w14:paraId="671D8426" w14:textId="1C6BFA70"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111 (0.90)</w:t>
            </w:r>
          </w:p>
        </w:tc>
        <w:tc>
          <w:tcPr>
            <w:tcW w:w="917" w:type="dxa"/>
            <w:tcBorders>
              <w:top w:val="nil"/>
              <w:left w:val="nil"/>
              <w:bottom w:val="single" w:sz="8" w:space="0" w:color="auto"/>
              <w:right w:val="nil"/>
            </w:tcBorders>
            <w:shd w:val="clear" w:color="000000" w:fill="FFFFFF"/>
            <w:vAlign w:val="center"/>
            <w:hideMark/>
          </w:tcPr>
          <w:p w14:paraId="72639AB1" w14:textId="0081AD8D"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1.17</w:t>
            </w:r>
          </w:p>
        </w:tc>
        <w:tc>
          <w:tcPr>
            <w:tcW w:w="236" w:type="dxa"/>
            <w:vAlign w:val="center"/>
            <w:hideMark/>
          </w:tcPr>
          <w:p w14:paraId="72325FED"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686C64F1"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65769AF7" w14:textId="6487678C"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Systolic blood pressure, mmHg</w:t>
            </w:r>
          </w:p>
        </w:tc>
        <w:tc>
          <w:tcPr>
            <w:tcW w:w="2151" w:type="dxa"/>
            <w:tcBorders>
              <w:top w:val="nil"/>
              <w:left w:val="nil"/>
              <w:bottom w:val="single" w:sz="8" w:space="0" w:color="auto"/>
              <w:right w:val="nil"/>
            </w:tcBorders>
            <w:shd w:val="clear" w:color="000000" w:fill="F2F2F2"/>
            <w:vAlign w:val="center"/>
            <w:hideMark/>
          </w:tcPr>
          <w:p w14:paraId="1223E560" w14:textId="3D5DE401"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131.4±22.9</w:t>
            </w:r>
          </w:p>
        </w:tc>
        <w:tc>
          <w:tcPr>
            <w:tcW w:w="2151" w:type="dxa"/>
            <w:tcBorders>
              <w:top w:val="nil"/>
              <w:left w:val="nil"/>
              <w:bottom w:val="single" w:sz="8" w:space="0" w:color="auto"/>
              <w:right w:val="nil"/>
            </w:tcBorders>
            <w:shd w:val="clear" w:color="000000" w:fill="F2F2F2"/>
            <w:vAlign w:val="center"/>
            <w:hideMark/>
          </w:tcPr>
          <w:p w14:paraId="06236015" w14:textId="7ACDCA0E"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131.3±23.6</w:t>
            </w:r>
          </w:p>
        </w:tc>
        <w:tc>
          <w:tcPr>
            <w:tcW w:w="2151" w:type="dxa"/>
            <w:tcBorders>
              <w:top w:val="nil"/>
              <w:left w:val="nil"/>
              <w:bottom w:val="single" w:sz="8" w:space="0" w:color="auto"/>
              <w:right w:val="nil"/>
            </w:tcBorders>
            <w:shd w:val="clear" w:color="000000" w:fill="F2F2F2"/>
            <w:vAlign w:val="center"/>
            <w:hideMark/>
          </w:tcPr>
          <w:p w14:paraId="1629AEB1" w14:textId="3EB483F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131.6±22.1</w:t>
            </w:r>
          </w:p>
        </w:tc>
        <w:tc>
          <w:tcPr>
            <w:tcW w:w="917" w:type="dxa"/>
            <w:tcBorders>
              <w:top w:val="nil"/>
              <w:left w:val="nil"/>
              <w:bottom w:val="single" w:sz="8" w:space="0" w:color="auto"/>
              <w:right w:val="nil"/>
            </w:tcBorders>
            <w:shd w:val="clear" w:color="000000" w:fill="F2F2F2"/>
            <w:vAlign w:val="center"/>
            <w:hideMark/>
          </w:tcPr>
          <w:p w14:paraId="581F8475" w14:textId="0DC082BA"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1.22</w:t>
            </w:r>
          </w:p>
        </w:tc>
        <w:tc>
          <w:tcPr>
            <w:tcW w:w="236" w:type="dxa"/>
            <w:vAlign w:val="center"/>
            <w:hideMark/>
          </w:tcPr>
          <w:p w14:paraId="4C295345"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A9B8421"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21695A74" w14:textId="2B167CC2"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Diastolic blood pressure, mmHg</w:t>
            </w:r>
          </w:p>
        </w:tc>
        <w:tc>
          <w:tcPr>
            <w:tcW w:w="2151" w:type="dxa"/>
            <w:tcBorders>
              <w:top w:val="nil"/>
              <w:left w:val="nil"/>
              <w:bottom w:val="single" w:sz="8" w:space="0" w:color="auto"/>
              <w:right w:val="nil"/>
            </w:tcBorders>
            <w:shd w:val="clear" w:color="000000" w:fill="F2F2F2"/>
            <w:vAlign w:val="center"/>
            <w:hideMark/>
          </w:tcPr>
          <w:p w14:paraId="61BFD301" w14:textId="22C601AA"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79.2±14.1</w:t>
            </w:r>
          </w:p>
        </w:tc>
        <w:tc>
          <w:tcPr>
            <w:tcW w:w="2151" w:type="dxa"/>
            <w:tcBorders>
              <w:top w:val="nil"/>
              <w:left w:val="nil"/>
              <w:bottom w:val="single" w:sz="8" w:space="0" w:color="auto"/>
              <w:right w:val="nil"/>
            </w:tcBorders>
            <w:shd w:val="clear" w:color="000000" w:fill="F2F2F2"/>
            <w:vAlign w:val="center"/>
            <w:hideMark/>
          </w:tcPr>
          <w:p w14:paraId="170EB66A" w14:textId="5E3A8CF1"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79.0±14.5</w:t>
            </w:r>
          </w:p>
        </w:tc>
        <w:tc>
          <w:tcPr>
            <w:tcW w:w="2151" w:type="dxa"/>
            <w:tcBorders>
              <w:top w:val="nil"/>
              <w:left w:val="nil"/>
              <w:bottom w:val="single" w:sz="8" w:space="0" w:color="auto"/>
              <w:right w:val="nil"/>
            </w:tcBorders>
            <w:shd w:val="clear" w:color="000000" w:fill="F2F2F2"/>
            <w:vAlign w:val="center"/>
            <w:hideMark/>
          </w:tcPr>
          <w:p w14:paraId="2A78CD50" w14:textId="6B33C5DE"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79.3±13.7</w:t>
            </w:r>
          </w:p>
        </w:tc>
        <w:tc>
          <w:tcPr>
            <w:tcW w:w="917" w:type="dxa"/>
            <w:tcBorders>
              <w:top w:val="nil"/>
              <w:left w:val="nil"/>
              <w:bottom w:val="single" w:sz="8" w:space="0" w:color="auto"/>
              <w:right w:val="nil"/>
            </w:tcBorders>
            <w:shd w:val="clear" w:color="000000" w:fill="F2F2F2"/>
            <w:vAlign w:val="center"/>
            <w:hideMark/>
          </w:tcPr>
          <w:p w14:paraId="77693081" w14:textId="203BEE71"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2.07</w:t>
            </w:r>
          </w:p>
        </w:tc>
        <w:tc>
          <w:tcPr>
            <w:tcW w:w="236" w:type="dxa"/>
            <w:vAlign w:val="center"/>
            <w:hideMark/>
          </w:tcPr>
          <w:p w14:paraId="1976B8C8"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A450801"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3B28DE06" w14:textId="34D5246E"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Heart rate, beats/min</w:t>
            </w:r>
          </w:p>
        </w:tc>
        <w:tc>
          <w:tcPr>
            <w:tcW w:w="2151" w:type="dxa"/>
            <w:tcBorders>
              <w:top w:val="nil"/>
              <w:left w:val="nil"/>
              <w:bottom w:val="single" w:sz="8" w:space="0" w:color="auto"/>
              <w:right w:val="nil"/>
            </w:tcBorders>
            <w:shd w:val="clear" w:color="000000" w:fill="F2F2F2"/>
            <w:vAlign w:val="center"/>
            <w:hideMark/>
          </w:tcPr>
          <w:p w14:paraId="29DA65B8" w14:textId="7E17806A"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77.7±15.5</w:t>
            </w:r>
          </w:p>
        </w:tc>
        <w:tc>
          <w:tcPr>
            <w:tcW w:w="2151" w:type="dxa"/>
            <w:tcBorders>
              <w:top w:val="nil"/>
              <w:left w:val="nil"/>
              <w:bottom w:val="single" w:sz="8" w:space="0" w:color="auto"/>
              <w:right w:val="nil"/>
            </w:tcBorders>
            <w:shd w:val="clear" w:color="000000" w:fill="F2F2F2"/>
            <w:vAlign w:val="center"/>
            <w:hideMark/>
          </w:tcPr>
          <w:p w14:paraId="3A7D2002" w14:textId="17ACF74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77.5±17.1</w:t>
            </w:r>
          </w:p>
        </w:tc>
        <w:tc>
          <w:tcPr>
            <w:tcW w:w="2151" w:type="dxa"/>
            <w:tcBorders>
              <w:top w:val="nil"/>
              <w:left w:val="nil"/>
              <w:bottom w:val="single" w:sz="8" w:space="0" w:color="auto"/>
              <w:right w:val="nil"/>
            </w:tcBorders>
            <w:shd w:val="clear" w:color="000000" w:fill="F2F2F2"/>
            <w:vAlign w:val="center"/>
            <w:hideMark/>
          </w:tcPr>
          <w:p w14:paraId="6D41B03C" w14:textId="1C4E9A8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77.9±13.7</w:t>
            </w:r>
          </w:p>
        </w:tc>
        <w:tc>
          <w:tcPr>
            <w:tcW w:w="917" w:type="dxa"/>
            <w:tcBorders>
              <w:top w:val="nil"/>
              <w:left w:val="nil"/>
              <w:bottom w:val="single" w:sz="8" w:space="0" w:color="auto"/>
              <w:right w:val="nil"/>
            </w:tcBorders>
            <w:shd w:val="clear" w:color="000000" w:fill="F2F2F2"/>
            <w:vAlign w:val="center"/>
            <w:hideMark/>
          </w:tcPr>
          <w:p w14:paraId="0C12E0E4" w14:textId="20B377FD"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2.00</w:t>
            </w:r>
          </w:p>
        </w:tc>
        <w:tc>
          <w:tcPr>
            <w:tcW w:w="236" w:type="dxa"/>
            <w:vAlign w:val="center"/>
            <w:hideMark/>
          </w:tcPr>
          <w:p w14:paraId="4B4A3E4E"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4FD20663"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45510E1E" w14:textId="0970DCCD"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Killip Class &gt;I, No. (%)</w:t>
            </w:r>
          </w:p>
        </w:tc>
        <w:tc>
          <w:tcPr>
            <w:tcW w:w="2151" w:type="dxa"/>
            <w:tcBorders>
              <w:top w:val="nil"/>
              <w:left w:val="nil"/>
              <w:bottom w:val="single" w:sz="8" w:space="0" w:color="auto"/>
              <w:right w:val="nil"/>
            </w:tcBorders>
            <w:shd w:val="clear" w:color="000000" w:fill="F2F2F2"/>
            <w:vAlign w:val="center"/>
            <w:hideMark/>
          </w:tcPr>
          <w:p w14:paraId="51976333" w14:textId="498ED1B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6875 (27.9)</w:t>
            </w:r>
          </w:p>
        </w:tc>
        <w:tc>
          <w:tcPr>
            <w:tcW w:w="2151" w:type="dxa"/>
            <w:tcBorders>
              <w:top w:val="nil"/>
              <w:left w:val="nil"/>
              <w:bottom w:val="single" w:sz="8" w:space="0" w:color="auto"/>
              <w:right w:val="nil"/>
            </w:tcBorders>
            <w:shd w:val="clear" w:color="000000" w:fill="F2F2F2"/>
            <w:vAlign w:val="center"/>
            <w:hideMark/>
          </w:tcPr>
          <w:p w14:paraId="37C56E40" w14:textId="1A97F160"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3470 (28.2)</w:t>
            </w:r>
          </w:p>
        </w:tc>
        <w:tc>
          <w:tcPr>
            <w:tcW w:w="2151" w:type="dxa"/>
            <w:tcBorders>
              <w:top w:val="nil"/>
              <w:left w:val="nil"/>
              <w:bottom w:val="single" w:sz="8" w:space="0" w:color="auto"/>
              <w:right w:val="nil"/>
            </w:tcBorders>
            <w:shd w:val="clear" w:color="000000" w:fill="F2F2F2"/>
            <w:vAlign w:val="center"/>
            <w:hideMark/>
          </w:tcPr>
          <w:p w14:paraId="2C23551C" w14:textId="5A14BB5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3405 (27.7)</w:t>
            </w:r>
          </w:p>
        </w:tc>
        <w:tc>
          <w:tcPr>
            <w:tcW w:w="917" w:type="dxa"/>
            <w:tcBorders>
              <w:top w:val="nil"/>
              <w:left w:val="nil"/>
              <w:bottom w:val="single" w:sz="8" w:space="0" w:color="auto"/>
              <w:right w:val="nil"/>
            </w:tcBorders>
            <w:shd w:val="clear" w:color="000000" w:fill="F2F2F2"/>
            <w:vAlign w:val="center"/>
            <w:hideMark/>
          </w:tcPr>
          <w:p w14:paraId="6284CE10" w14:textId="3083C317"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1.18</w:t>
            </w:r>
          </w:p>
        </w:tc>
        <w:tc>
          <w:tcPr>
            <w:tcW w:w="236" w:type="dxa"/>
            <w:vAlign w:val="center"/>
            <w:hideMark/>
          </w:tcPr>
          <w:p w14:paraId="1BE2332D"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887F6CB"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474BD0EB" w14:textId="533D8E42"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Low density lipoprotein cholesterol, mg/dL</w:t>
            </w:r>
          </w:p>
        </w:tc>
        <w:tc>
          <w:tcPr>
            <w:tcW w:w="2151" w:type="dxa"/>
            <w:tcBorders>
              <w:top w:val="nil"/>
              <w:left w:val="nil"/>
              <w:bottom w:val="single" w:sz="8" w:space="0" w:color="auto"/>
              <w:right w:val="nil"/>
            </w:tcBorders>
            <w:shd w:val="clear" w:color="000000" w:fill="F2F2F2"/>
            <w:vAlign w:val="center"/>
            <w:hideMark/>
          </w:tcPr>
          <w:p w14:paraId="429A8FC1" w14:textId="107F37E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105.0 (82.0 to 130)</w:t>
            </w:r>
          </w:p>
        </w:tc>
        <w:tc>
          <w:tcPr>
            <w:tcW w:w="2151" w:type="dxa"/>
            <w:tcBorders>
              <w:top w:val="nil"/>
              <w:left w:val="nil"/>
              <w:bottom w:val="single" w:sz="8" w:space="0" w:color="auto"/>
              <w:right w:val="nil"/>
            </w:tcBorders>
            <w:shd w:val="clear" w:color="000000" w:fill="F2F2F2"/>
            <w:vAlign w:val="center"/>
            <w:hideMark/>
          </w:tcPr>
          <w:p w14:paraId="3E89A46C" w14:textId="06DEC1A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105 (82.0 to 131)</w:t>
            </w:r>
          </w:p>
        </w:tc>
        <w:tc>
          <w:tcPr>
            <w:tcW w:w="2151" w:type="dxa"/>
            <w:tcBorders>
              <w:top w:val="nil"/>
              <w:left w:val="nil"/>
              <w:bottom w:val="single" w:sz="8" w:space="0" w:color="auto"/>
              <w:right w:val="nil"/>
            </w:tcBorders>
            <w:shd w:val="clear" w:color="000000" w:fill="F2F2F2"/>
            <w:vAlign w:val="center"/>
            <w:hideMark/>
          </w:tcPr>
          <w:p w14:paraId="41759DBF" w14:textId="066D2E1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105 (82.0 to 130)</w:t>
            </w:r>
          </w:p>
        </w:tc>
        <w:tc>
          <w:tcPr>
            <w:tcW w:w="917" w:type="dxa"/>
            <w:tcBorders>
              <w:top w:val="nil"/>
              <w:left w:val="nil"/>
              <w:bottom w:val="single" w:sz="8" w:space="0" w:color="auto"/>
              <w:right w:val="nil"/>
            </w:tcBorders>
            <w:shd w:val="clear" w:color="000000" w:fill="F2F2F2"/>
            <w:vAlign w:val="center"/>
            <w:hideMark/>
          </w:tcPr>
          <w:p w14:paraId="58319269" w14:textId="50AF1DDE"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0.36</w:t>
            </w:r>
          </w:p>
        </w:tc>
        <w:tc>
          <w:tcPr>
            <w:tcW w:w="236" w:type="dxa"/>
            <w:vAlign w:val="center"/>
            <w:hideMark/>
          </w:tcPr>
          <w:p w14:paraId="00CAA0D0"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20942147"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1313C289" w14:textId="3C17DCC9"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High density lipoprotein cholesterol, mg/dL</w:t>
            </w:r>
          </w:p>
        </w:tc>
        <w:tc>
          <w:tcPr>
            <w:tcW w:w="2151" w:type="dxa"/>
            <w:tcBorders>
              <w:top w:val="nil"/>
              <w:left w:val="nil"/>
              <w:bottom w:val="single" w:sz="8" w:space="0" w:color="auto"/>
              <w:right w:val="nil"/>
            </w:tcBorders>
            <w:shd w:val="clear" w:color="000000" w:fill="F2F2F2"/>
            <w:vAlign w:val="center"/>
            <w:hideMark/>
          </w:tcPr>
          <w:p w14:paraId="781AB94A" w14:textId="471E477F"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40.0 (34.0 to 48.0)</w:t>
            </w:r>
          </w:p>
        </w:tc>
        <w:tc>
          <w:tcPr>
            <w:tcW w:w="2151" w:type="dxa"/>
            <w:tcBorders>
              <w:top w:val="nil"/>
              <w:left w:val="nil"/>
              <w:bottom w:val="single" w:sz="8" w:space="0" w:color="auto"/>
              <w:right w:val="nil"/>
            </w:tcBorders>
            <w:shd w:val="clear" w:color="000000" w:fill="F2F2F2"/>
            <w:vAlign w:val="center"/>
            <w:hideMark/>
          </w:tcPr>
          <w:p w14:paraId="34433C93" w14:textId="5A32D1F1"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41.0 (34.0 to 49.0)</w:t>
            </w:r>
          </w:p>
        </w:tc>
        <w:tc>
          <w:tcPr>
            <w:tcW w:w="2151" w:type="dxa"/>
            <w:tcBorders>
              <w:top w:val="nil"/>
              <w:left w:val="nil"/>
              <w:bottom w:val="single" w:sz="8" w:space="0" w:color="auto"/>
              <w:right w:val="nil"/>
            </w:tcBorders>
            <w:shd w:val="clear" w:color="000000" w:fill="F2F2F2"/>
            <w:vAlign w:val="center"/>
            <w:hideMark/>
          </w:tcPr>
          <w:p w14:paraId="1277B470" w14:textId="06B4172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40.0 (34.0 to 48.0)</w:t>
            </w:r>
          </w:p>
        </w:tc>
        <w:tc>
          <w:tcPr>
            <w:tcW w:w="917" w:type="dxa"/>
            <w:tcBorders>
              <w:top w:val="nil"/>
              <w:left w:val="nil"/>
              <w:bottom w:val="single" w:sz="8" w:space="0" w:color="auto"/>
              <w:right w:val="nil"/>
            </w:tcBorders>
            <w:shd w:val="clear" w:color="000000" w:fill="F2F2F2"/>
            <w:vAlign w:val="center"/>
            <w:hideMark/>
          </w:tcPr>
          <w:p w14:paraId="1551E8C8" w14:textId="2A9C886C"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1.10</w:t>
            </w:r>
          </w:p>
        </w:tc>
        <w:tc>
          <w:tcPr>
            <w:tcW w:w="236" w:type="dxa"/>
            <w:vAlign w:val="center"/>
            <w:hideMark/>
          </w:tcPr>
          <w:p w14:paraId="025C0E10"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47CBF7B4"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6DCD73BD" w14:textId="01722297"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Triglycerides, mg/dL</w:t>
            </w:r>
          </w:p>
        </w:tc>
        <w:tc>
          <w:tcPr>
            <w:tcW w:w="2151" w:type="dxa"/>
            <w:tcBorders>
              <w:top w:val="nil"/>
              <w:left w:val="nil"/>
              <w:bottom w:val="single" w:sz="8" w:space="0" w:color="auto"/>
              <w:right w:val="nil"/>
            </w:tcBorders>
            <w:shd w:val="clear" w:color="000000" w:fill="F2F2F2"/>
            <w:vAlign w:val="center"/>
            <w:hideMark/>
          </w:tcPr>
          <w:p w14:paraId="7DDE0D6C" w14:textId="78AAC9B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132 (92.0 to 197.0)</w:t>
            </w:r>
          </w:p>
        </w:tc>
        <w:tc>
          <w:tcPr>
            <w:tcW w:w="2151" w:type="dxa"/>
            <w:tcBorders>
              <w:top w:val="nil"/>
              <w:left w:val="nil"/>
              <w:bottom w:val="single" w:sz="8" w:space="0" w:color="auto"/>
              <w:right w:val="nil"/>
            </w:tcBorders>
            <w:shd w:val="clear" w:color="000000" w:fill="F2F2F2"/>
            <w:vAlign w:val="center"/>
            <w:hideMark/>
          </w:tcPr>
          <w:p w14:paraId="4AB5DA80" w14:textId="4D77BF6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130 (91.0 to 197)</w:t>
            </w:r>
          </w:p>
        </w:tc>
        <w:tc>
          <w:tcPr>
            <w:tcW w:w="2151" w:type="dxa"/>
            <w:tcBorders>
              <w:top w:val="nil"/>
              <w:left w:val="nil"/>
              <w:bottom w:val="single" w:sz="8" w:space="0" w:color="auto"/>
              <w:right w:val="nil"/>
            </w:tcBorders>
            <w:shd w:val="clear" w:color="000000" w:fill="F2F2F2"/>
            <w:vAlign w:val="center"/>
            <w:hideMark/>
          </w:tcPr>
          <w:p w14:paraId="3D8C3A7D" w14:textId="6F3C076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134 (94.0 to 197)</w:t>
            </w:r>
          </w:p>
        </w:tc>
        <w:tc>
          <w:tcPr>
            <w:tcW w:w="917" w:type="dxa"/>
            <w:tcBorders>
              <w:top w:val="nil"/>
              <w:left w:val="nil"/>
              <w:bottom w:val="single" w:sz="8" w:space="0" w:color="auto"/>
              <w:right w:val="nil"/>
            </w:tcBorders>
            <w:shd w:val="clear" w:color="000000" w:fill="F2F2F2"/>
            <w:vAlign w:val="center"/>
            <w:hideMark/>
          </w:tcPr>
          <w:p w14:paraId="47ACAD05" w14:textId="3DE53E3E"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0.21</w:t>
            </w:r>
          </w:p>
        </w:tc>
        <w:tc>
          <w:tcPr>
            <w:tcW w:w="236" w:type="dxa"/>
            <w:vAlign w:val="center"/>
            <w:hideMark/>
          </w:tcPr>
          <w:p w14:paraId="467669F7"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59967F88"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76EA9F76" w14:textId="02A311CD"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eGFR, mL/min/1.73m</w:t>
            </w:r>
            <w:r w:rsidRPr="000F3CB2">
              <w:rPr>
                <w:rFonts w:ascii="Times New Roman" w:eastAsia="等线" w:hAnsi="Times New Roman"/>
                <w:color w:val="000000" w:themeColor="text1"/>
                <w:kern w:val="0"/>
                <w:sz w:val="20"/>
                <w:szCs w:val="20"/>
                <w:vertAlign w:val="superscript"/>
              </w:rPr>
              <w:t>2</w:t>
            </w:r>
          </w:p>
        </w:tc>
        <w:tc>
          <w:tcPr>
            <w:tcW w:w="2151" w:type="dxa"/>
            <w:tcBorders>
              <w:top w:val="nil"/>
              <w:left w:val="nil"/>
              <w:bottom w:val="single" w:sz="8" w:space="0" w:color="auto"/>
              <w:right w:val="nil"/>
            </w:tcBorders>
            <w:shd w:val="clear" w:color="000000" w:fill="F2F2F2"/>
            <w:vAlign w:val="center"/>
            <w:hideMark/>
          </w:tcPr>
          <w:p w14:paraId="21F4615D" w14:textId="0FAAFCC0"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85.7±22.5</w:t>
            </w:r>
          </w:p>
        </w:tc>
        <w:tc>
          <w:tcPr>
            <w:tcW w:w="2151" w:type="dxa"/>
            <w:tcBorders>
              <w:top w:val="nil"/>
              <w:left w:val="nil"/>
              <w:bottom w:val="single" w:sz="8" w:space="0" w:color="auto"/>
              <w:right w:val="nil"/>
            </w:tcBorders>
            <w:shd w:val="clear" w:color="000000" w:fill="F2F2F2"/>
            <w:vAlign w:val="center"/>
            <w:hideMark/>
          </w:tcPr>
          <w:p w14:paraId="3747EB0D" w14:textId="2DCA3AD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85.6±22.4</w:t>
            </w:r>
          </w:p>
        </w:tc>
        <w:tc>
          <w:tcPr>
            <w:tcW w:w="2151" w:type="dxa"/>
            <w:tcBorders>
              <w:top w:val="nil"/>
              <w:left w:val="nil"/>
              <w:bottom w:val="single" w:sz="8" w:space="0" w:color="auto"/>
              <w:right w:val="nil"/>
            </w:tcBorders>
            <w:shd w:val="clear" w:color="000000" w:fill="F2F2F2"/>
            <w:vAlign w:val="center"/>
            <w:hideMark/>
          </w:tcPr>
          <w:p w14:paraId="5D112963" w14:textId="48166A95"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85.9±22.7</w:t>
            </w:r>
          </w:p>
        </w:tc>
        <w:tc>
          <w:tcPr>
            <w:tcW w:w="917" w:type="dxa"/>
            <w:tcBorders>
              <w:top w:val="nil"/>
              <w:left w:val="nil"/>
              <w:bottom w:val="single" w:sz="8" w:space="0" w:color="auto"/>
              <w:right w:val="nil"/>
            </w:tcBorders>
            <w:shd w:val="clear" w:color="000000" w:fill="F2F2F2"/>
            <w:vAlign w:val="center"/>
            <w:hideMark/>
          </w:tcPr>
          <w:p w14:paraId="766DA8BB" w14:textId="7E7DB8E0"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1.57</w:t>
            </w:r>
          </w:p>
        </w:tc>
        <w:tc>
          <w:tcPr>
            <w:tcW w:w="236" w:type="dxa"/>
            <w:vAlign w:val="center"/>
            <w:hideMark/>
          </w:tcPr>
          <w:p w14:paraId="67EF121B"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38579B17"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7DA7698E" w14:textId="69AE03D8"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lastRenderedPageBreak/>
              <w:t>Hemoglobin on admission, g/dL</w:t>
            </w:r>
          </w:p>
        </w:tc>
        <w:tc>
          <w:tcPr>
            <w:tcW w:w="2151" w:type="dxa"/>
            <w:tcBorders>
              <w:top w:val="nil"/>
              <w:left w:val="nil"/>
              <w:bottom w:val="single" w:sz="8" w:space="0" w:color="auto"/>
              <w:right w:val="nil"/>
            </w:tcBorders>
            <w:shd w:val="clear" w:color="000000" w:fill="F2F2F2"/>
            <w:vAlign w:val="center"/>
            <w:hideMark/>
          </w:tcPr>
          <w:p w14:paraId="1A897508" w14:textId="628A5A6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139 (127 to 151)</w:t>
            </w:r>
          </w:p>
        </w:tc>
        <w:tc>
          <w:tcPr>
            <w:tcW w:w="2151" w:type="dxa"/>
            <w:tcBorders>
              <w:top w:val="nil"/>
              <w:left w:val="nil"/>
              <w:bottom w:val="single" w:sz="8" w:space="0" w:color="auto"/>
              <w:right w:val="nil"/>
            </w:tcBorders>
            <w:shd w:val="clear" w:color="000000" w:fill="F2F2F2"/>
            <w:vAlign w:val="center"/>
            <w:hideMark/>
          </w:tcPr>
          <w:p w14:paraId="265B84E8" w14:textId="427363D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139 (126.4 to 151.0)</w:t>
            </w:r>
          </w:p>
        </w:tc>
        <w:tc>
          <w:tcPr>
            <w:tcW w:w="2151" w:type="dxa"/>
            <w:tcBorders>
              <w:top w:val="nil"/>
              <w:left w:val="nil"/>
              <w:bottom w:val="single" w:sz="8" w:space="0" w:color="auto"/>
              <w:right w:val="nil"/>
            </w:tcBorders>
            <w:shd w:val="clear" w:color="000000" w:fill="F2F2F2"/>
            <w:vAlign w:val="center"/>
            <w:hideMark/>
          </w:tcPr>
          <w:p w14:paraId="20067952" w14:textId="7192EA2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140 (127.0 to 151.8)</w:t>
            </w:r>
          </w:p>
        </w:tc>
        <w:tc>
          <w:tcPr>
            <w:tcW w:w="917" w:type="dxa"/>
            <w:tcBorders>
              <w:top w:val="nil"/>
              <w:left w:val="nil"/>
              <w:bottom w:val="single" w:sz="8" w:space="0" w:color="auto"/>
              <w:right w:val="nil"/>
            </w:tcBorders>
            <w:shd w:val="clear" w:color="000000" w:fill="F2F2F2"/>
            <w:vAlign w:val="center"/>
            <w:hideMark/>
          </w:tcPr>
          <w:p w14:paraId="33690BBE" w14:textId="79306CB8"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1.97</w:t>
            </w:r>
          </w:p>
        </w:tc>
        <w:tc>
          <w:tcPr>
            <w:tcW w:w="236" w:type="dxa"/>
            <w:vAlign w:val="center"/>
            <w:hideMark/>
          </w:tcPr>
          <w:p w14:paraId="5FF44067"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1D770A26" w14:textId="77777777" w:rsidTr="006759FC">
        <w:trPr>
          <w:trHeight w:val="300"/>
          <w:jc w:val="center"/>
        </w:trPr>
        <w:tc>
          <w:tcPr>
            <w:tcW w:w="9778" w:type="dxa"/>
            <w:gridSpan w:val="5"/>
            <w:tcBorders>
              <w:top w:val="nil"/>
              <w:left w:val="nil"/>
              <w:bottom w:val="single" w:sz="8" w:space="0" w:color="auto"/>
              <w:right w:val="nil"/>
            </w:tcBorders>
            <w:shd w:val="clear" w:color="000000" w:fill="F2F2F2"/>
            <w:vAlign w:val="center"/>
            <w:hideMark/>
          </w:tcPr>
          <w:p w14:paraId="13E59BDF" w14:textId="73679F8D"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Pre-hospital medication in the past 2 weeks, No. (%)</w:t>
            </w:r>
          </w:p>
        </w:tc>
        <w:tc>
          <w:tcPr>
            <w:tcW w:w="236" w:type="dxa"/>
            <w:hideMark/>
          </w:tcPr>
          <w:p w14:paraId="6A997DAB"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2EC3DC3E"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7ACD2566" w14:textId="461C5047"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Aspirin</w:t>
            </w:r>
          </w:p>
        </w:tc>
        <w:tc>
          <w:tcPr>
            <w:tcW w:w="2151" w:type="dxa"/>
            <w:tcBorders>
              <w:top w:val="nil"/>
              <w:left w:val="nil"/>
              <w:bottom w:val="single" w:sz="8" w:space="0" w:color="auto"/>
              <w:right w:val="nil"/>
            </w:tcBorders>
            <w:shd w:val="clear" w:color="000000" w:fill="FFFFFF"/>
            <w:vAlign w:val="center"/>
            <w:hideMark/>
          </w:tcPr>
          <w:p w14:paraId="2B20B2D7" w14:textId="11B47AF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4341 (17.6)</w:t>
            </w:r>
          </w:p>
        </w:tc>
        <w:tc>
          <w:tcPr>
            <w:tcW w:w="2151" w:type="dxa"/>
            <w:tcBorders>
              <w:top w:val="nil"/>
              <w:left w:val="nil"/>
              <w:bottom w:val="single" w:sz="8" w:space="0" w:color="auto"/>
              <w:right w:val="nil"/>
            </w:tcBorders>
            <w:shd w:val="clear" w:color="000000" w:fill="FFFFFF"/>
            <w:vAlign w:val="center"/>
            <w:hideMark/>
          </w:tcPr>
          <w:p w14:paraId="2079B474" w14:textId="0CD9B0F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2190 (17.8)</w:t>
            </w:r>
          </w:p>
        </w:tc>
        <w:tc>
          <w:tcPr>
            <w:tcW w:w="2151" w:type="dxa"/>
            <w:tcBorders>
              <w:top w:val="nil"/>
              <w:left w:val="nil"/>
              <w:bottom w:val="single" w:sz="8" w:space="0" w:color="auto"/>
              <w:right w:val="nil"/>
            </w:tcBorders>
            <w:shd w:val="clear" w:color="000000" w:fill="FFFFFF"/>
            <w:vAlign w:val="center"/>
            <w:hideMark/>
          </w:tcPr>
          <w:p w14:paraId="780C9184" w14:textId="7D14F7CF"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2151 (17.5)</w:t>
            </w:r>
          </w:p>
        </w:tc>
        <w:tc>
          <w:tcPr>
            <w:tcW w:w="917" w:type="dxa"/>
            <w:tcBorders>
              <w:top w:val="nil"/>
              <w:left w:val="nil"/>
              <w:bottom w:val="single" w:sz="8" w:space="0" w:color="auto"/>
              <w:right w:val="nil"/>
            </w:tcBorders>
            <w:shd w:val="clear" w:color="000000" w:fill="FFFFFF"/>
            <w:vAlign w:val="center"/>
            <w:hideMark/>
          </w:tcPr>
          <w:p w14:paraId="15376AD1" w14:textId="33B025F4"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0.83</w:t>
            </w:r>
          </w:p>
        </w:tc>
        <w:tc>
          <w:tcPr>
            <w:tcW w:w="236" w:type="dxa"/>
            <w:vAlign w:val="center"/>
            <w:hideMark/>
          </w:tcPr>
          <w:p w14:paraId="0A09A321"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0A5DD546"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2AE4F34B" w14:textId="79787A4E"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P2Y</w:t>
            </w:r>
            <w:r w:rsidRPr="000F3CB2">
              <w:rPr>
                <w:rFonts w:ascii="Times New Roman" w:eastAsia="等线" w:hAnsi="Times New Roman"/>
                <w:color w:val="000000" w:themeColor="text1"/>
                <w:kern w:val="0"/>
                <w:sz w:val="20"/>
                <w:szCs w:val="20"/>
                <w:vertAlign w:val="subscript"/>
              </w:rPr>
              <w:t>12</w:t>
            </w:r>
            <w:r w:rsidRPr="000F3CB2">
              <w:rPr>
                <w:rFonts w:ascii="Times New Roman" w:eastAsia="等线" w:hAnsi="Times New Roman"/>
                <w:color w:val="000000" w:themeColor="text1"/>
                <w:kern w:val="0"/>
                <w:sz w:val="20"/>
                <w:szCs w:val="20"/>
              </w:rPr>
              <w:t xml:space="preserve"> inhibitor</w:t>
            </w:r>
          </w:p>
        </w:tc>
        <w:tc>
          <w:tcPr>
            <w:tcW w:w="2151" w:type="dxa"/>
            <w:tcBorders>
              <w:top w:val="nil"/>
              <w:left w:val="nil"/>
              <w:bottom w:val="single" w:sz="8" w:space="0" w:color="auto"/>
              <w:right w:val="nil"/>
            </w:tcBorders>
            <w:shd w:val="clear" w:color="000000" w:fill="FFFFFF"/>
            <w:vAlign w:val="center"/>
            <w:hideMark/>
          </w:tcPr>
          <w:p w14:paraId="2C5643A3" w14:textId="74845E3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3180 (12.9)</w:t>
            </w:r>
          </w:p>
        </w:tc>
        <w:tc>
          <w:tcPr>
            <w:tcW w:w="2151" w:type="dxa"/>
            <w:tcBorders>
              <w:top w:val="nil"/>
              <w:left w:val="nil"/>
              <w:bottom w:val="single" w:sz="8" w:space="0" w:color="auto"/>
              <w:right w:val="nil"/>
            </w:tcBorders>
            <w:shd w:val="clear" w:color="000000" w:fill="FFFFFF"/>
            <w:vAlign w:val="center"/>
            <w:hideMark/>
          </w:tcPr>
          <w:p w14:paraId="046D9152" w14:textId="757A958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1612 (13.1)</w:t>
            </w:r>
          </w:p>
        </w:tc>
        <w:tc>
          <w:tcPr>
            <w:tcW w:w="2151" w:type="dxa"/>
            <w:tcBorders>
              <w:top w:val="nil"/>
              <w:left w:val="nil"/>
              <w:bottom w:val="single" w:sz="8" w:space="0" w:color="auto"/>
              <w:right w:val="nil"/>
            </w:tcBorders>
            <w:shd w:val="clear" w:color="000000" w:fill="FFFFFF"/>
            <w:vAlign w:val="center"/>
            <w:hideMark/>
          </w:tcPr>
          <w:p w14:paraId="7A6CA6BD" w14:textId="532C8985"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1568 (12.7)</w:t>
            </w:r>
          </w:p>
        </w:tc>
        <w:tc>
          <w:tcPr>
            <w:tcW w:w="917" w:type="dxa"/>
            <w:tcBorders>
              <w:top w:val="nil"/>
              <w:left w:val="nil"/>
              <w:bottom w:val="single" w:sz="8" w:space="0" w:color="auto"/>
              <w:right w:val="nil"/>
            </w:tcBorders>
            <w:shd w:val="clear" w:color="000000" w:fill="FFFFFF"/>
            <w:vAlign w:val="center"/>
            <w:hideMark/>
          </w:tcPr>
          <w:p w14:paraId="3545AA74" w14:textId="46898A4F"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1.07</w:t>
            </w:r>
          </w:p>
        </w:tc>
        <w:tc>
          <w:tcPr>
            <w:tcW w:w="236" w:type="dxa"/>
            <w:vAlign w:val="center"/>
            <w:hideMark/>
          </w:tcPr>
          <w:p w14:paraId="4CA8FF7A"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2FB2EEE4"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4CCB8BC3" w14:textId="391B90F7"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Statin</w:t>
            </w:r>
          </w:p>
        </w:tc>
        <w:tc>
          <w:tcPr>
            <w:tcW w:w="2151" w:type="dxa"/>
            <w:tcBorders>
              <w:top w:val="nil"/>
              <w:left w:val="nil"/>
              <w:bottom w:val="single" w:sz="8" w:space="0" w:color="auto"/>
              <w:right w:val="nil"/>
            </w:tcBorders>
            <w:shd w:val="clear" w:color="000000" w:fill="FFFFFF"/>
            <w:vAlign w:val="center"/>
            <w:hideMark/>
          </w:tcPr>
          <w:p w14:paraId="37BD8D8F" w14:textId="7FC630F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3402 (13.8)</w:t>
            </w:r>
          </w:p>
        </w:tc>
        <w:tc>
          <w:tcPr>
            <w:tcW w:w="2151" w:type="dxa"/>
            <w:tcBorders>
              <w:top w:val="nil"/>
              <w:left w:val="nil"/>
              <w:bottom w:val="single" w:sz="8" w:space="0" w:color="auto"/>
              <w:right w:val="nil"/>
            </w:tcBorders>
            <w:shd w:val="clear" w:color="000000" w:fill="FFFFFF"/>
            <w:vAlign w:val="center"/>
            <w:hideMark/>
          </w:tcPr>
          <w:p w14:paraId="7DEC78FE" w14:textId="4B32B4DF"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1712 (13.9)</w:t>
            </w:r>
          </w:p>
        </w:tc>
        <w:tc>
          <w:tcPr>
            <w:tcW w:w="2151" w:type="dxa"/>
            <w:tcBorders>
              <w:top w:val="nil"/>
              <w:left w:val="nil"/>
              <w:bottom w:val="single" w:sz="8" w:space="0" w:color="auto"/>
              <w:right w:val="nil"/>
            </w:tcBorders>
            <w:shd w:val="clear" w:color="000000" w:fill="FFFFFF"/>
            <w:vAlign w:val="center"/>
            <w:hideMark/>
          </w:tcPr>
          <w:p w14:paraId="73EAA480" w14:textId="1F01024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1690 (13.7)</w:t>
            </w:r>
          </w:p>
        </w:tc>
        <w:tc>
          <w:tcPr>
            <w:tcW w:w="917" w:type="dxa"/>
            <w:tcBorders>
              <w:top w:val="nil"/>
              <w:left w:val="nil"/>
              <w:bottom w:val="single" w:sz="8" w:space="0" w:color="auto"/>
              <w:right w:val="nil"/>
            </w:tcBorders>
            <w:shd w:val="clear" w:color="000000" w:fill="FFFFFF"/>
            <w:vAlign w:val="center"/>
            <w:hideMark/>
          </w:tcPr>
          <w:p w14:paraId="0BB5C900" w14:textId="77777777"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0.02</w:t>
            </w:r>
          </w:p>
        </w:tc>
        <w:tc>
          <w:tcPr>
            <w:tcW w:w="236" w:type="dxa"/>
            <w:vAlign w:val="center"/>
            <w:hideMark/>
          </w:tcPr>
          <w:p w14:paraId="57ECBA46"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2A23BC99"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7E836409" w14:textId="0859DBA9"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Oral anticoagulants</w:t>
            </w:r>
          </w:p>
        </w:tc>
        <w:tc>
          <w:tcPr>
            <w:tcW w:w="2151" w:type="dxa"/>
            <w:tcBorders>
              <w:top w:val="nil"/>
              <w:left w:val="nil"/>
              <w:bottom w:val="single" w:sz="8" w:space="0" w:color="auto"/>
              <w:right w:val="nil"/>
            </w:tcBorders>
            <w:shd w:val="clear" w:color="000000" w:fill="FFFFFF"/>
            <w:vAlign w:val="center"/>
            <w:hideMark/>
          </w:tcPr>
          <w:p w14:paraId="11A1AADA" w14:textId="64B7395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46 (0.20)</w:t>
            </w:r>
          </w:p>
        </w:tc>
        <w:tc>
          <w:tcPr>
            <w:tcW w:w="2151" w:type="dxa"/>
            <w:tcBorders>
              <w:top w:val="nil"/>
              <w:left w:val="nil"/>
              <w:bottom w:val="single" w:sz="8" w:space="0" w:color="auto"/>
              <w:right w:val="nil"/>
            </w:tcBorders>
            <w:shd w:val="clear" w:color="000000" w:fill="FFFFFF"/>
            <w:vAlign w:val="center"/>
            <w:hideMark/>
          </w:tcPr>
          <w:p w14:paraId="02243129" w14:textId="47C45590"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25 (0.20)</w:t>
            </w:r>
          </w:p>
        </w:tc>
        <w:tc>
          <w:tcPr>
            <w:tcW w:w="2151" w:type="dxa"/>
            <w:tcBorders>
              <w:top w:val="nil"/>
              <w:left w:val="nil"/>
              <w:bottom w:val="single" w:sz="8" w:space="0" w:color="auto"/>
              <w:right w:val="nil"/>
            </w:tcBorders>
            <w:shd w:val="clear" w:color="000000" w:fill="FFFFFF"/>
            <w:vAlign w:val="center"/>
            <w:hideMark/>
          </w:tcPr>
          <w:p w14:paraId="417E9BB4" w14:textId="4B688A7A"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21 (0.20)</w:t>
            </w:r>
          </w:p>
        </w:tc>
        <w:tc>
          <w:tcPr>
            <w:tcW w:w="917" w:type="dxa"/>
            <w:tcBorders>
              <w:top w:val="nil"/>
              <w:left w:val="nil"/>
              <w:bottom w:val="single" w:sz="8" w:space="0" w:color="auto"/>
              <w:right w:val="nil"/>
            </w:tcBorders>
            <w:shd w:val="clear" w:color="000000" w:fill="FFFFFF"/>
            <w:vAlign w:val="center"/>
            <w:hideMark/>
          </w:tcPr>
          <w:p w14:paraId="31282FDF" w14:textId="7F583277"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0.52</w:t>
            </w:r>
          </w:p>
        </w:tc>
        <w:tc>
          <w:tcPr>
            <w:tcW w:w="236" w:type="dxa"/>
            <w:vAlign w:val="center"/>
            <w:hideMark/>
          </w:tcPr>
          <w:p w14:paraId="6DC14292"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9F3D673"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3807003D" w14:textId="6BDDBC27"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β-blocker</w:t>
            </w:r>
          </w:p>
        </w:tc>
        <w:tc>
          <w:tcPr>
            <w:tcW w:w="2151" w:type="dxa"/>
            <w:tcBorders>
              <w:top w:val="nil"/>
              <w:left w:val="nil"/>
              <w:bottom w:val="single" w:sz="8" w:space="0" w:color="auto"/>
              <w:right w:val="nil"/>
            </w:tcBorders>
            <w:shd w:val="clear" w:color="000000" w:fill="FFFFFF"/>
            <w:vAlign w:val="center"/>
            <w:hideMark/>
          </w:tcPr>
          <w:p w14:paraId="7FA10903" w14:textId="6397FCE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1274 (5.20)</w:t>
            </w:r>
          </w:p>
        </w:tc>
        <w:tc>
          <w:tcPr>
            <w:tcW w:w="2151" w:type="dxa"/>
            <w:tcBorders>
              <w:top w:val="nil"/>
              <w:left w:val="nil"/>
              <w:bottom w:val="single" w:sz="8" w:space="0" w:color="auto"/>
              <w:right w:val="nil"/>
            </w:tcBorders>
            <w:shd w:val="clear" w:color="000000" w:fill="FFFFFF"/>
            <w:vAlign w:val="center"/>
            <w:hideMark/>
          </w:tcPr>
          <w:p w14:paraId="5FE3A4A9" w14:textId="6E6B0993"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591 (4.80)</w:t>
            </w:r>
          </w:p>
        </w:tc>
        <w:tc>
          <w:tcPr>
            <w:tcW w:w="2151" w:type="dxa"/>
            <w:tcBorders>
              <w:top w:val="nil"/>
              <w:left w:val="nil"/>
              <w:bottom w:val="single" w:sz="8" w:space="0" w:color="auto"/>
              <w:right w:val="nil"/>
            </w:tcBorders>
            <w:shd w:val="clear" w:color="000000" w:fill="FFFFFF"/>
            <w:vAlign w:val="center"/>
            <w:hideMark/>
          </w:tcPr>
          <w:p w14:paraId="3B30C8E0" w14:textId="160465C0"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683 (5.50)</w:t>
            </w:r>
          </w:p>
        </w:tc>
        <w:tc>
          <w:tcPr>
            <w:tcW w:w="917" w:type="dxa"/>
            <w:tcBorders>
              <w:top w:val="nil"/>
              <w:left w:val="nil"/>
              <w:bottom w:val="single" w:sz="8" w:space="0" w:color="auto"/>
              <w:right w:val="nil"/>
            </w:tcBorders>
            <w:shd w:val="clear" w:color="000000" w:fill="FFFFFF"/>
            <w:vAlign w:val="center"/>
            <w:hideMark/>
          </w:tcPr>
          <w:p w14:paraId="59971F47" w14:textId="535E1974"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3.38</w:t>
            </w:r>
          </w:p>
        </w:tc>
        <w:tc>
          <w:tcPr>
            <w:tcW w:w="236" w:type="dxa"/>
            <w:vAlign w:val="center"/>
            <w:hideMark/>
          </w:tcPr>
          <w:p w14:paraId="1597C1D5"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18A3A0D"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1A770453" w14:textId="03D8E7FB"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ACEI/ARB</w:t>
            </w:r>
          </w:p>
        </w:tc>
        <w:tc>
          <w:tcPr>
            <w:tcW w:w="2151" w:type="dxa"/>
            <w:tcBorders>
              <w:top w:val="nil"/>
              <w:left w:val="nil"/>
              <w:bottom w:val="single" w:sz="8" w:space="0" w:color="auto"/>
              <w:right w:val="nil"/>
            </w:tcBorders>
            <w:shd w:val="clear" w:color="000000" w:fill="FFFFFF"/>
            <w:vAlign w:val="center"/>
            <w:hideMark/>
          </w:tcPr>
          <w:p w14:paraId="62ED9215" w14:textId="734589A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2421 (9.80)</w:t>
            </w:r>
          </w:p>
        </w:tc>
        <w:tc>
          <w:tcPr>
            <w:tcW w:w="2151" w:type="dxa"/>
            <w:tcBorders>
              <w:top w:val="nil"/>
              <w:left w:val="nil"/>
              <w:bottom w:val="single" w:sz="8" w:space="0" w:color="auto"/>
              <w:right w:val="nil"/>
            </w:tcBorders>
            <w:shd w:val="clear" w:color="000000" w:fill="FFFFFF"/>
            <w:vAlign w:val="center"/>
            <w:hideMark/>
          </w:tcPr>
          <w:p w14:paraId="4F0A16BB" w14:textId="36B51C31"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1179 (9.60)</w:t>
            </w:r>
          </w:p>
        </w:tc>
        <w:tc>
          <w:tcPr>
            <w:tcW w:w="2151" w:type="dxa"/>
            <w:tcBorders>
              <w:top w:val="nil"/>
              <w:left w:val="nil"/>
              <w:bottom w:val="single" w:sz="8" w:space="0" w:color="auto"/>
              <w:right w:val="nil"/>
            </w:tcBorders>
            <w:shd w:val="clear" w:color="000000" w:fill="FFFFFF"/>
            <w:vAlign w:val="center"/>
            <w:hideMark/>
          </w:tcPr>
          <w:p w14:paraId="5116DB60" w14:textId="7AC07AD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1242 (10.1)</w:t>
            </w:r>
          </w:p>
        </w:tc>
        <w:tc>
          <w:tcPr>
            <w:tcW w:w="917" w:type="dxa"/>
            <w:tcBorders>
              <w:top w:val="nil"/>
              <w:left w:val="nil"/>
              <w:bottom w:val="single" w:sz="8" w:space="0" w:color="auto"/>
              <w:right w:val="nil"/>
            </w:tcBorders>
            <w:shd w:val="clear" w:color="000000" w:fill="FFFFFF"/>
            <w:vAlign w:val="center"/>
            <w:hideMark/>
          </w:tcPr>
          <w:p w14:paraId="74EACABD" w14:textId="187E28CB"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1.72</w:t>
            </w:r>
          </w:p>
        </w:tc>
        <w:tc>
          <w:tcPr>
            <w:tcW w:w="236" w:type="dxa"/>
            <w:vAlign w:val="center"/>
            <w:hideMark/>
          </w:tcPr>
          <w:p w14:paraId="6E709ED5"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3336C2D6"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5EE1FB7C" w14:textId="54CE19D9"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Aldosterone antagonist</w:t>
            </w:r>
          </w:p>
        </w:tc>
        <w:tc>
          <w:tcPr>
            <w:tcW w:w="2151" w:type="dxa"/>
            <w:tcBorders>
              <w:top w:val="nil"/>
              <w:left w:val="nil"/>
              <w:bottom w:val="single" w:sz="8" w:space="0" w:color="auto"/>
              <w:right w:val="nil"/>
            </w:tcBorders>
            <w:shd w:val="clear" w:color="000000" w:fill="FFFFFF"/>
            <w:vAlign w:val="center"/>
            <w:hideMark/>
          </w:tcPr>
          <w:p w14:paraId="1E799A24" w14:textId="1D99EB1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251 (1.00)</w:t>
            </w:r>
          </w:p>
        </w:tc>
        <w:tc>
          <w:tcPr>
            <w:tcW w:w="2151" w:type="dxa"/>
            <w:tcBorders>
              <w:top w:val="nil"/>
              <w:left w:val="nil"/>
              <w:bottom w:val="single" w:sz="8" w:space="0" w:color="auto"/>
              <w:right w:val="nil"/>
            </w:tcBorders>
            <w:shd w:val="clear" w:color="000000" w:fill="FFFFFF"/>
            <w:vAlign w:val="center"/>
            <w:hideMark/>
          </w:tcPr>
          <w:p w14:paraId="3A1B259B" w14:textId="2F508465"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126 (1.00)</w:t>
            </w:r>
          </w:p>
        </w:tc>
        <w:tc>
          <w:tcPr>
            <w:tcW w:w="2151" w:type="dxa"/>
            <w:tcBorders>
              <w:top w:val="nil"/>
              <w:left w:val="nil"/>
              <w:bottom w:val="single" w:sz="8" w:space="0" w:color="auto"/>
              <w:right w:val="nil"/>
            </w:tcBorders>
            <w:shd w:val="clear" w:color="000000" w:fill="FFFFFF"/>
            <w:vAlign w:val="center"/>
            <w:hideMark/>
          </w:tcPr>
          <w:p w14:paraId="3E7E6C92" w14:textId="2A96DA2C"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125 (1.00)</w:t>
            </w:r>
          </w:p>
        </w:tc>
        <w:tc>
          <w:tcPr>
            <w:tcW w:w="917" w:type="dxa"/>
            <w:tcBorders>
              <w:top w:val="nil"/>
              <w:left w:val="nil"/>
              <w:bottom w:val="single" w:sz="8" w:space="0" w:color="auto"/>
              <w:right w:val="nil"/>
            </w:tcBorders>
            <w:shd w:val="clear" w:color="000000" w:fill="FFFFFF"/>
            <w:vAlign w:val="center"/>
            <w:hideMark/>
          </w:tcPr>
          <w:p w14:paraId="1317FEE6" w14:textId="3F509F9F"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0.08</w:t>
            </w:r>
          </w:p>
        </w:tc>
        <w:tc>
          <w:tcPr>
            <w:tcW w:w="236" w:type="dxa"/>
            <w:vAlign w:val="center"/>
            <w:hideMark/>
          </w:tcPr>
          <w:p w14:paraId="1A9A7993"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5484B64B" w14:textId="77777777" w:rsidTr="006759FC">
        <w:trPr>
          <w:trHeight w:val="300"/>
          <w:jc w:val="center"/>
        </w:trPr>
        <w:tc>
          <w:tcPr>
            <w:tcW w:w="9778" w:type="dxa"/>
            <w:gridSpan w:val="5"/>
            <w:tcBorders>
              <w:top w:val="nil"/>
              <w:left w:val="nil"/>
              <w:bottom w:val="single" w:sz="8" w:space="0" w:color="auto"/>
              <w:right w:val="nil"/>
            </w:tcBorders>
            <w:shd w:val="clear" w:color="000000" w:fill="F2F2F2"/>
            <w:vAlign w:val="center"/>
            <w:hideMark/>
          </w:tcPr>
          <w:p w14:paraId="56DD5BB1" w14:textId="47F5B7E1"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Dual Antiplatelet therapy (DAPT) status in the first 24 hours of medical contact, No. (%)</w:t>
            </w:r>
          </w:p>
        </w:tc>
        <w:tc>
          <w:tcPr>
            <w:tcW w:w="236" w:type="dxa"/>
            <w:hideMark/>
          </w:tcPr>
          <w:p w14:paraId="051367E0"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3DDF25ED"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025244C0" w14:textId="541FEC82"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Non-DAPT</w:t>
            </w:r>
          </w:p>
        </w:tc>
        <w:tc>
          <w:tcPr>
            <w:tcW w:w="2151" w:type="dxa"/>
            <w:tcBorders>
              <w:top w:val="nil"/>
              <w:left w:val="nil"/>
              <w:bottom w:val="single" w:sz="8" w:space="0" w:color="auto"/>
              <w:right w:val="nil"/>
            </w:tcBorders>
            <w:shd w:val="clear" w:color="000000" w:fill="FFFFFF"/>
            <w:vAlign w:val="center"/>
            <w:hideMark/>
          </w:tcPr>
          <w:p w14:paraId="292423A3" w14:textId="75AFBFB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NA</w:t>
            </w:r>
          </w:p>
        </w:tc>
        <w:tc>
          <w:tcPr>
            <w:tcW w:w="2151" w:type="dxa"/>
            <w:tcBorders>
              <w:top w:val="nil"/>
              <w:left w:val="nil"/>
              <w:bottom w:val="single" w:sz="8" w:space="0" w:color="auto"/>
              <w:right w:val="nil"/>
            </w:tcBorders>
            <w:shd w:val="clear" w:color="000000" w:fill="FFFFFF"/>
            <w:vAlign w:val="center"/>
            <w:hideMark/>
          </w:tcPr>
          <w:p w14:paraId="6A77EC4C" w14:textId="2AEDCA7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NA</w:t>
            </w:r>
          </w:p>
        </w:tc>
        <w:tc>
          <w:tcPr>
            <w:tcW w:w="2151" w:type="dxa"/>
            <w:tcBorders>
              <w:top w:val="nil"/>
              <w:left w:val="nil"/>
              <w:bottom w:val="single" w:sz="8" w:space="0" w:color="auto"/>
              <w:right w:val="nil"/>
            </w:tcBorders>
            <w:shd w:val="clear" w:color="000000" w:fill="FFFFFF"/>
            <w:vAlign w:val="center"/>
            <w:hideMark/>
          </w:tcPr>
          <w:p w14:paraId="15B1066A" w14:textId="5ED30175"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NA</w:t>
            </w:r>
          </w:p>
        </w:tc>
        <w:tc>
          <w:tcPr>
            <w:tcW w:w="917" w:type="dxa"/>
            <w:vMerge w:val="restart"/>
            <w:tcBorders>
              <w:top w:val="nil"/>
              <w:left w:val="nil"/>
              <w:bottom w:val="single" w:sz="8" w:space="0" w:color="000000"/>
              <w:right w:val="nil"/>
            </w:tcBorders>
            <w:shd w:val="clear" w:color="000000" w:fill="FFFFFF"/>
            <w:vAlign w:val="center"/>
            <w:hideMark/>
          </w:tcPr>
          <w:p w14:paraId="434FCC13" w14:textId="2DC1DE61"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2.21</w:t>
            </w:r>
          </w:p>
        </w:tc>
        <w:tc>
          <w:tcPr>
            <w:tcW w:w="236" w:type="dxa"/>
            <w:vAlign w:val="center"/>
            <w:hideMark/>
          </w:tcPr>
          <w:p w14:paraId="6754DE40"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C4353F5"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34BEC56C" w14:textId="73C1D17F"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DAPT, neither loading dose</w:t>
            </w:r>
          </w:p>
        </w:tc>
        <w:tc>
          <w:tcPr>
            <w:tcW w:w="2151" w:type="dxa"/>
            <w:tcBorders>
              <w:top w:val="nil"/>
              <w:left w:val="nil"/>
              <w:bottom w:val="single" w:sz="8" w:space="0" w:color="auto"/>
              <w:right w:val="nil"/>
            </w:tcBorders>
            <w:shd w:val="clear" w:color="000000" w:fill="FFFFFF"/>
            <w:vAlign w:val="center"/>
            <w:hideMark/>
          </w:tcPr>
          <w:p w14:paraId="15A88F49" w14:textId="20EB166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1846 (7.50)</w:t>
            </w:r>
          </w:p>
        </w:tc>
        <w:tc>
          <w:tcPr>
            <w:tcW w:w="2151" w:type="dxa"/>
            <w:tcBorders>
              <w:top w:val="nil"/>
              <w:left w:val="nil"/>
              <w:bottom w:val="single" w:sz="8" w:space="0" w:color="auto"/>
              <w:right w:val="nil"/>
            </w:tcBorders>
            <w:shd w:val="clear" w:color="000000" w:fill="FFFFFF"/>
            <w:vAlign w:val="center"/>
            <w:hideMark/>
          </w:tcPr>
          <w:p w14:paraId="7E8DAF32" w14:textId="7A58B16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615 (5.00)</w:t>
            </w:r>
          </w:p>
        </w:tc>
        <w:tc>
          <w:tcPr>
            <w:tcW w:w="2151" w:type="dxa"/>
            <w:tcBorders>
              <w:top w:val="nil"/>
              <w:left w:val="nil"/>
              <w:bottom w:val="single" w:sz="8" w:space="0" w:color="auto"/>
              <w:right w:val="nil"/>
            </w:tcBorders>
            <w:shd w:val="clear" w:color="000000" w:fill="FFFFFF"/>
            <w:vAlign w:val="center"/>
            <w:hideMark/>
          </w:tcPr>
          <w:p w14:paraId="1C86FC8A" w14:textId="2B5027E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1231 (10.0)</w:t>
            </w:r>
          </w:p>
        </w:tc>
        <w:tc>
          <w:tcPr>
            <w:tcW w:w="917" w:type="dxa"/>
            <w:vMerge/>
            <w:tcBorders>
              <w:top w:val="nil"/>
              <w:left w:val="nil"/>
              <w:bottom w:val="single" w:sz="8" w:space="0" w:color="000000"/>
              <w:right w:val="nil"/>
            </w:tcBorders>
            <w:vAlign w:val="center"/>
            <w:hideMark/>
          </w:tcPr>
          <w:p w14:paraId="0192F8DA"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236" w:type="dxa"/>
            <w:vAlign w:val="center"/>
            <w:hideMark/>
          </w:tcPr>
          <w:p w14:paraId="7E6177F1"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27657B03"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3DF8C9AD" w14:textId="3D72A5F5"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DAPT, either loading dose</w:t>
            </w:r>
          </w:p>
        </w:tc>
        <w:tc>
          <w:tcPr>
            <w:tcW w:w="2151" w:type="dxa"/>
            <w:tcBorders>
              <w:top w:val="nil"/>
              <w:left w:val="nil"/>
              <w:bottom w:val="single" w:sz="8" w:space="0" w:color="auto"/>
              <w:right w:val="nil"/>
            </w:tcBorders>
            <w:shd w:val="clear" w:color="000000" w:fill="FFFFFF"/>
            <w:vAlign w:val="center"/>
            <w:hideMark/>
          </w:tcPr>
          <w:p w14:paraId="0C5DCC70" w14:textId="5520F01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6697 (27.2)</w:t>
            </w:r>
          </w:p>
        </w:tc>
        <w:tc>
          <w:tcPr>
            <w:tcW w:w="2151" w:type="dxa"/>
            <w:tcBorders>
              <w:top w:val="nil"/>
              <w:left w:val="nil"/>
              <w:bottom w:val="single" w:sz="8" w:space="0" w:color="auto"/>
              <w:right w:val="nil"/>
            </w:tcBorders>
            <w:shd w:val="clear" w:color="000000" w:fill="FFFFFF"/>
            <w:vAlign w:val="center"/>
            <w:hideMark/>
          </w:tcPr>
          <w:p w14:paraId="0578AF52" w14:textId="3879300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4050 (32.9)</w:t>
            </w:r>
          </w:p>
        </w:tc>
        <w:tc>
          <w:tcPr>
            <w:tcW w:w="2151" w:type="dxa"/>
            <w:tcBorders>
              <w:top w:val="nil"/>
              <w:left w:val="nil"/>
              <w:bottom w:val="single" w:sz="8" w:space="0" w:color="auto"/>
              <w:right w:val="nil"/>
            </w:tcBorders>
            <w:shd w:val="clear" w:color="000000" w:fill="FFFFFF"/>
            <w:vAlign w:val="center"/>
            <w:hideMark/>
          </w:tcPr>
          <w:p w14:paraId="01EA8CF9" w14:textId="1CD1D71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2647 (21.5)</w:t>
            </w:r>
          </w:p>
        </w:tc>
        <w:tc>
          <w:tcPr>
            <w:tcW w:w="917" w:type="dxa"/>
            <w:vMerge/>
            <w:tcBorders>
              <w:top w:val="nil"/>
              <w:left w:val="nil"/>
              <w:bottom w:val="single" w:sz="8" w:space="0" w:color="000000"/>
              <w:right w:val="nil"/>
            </w:tcBorders>
            <w:vAlign w:val="center"/>
            <w:hideMark/>
          </w:tcPr>
          <w:p w14:paraId="1E2ED811"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236" w:type="dxa"/>
            <w:vAlign w:val="center"/>
            <w:hideMark/>
          </w:tcPr>
          <w:p w14:paraId="0623D315"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5EC5CD17"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7B2CE645" w14:textId="329BD635"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DAPT, both loading dose</w:t>
            </w:r>
          </w:p>
        </w:tc>
        <w:tc>
          <w:tcPr>
            <w:tcW w:w="2151" w:type="dxa"/>
            <w:tcBorders>
              <w:top w:val="nil"/>
              <w:left w:val="nil"/>
              <w:bottom w:val="single" w:sz="8" w:space="0" w:color="auto"/>
              <w:right w:val="nil"/>
            </w:tcBorders>
            <w:shd w:val="clear" w:color="000000" w:fill="FFFFFF"/>
            <w:vAlign w:val="center"/>
            <w:hideMark/>
          </w:tcPr>
          <w:p w14:paraId="048AF083" w14:textId="785BCEF1"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16071 (65.3)</w:t>
            </w:r>
          </w:p>
        </w:tc>
        <w:tc>
          <w:tcPr>
            <w:tcW w:w="2151" w:type="dxa"/>
            <w:tcBorders>
              <w:top w:val="nil"/>
              <w:left w:val="nil"/>
              <w:bottom w:val="single" w:sz="8" w:space="0" w:color="auto"/>
              <w:right w:val="nil"/>
            </w:tcBorders>
            <w:shd w:val="clear" w:color="000000" w:fill="FFFFFF"/>
            <w:vAlign w:val="center"/>
            <w:hideMark/>
          </w:tcPr>
          <w:p w14:paraId="6139866A" w14:textId="409F37A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7642 (62.1)</w:t>
            </w:r>
          </w:p>
        </w:tc>
        <w:tc>
          <w:tcPr>
            <w:tcW w:w="2151" w:type="dxa"/>
            <w:tcBorders>
              <w:top w:val="nil"/>
              <w:left w:val="nil"/>
              <w:bottom w:val="single" w:sz="8" w:space="0" w:color="auto"/>
              <w:right w:val="nil"/>
            </w:tcBorders>
            <w:shd w:val="clear" w:color="000000" w:fill="FFFFFF"/>
            <w:vAlign w:val="center"/>
            <w:hideMark/>
          </w:tcPr>
          <w:p w14:paraId="76E66C84" w14:textId="00FB04D1"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8429 (68.5)</w:t>
            </w:r>
          </w:p>
        </w:tc>
        <w:tc>
          <w:tcPr>
            <w:tcW w:w="917" w:type="dxa"/>
            <w:vMerge/>
            <w:tcBorders>
              <w:top w:val="nil"/>
              <w:left w:val="nil"/>
              <w:bottom w:val="single" w:sz="8" w:space="0" w:color="000000"/>
              <w:right w:val="nil"/>
            </w:tcBorders>
            <w:vAlign w:val="center"/>
            <w:hideMark/>
          </w:tcPr>
          <w:p w14:paraId="00DE0642" w14:textId="77777777" w:rsidR="00566981" w:rsidRPr="000F3CB2" w:rsidRDefault="00566981" w:rsidP="00566981">
            <w:pPr>
              <w:widowControl/>
              <w:jc w:val="left"/>
              <w:rPr>
                <w:rFonts w:ascii="Times New Roman" w:eastAsia="等线" w:hAnsi="Times New Roman"/>
                <w:color w:val="000000" w:themeColor="text1"/>
                <w:kern w:val="0"/>
                <w:sz w:val="20"/>
                <w:szCs w:val="20"/>
              </w:rPr>
            </w:pPr>
          </w:p>
        </w:tc>
        <w:tc>
          <w:tcPr>
            <w:tcW w:w="236" w:type="dxa"/>
            <w:vAlign w:val="center"/>
            <w:hideMark/>
          </w:tcPr>
          <w:p w14:paraId="60A2C0A8"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0B08A00F" w14:textId="77777777" w:rsidTr="006759FC">
        <w:trPr>
          <w:trHeight w:val="300"/>
          <w:jc w:val="center"/>
        </w:trPr>
        <w:tc>
          <w:tcPr>
            <w:tcW w:w="9778" w:type="dxa"/>
            <w:gridSpan w:val="5"/>
            <w:tcBorders>
              <w:top w:val="nil"/>
              <w:left w:val="nil"/>
              <w:bottom w:val="single" w:sz="8" w:space="0" w:color="auto"/>
              <w:right w:val="nil"/>
            </w:tcBorders>
            <w:shd w:val="clear" w:color="000000" w:fill="F2F2F2"/>
            <w:vAlign w:val="center"/>
            <w:hideMark/>
          </w:tcPr>
          <w:p w14:paraId="6559CB69" w14:textId="16DF2AB7"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Anticoagulation therapy following PCI, No. (%)</w:t>
            </w:r>
          </w:p>
        </w:tc>
        <w:tc>
          <w:tcPr>
            <w:tcW w:w="236" w:type="dxa"/>
            <w:hideMark/>
          </w:tcPr>
          <w:p w14:paraId="40DD761A"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18F2998D"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64F12668" w14:textId="79A470AA"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Unfractionated heparin</w:t>
            </w:r>
          </w:p>
        </w:tc>
        <w:tc>
          <w:tcPr>
            <w:tcW w:w="2151" w:type="dxa"/>
            <w:tcBorders>
              <w:top w:val="nil"/>
              <w:left w:val="nil"/>
              <w:bottom w:val="single" w:sz="8" w:space="0" w:color="auto"/>
              <w:right w:val="nil"/>
            </w:tcBorders>
            <w:shd w:val="clear" w:color="000000" w:fill="FFFFFF"/>
            <w:vAlign w:val="center"/>
            <w:hideMark/>
          </w:tcPr>
          <w:p w14:paraId="125B3E26" w14:textId="279CEC2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817 (3.30)</w:t>
            </w:r>
          </w:p>
        </w:tc>
        <w:tc>
          <w:tcPr>
            <w:tcW w:w="2151" w:type="dxa"/>
            <w:tcBorders>
              <w:top w:val="nil"/>
              <w:left w:val="nil"/>
              <w:bottom w:val="single" w:sz="8" w:space="0" w:color="auto"/>
              <w:right w:val="nil"/>
            </w:tcBorders>
            <w:shd w:val="clear" w:color="000000" w:fill="FFFFFF"/>
            <w:vAlign w:val="center"/>
            <w:hideMark/>
          </w:tcPr>
          <w:p w14:paraId="516BED87" w14:textId="3C7659C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417 (3.40)</w:t>
            </w:r>
          </w:p>
        </w:tc>
        <w:tc>
          <w:tcPr>
            <w:tcW w:w="2151" w:type="dxa"/>
            <w:tcBorders>
              <w:top w:val="nil"/>
              <w:left w:val="nil"/>
              <w:bottom w:val="single" w:sz="8" w:space="0" w:color="auto"/>
              <w:right w:val="nil"/>
            </w:tcBorders>
            <w:shd w:val="clear" w:color="000000" w:fill="FFFFFF"/>
            <w:vAlign w:val="center"/>
            <w:hideMark/>
          </w:tcPr>
          <w:p w14:paraId="348436F3" w14:textId="092C670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400 (3.30)</w:t>
            </w:r>
          </w:p>
        </w:tc>
        <w:tc>
          <w:tcPr>
            <w:tcW w:w="917" w:type="dxa"/>
            <w:tcBorders>
              <w:top w:val="nil"/>
              <w:left w:val="nil"/>
              <w:bottom w:val="single" w:sz="8" w:space="0" w:color="auto"/>
              <w:right w:val="nil"/>
            </w:tcBorders>
            <w:shd w:val="clear" w:color="000000" w:fill="FFFFFF"/>
            <w:vAlign w:val="center"/>
            <w:hideMark/>
          </w:tcPr>
          <w:p w14:paraId="4F3CD920" w14:textId="1C2CB9BC"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0.77</w:t>
            </w:r>
          </w:p>
        </w:tc>
        <w:tc>
          <w:tcPr>
            <w:tcW w:w="236" w:type="dxa"/>
            <w:vAlign w:val="center"/>
            <w:hideMark/>
          </w:tcPr>
          <w:p w14:paraId="6C627A16"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2CF1746E"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2DF97DEE" w14:textId="6661BCE5"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Low molecular weight heparin</w:t>
            </w:r>
          </w:p>
        </w:tc>
        <w:tc>
          <w:tcPr>
            <w:tcW w:w="2151" w:type="dxa"/>
            <w:tcBorders>
              <w:top w:val="nil"/>
              <w:left w:val="nil"/>
              <w:bottom w:val="single" w:sz="8" w:space="0" w:color="auto"/>
              <w:right w:val="nil"/>
            </w:tcBorders>
            <w:shd w:val="clear" w:color="000000" w:fill="FFFFFF"/>
            <w:vAlign w:val="center"/>
            <w:hideMark/>
          </w:tcPr>
          <w:p w14:paraId="5760E6C8" w14:textId="4A859AC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817 (3.30)</w:t>
            </w:r>
          </w:p>
        </w:tc>
        <w:tc>
          <w:tcPr>
            <w:tcW w:w="2151" w:type="dxa"/>
            <w:tcBorders>
              <w:top w:val="nil"/>
              <w:left w:val="nil"/>
              <w:bottom w:val="single" w:sz="8" w:space="0" w:color="auto"/>
              <w:right w:val="nil"/>
            </w:tcBorders>
            <w:shd w:val="clear" w:color="000000" w:fill="FFFFFF"/>
            <w:vAlign w:val="center"/>
            <w:hideMark/>
          </w:tcPr>
          <w:p w14:paraId="3B825FE5" w14:textId="71C5664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8218 (66.8)</w:t>
            </w:r>
          </w:p>
        </w:tc>
        <w:tc>
          <w:tcPr>
            <w:tcW w:w="2151" w:type="dxa"/>
            <w:tcBorders>
              <w:top w:val="nil"/>
              <w:left w:val="nil"/>
              <w:bottom w:val="single" w:sz="8" w:space="0" w:color="auto"/>
              <w:right w:val="nil"/>
            </w:tcBorders>
            <w:shd w:val="clear" w:color="000000" w:fill="FFFFFF"/>
            <w:vAlign w:val="center"/>
            <w:hideMark/>
          </w:tcPr>
          <w:p w14:paraId="13A5BAD9" w14:textId="7E23CA0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8256 (67.1)</w:t>
            </w:r>
          </w:p>
        </w:tc>
        <w:tc>
          <w:tcPr>
            <w:tcW w:w="917" w:type="dxa"/>
            <w:tcBorders>
              <w:top w:val="nil"/>
              <w:left w:val="nil"/>
              <w:bottom w:val="single" w:sz="8" w:space="0" w:color="auto"/>
              <w:right w:val="nil"/>
            </w:tcBorders>
            <w:shd w:val="clear" w:color="000000" w:fill="FFFFFF"/>
            <w:vAlign w:val="center"/>
            <w:hideMark/>
          </w:tcPr>
          <w:p w14:paraId="57FDC476" w14:textId="47862EF2"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0.66</w:t>
            </w:r>
          </w:p>
        </w:tc>
        <w:tc>
          <w:tcPr>
            <w:tcW w:w="236" w:type="dxa"/>
            <w:vAlign w:val="center"/>
            <w:hideMark/>
          </w:tcPr>
          <w:p w14:paraId="3D66D475"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6BD5B82A"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460C7754" w14:textId="2B28CDB1"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 xml:space="preserve">  Others</w:t>
            </w:r>
          </w:p>
        </w:tc>
        <w:tc>
          <w:tcPr>
            <w:tcW w:w="2151" w:type="dxa"/>
            <w:tcBorders>
              <w:top w:val="nil"/>
              <w:left w:val="nil"/>
              <w:bottom w:val="single" w:sz="8" w:space="0" w:color="auto"/>
              <w:right w:val="nil"/>
            </w:tcBorders>
            <w:shd w:val="clear" w:color="000000" w:fill="FFFFFF"/>
            <w:vAlign w:val="center"/>
            <w:hideMark/>
          </w:tcPr>
          <w:p w14:paraId="674AA369" w14:textId="4569B29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383 (1.60)</w:t>
            </w:r>
          </w:p>
        </w:tc>
        <w:tc>
          <w:tcPr>
            <w:tcW w:w="2151" w:type="dxa"/>
            <w:tcBorders>
              <w:top w:val="nil"/>
              <w:left w:val="nil"/>
              <w:bottom w:val="single" w:sz="8" w:space="0" w:color="auto"/>
              <w:right w:val="nil"/>
            </w:tcBorders>
            <w:shd w:val="clear" w:color="000000" w:fill="FFFFFF"/>
            <w:vAlign w:val="center"/>
            <w:hideMark/>
          </w:tcPr>
          <w:p w14:paraId="356BE171" w14:textId="26B7FE8F"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198 (1.60)</w:t>
            </w:r>
          </w:p>
        </w:tc>
        <w:tc>
          <w:tcPr>
            <w:tcW w:w="2151" w:type="dxa"/>
            <w:tcBorders>
              <w:top w:val="nil"/>
              <w:left w:val="nil"/>
              <w:bottom w:val="single" w:sz="8" w:space="0" w:color="auto"/>
              <w:right w:val="nil"/>
            </w:tcBorders>
            <w:shd w:val="clear" w:color="000000" w:fill="FFFFFF"/>
            <w:vAlign w:val="center"/>
            <w:hideMark/>
          </w:tcPr>
          <w:p w14:paraId="06B46DEB" w14:textId="4942A84B"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185 (1.50)</w:t>
            </w:r>
          </w:p>
        </w:tc>
        <w:tc>
          <w:tcPr>
            <w:tcW w:w="917" w:type="dxa"/>
            <w:tcBorders>
              <w:top w:val="nil"/>
              <w:left w:val="nil"/>
              <w:bottom w:val="single" w:sz="8" w:space="0" w:color="auto"/>
              <w:right w:val="nil"/>
            </w:tcBorders>
            <w:shd w:val="clear" w:color="000000" w:fill="FFFFFF"/>
            <w:vAlign w:val="center"/>
            <w:hideMark/>
          </w:tcPr>
          <w:p w14:paraId="52E976E2" w14:textId="354A5DDE"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0.85</w:t>
            </w:r>
          </w:p>
        </w:tc>
        <w:tc>
          <w:tcPr>
            <w:tcW w:w="236" w:type="dxa"/>
            <w:vAlign w:val="center"/>
            <w:hideMark/>
          </w:tcPr>
          <w:p w14:paraId="6182A3E0"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2CC1EE5D"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010723C4" w14:textId="1BA948DF"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Glycoprotein IIb/IIIa inhibitor, No. (%)</w:t>
            </w:r>
          </w:p>
        </w:tc>
        <w:tc>
          <w:tcPr>
            <w:tcW w:w="2151" w:type="dxa"/>
            <w:tcBorders>
              <w:top w:val="nil"/>
              <w:left w:val="nil"/>
              <w:bottom w:val="single" w:sz="8" w:space="0" w:color="auto"/>
              <w:right w:val="nil"/>
            </w:tcBorders>
            <w:shd w:val="clear" w:color="000000" w:fill="F2F2F2"/>
            <w:vAlign w:val="center"/>
            <w:hideMark/>
          </w:tcPr>
          <w:p w14:paraId="09F3B71A" w14:textId="3EADAC5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7907 (32.1)</w:t>
            </w:r>
          </w:p>
        </w:tc>
        <w:tc>
          <w:tcPr>
            <w:tcW w:w="2151" w:type="dxa"/>
            <w:tcBorders>
              <w:top w:val="nil"/>
              <w:left w:val="nil"/>
              <w:bottom w:val="single" w:sz="8" w:space="0" w:color="auto"/>
              <w:right w:val="nil"/>
            </w:tcBorders>
            <w:shd w:val="clear" w:color="000000" w:fill="F2F2F2"/>
            <w:vAlign w:val="center"/>
            <w:hideMark/>
          </w:tcPr>
          <w:p w14:paraId="65C409F4" w14:textId="0C13FB29"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3930 (31.9)</w:t>
            </w:r>
          </w:p>
        </w:tc>
        <w:tc>
          <w:tcPr>
            <w:tcW w:w="2151" w:type="dxa"/>
            <w:tcBorders>
              <w:top w:val="nil"/>
              <w:left w:val="nil"/>
              <w:bottom w:val="single" w:sz="8" w:space="0" w:color="auto"/>
              <w:right w:val="nil"/>
            </w:tcBorders>
            <w:shd w:val="clear" w:color="000000" w:fill="F2F2F2"/>
            <w:vAlign w:val="center"/>
            <w:hideMark/>
          </w:tcPr>
          <w:p w14:paraId="2CBED31C" w14:textId="3EF9CE10"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3977 (32.3)</w:t>
            </w:r>
          </w:p>
        </w:tc>
        <w:tc>
          <w:tcPr>
            <w:tcW w:w="917" w:type="dxa"/>
            <w:tcBorders>
              <w:top w:val="nil"/>
              <w:left w:val="nil"/>
              <w:bottom w:val="single" w:sz="8" w:space="0" w:color="auto"/>
              <w:right w:val="nil"/>
            </w:tcBorders>
            <w:shd w:val="clear" w:color="000000" w:fill="F2F2F2"/>
            <w:vAlign w:val="center"/>
            <w:hideMark/>
          </w:tcPr>
          <w:p w14:paraId="2FB5A5E6" w14:textId="65C705A5"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0.82</w:t>
            </w:r>
          </w:p>
        </w:tc>
        <w:tc>
          <w:tcPr>
            <w:tcW w:w="236" w:type="dxa"/>
            <w:vAlign w:val="center"/>
            <w:hideMark/>
          </w:tcPr>
          <w:p w14:paraId="66AA4264"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692B2627" w14:textId="77777777" w:rsidTr="006759FC">
        <w:trPr>
          <w:trHeight w:val="300"/>
          <w:jc w:val="center"/>
        </w:trPr>
        <w:tc>
          <w:tcPr>
            <w:tcW w:w="9778" w:type="dxa"/>
            <w:gridSpan w:val="5"/>
            <w:tcBorders>
              <w:top w:val="nil"/>
              <w:left w:val="nil"/>
              <w:bottom w:val="single" w:sz="8" w:space="0" w:color="auto"/>
              <w:right w:val="nil"/>
            </w:tcBorders>
            <w:shd w:val="clear" w:color="000000" w:fill="F2F2F2"/>
            <w:vAlign w:val="center"/>
            <w:hideMark/>
          </w:tcPr>
          <w:p w14:paraId="26E23F2D" w14:textId="42D289E5"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Other In-hospital medications in the first 24 hours of medical contact, No. (%)</w:t>
            </w:r>
          </w:p>
        </w:tc>
        <w:tc>
          <w:tcPr>
            <w:tcW w:w="236" w:type="dxa"/>
            <w:hideMark/>
          </w:tcPr>
          <w:p w14:paraId="509E6F92"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B8B7740"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37639882" w14:textId="178405E9"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Statin</w:t>
            </w:r>
          </w:p>
        </w:tc>
        <w:tc>
          <w:tcPr>
            <w:tcW w:w="2151" w:type="dxa"/>
            <w:tcBorders>
              <w:top w:val="nil"/>
              <w:left w:val="nil"/>
              <w:bottom w:val="single" w:sz="8" w:space="0" w:color="auto"/>
              <w:right w:val="nil"/>
            </w:tcBorders>
            <w:shd w:val="clear" w:color="000000" w:fill="FFFFFF"/>
            <w:vAlign w:val="center"/>
            <w:hideMark/>
          </w:tcPr>
          <w:p w14:paraId="02DE941D" w14:textId="385E3096"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23950 (97.3)</w:t>
            </w:r>
          </w:p>
        </w:tc>
        <w:tc>
          <w:tcPr>
            <w:tcW w:w="2151" w:type="dxa"/>
            <w:tcBorders>
              <w:top w:val="nil"/>
              <w:left w:val="nil"/>
              <w:bottom w:val="single" w:sz="8" w:space="0" w:color="auto"/>
              <w:right w:val="nil"/>
            </w:tcBorders>
            <w:shd w:val="clear" w:color="000000" w:fill="FFFFFF"/>
            <w:vAlign w:val="center"/>
            <w:hideMark/>
          </w:tcPr>
          <w:p w14:paraId="2FE4CAB1" w14:textId="506906F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11953 (97.1)</w:t>
            </w:r>
          </w:p>
        </w:tc>
        <w:tc>
          <w:tcPr>
            <w:tcW w:w="2151" w:type="dxa"/>
            <w:tcBorders>
              <w:top w:val="nil"/>
              <w:left w:val="nil"/>
              <w:bottom w:val="single" w:sz="8" w:space="0" w:color="auto"/>
              <w:right w:val="nil"/>
            </w:tcBorders>
            <w:shd w:val="clear" w:color="000000" w:fill="FFFFFF"/>
            <w:vAlign w:val="center"/>
            <w:hideMark/>
          </w:tcPr>
          <w:p w14:paraId="7740BDF1" w14:textId="6FE1D25D"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11997 (97.5)</w:t>
            </w:r>
          </w:p>
        </w:tc>
        <w:tc>
          <w:tcPr>
            <w:tcW w:w="917" w:type="dxa"/>
            <w:tcBorders>
              <w:top w:val="nil"/>
              <w:left w:val="nil"/>
              <w:bottom w:val="single" w:sz="8" w:space="0" w:color="auto"/>
              <w:right w:val="nil"/>
            </w:tcBorders>
            <w:shd w:val="clear" w:color="000000" w:fill="FFFFFF"/>
            <w:vAlign w:val="center"/>
            <w:hideMark/>
          </w:tcPr>
          <w:p w14:paraId="09C3CF00" w14:textId="64C5353B"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2.21</w:t>
            </w:r>
          </w:p>
        </w:tc>
        <w:tc>
          <w:tcPr>
            <w:tcW w:w="236" w:type="dxa"/>
            <w:vAlign w:val="center"/>
            <w:hideMark/>
          </w:tcPr>
          <w:p w14:paraId="37E8DDA3"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0DF8FDEB"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306AC591" w14:textId="306340F4"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Oral anticoagulant</w:t>
            </w:r>
          </w:p>
        </w:tc>
        <w:tc>
          <w:tcPr>
            <w:tcW w:w="2151" w:type="dxa"/>
            <w:tcBorders>
              <w:top w:val="nil"/>
              <w:left w:val="nil"/>
              <w:bottom w:val="single" w:sz="8" w:space="0" w:color="auto"/>
              <w:right w:val="nil"/>
            </w:tcBorders>
            <w:shd w:val="clear" w:color="000000" w:fill="FFFFFF"/>
            <w:vAlign w:val="center"/>
            <w:hideMark/>
          </w:tcPr>
          <w:p w14:paraId="0B2A1423" w14:textId="5449F5E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127 (0.50)</w:t>
            </w:r>
          </w:p>
        </w:tc>
        <w:tc>
          <w:tcPr>
            <w:tcW w:w="2151" w:type="dxa"/>
            <w:tcBorders>
              <w:top w:val="nil"/>
              <w:left w:val="nil"/>
              <w:bottom w:val="single" w:sz="8" w:space="0" w:color="auto"/>
              <w:right w:val="nil"/>
            </w:tcBorders>
            <w:shd w:val="clear" w:color="000000" w:fill="FFFFFF"/>
            <w:vAlign w:val="center"/>
            <w:hideMark/>
          </w:tcPr>
          <w:p w14:paraId="685328A0" w14:textId="7E795962"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61 (0.50)</w:t>
            </w:r>
          </w:p>
        </w:tc>
        <w:tc>
          <w:tcPr>
            <w:tcW w:w="2151" w:type="dxa"/>
            <w:tcBorders>
              <w:top w:val="nil"/>
              <w:left w:val="nil"/>
              <w:bottom w:val="single" w:sz="8" w:space="0" w:color="auto"/>
              <w:right w:val="nil"/>
            </w:tcBorders>
            <w:shd w:val="clear" w:color="000000" w:fill="FFFFFF"/>
            <w:vAlign w:val="center"/>
            <w:hideMark/>
          </w:tcPr>
          <w:p w14:paraId="594A7EE1" w14:textId="5847A601"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66 (0.50)</w:t>
            </w:r>
          </w:p>
        </w:tc>
        <w:tc>
          <w:tcPr>
            <w:tcW w:w="917" w:type="dxa"/>
            <w:tcBorders>
              <w:top w:val="nil"/>
              <w:left w:val="nil"/>
              <w:bottom w:val="single" w:sz="8" w:space="0" w:color="auto"/>
              <w:right w:val="nil"/>
            </w:tcBorders>
            <w:shd w:val="clear" w:color="000000" w:fill="FFFFFF"/>
            <w:vAlign w:val="center"/>
            <w:hideMark/>
          </w:tcPr>
          <w:p w14:paraId="19F26824" w14:textId="4512BAF8"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0.57</w:t>
            </w:r>
          </w:p>
        </w:tc>
        <w:tc>
          <w:tcPr>
            <w:tcW w:w="236" w:type="dxa"/>
            <w:vAlign w:val="center"/>
            <w:hideMark/>
          </w:tcPr>
          <w:p w14:paraId="0391DDDC"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51B50C9"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2431CE4E" w14:textId="6B861F1B"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ACEI/ARB</w:t>
            </w:r>
          </w:p>
        </w:tc>
        <w:tc>
          <w:tcPr>
            <w:tcW w:w="2151" w:type="dxa"/>
            <w:tcBorders>
              <w:top w:val="nil"/>
              <w:left w:val="nil"/>
              <w:bottom w:val="single" w:sz="8" w:space="0" w:color="auto"/>
              <w:right w:val="nil"/>
            </w:tcBorders>
            <w:shd w:val="clear" w:color="000000" w:fill="FFFFFF"/>
            <w:vAlign w:val="center"/>
            <w:hideMark/>
          </w:tcPr>
          <w:p w14:paraId="25C44713" w14:textId="06D0FEF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13153 (53.4)</w:t>
            </w:r>
          </w:p>
        </w:tc>
        <w:tc>
          <w:tcPr>
            <w:tcW w:w="2151" w:type="dxa"/>
            <w:tcBorders>
              <w:top w:val="nil"/>
              <w:left w:val="nil"/>
              <w:bottom w:val="single" w:sz="8" w:space="0" w:color="auto"/>
              <w:right w:val="nil"/>
            </w:tcBorders>
            <w:shd w:val="clear" w:color="000000" w:fill="FFFFFF"/>
            <w:vAlign w:val="center"/>
            <w:hideMark/>
          </w:tcPr>
          <w:p w14:paraId="75E77B57" w14:textId="7103313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6431 (52.3)</w:t>
            </w:r>
          </w:p>
        </w:tc>
        <w:tc>
          <w:tcPr>
            <w:tcW w:w="2151" w:type="dxa"/>
            <w:tcBorders>
              <w:top w:val="nil"/>
              <w:left w:val="nil"/>
              <w:bottom w:val="single" w:sz="8" w:space="0" w:color="auto"/>
              <w:right w:val="nil"/>
            </w:tcBorders>
            <w:shd w:val="clear" w:color="000000" w:fill="FFFFFF"/>
            <w:vAlign w:val="center"/>
            <w:hideMark/>
          </w:tcPr>
          <w:p w14:paraId="4C73B7D5" w14:textId="41401E21"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6722 (54.6)</w:t>
            </w:r>
          </w:p>
        </w:tc>
        <w:tc>
          <w:tcPr>
            <w:tcW w:w="917" w:type="dxa"/>
            <w:tcBorders>
              <w:top w:val="nil"/>
              <w:left w:val="nil"/>
              <w:bottom w:val="single" w:sz="8" w:space="0" w:color="auto"/>
              <w:right w:val="nil"/>
            </w:tcBorders>
            <w:shd w:val="clear" w:color="000000" w:fill="FFFFFF"/>
            <w:vAlign w:val="center"/>
            <w:hideMark/>
          </w:tcPr>
          <w:p w14:paraId="0E6050B5" w14:textId="2B8AE96E"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4.74</w:t>
            </w:r>
          </w:p>
        </w:tc>
        <w:tc>
          <w:tcPr>
            <w:tcW w:w="236" w:type="dxa"/>
            <w:vAlign w:val="center"/>
            <w:hideMark/>
          </w:tcPr>
          <w:p w14:paraId="2004D991"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7CD1127F" w14:textId="77777777" w:rsidTr="003F5E18">
        <w:trPr>
          <w:trHeight w:val="300"/>
          <w:jc w:val="center"/>
        </w:trPr>
        <w:tc>
          <w:tcPr>
            <w:tcW w:w="2408" w:type="dxa"/>
            <w:tcBorders>
              <w:top w:val="nil"/>
              <w:left w:val="nil"/>
              <w:bottom w:val="single" w:sz="8" w:space="0" w:color="auto"/>
              <w:right w:val="nil"/>
            </w:tcBorders>
            <w:shd w:val="clear" w:color="000000" w:fill="FFFFFF"/>
            <w:vAlign w:val="center"/>
            <w:hideMark/>
          </w:tcPr>
          <w:p w14:paraId="33F7294E" w14:textId="0A7EE9F5" w:rsidR="00566981" w:rsidRPr="000F3CB2" w:rsidRDefault="00566981" w:rsidP="00566981">
            <w:pPr>
              <w:widowControl/>
              <w:ind w:firstLineChars="100" w:firstLine="200"/>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Aldosterone antagonist</w:t>
            </w:r>
          </w:p>
        </w:tc>
        <w:tc>
          <w:tcPr>
            <w:tcW w:w="2151" w:type="dxa"/>
            <w:tcBorders>
              <w:top w:val="nil"/>
              <w:left w:val="nil"/>
              <w:bottom w:val="single" w:sz="8" w:space="0" w:color="auto"/>
              <w:right w:val="nil"/>
            </w:tcBorders>
            <w:shd w:val="clear" w:color="000000" w:fill="FFFFFF"/>
            <w:vAlign w:val="center"/>
            <w:hideMark/>
          </w:tcPr>
          <w:p w14:paraId="2BF85999" w14:textId="163CAD18"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3728 (15.1)</w:t>
            </w:r>
          </w:p>
        </w:tc>
        <w:tc>
          <w:tcPr>
            <w:tcW w:w="2151" w:type="dxa"/>
            <w:tcBorders>
              <w:top w:val="nil"/>
              <w:left w:val="nil"/>
              <w:bottom w:val="single" w:sz="8" w:space="0" w:color="auto"/>
              <w:right w:val="nil"/>
            </w:tcBorders>
            <w:shd w:val="clear" w:color="000000" w:fill="FFFFFF"/>
            <w:vAlign w:val="center"/>
            <w:hideMark/>
          </w:tcPr>
          <w:p w14:paraId="71920843" w14:textId="31BE48A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1868 (15.2)</w:t>
            </w:r>
          </w:p>
        </w:tc>
        <w:tc>
          <w:tcPr>
            <w:tcW w:w="2151" w:type="dxa"/>
            <w:tcBorders>
              <w:top w:val="nil"/>
              <w:left w:val="nil"/>
              <w:bottom w:val="single" w:sz="8" w:space="0" w:color="auto"/>
              <w:right w:val="nil"/>
            </w:tcBorders>
            <w:shd w:val="clear" w:color="000000" w:fill="FFFFFF"/>
            <w:vAlign w:val="center"/>
            <w:hideMark/>
          </w:tcPr>
          <w:p w14:paraId="0A53EFB3" w14:textId="581E9B7E"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1868 (15.2)</w:t>
            </w:r>
          </w:p>
        </w:tc>
        <w:tc>
          <w:tcPr>
            <w:tcW w:w="917" w:type="dxa"/>
            <w:tcBorders>
              <w:top w:val="nil"/>
              <w:left w:val="nil"/>
              <w:bottom w:val="single" w:sz="8" w:space="0" w:color="auto"/>
              <w:right w:val="nil"/>
            </w:tcBorders>
            <w:shd w:val="clear" w:color="000000" w:fill="FFFFFF"/>
            <w:vAlign w:val="center"/>
            <w:hideMark/>
          </w:tcPr>
          <w:p w14:paraId="511F5528" w14:textId="61E99A47"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0.18</w:t>
            </w:r>
          </w:p>
        </w:tc>
        <w:tc>
          <w:tcPr>
            <w:tcW w:w="236" w:type="dxa"/>
            <w:vAlign w:val="center"/>
            <w:hideMark/>
          </w:tcPr>
          <w:p w14:paraId="3A12C309"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r w:rsidR="00CA2002" w:rsidRPr="000F3CB2" w14:paraId="464D1548" w14:textId="77777777" w:rsidTr="003F5E18">
        <w:trPr>
          <w:trHeight w:val="300"/>
          <w:jc w:val="center"/>
        </w:trPr>
        <w:tc>
          <w:tcPr>
            <w:tcW w:w="2408" w:type="dxa"/>
            <w:tcBorders>
              <w:top w:val="nil"/>
              <w:left w:val="nil"/>
              <w:bottom w:val="single" w:sz="8" w:space="0" w:color="auto"/>
              <w:right w:val="nil"/>
            </w:tcBorders>
            <w:shd w:val="clear" w:color="000000" w:fill="F2F2F2"/>
            <w:vAlign w:val="center"/>
            <w:hideMark/>
          </w:tcPr>
          <w:p w14:paraId="7BBF975B" w14:textId="1B95DBAC" w:rsidR="00566981" w:rsidRPr="000F3CB2" w:rsidRDefault="00566981" w:rsidP="00566981">
            <w:pPr>
              <w:widowControl/>
              <w:jc w:val="lef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Radial route for PCI, No. (%)</w:t>
            </w:r>
          </w:p>
        </w:tc>
        <w:tc>
          <w:tcPr>
            <w:tcW w:w="2151" w:type="dxa"/>
            <w:tcBorders>
              <w:top w:val="nil"/>
              <w:left w:val="nil"/>
              <w:bottom w:val="single" w:sz="8" w:space="0" w:color="auto"/>
              <w:right w:val="nil"/>
            </w:tcBorders>
            <w:shd w:val="clear" w:color="000000" w:fill="F2F2F2"/>
            <w:vAlign w:val="center"/>
            <w:hideMark/>
          </w:tcPr>
          <w:p w14:paraId="001E7CC4" w14:textId="5FAA495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23434 (95.2)</w:t>
            </w:r>
          </w:p>
        </w:tc>
        <w:tc>
          <w:tcPr>
            <w:tcW w:w="2151" w:type="dxa"/>
            <w:tcBorders>
              <w:top w:val="nil"/>
              <w:left w:val="nil"/>
              <w:bottom w:val="single" w:sz="8" w:space="0" w:color="auto"/>
              <w:right w:val="nil"/>
            </w:tcBorders>
            <w:shd w:val="clear" w:color="000000" w:fill="F2F2F2"/>
            <w:vAlign w:val="center"/>
            <w:hideMark/>
          </w:tcPr>
          <w:p w14:paraId="2CA524AD" w14:textId="0905CDE7"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11705 (95.1)</w:t>
            </w:r>
          </w:p>
        </w:tc>
        <w:tc>
          <w:tcPr>
            <w:tcW w:w="2151" w:type="dxa"/>
            <w:tcBorders>
              <w:top w:val="nil"/>
              <w:left w:val="nil"/>
              <w:bottom w:val="single" w:sz="8" w:space="0" w:color="auto"/>
              <w:right w:val="nil"/>
            </w:tcBorders>
            <w:shd w:val="clear" w:color="000000" w:fill="F2F2F2"/>
            <w:vAlign w:val="center"/>
            <w:hideMark/>
          </w:tcPr>
          <w:p w14:paraId="567CC08A" w14:textId="51A99CD4" w:rsidR="00566981" w:rsidRPr="000F3CB2" w:rsidRDefault="00566981" w:rsidP="00566981">
            <w:pPr>
              <w:widowControl/>
              <w:jc w:val="center"/>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11729 (95.3)</w:t>
            </w:r>
          </w:p>
        </w:tc>
        <w:tc>
          <w:tcPr>
            <w:tcW w:w="917" w:type="dxa"/>
            <w:tcBorders>
              <w:top w:val="nil"/>
              <w:left w:val="nil"/>
              <w:bottom w:val="single" w:sz="8" w:space="0" w:color="auto"/>
              <w:right w:val="nil"/>
            </w:tcBorders>
            <w:shd w:val="clear" w:color="000000" w:fill="F2F2F2"/>
            <w:vAlign w:val="center"/>
            <w:hideMark/>
          </w:tcPr>
          <w:p w14:paraId="0AF33F22" w14:textId="01513248" w:rsidR="00566981" w:rsidRPr="000F3CB2" w:rsidRDefault="00566981" w:rsidP="00566981">
            <w:pPr>
              <w:widowControl/>
              <w:jc w:val="right"/>
              <w:rPr>
                <w:rFonts w:ascii="Times New Roman" w:eastAsia="等线" w:hAnsi="Times New Roman"/>
                <w:color w:val="000000" w:themeColor="text1"/>
                <w:kern w:val="0"/>
                <w:sz w:val="20"/>
                <w:szCs w:val="20"/>
              </w:rPr>
            </w:pPr>
            <w:r w:rsidRPr="000F3CB2">
              <w:rPr>
                <w:rFonts w:ascii="Times New Roman" w:eastAsia="等线" w:hAnsi="Times New Roman"/>
                <w:color w:val="000000" w:themeColor="text1"/>
                <w:kern w:val="0"/>
                <w:sz w:val="20"/>
                <w:szCs w:val="20"/>
              </w:rPr>
              <w:t>0.91</w:t>
            </w:r>
          </w:p>
        </w:tc>
        <w:tc>
          <w:tcPr>
            <w:tcW w:w="236" w:type="dxa"/>
            <w:vAlign w:val="center"/>
            <w:hideMark/>
          </w:tcPr>
          <w:p w14:paraId="30C9BC64" w14:textId="77777777" w:rsidR="00566981" w:rsidRPr="000F3CB2" w:rsidRDefault="00566981" w:rsidP="00566981">
            <w:pPr>
              <w:widowControl/>
              <w:jc w:val="left"/>
              <w:rPr>
                <w:rFonts w:ascii="Times New Roman" w:eastAsia="Times New Roman" w:hAnsi="Times New Roman"/>
                <w:color w:val="000000" w:themeColor="text1"/>
                <w:kern w:val="0"/>
                <w:sz w:val="20"/>
                <w:szCs w:val="20"/>
              </w:rPr>
            </w:pPr>
          </w:p>
        </w:tc>
      </w:tr>
    </w:tbl>
    <w:p w14:paraId="505C22BB" w14:textId="6E321EB1" w:rsidR="00A60BDA" w:rsidRPr="000F3CB2" w:rsidRDefault="004E7FC1" w:rsidP="003F5E18">
      <w:pPr>
        <w:spacing w:line="360" w:lineRule="auto"/>
        <w:jc w:val="left"/>
        <w:rPr>
          <w:rFonts w:ascii="Times New Roman" w:eastAsia="黑体" w:hAnsi="Times New Roman"/>
          <w:sz w:val="20"/>
          <w:szCs w:val="20"/>
        </w:rPr>
      </w:pPr>
      <w:bookmarkStart w:id="16" w:name="_Hlk78314345"/>
      <w:r w:rsidRPr="000F3CB2">
        <w:rPr>
          <w:rFonts w:ascii="Times New Roman" w:hAnsi="Times New Roman"/>
          <w:b/>
          <w:bCs/>
          <w:sz w:val="20"/>
          <w:szCs w:val="20"/>
        </w:rPr>
        <w:t>Abbreviations:</w:t>
      </w:r>
      <w:r w:rsidRPr="000F3CB2">
        <w:rPr>
          <w:rFonts w:ascii="Times New Roman" w:hAnsi="Times New Roman"/>
        </w:rPr>
        <w:t xml:space="preserve"> </w:t>
      </w:r>
      <w:bookmarkEnd w:id="16"/>
      <w:r w:rsidR="003F5E18" w:rsidRPr="000F3CB2">
        <w:rPr>
          <w:rFonts w:ascii="Times New Roman" w:eastAsia="黑体" w:hAnsi="Times New Roman"/>
          <w:sz w:val="20"/>
          <w:szCs w:val="20"/>
        </w:rPr>
        <w:t>ACEI=angiotensin converting enzyme inhibitor; ARB=angiotensin receptor blocker; DAPT=dual antiplatelet therapy; eGFR=estimated glomerular filtration rate; PCI=percutaneous coronary intervention; STEMI=ST-elevation myocardial infarction; NSTEMI=non-ST-elevation myocardial infarction.</w:t>
      </w:r>
    </w:p>
    <w:p w14:paraId="4C5E17CB" w14:textId="08AE90DF" w:rsidR="00CF5400" w:rsidRPr="000F3CB2" w:rsidRDefault="00A60BDA" w:rsidP="00CF5400">
      <w:pPr>
        <w:widowControl/>
        <w:jc w:val="left"/>
        <w:rPr>
          <w:rFonts w:ascii="Times New Roman" w:eastAsia="黑体" w:hAnsi="Times New Roman"/>
          <w:sz w:val="20"/>
          <w:szCs w:val="20"/>
        </w:rPr>
      </w:pPr>
      <w:r w:rsidRPr="000F3CB2">
        <w:rPr>
          <w:rFonts w:ascii="Times New Roman" w:eastAsia="黑体" w:hAnsi="Times New Roman"/>
          <w:sz w:val="20"/>
          <w:szCs w:val="20"/>
        </w:rPr>
        <w:br w:type="page"/>
      </w:r>
    </w:p>
    <w:p w14:paraId="7D362C6A" w14:textId="14A69BDC" w:rsidR="00A60BDA" w:rsidRDefault="00A60BDA" w:rsidP="001B623E">
      <w:pPr>
        <w:widowControl/>
        <w:spacing w:line="360" w:lineRule="auto"/>
        <w:jc w:val="center"/>
        <w:rPr>
          <w:rFonts w:ascii="Times New Roman" w:hAnsi="Times New Roman"/>
          <w:sz w:val="20"/>
          <w:szCs w:val="20"/>
        </w:rPr>
      </w:pPr>
      <w:bookmarkStart w:id="17" w:name="_Hlk86879495"/>
      <w:bookmarkStart w:id="18" w:name="_Hlk78318654"/>
      <w:r w:rsidRPr="000F3CB2">
        <w:rPr>
          <w:rFonts w:ascii="Times New Roman" w:hAnsi="Times New Roman"/>
          <w:b/>
          <w:sz w:val="20"/>
          <w:szCs w:val="20"/>
        </w:rPr>
        <w:lastRenderedPageBreak/>
        <w:t xml:space="preserve">Table </w:t>
      </w:r>
      <w:r w:rsidR="00EF2339" w:rsidRPr="000F3CB2">
        <w:rPr>
          <w:rFonts w:ascii="Times New Roman" w:hAnsi="Times New Roman"/>
          <w:b/>
          <w:sz w:val="20"/>
          <w:szCs w:val="20"/>
        </w:rPr>
        <w:t>S</w:t>
      </w:r>
      <w:r w:rsidR="00E025F8">
        <w:rPr>
          <w:rFonts w:ascii="Times New Roman" w:hAnsi="Times New Roman"/>
          <w:b/>
          <w:sz w:val="20"/>
          <w:szCs w:val="20"/>
        </w:rPr>
        <w:t>5</w:t>
      </w:r>
      <w:r w:rsidRPr="000F3CB2">
        <w:rPr>
          <w:rFonts w:ascii="Times New Roman" w:hAnsi="Times New Roman"/>
          <w:b/>
          <w:sz w:val="20"/>
          <w:szCs w:val="20"/>
        </w:rPr>
        <w:t xml:space="preserve">. </w:t>
      </w:r>
      <w:r w:rsidR="00342D6F" w:rsidRPr="000F3CB2">
        <w:rPr>
          <w:rFonts w:ascii="Times New Roman" w:hAnsi="Times New Roman"/>
          <w:sz w:val="20"/>
          <w:szCs w:val="20"/>
        </w:rPr>
        <w:t>T</w:t>
      </w:r>
      <w:r w:rsidRPr="000F3CB2">
        <w:rPr>
          <w:rFonts w:ascii="Times New Roman" w:hAnsi="Times New Roman"/>
          <w:sz w:val="20"/>
          <w:szCs w:val="20"/>
        </w:rPr>
        <w:t xml:space="preserve">he association between </w:t>
      </w:r>
      <w:bookmarkStart w:id="19" w:name="_Hlk86874481"/>
      <w:r w:rsidR="001B623E" w:rsidRPr="000F3CB2">
        <w:rPr>
          <w:rFonts w:ascii="Times New Roman" w:hAnsi="Times New Roman"/>
          <w:sz w:val="20"/>
          <w:szCs w:val="20"/>
        </w:rPr>
        <w:t xml:space="preserve">early β-blocker </w:t>
      </w:r>
      <w:r w:rsidR="005E167E" w:rsidRPr="005E167E">
        <w:rPr>
          <w:rFonts w:ascii="Times New Roman" w:hAnsi="Times New Roman"/>
          <w:sz w:val="20"/>
          <w:szCs w:val="20"/>
        </w:rPr>
        <w:t>strateg</w:t>
      </w:r>
      <w:r w:rsidR="005E167E">
        <w:rPr>
          <w:rFonts w:ascii="Times New Roman" w:hAnsi="Times New Roman" w:hint="eastAsia"/>
          <w:sz w:val="20"/>
          <w:szCs w:val="20"/>
        </w:rPr>
        <w:t>ies</w:t>
      </w:r>
      <w:r w:rsidRPr="000F3CB2">
        <w:rPr>
          <w:rFonts w:ascii="Times New Roman" w:hAnsi="Times New Roman"/>
          <w:sz w:val="20"/>
          <w:szCs w:val="20"/>
        </w:rPr>
        <w:t xml:space="preserve"> </w:t>
      </w:r>
      <w:bookmarkEnd w:id="19"/>
      <w:r w:rsidRPr="000F3CB2">
        <w:rPr>
          <w:rFonts w:ascii="Times New Roman" w:hAnsi="Times New Roman"/>
          <w:sz w:val="20"/>
          <w:szCs w:val="20"/>
        </w:rPr>
        <w:t>and study outcomes.</w:t>
      </w:r>
    </w:p>
    <w:tbl>
      <w:tblPr>
        <w:tblW w:w="11018" w:type="dxa"/>
        <w:jc w:val="center"/>
        <w:tblLook w:val="04A0" w:firstRow="1" w:lastRow="0" w:firstColumn="1" w:lastColumn="0" w:noHBand="0" w:noVBand="1"/>
      </w:tblPr>
      <w:tblGrid>
        <w:gridCol w:w="2299"/>
        <w:gridCol w:w="1743"/>
        <w:gridCol w:w="1743"/>
        <w:gridCol w:w="1743"/>
        <w:gridCol w:w="1743"/>
        <w:gridCol w:w="1747"/>
      </w:tblGrid>
      <w:tr w:rsidR="005E167E" w:rsidRPr="005E167E" w14:paraId="1B97D1B6" w14:textId="77777777" w:rsidTr="005E167E">
        <w:trPr>
          <w:trHeight w:val="766"/>
          <w:jc w:val="center"/>
        </w:trPr>
        <w:tc>
          <w:tcPr>
            <w:tcW w:w="2299" w:type="dxa"/>
            <w:tcBorders>
              <w:top w:val="single" w:sz="8" w:space="0" w:color="auto"/>
              <w:left w:val="nil"/>
              <w:bottom w:val="single" w:sz="8" w:space="0" w:color="auto"/>
              <w:right w:val="nil"/>
            </w:tcBorders>
            <w:shd w:val="clear" w:color="auto" w:fill="auto"/>
            <w:vAlign w:val="center"/>
            <w:hideMark/>
          </w:tcPr>
          <w:p w14:paraId="47B71849" w14:textId="77777777" w:rsidR="005E167E" w:rsidRPr="005E167E" w:rsidRDefault="005E167E" w:rsidP="005E167E">
            <w:pPr>
              <w:widowControl/>
              <w:jc w:val="left"/>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　</w:t>
            </w:r>
          </w:p>
        </w:tc>
        <w:tc>
          <w:tcPr>
            <w:tcW w:w="1743" w:type="dxa"/>
            <w:tcBorders>
              <w:top w:val="single" w:sz="8" w:space="0" w:color="auto"/>
              <w:left w:val="nil"/>
              <w:bottom w:val="single" w:sz="8" w:space="0" w:color="auto"/>
              <w:right w:val="nil"/>
            </w:tcBorders>
            <w:shd w:val="clear" w:color="000000" w:fill="F2F2F2"/>
            <w:vAlign w:val="center"/>
            <w:hideMark/>
          </w:tcPr>
          <w:p w14:paraId="562B75E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Major bleeds</w:t>
            </w:r>
          </w:p>
        </w:tc>
        <w:tc>
          <w:tcPr>
            <w:tcW w:w="1743" w:type="dxa"/>
            <w:tcBorders>
              <w:top w:val="single" w:sz="8" w:space="0" w:color="auto"/>
              <w:left w:val="nil"/>
              <w:bottom w:val="single" w:sz="8" w:space="0" w:color="auto"/>
              <w:right w:val="nil"/>
            </w:tcBorders>
            <w:shd w:val="clear" w:color="000000" w:fill="FFFFFF"/>
            <w:vAlign w:val="center"/>
            <w:hideMark/>
          </w:tcPr>
          <w:p w14:paraId="5C57AA8F"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BARC type 3b-3c      and type 5</w:t>
            </w:r>
          </w:p>
        </w:tc>
        <w:tc>
          <w:tcPr>
            <w:tcW w:w="1743" w:type="dxa"/>
            <w:tcBorders>
              <w:top w:val="single" w:sz="8" w:space="0" w:color="auto"/>
              <w:left w:val="nil"/>
              <w:bottom w:val="single" w:sz="8" w:space="0" w:color="auto"/>
              <w:right w:val="nil"/>
            </w:tcBorders>
            <w:shd w:val="clear" w:color="000000" w:fill="F2F2F2"/>
            <w:vAlign w:val="center"/>
            <w:hideMark/>
          </w:tcPr>
          <w:p w14:paraId="2A372943"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TIMI major bleeds</w:t>
            </w:r>
          </w:p>
        </w:tc>
        <w:tc>
          <w:tcPr>
            <w:tcW w:w="1743" w:type="dxa"/>
            <w:tcBorders>
              <w:top w:val="single" w:sz="8" w:space="0" w:color="auto"/>
              <w:left w:val="nil"/>
              <w:bottom w:val="single" w:sz="8" w:space="0" w:color="auto"/>
              <w:right w:val="nil"/>
            </w:tcBorders>
            <w:shd w:val="clear" w:color="000000" w:fill="FFFFFF"/>
            <w:vAlign w:val="center"/>
            <w:hideMark/>
          </w:tcPr>
          <w:p w14:paraId="2136A5BD"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PLATO life threatening major bleeds</w:t>
            </w:r>
          </w:p>
        </w:tc>
        <w:tc>
          <w:tcPr>
            <w:tcW w:w="1745" w:type="dxa"/>
            <w:tcBorders>
              <w:top w:val="single" w:sz="8" w:space="0" w:color="auto"/>
              <w:left w:val="nil"/>
              <w:bottom w:val="single" w:sz="8" w:space="0" w:color="auto"/>
              <w:right w:val="nil"/>
            </w:tcBorders>
            <w:shd w:val="clear" w:color="000000" w:fill="F2F2F2"/>
            <w:vAlign w:val="center"/>
            <w:hideMark/>
          </w:tcPr>
          <w:p w14:paraId="4881188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Mortality</w:t>
            </w:r>
          </w:p>
        </w:tc>
      </w:tr>
      <w:tr w:rsidR="005E167E" w:rsidRPr="005E167E" w14:paraId="169221B8" w14:textId="77777777" w:rsidTr="005E167E">
        <w:trPr>
          <w:trHeight w:val="286"/>
          <w:jc w:val="center"/>
        </w:trPr>
        <w:tc>
          <w:tcPr>
            <w:tcW w:w="11018" w:type="dxa"/>
            <w:gridSpan w:val="6"/>
            <w:tcBorders>
              <w:top w:val="single" w:sz="8" w:space="0" w:color="auto"/>
              <w:left w:val="nil"/>
              <w:bottom w:val="single" w:sz="8" w:space="0" w:color="auto"/>
              <w:right w:val="nil"/>
            </w:tcBorders>
            <w:shd w:val="clear" w:color="000000" w:fill="F2F2F2"/>
            <w:vAlign w:val="center"/>
            <w:hideMark/>
          </w:tcPr>
          <w:p w14:paraId="2A54E997" w14:textId="77777777" w:rsidR="005E167E" w:rsidRPr="005E167E" w:rsidRDefault="005E167E" w:rsidP="005E167E">
            <w:pPr>
              <w:widowControl/>
              <w:jc w:val="left"/>
              <w:rPr>
                <w:rFonts w:ascii="Times New Roman" w:eastAsia="等线" w:hAnsi="Times New Roman"/>
                <w:i/>
                <w:iCs/>
                <w:color w:val="000000"/>
                <w:kern w:val="0"/>
                <w:sz w:val="20"/>
                <w:szCs w:val="20"/>
              </w:rPr>
            </w:pPr>
            <w:r w:rsidRPr="005E167E">
              <w:rPr>
                <w:rFonts w:ascii="Times New Roman" w:eastAsia="等线" w:hAnsi="Times New Roman"/>
                <w:i/>
                <w:iCs/>
                <w:color w:val="000000"/>
                <w:kern w:val="0"/>
                <w:sz w:val="20"/>
                <w:szCs w:val="20"/>
              </w:rPr>
              <w:t xml:space="preserve">Matching cohort 1: Early β-blocker </w:t>
            </w:r>
            <w:proofErr w:type="spellStart"/>
            <w:r w:rsidRPr="005E167E">
              <w:rPr>
                <w:rFonts w:ascii="Times New Roman" w:eastAsia="等线" w:hAnsi="Times New Roman"/>
                <w:i/>
                <w:iCs/>
                <w:color w:val="000000"/>
                <w:kern w:val="0"/>
                <w:sz w:val="20"/>
                <w:szCs w:val="20"/>
              </w:rPr>
              <w:t>v.s</w:t>
            </w:r>
            <w:proofErr w:type="spellEnd"/>
            <w:r w:rsidRPr="005E167E">
              <w:rPr>
                <w:rFonts w:ascii="Times New Roman" w:eastAsia="等线" w:hAnsi="Times New Roman"/>
                <w:i/>
                <w:iCs/>
                <w:color w:val="000000"/>
                <w:kern w:val="0"/>
                <w:sz w:val="20"/>
                <w:szCs w:val="20"/>
              </w:rPr>
              <w:t>. non-early β-blocker</w:t>
            </w:r>
          </w:p>
        </w:tc>
      </w:tr>
      <w:tr w:rsidR="005E167E" w:rsidRPr="005E167E" w14:paraId="115BF1EF" w14:textId="77777777" w:rsidTr="005E167E">
        <w:trPr>
          <w:trHeight w:val="514"/>
          <w:jc w:val="center"/>
        </w:trPr>
        <w:tc>
          <w:tcPr>
            <w:tcW w:w="2299" w:type="dxa"/>
            <w:tcBorders>
              <w:top w:val="nil"/>
              <w:left w:val="nil"/>
              <w:bottom w:val="single" w:sz="8" w:space="0" w:color="auto"/>
              <w:right w:val="nil"/>
            </w:tcBorders>
            <w:shd w:val="clear" w:color="auto" w:fill="auto"/>
            <w:vAlign w:val="center"/>
            <w:hideMark/>
          </w:tcPr>
          <w:p w14:paraId="7F245DD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Total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 xml:space="preserve">n=24614)            </w:t>
            </w:r>
          </w:p>
        </w:tc>
        <w:tc>
          <w:tcPr>
            <w:tcW w:w="1743" w:type="dxa"/>
            <w:tcBorders>
              <w:top w:val="nil"/>
              <w:left w:val="nil"/>
              <w:bottom w:val="single" w:sz="8" w:space="0" w:color="auto"/>
              <w:right w:val="nil"/>
            </w:tcBorders>
            <w:shd w:val="clear" w:color="000000" w:fill="F2F2F2"/>
            <w:vAlign w:val="center"/>
            <w:hideMark/>
          </w:tcPr>
          <w:p w14:paraId="313104A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329 (1.30)</w:t>
            </w:r>
          </w:p>
        </w:tc>
        <w:tc>
          <w:tcPr>
            <w:tcW w:w="1743" w:type="dxa"/>
            <w:tcBorders>
              <w:top w:val="nil"/>
              <w:left w:val="nil"/>
              <w:bottom w:val="single" w:sz="8" w:space="0" w:color="auto"/>
              <w:right w:val="nil"/>
            </w:tcBorders>
            <w:shd w:val="clear" w:color="000000" w:fill="FFFFFF"/>
            <w:vAlign w:val="center"/>
            <w:hideMark/>
          </w:tcPr>
          <w:p w14:paraId="408D5F8D"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296 (1.20)</w:t>
            </w:r>
          </w:p>
        </w:tc>
        <w:tc>
          <w:tcPr>
            <w:tcW w:w="1743" w:type="dxa"/>
            <w:tcBorders>
              <w:top w:val="nil"/>
              <w:left w:val="nil"/>
              <w:bottom w:val="single" w:sz="8" w:space="0" w:color="auto"/>
              <w:right w:val="nil"/>
            </w:tcBorders>
            <w:shd w:val="clear" w:color="000000" w:fill="F2F2F2"/>
            <w:vAlign w:val="center"/>
            <w:hideMark/>
          </w:tcPr>
          <w:p w14:paraId="0A9783F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219 (0.90)</w:t>
            </w:r>
          </w:p>
        </w:tc>
        <w:tc>
          <w:tcPr>
            <w:tcW w:w="1743" w:type="dxa"/>
            <w:tcBorders>
              <w:top w:val="nil"/>
              <w:left w:val="nil"/>
              <w:bottom w:val="single" w:sz="8" w:space="0" w:color="auto"/>
              <w:right w:val="nil"/>
            </w:tcBorders>
            <w:shd w:val="clear" w:color="000000" w:fill="FFFFFF"/>
            <w:vAlign w:val="center"/>
            <w:hideMark/>
          </w:tcPr>
          <w:p w14:paraId="71AF134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271 (1.10)</w:t>
            </w:r>
          </w:p>
        </w:tc>
        <w:tc>
          <w:tcPr>
            <w:tcW w:w="1745" w:type="dxa"/>
            <w:tcBorders>
              <w:top w:val="nil"/>
              <w:left w:val="nil"/>
              <w:bottom w:val="single" w:sz="8" w:space="0" w:color="auto"/>
              <w:right w:val="nil"/>
            </w:tcBorders>
            <w:shd w:val="clear" w:color="000000" w:fill="F2F2F2"/>
            <w:vAlign w:val="center"/>
            <w:hideMark/>
          </w:tcPr>
          <w:p w14:paraId="648304C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182 (0.70)</w:t>
            </w:r>
          </w:p>
        </w:tc>
      </w:tr>
      <w:tr w:rsidR="005E167E" w:rsidRPr="005E167E" w14:paraId="146EC222" w14:textId="77777777" w:rsidTr="005E167E">
        <w:trPr>
          <w:trHeight w:val="547"/>
          <w:jc w:val="center"/>
        </w:trPr>
        <w:tc>
          <w:tcPr>
            <w:tcW w:w="2299" w:type="dxa"/>
            <w:tcBorders>
              <w:top w:val="nil"/>
              <w:left w:val="nil"/>
              <w:bottom w:val="single" w:sz="8" w:space="0" w:color="auto"/>
              <w:right w:val="nil"/>
            </w:tcBorders>
            <w:shd w:val="clear" w:color="auto" w:fill="auto"/>
            <w:vAlign w:val="center"/>
            <w:hideMark/>
          </w:tcPr>
          <w:p w14:paraId="0F5D1FE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Early β-blocker </w:t>
            </w:r>
            <w:r w:rsidRPr="005E167E">
              <w:rPr>
                <w:rFonts w:ascii="微软雅黑" w:eastAsia="微软雅黑" w:hAnsi="微软雅黑" w:hint="eastAsia"/>
                <w:color w:val="000000"/>
                <w:kern w:val="0"/>
                <w:sz w:val="20"/>
                <w:szCs w:val="20"/>
              </w:rPr>
              <w:t xml:space="preserve">                     </w:t>
            </w:r>
            <w:proofErr w:type="gramStart"/>
            <w:r w:rsidRPr="005E167E">
              <w:rPr>
                <w:rFonts w:ascii="微软雅黑" w:eastAsia="微软雅黑" w:hAnsi="微软雅黑" w:hint="eastAsia"/>
                <w:color w:val="000000"/>
                <w:kern w:val="0"/>
                <w:sz w:val="20"/>
                <w:szCs w:val="20"/>
              </w:rPr>
              <w:t xml:space="preserve">   </w:t>
            </w:r>
            <w:r w:rsidRPr="005E167E">
              <w:rPr>
                <w:rFonts w:ascii="Times New Roman" w:eastAsia="等线" w:hAnsi="Times New Roman"/>
                <w:color w:val="000000"/>
                <w:kern w:val="0"/>
                <w:sz w:val="20"/>
                <w:szCs w:val="20"/>
              </w:rPr>
              <w:t>(</w:t>
            </w:r>
            <w:proofErr w:type="gramEnd"/>
            <w:r w:rsidRPr="005E167E">
              <w:rPr>
                <w:rFonts w:ascii="Times New Roman" w:eastAsia="等线" w:hAnsi="Times New Roman"/>
                <w:color w:val="000000"/>
                <w:kern w:val="0"/>
                <w:sz w:val="20"/>
                <w:szCs w:val="20"/>
              </w:rPr>
              <w:t>n=12307</w:t>
            </w:r>
            <w:r w:rsidRPr="005E167E">
              <w:rPr>
                <w:rFonts w:ascii="微软雅黑" w:eastAsia="微软雅黑" w:hAnsi="微软雅黑" w:hint="eastAsia"/>
                <w:color w:val="000000"/>
                <w:kern w:val="0"/>
                <w:sz w:val="20"/>
                <w:szCs w:val="20"/>
              </w:rPr>
              <w:t>)</w:t>
            </w:r>
          </w:p>
        </w:tc>
        <w:tc>
          <w:tcPr>
            <w:tcW w:w="1743" w:type="dxa"/>
            <w:tcBorders>
              <w:top w:val="nil"/>
              <w:left w:val="nil"/>
              <w:bottom w:val="single" w:sz="8" w:space="0" w:color="auto"/>
              <w:right w:val="nil"/>
            </w:tcBorders>
            <w:shd w:val="clear" w:color="000000" w:fill="F2F2F2"/>
            <w:vAlign w:val="center"/>
            <w:hideMark/>
          </w:tcPr>
          <w:p w14:paraId="029E0F6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108 (0.90)</w:t>
            </w:r>
          </w:p>
        </w:tc>
        <w:tc>
          <w:tcPr>
            <w:tcW w:w="1743" w:type="dxa"/>
            <w:tcBorders>
              <w:top w:val="nil"/>
              <w:left w:val="nil"/>
              <w:bottom w:val="single" w:sz="8" w:space="0" w:color="auto"/>
              <w:right w:val="nil"/>
            </w:tcBorders>
            <w:shd w:val="clear" w:color="000000" w:fill="FFFFFF"/>
            <w:vAlign w:val="center"/>
            <w:hideMark/>
          </w:tcPr>
          <w:p w14:paraId="04C2A40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102 (0.80)</w:t>
            </w:r>
          </w:p>
        </w:tc>
        <w:tc>
          <w:tcPr>
            <w:tcW w:w="1743" w:type="dxa"/>
            <w:tcBorders>
              <w:top w:val="nil"/>
              <w:left w:val="nil"/>
              <w:bottom w:val="single" w:sz="8" w:space="0" w:color="auto"/>
              <w:right w:val="nil"/>
            </w:tcBorders>
            <w:shd w:val="clear" w:color="000000" w:fill="F2F2F2"/>
            <w:vAlign w:val="center"/>
            <w:hideMark/>
          </w:tcPr>
          <w:p w14:paraId="3A1AD1A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57 (0.50)</w:t>
            </w:r>
          </w:p>
        </w:tc>
        <w:tc>
          <w:tcPr>
            <w:tcW w:w="1743" w:type="dxa"/>
            <w:tcBorders>
              <w:top w:val="nil"/>
              <w:left w:val="nil"/>
              <w:bottom w:val="single" w:sz="8" w:space="0" w:color="auto"/>
              <w:right w:val="nil"/>
            </w:tcBorders>
            <w:shd w:val="clear" w:color="000000" w:fill="FFFFFF"/>
            <w:vAlign w:val="center"/>
            <w:hideMark/>
          </w:tcPr>
          <w:p w14:paraId="31E98D83"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74 (0.60)</w:t>
            </w:r>
          </w:p>
        </w:tc>
        <w:tc>
          <w:tcPr>
            <w:tcW w:w="1745" w:type="dxa"/>
            <w:tcBorders>
              <w:top w:val="nil"/>
              <w:left w:val="nil"/>
              <w:bottom w:val="single" w:sz="8" w:space="0" w:color="auto"/>
              <w:right w:val="nil"/>
            </w:tcBorders>
            <w:shd w:val="clear" w:color="000000" w:fill="F2F2F2"/>
            <w:vAlign w:val="center"/>
            <w:hideMark/>
          </w:tcPr>
          <w:p w14:paraId="67E6985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58 (0.50)</w:t>
            </w:r>
          </w:p>
        </w:tc>
      </w:tr>
      <w:tr w:rsidR="005E167E" w:rsidRPr="005E167E" w14:paraId="512C26A8" w14:textId="77777777" w:rsidTr="005E167E">
        <w:trPr>
          <w:trHeight w:val="547"/>
          <w:jc w:val="center"/>
        </w:trPr>
        <w:tc>
          <w:tcPr>
            <w:tcW w:w="2299" w:type="dxa"/>
            <w:tcBorders>
              <w:top w:val="nil"/>
              <w:left w:val="nil"/>
              <w:bottom w:val="single" w:sz="8" w:space="0" w:color="auto"/>
              <w:right w:val="nil"/>
            </w:tcBorders>
            <w:shd w:val="clear" w:color="auto" w:fill="auto"/>
            <w:vAlign w:val="center"/>
            <w:hideMark/>
          </w:tcPr>
          <w:p w14:paraId="781A503D"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No Early β-blocker  </w:t>
            </w:r>
            <w:r w:rsidRPr="005E167E">
              <w:rPr>
                <w:rFonts w:ascii="微软雅黑" w:eastAsia="微软雅黑" w:hAnsi="微软雅黑" w:hint="eastAsia"/>
                <w:color w:val="000000"/>
                <w:kern w:val="0"/>
                <w:sz w:val="20"/>
                <w:szCs w:val="20"/>
              </w:rPr>
              <w:t xml:space="preserve">           </w:t>
            </w:r>
            <w:proofErr w:type="gramStart"/>
            <w:r w:rsidRPr="005E167E">
              <w:rPr>
                <w:rFonts w:ascii="微软雅黑" w:eastAsia="微软雅黑" w:hAnsi="微软雅黑" w:hint="eastAsia"/>
                <w:color w:val="000000"/>
                <w:kern w:val="0"/>
                <w:sz w:val="20"/>
                <w:szCs w:val="20"/>
              </w:rPr>
              <w:t xml:space="preserve">   (</w:t>
            </w:r>
            <w:proofErr w:type="gramEnd"/>
            <w:r w:rsidRPr="005E167E">
              <w:rPr>
                <w:rFonts w:ascii="Times New Roman" w:eastAsia="等线" w:hAnsi="Times New Roman"/>
                <w:color w:val="000000"/>
                <w:kern w:val="0"/>
                <w:sz w:val="20"/>
                <w:szCs w:val="20"/>
              </w:rPr>
              <w:t>n=12307</w:t>
            </w:r>
            <w:r w:rsidRPr="005E167E">
              <w:rPr>
                <w:rFonts w:ascii="微软雅黑" w:eastAsia="微软雅黑" w:hAnsi="微软雅黑" w:hint="eastAsia"/>
                <w:color w:val="000000"/>
                <w:kern w:val="0"/>
                <w:sz w:val="20"/>
                <w:szCs w:val="20"/>
              </w:rPr>
              <w:t>)</w:t>
            </w:r>
          </w:p>
        </w:tc>
        <w:tc>
          <w:tcPr>
            <w:tcW w:w="1743" w:type="dxa"/>
            <w:tcBorders>
              <w:top w:val="nil"/>
              <w:left w:val="nil"/>
              <w:bottom w:val="single" w:sz="8" w:space="0" w:color="auto"/>
              <w:right w:val="nil"/>
            </w:tcBorders>
            <w:shd w:val="clear" w:color="000000" w:fill="F2F2F2"/>
            <w:vAlign w:val="center"/>
            <w:hideMark/>
          </w:tcPr>
          <w:p w14:paraId="248535B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221 (1.80)</w:t>
            </w:r>
          </w:p>
        </w:tc>
        <w:tc>
          <w:tcPr>
            <w:tcW w:w="1743" w:type="dxa"/>
            <w:tcBorders>
              <w:top w:val="nil"/>
              <w:left w:val="nil"/>
              <w:bottom w:val="single" w:sz="8" w:space="0" w:color="auto"/>
              <w:right w:val="nil"/>
            </w:tcBorders>
            <w:shd w:val="clear" w:color="000000" w:fill="FFFFFF"/>
            <w:vAlign w:val="center"/>
            <w:hideMark/>
          </w:tcPr>
          <w:p w14:paraId="256A6335"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194 (1.60)</w:t>
            </w:r>
          </w:p>
        </w:tc>
        <w:tc>
          <w:tcPr>
            <w:tcW w:w="1743" w:type="dxa"/>
            <w:tcBorders>
              <w:top w:val="nil"/>
              <w:left w:val="nil"/>
              <w:bottom w:val="single" w:sz="8" w:space="0" w:color="auto"/>
              <w:right w:val="nil"/>
            </w:tcBorders>
            <w:shd w:val="clear" w:color="000000" w:fill="F2F2F2"/>
            <w:vAlign w:val="center"/>
            <w:hideMark/>
          </w:tcPr>
          <w:p w14:paraId="7D6CA4C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162 (1.30)</w:t>
            </w:r>
          </w:p>
        </w:tc>
        <w:tc>
          <w:tcPr>
            <w:tcW w:w="1743" w:type="dxa"/>
            <w:tcBorders>
              <w:top w:val="nil"/>
              <w:left w:val="nil"/>
              <w:bottom w:val="single" w:sz="8" w:space="0" w:color="auto"/>
              <w:right w:val="nil"/>
            </w:tcBorders>
            <w:shd w:val="clear" w:color="000000" w:fill="FFFFFF"/>
            <w:vAlign w:val="center"/>
            <w:hideMark/>
          </w:tcPr>
          <w:p w14:paraId="4BFAF6F5"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197 (1.60)</w:t>
            </w:r>
          </w:p>
        </w:tc>
        <w:tc>
          <w:tcPr>
            <w:tcW w:w="1745" w:type="dxa"/>
            <w:tcBorders>
              <w:top w:val="nil"/>
              <w:left w:val="nil"/>
              <w:bottom w:val="single" w:sz="8" w:space="0" w:color="auto"/>
              <w:right w:val="nil"/>
            </w:tcBorders>
            <w:shd w:val="clear" w:color="000000" w:fill="F2F2F2"/>
            <w:vAlign w:val="center"/>
            <w:hideMark/>
          </w:tcPr>
          <w:p w14:paraId="75E0EE8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124 (1.00)</w:t>
            </w:r>
          </w:p>
        </w:tc>
      </w:tr>
      <w:tr w:rsidR="005E167E" w:rsidRPr="005E167E" w14:paraId="1FD52363" w14:textId="77777777" w:rsidTr="005E167E">
        <w:trPr>
          <w:trHeight w:val="514"/>
          <w:jc w:val="center"/>
        </w:trPr>
        <w:tc>
          <w:tcPr>
            <w:tcW w:w="2299" w:type="dxa"/>
            <w:tcBorders>
              <w:top w:val="nil"/>
              <w:left w:val="nil"/>
              <w:bottom w:val="single" w:sz="8" w:space="0" w:color="auto"/>
              <w:right w:val="nil"/>
            </w:tcBorders>
            <w:shd w:val="clear" w:color="auto" w:fill="auto"/>
            <w:vAlign w:val="center"/>
            <w:hideMark/>
          </w:tcPr>
          <w:p w14:paraId="25D3E50F"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Odd Ratio and 95% Confidence Interval </w:t>
            </w:r>
          </w:p>
        </w:tc>
        <w:tc>
          <w:tcPr>
            <w:tcW w:w="1743" w:type="dxa"/>
            <w:tcBorders>
              <w:top w:val="nil"/>
              <w:left w:val="nil"/>
              <w:bottom w:val="single" w:sz="8" w:space="0" w:color="auto"/>
              <w:right w:val="nil"/>
            </w:tcBorders>
            <w:shd w:val="clear" w:color="000000" w:fill="F2F2F2"/>
            <w:vAlign w:val="center"/>
            <w:hideMark/>
          </w:tcPr>
          <w:p w14:paraId="4D0724C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0.48 (0.38 to 0.61)</w:t>
            </w:r>
          </w:p>
        </w:tc>
        <w:tc>
          <w:tcPr>
            <w:tcW w:w="1743" w:type="dxa"/>
            <w:tcBorders>
              <w:top w:val="nil"/>
              <w:left w:val="nil"/>
              <w:bottom w:val="single" w:sz="8" w:space="0" w:color="auto"/>
              <w:right w:val="nil"/>
            </w:tcBorders>
            <w:shd w:val="clear" w:color="000000" w:fill="FFFFFF"/>
            <w:vAlign w:val="center"/>
            <w:hideMark/>
          </w:tcPr>
          <w:p w14:paraId="2619AB59"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0.52 (0.41 to 0.66)</w:t>
            </w:r>
          </w:p>
        </w:tc>
        <w:tc>
          <w:tcPr>
            <w:tcW w:w="1743" w:type="dxa"/>
            <w:tcBorders>
              <w:top w:val="nil"/>
              <w:left w:val="nil"/>
              <w:bottom w:val="single" w:sz="8" w:space="0" w:color="auto"/>
              <w:right w:val="nil"/>
            </w:tcBorders>
            <w:shd w:val="clear" w:color="000000" w:fill="F2F2F2"/>
            <w:vAlign w:val="center"/>
            <w:hideMark/>
          </w:tcPr>
          <w:p w14:paraId="41CF47C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0.35 (0.26 to 0.47)</w:t>
            </w:r>
          </w:p>
        </w:tc>
        <w:tc>
          <w:tcPr>
            <w:tcW w:w="1743" w:type="dxa"/>
            <w:tcBorders>
              <w:top w:val="nil"/>
              <w:left w:val="nil"/>
              <w:bottom w:val="single" w:sz="8" w:space="0" w:color="auto"/>
              <w:right w:val="nil"/>
            </w:tcBorders>
            <w:shd w:val="clear" w:color="000000" w:fill="FFFFFF"/>
            <w:vAlign w:val="center"/>
            <w:hideMark/>
          </w:tcPr>
          <w:p w14:paraId="4800897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0.38 (0.28 to 0.49)</w:t>
            </w:r>
          </w:p>
        </w:tc>
        <w:tc>
          <w:tcPr>
            <w:tcW w:w="1745" w:type="dxa"/>
            <w:tcBorders>
              <w:top w:val="nil"/>
              <w:left w:val="nil"/>
              <w:bottom w:val="single" w:sz="8" w:space="0" w:color="auto"/>
              <w:right w:val="nil"/>
            </w:tcBorders>
            <w:shd w:val="clear" w:color="000000" w:fill="F2F2F2"/>
            <w:vAlign w:val="center"/>
            <w:hideMark/>
          </w:tcPr>
          <w:p w14:paraId="57A63F3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0.47 (0.34 to 0.64)</w:t>
            </w:r>
          </w:p>
        </w:tc>
      </w:tr>
      <w:tr w:rsidR="005E167E" w:rsidRPr="005E167E" w14:paraId="04C8B101" w14:textId="77777777" w:rsidTr="005E167E">
        <w:trPr>
          <w:trHeight w:val="286"/>
          <w:jc w:val="center"/>
        </w:trPr>
        <w:tc>
          <w:tcPr>
            <w:tcW w:w="11018" w:type="dxa"/>
            <w:gridSpan w:val="6"/>
            <w:tcBorders>
              <w:top w:val="single" w:sz="8" w:space="0" w:color="auto"/>
              <w:left w:val="nil"/>
              <w:bottom w:val="single" w:sz="8" w:space="0" w:color="auto"/>
              <w:right w:val="nil"/>
            </w:tcBorders>
            <w:shd w:val="clear" w:color="000000" w:fill="F2F2F2"/>
            <w:vAlign w:val="center"/>
            <w:hideMark/>
          </w:tcPr>
          <w:p w14:paraId="4EBB5C17" w14:textId="77777777" w:rsidR="005E167E" w:rsidRPr="005E167E" w:rsidRDefault="005E167E" w:rsidP="005E167E">
            <w:pPr>
              <w:widowControl/>
              <w:jc w:val="left"/>
              <w:rPr>
                <w:rFonts w:ascii="Times New Roman" w:eastAsia="等线" w:hAnsi="Times New Roman"/>
                <w:i/>
                <w:iCs/>
                <w:color w:val="000000"/>
                <w:kern w:val="0"/>
                <w:sz w:val="20"/>
                <w:szCs w:val="20"/>
              </w:rPr>
            </w:pPr>
            <w:r w:rsidRPr="005E167E">
              <w:rPr>
                <w:rFonts w:ascii="Times New Roman" w:eastAsia="等线" w:hAnsi="Times New Roman"/>
                <w:i/>
                <w:iCs/>
                <w:color w:val="000000"/>
                <w:kern w:val="0"/>
                <w:sz w:val="20"/>
                <w:szCs w:val="20"/>
              </w:rPr>
              <w:t xml:space="preserve">Matching cohort 2: Early low-dose β-blocker </w:t>
            </w:r>
            <w:proofErr w:type="spellStart"/>
            <w:r w:rsidRPr="005E167E">
              <w:rPr>
                <w:rFonts w:ascii="Times New Roman" w:eastAsia="等线" w:hAnsi="Times New Roman"/>
                <w:i/>
                <w:iCs/>
                <w:color w:val="000000"/>
                <w:kern w:val="0"/>
                <w:sz w:val="20"/>
                <w:szCs w:val="20"/>
              </w:rPr>
              <w:t>v.s</w:t>
            </w:r>
            <w:proofErr w:type="spellEnd"/>
            <w:r w:rsidRPr="005E167E">
              <w:rPr>
                <w:rFonts w:ascii="Times New Roman" w:eastAsia="等线" w:hAnsi="Times New Roman"/>
                <w:i/>
                <w:iCs/>
                <w:color w:val="000000"/>
                <w:kern w:val="0"/>
                <w:sz w:val="20"/>
                <w:szCs w:val="20"/>
              </w:rPr>
              <w:t>. non-early β-blocker</w:t>
            </w:r>
          </w:p>
        </w:tc>
      </w:tr>
      <w:tr w:rsidR="005E167E" w:rsidRPr="005E167E" w14:paraId="245DDEF7"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223B344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Total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 xml:space="preserve">n=18282)               </w:t>
            </w:r>
          </w:p>
        </w:tc>
        <w:tc>
          <w:tcPr>
            <w:tcW w:w="1743" w:type="dxa"/>
            <w:tcBorders>
              <w:top w:val="nil"/>
              <w:left w:val="nil"/>
              <w:bottom w:val="single" w:sz="8" w:space="0" w:color="auto"/>
              <w:right w:val="nil"/>
            </w:tcBorders>
            <w:shd w:val="clear" w:color="000000" w:fill="F2F2F2"/>
            <w:vAlign w:val="center"/>
            <w:hideMark/>
          </w:tcPr>
          <w:p w14:paraId="545060A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239 (1.30)</w:t>
            </w:r>
          </w:p>
        </w:tc>
        <w:tc>
          <w:tcPr>
            <w:tcW w:w="1743" w:type="dxa"/>
            <w:tcBorders>
              <w:top w:val="nil"/>
              <w:left w:val="nil"/>
              <w:bottom w:val="single" w:sz="8" w:space="0" w:color="auto"/>
              <w:right w:val="nil"/>
            </w:tcBorders>
            <w:shd w:val="clear" w:color="000000" w:fill="FFFFFF"/>
            <w:vAlign w:val="center"/>
            <w:hideMark/>
          </w:tcPr>
          <w:p w14:paraId="2A97D11D"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221 (1.20)</w:t>
            </w:r>
          </w:p>
        </w:tc>
        <w:tc>
          <w:tcPr>
            <w:tcW w:w="1743" w:type="dxa"/>
            <w:tcBorders>
              <w:top w:val="nil"/>
              <w:left w:val="nil"/>
              <w:bottom w:val="single" w:sz="8" w:space="0" w:color="auto"/>
              <w:right w:val="nil"/>
            </w:tcBorders>
            <w:shd w:val="clear" w:color="000000" w:fill="F2F2F2"/>
            <w:vAlign w:val="center"/>
            <w:hideMark/>
          </w:tcPr>
          <w:p w14:paraId="1D3E0A19"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159 (0.90)</w:t>
            </w:r>
          </w:p>
        </w:tc>
        <w:tc>
          <w:tcPr>
            <w:tcW w:w="1743" w:type="dxa"/>
            <w:tcBorders>
              <w:top w:val="nil"/>
              <w:left w:val="nil"/>
              <w:bottom w:val="single" w:sz="8" w:space="0" w:color="auto"/>
              <w:right w:val="nil"/>
            </w:tcBorders>
            <w:shd w:val="clear" w:color="000000" w:fill="FFFFFF"/>
            <w:vAlign w:val="center"/>
            <w:hideMark/>
          </w:tcPr>
          <w:p w14:paraId="70161C4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201 (1.10)</w:t>
            </w:r>
          </w:p>
        </w:tc>
        <w:tc>
          <w:tcPr>
            <w:tcW w:w="1745" w:type="dxa"/>
            <w:tcBorders>
              <w:top w:val="nil"/>
              <w:left w:val="nil"/>
              <w:bottom w:val="single" w:sz="8" w:space="0" w:color="auto"/>
              <w:right w:val="nil"/>
            </w:tcBorders>
            <w:shd w:val="clear" w:color="000000" w:fill="F2F2F2"/>
            <w:vAlign w:val="center"/>
            <w:hideMark/>
          </w:tcPr>
          <w:p w14:paraId="1B47964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137 (0.70)</w:t>
            </w:r>
          </w:p>
        </w:tc>
      </w:tr>
      <w:tr w:rsidR="005E167E" w:rsidRPr="005E167E" w14:paraId="61FF3863" w14:textId="77777777" w:rsidTr="005E167E">
        <w:trPr>
          <w:trHeight w:val="530"/>
          <w:jc w:val="center"/>
        </w:trPr>
        <w:tc>
          <w:tcPr>
            <w:tcW w:w="2299" w:type="dxa"/>
            <w:tcBorders>
              <w:top w:val="nil"/>
              <w:left w:val="nil"/>
              <w:bottom w:val="single" w:sz="8" w:space="0" w:color="auto"/>
              <w:right w:val="nil"/>
            </w:tcBorders>
            <w:shd w:val="clear" w:color="000000" w:fill="FFFFFF"/>
            <w:vAlign w:val="center"/>
            <w:hideMark/>
          </w:tcPr>
          <w:p w14:paraId="403F7F2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Early low-dose β-blocker                     </w:t>
            </w:r>
            <w:proofErr w:type="gramStart"/>
            <w:r w:rsidRPr="005E167E">
              <w:rPr>
                <w:rFonts w:ascii="Times New Roman" w:eastAsia="等线" w:hAnsi="Times New Roman"/>
                <w:color w:val="000000"/>
                <w:kern w:val="0"/>
                <w:sz w:val="20"/>
                <w:szCs w:val="20"/>
              </w:rPr>
              <w:t xml:space="preserve">   </w:t>
            </w:r>
            <w:r w:rsidRPr="005E167E">
              <w:rPr>
                <w:rFonts w:ascii="微软雅黑" w:eastAsia="微软雅黑" w:hAnsi="微软雅黑" w:hint="eastAsia"/>
                <w:color w:val="000000"/>
                <w:kern w:val="0"/>
                <w:sz w:val="20"/>
                <w:szCs w:val="20"/>
              </w:rPr>
              <w:t>(</w:t>
            </w:r>
            <w:proofErr w:type="gramEnd"/>
            <w:r w:rsidRPr="005E167E">
              <w:rPr>
                <w:rFonts w:ascii="Times New Roman" w:eastAsia="等线" w:hAnsi="Times New Roman"/>
                <w:color w:val="000000"/>
                <w:kern w:val="0"/>
                <w:sz w:val="20"/>
                <w:szCs w:val="20"/>
              </w:rPr>
              <w:t>n=9141</w:t>
            </w:r>
            <w:r w:rsidRPr="005E167E">
              <w:rPr>
                <w:rFonts w:ascii="微软雅黑" w:eastAsia="微软雅黑" w:hAnsi="微软雅黑" w:hint="eastAsia"/>
                <w:color w:val="000000"/>
                <w:kern w:val="0"/>
                <w:sz w:val="20"/>
                <w:szCs w:val="20"/>
              </w:rPr>
              <w:t>)</w:t>
            </w:r>
          </w:p>
        </w:tc>
        <w:tc>
          <w:tcPr>
            <w:tcW w:w="1743" w:type="dxa"/>
            <w:tcBorders>
              <w:top w:val="nil"/>
              <w:left w:val="nil"/>
              <w:bottom w:val="single" w:sz="8" w:space="0" w:color="auto"/>
              <w:right w:val="nil"/>
            </w:tcBorders>
            <w:shd w:val="clear" w:color="000000" w:fill="F2F2F2"/>
            <w:vAlign w:val="center"/>
            <w:hideMark/>
          </w:tcPr>
          <w:p w14:paraId="5EFDB15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91 (1.00)</w:t>
            </w:r>
          </w:p>
        </w:tc>
        <w:tc>
          <w:tcPr>
            <w:tcW w:w="1743" w:type="dxa"/>
            <w:tcBorders>
              <w:top w:val="nil"/>
              <w:left w:val="nil"/>
              <w:bottom w:val="single" w:sz="8" w:space="0" w:color="auto"/>
              <w:right w:val="nil"/>
            </w:tcBorders>
            <w:shd w:val="clear" w:color="000000" w:fill="FFFFFF"/>
            <w:vAlign w:val="center"/>
            <w:hideMark/>
          </w:tcPr>
          <w:p w14:paraId="45893CF5"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87 (0.93)</w:t>
            </w:r>
          </w:p>
        </w:tc>
        <w:tc>
          <w:tcPr>
            <w:tcW w:w="1743" w:type="dxa"/>
            <w:tcBorders>
              <w:top w:val="nil"/>
              <w:left w:val="nil"/>
              <w:bottom w:val="single" w:sz="8" w:space="0" w:color="auto"/>
              <w:right w:val="nil"/>
            </w:tcBorders>
            <w:shd w:val="clear" w:color="000000" w:fill="F2F2F2"/>
            <w:vAlign w:val="center"/>
            <w:hideMark/>
          </w:tcPr>
          <w:p w14:paraId="3CF4617D"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49 (0.54)</w:t>
            </w:r>
          </w:p>
        </w:tc>
        <w:tc>
          <w:tcPr>
            <w:tcW w:w="1743" w:type="dxa"/>
            <w:tcBorders>
              <w:top w:val="nil"/>
              <w:left w:val="nil"/>
              <w:bottom w:val="single" w:sz="8" w:space="0" w:color="auto"/>
              <w:right w:val="nil"/>
            </w:tcBorders>
            <w:shd w:val="clear" w:color="000000" w:fill="FFFFFF"/>
            <w:vAlign w:val="center"/>
            <w:hideMark/>
          </w:tcPr>
          <w:p w14:paraId="064CD42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66 (0.71)</w:t>
            </w:r>
          </w:p>
        </w:tc>
        <w:tc>
          <w:tcPr>
            <w:tcW w:w="1745" w:type="dxa"/>
            <w:tcBorders>
              <w:top w:val="nil"/>
              <w:left w:val="nil"/>
              <w:bottom w:val="single" w:sz="8" w:space="0" w:color="auto"/>
              <w:right w:val="nil"/>
            </w:tcBorders>
            <w:shd w:val="clear" w:color="000000" w:fill="F2F2F2"/>
            <w:vAlign w:val="center"/>
            <w:hideMark/>
          </w:tcPr>
          <w:p w14:paraId="4C728FB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40 (0.42)</w:t>
            </w:r>
          </w:p>
        </w:tc>
      </w:tr>
      <w:tr w:rsidR="005E167E" w:rsidRPr="005E167E" w14:paraId="57B0D5AE" w14:textId="77777777" w:rsidTr="005E167E">
        <w:trPr>
          <w:trHeight w:val="547"/>
          <w:jc w:val="center"/>
        </w:trPr>
        <w:tc>
          <w:tcPr>
            <w:tcW w:w="2299" w:type="dxa"/>
            <w:tcBorders>
              <w:top w:val="nil"/>
              <w:left w:val="nil"/>
              <w:bottom w:val="single" w:sz="8" w:space="0" w:color="auto"/>
              <w:right w:val="nil"/>
            </w:tcBorders>
            <w:shd w:val="clear" w:color="000000" w:fill="FFFFFF"/>
            <w:vAlign w:val="center"/>
            <w:hideMark/>
          </w:tcPr>
          <w:p w14:paraId="17232BE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No Early β-blocker         </w:t>
            </w:r>
            <w:r w:rsidRPr="005E167E">
              <w:rPr>
                <w:rFonts w:ascii="微软雅黑" w:eastAsia="微软雅黑" w:hAnsi="微软雅黑" w:hint="eastAsia"/>
                <w:color w:val="000000"/>
                <w:kern w:val="0"/>
                <w:sz w:val="20"/>
                <w:szCs w:val="20"/>
              </w:rPr>
              <w:t xml:space="preserve">   </w:t>
            </w:r>
            <w:proofErr w:type="gramStart"/>
            <w:r w:rsidRPr="005E167E">
              <w:rPr>
                <w:rFonts w:ascii="微软雅黑" w:eastAsia="微软雅黑" w:hAnsi="微软雅黑" w:hint="eastAsia"/>
                <w:color w:val="000000"/>
                <w:kern w:val="0"/>
                <w:sz w:val="20"/>
                <w:szCs w:val="20"/>
              </w:rPr>
              <w:t xml:space="preserve">   (</w:t>
            </w:r>
            <w:proofErr w:type="gramEnd"/>
            <w:r w:rsidRPr="005E167E">
              <w:rPr>
                <w:rFonts w:ascii="Times New Roman" w:eastAsia="等线" w:hAnsi="Times New Roman"/>
                <w:color w:val="000000"/>
                <w:kern w:val="0"/>
                <w:sz w:val="20"/>
                <w:szCs w:val="20"/>
              </w:rPr>
              <w:t>n=9141</w:t>
            </w:r>
            <w:r w:rsidRPr="005E167E">
              <w:rPr>
                <w:rFonts w:ascii="微软雅黑" w:eastAsia="微软雅黑" w:hAnsi="微软雅黑" w:hint="eastAsia"/>
                <w:color w:val="000000"/>
                <w:kern w:val="0"/>
                <w:sz w:val="20"/>
                <w:szCs w:val="20"/>
              </w:rPr>
              <w:t>)</w:t>
            </w:r>
          </w:p>
        </w:tc>
        <w:tc>
          <w:tcPr>
            <w:tcW w:w="1743" w:type="dxa"/>
            <w:tcBorders>
              <w:top w:val="nil"/>
              <w:left w:val="nil"/>
              <w:bottom w:val="single" w:sz="8" w:space="0" w:color="auto"/>
              <w:right w:val="nil"/>
            </w:tcBorders>
            <w:shd w:val="clear" w:color="000000" w:fill="F2F2F2"/>
            <w:vAlign w:val="center"/>
            <w:hideMark/>
          </w:tcPr>
          <w:p w14:paraId="3B58BD2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148 (1.60)</w:t>
            </w:r>
          </w:p>
        </w:tc>
        <w:tc>
          <w:tcPr>
            <w:tcW w:w="1743" w:type="dxa"/>
            <w:tcBorders>
              <w:top w:val="nil"/>
              <w:left w:val="nil"/>
              <w:bottom w:val="single" w:sz="8" w:space="0" w:color="auto"/>
              <w:right w:val="nil"/>
            </w:tcBorders>
            <w:shd w:val="clear" w:color="000000" w:fill="FFFFFF"/>
            <w:vAlign w:val="center"/>
            <w:hideMark/>
          </w:tcPr>
          <w:p w14:paraId="565E22E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134 (1.52)</w:t>
            </w:r>
          </w:p>
        </w:tc>
        <w:tc>
          <w:tcPr>
            <w:tcW w:w="1743" w:type="dxa"/>
            <w:tcBorders>
              <w:top w:val="nil"/>
              <w:left w:val="nil"/>
              <w:bottom w:val="single" w:sz="8" w:space="0" w:color="auto"/>
              <w:right w:val="nil"/>
            </w:tcBorders>
            <w:shd w:val="clear" w:color="000000" w:fill="F2F2F2"/>
            <w:vAlign w:val="center"/>
            <w:hideMark/>
          </w:tcPr>
          <w:p w14:paraId="746E545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110 (1.32)</w:t>
            </w:r>
          </w:p>
        </w:tc>
        <w:tc>
          <w:tcPr>
            <w:tcW w:w="1743" w:type="dxa"/>
            <w:tcBorders>
              <w:top w:val="nil"/>
              <w:left w:val="nil"/>
              <w:bottom w:val="single" w:sz="8" w:space="0" w:color="auto"/>
              <w:right w:val="nil"/>
            </w:tcBorders>
            <w:shd w:val="clear" w:color="000000" w:fill="FFFFFF"/>
            <w:vAlign w:val="center"/>
            <w:hideMark/>
          </w:tcPr>
          <w:p w14:paraId="47A70FB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135 (1.58)</w:t>
            </w:r>
          </w:p>
        </w:tc>
        <w:tc>
          <w:tcPr>
            <w:tcW w:w="1745" w:type="dxa"/>
            <w:tcBorders>
              <w:top w:val="nil"/>
              <w:left w:val="nil"/>
              <w:bottom w:val="single" w:sz="8" w:space="0" w:color="auto"/>
              <w:right w:val="nil"/>
            </w:tcBorders>
            <w:shd w:val="clear" w:color="000000" w:fill="F2F2F2"/>
            <w:vAlign w:val="center"/>
            <w:hideMark/>
          </w:tcPr>
          <w:p w14:paraId="6F136FB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97 (1.09)</w:t>
            </w:r>
          </w:p>
        </w:tc>
      </w:tr>
      <w:tr w:rsidR="005E167E" w:rsidRPr="005E167E" w14:paraId="13F160EA"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36026222"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Odd Ratio and 95% Confidence Interval </w:t>
            </w:r>
          </w:p>
        </w:tc>
        <w:tc>
          <w:tcPr>
            <w:tcW w:w="1743" w:type="dxa"/>
            <w:tcBorders>
              <w:top w:val="nil"/>
              <w:left w:val="nil"/>
              <w:bottom w:val="single" w:sz="8" w:space="0" w:color="auto"/>
              <w:right w:val="nil"/>
            </w:tcBorders>
            <w:shd w:val="clear" w:color="000000" w:fill="F2F2F2"/>
            <w:vAlign w:val="center"/>
            <w:hideMark/>
          </w:tcPr>
          <w:p w14:paraId="147B77BD"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0.61 (0.47 to 0.79)</w:t>
            </w:r>
          </w:p>
        </w:tc>
        <w:tc>
          <w:tcPr>
            <w:tcW w:w="1743" w:type="dxa"/>
            <w:tcBorders>
              <w:top w:val="nil"/>
              <w:left w:val="nil"/>
              <w:bottom w:val="single" w:sz="8" w:space="0" w:color="auto"/>
              <w:right w:val="nil"/>
            </w:tcBorders>
            <w:shd w:val="clear" w:color="000000" w:fill="FFFFFF"/>
            <w:vAlign w:val="center"/>
            <w:hideMark/>
          </w:tcPr>
          <w:p w14:paraId="5FAD48C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0.65 (0.49 to 0.85)</w:t>
            </w:r>
          </w:p>
        </w:tc>
        <w:tc>
          <w:tcPr>
            <w:tcW w:w="1743" w:type="dxa"/>
            <w:tcBorders>
              <w:top w:val="nil"/>
              <w:left w:val="nil"/>
              <w:bottom w:val="single" w:sz="8" w:space="0" w:color="auto"/>
              <w:right w:val="nil"/>
            </w:tcBorders>
            <w:shd w:val="clear" w:color="000000" w:fill="F2F2F2"/>
            <w:vAlign w:val="center"/>
            <w:hideMark/>
          </w:tcPr>
          <w:p w14:paraId="15CDE033"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0.44 (0.32 to 0.62)</w:t>
            </w:r>
          </w:p>
        </w:tc>
        <w:tc>
          <w:tcPr>
            <w:tcW w:w="1743" w:type="dxa"/>
            <w:tcBorders>
              <w:top w:val="nil"/>
              <w:left w:val="nil"/>
              <w:bottom w:val="single" w:sz="8" w:space="0" w:color="auto"/>
              <w:right w:val="nil"/>
            </w:tcBorders>
            <w:shd w:val="clear" w:color="000000" w:fill="FFFFFF"/>
            <w:vAlign w:val="center"/>
            <w:hideMark/>
          </w:tcPr>
          <w:p w14:paraId="161EB93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0.49 (0.37 to 0.65)</w:t>
            </w:r>
          </w:p>
        </w:tc>
        <w:tc>
          <w:tcPr>
            <w:tcW w:w="1745" w:type="dxa"/>
            <w:tcBorders>
              <w:top w:val="nil"/>
              <w:left w:val="nil"/>
              <w:bottom w:val="single" w:sz="8" w:space="0" w:color="auto"/>
              <w:right w:val="nil"/>
            </w:tcBorders>
            <w:shd w:val="clear" w:color="000000" w:fill="F2F2F2"/>
            <w:vAlign w:val="center"/>
            <w:hideMark/>
          </w:tcPr>
          <w:p w14:paraId="33B3CDF8"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0.41 (0.28 to 0.59)</w:t>
            </w:r>
          </w:p>
        </w:tc>
      </w:tr>
      <w:tr w:rsidR="005E167E" w:rsidRPr="005E167E" w14:paraId="0E1E646C" w14:textId="77777777" w:rsidTr="005E167E">
        <w:trPr>
          <w:trHeight w:val="286"/>
          <w:jc w:val="center"/>
        </w:trPr>
        <w:tc>
          <w:tcPr>
            <w:tcW w:w="11018" w:type="dxa"/>
            <w:gridSpan w:val="6"/>
            <w:tcBorders>
              <w:top w:val="single" w:sz="8" w:space="0" w:color="auto"/>
              <w:left w:val="nil"/>
              <w:bottom w:val="single" w:sz="8" w:space="0" w:color="auto"/>
              <w:right w:val="nil"/>
            </w:tcBorders>
            <w:shd w:val="clear" w:color="000000" w:fill="F2F2F2"/>
            <w:vAlign w:val="center"/>
            <w:hideMark/>
          </w:tcPr>
          <w:p w14:paraId="2E1F9EDE" w14:textId="77777777" w:rsidR="005E167E" w:rsidRPr="005E167E" w:rsidRDefault="005E167E" w:rsidP="005E167E">
            <w:pPr>
              <w:widowControl/>
              <w:jc w:val="left"/>
              <w:rPr>
                <w:rFonts w:ascii="Times New Roman" w:eastAsia="等线" w:hAnsi="Times New Roman"/>
                <w:i/>
                <w:iCs/>
                <w:color w:val="000000"/>
                <w:kern w:val="0"/>
                <w:sz w:val="20"/>
                <w:szCs w:val="20"/>
              </w:rPr>
            </w:pPr>
            <w:r w:rsidRPr="005E167E">
              <w:rPr>
                <w:rFonts w:ascii="Times New Roman" w:eastAsia="等线" w:hAnsi="Times New Roman"/>
                <w:i/>
                <w:iCs/>
                <w:color w:val="000000"/>
                <w:kern w:val="0"/>
                <w:sz w:val="20"/>
                <w:szCs w:val="20"/>
              </w:rPr>
              <w:t xml:space="preserve">Matching cohort 3: Early high-dose β-blocker </w:t>
            </w:r>
            <w:proofErr w:type="spellStart"/>
            <w:r w:rsidRPr="005E167E">
              <w:rPr>
                <w:rFonts w:ascii="Times New Roman" w:eastAsia="等线" w:hAnsi="Times New Roman"/>
                <w:i/>
                <w:iCs/>
                <w:color w:val="000000"/>
                <w:kern w:val="0"/>
                <w:sz w:val="20"/>
                <w:szCs w:val="20"/>
              </w:rPr>
              <w:t>v.s</w:t>
            </w:r>
            <w:proofErr w:type="spellEnd"/>
            <w:r w:rsidRPr="005E167E">
              <w:rPr>
                <w:rFonts w:ascii="Times New Roman" w:eastAsia="等线" w:hAnsi="Times New Roman"/>
                <w:i/>
                <w:iCs/>
                <w:color w:val="000000"/>
                <w:kern w:val="0"/>
                <w:sz w:val="20"/>
                <w:szCs w:val="20"/>
              </w:rPr>
              <w:t>. non-early β-blocker</w:t>
            </w:r>
          </w:p>
        </w:tc>
      </w:tr>
      <w:tr w:rsidR="005E167E" w:rsidRPr="005E167E" w14:paraId="20E4ED77"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3EFF386F"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Total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 xml:space="preserve">n=13589)              </w:t>
            </w:r>
          </w:p>
        </w:tc>
        <w:tc>
          <w:tcPr>
            <w:tcW w:w="1743" w:type="dxa"/>
            <w:tcBorders>
              <w:top w:val="nil"/>
              <w:left w:val="nil"/>
              <w:bottom w:val="single" w:sz="8" w:space="0" w:color="auto"/>
              <w:right w:val="nil"/>
            </w:tcBorders>
            <w:shd w:val="clear" w:color="000000" w:fill="F2F2F2"/>
            <w:vAlign w:val="center"/>
            <w:hideMark/>
          </w:tcPr>
          <w:p w14:paraId="6024D2D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186 (1.40)</w:t>
            </w:r>
          </w:p>
        </w:tc>
        <w:tc>
          <w:tcPr>
            <w:tcW w:w="1743" w:type="dxa"/>
            <w:tcBorders>
              <w:top w:val="nil"/>
              <w:left w:val="nil"/>
              <w:bottom w:val="single" w:sz="8" w:space="0" w:color="auto"/>
              <w:right w:val="nil"/>
            </w:tcBorders>
            <w:shd w:val="clear" w:color="000000" w:fill="FFFFFF"/>
            <w:vAlign w:val="center"/>
            <w:hideMark/>
          </w:tcPr>
          <w:p w14:paraId="7FB8634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164 (1.20)</w:t>
            </w:r>
          </w:p>
        </w:tc>
        <w:tc>
          <w:tcPr>
            <w:tcW w:w="1743" w:type="dxa"/>
            <w:tcBorders>
              <w:top w:val="nil"/>
              <w:left w:val="nil"/>
              <w:bottom w:val="single" w:sz="8" w:space="0" w:color="auto"/>
              <w:right w:val="nil"/>
            </w:tcBorders>
            <w:shd w:val="clear" w:color="000000" w:fill="F2F2F2"/>
            <w:vAlign w:val="center"/>
            <w:hideMark/>
          </w:tcPr>
          <w:p w14:paraId="5FC4B1D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124 (0.90)</w:t>
            </w:r>
          </w:p>
        </w:tc>
        <w:tc>
          <w:tcPr>
            <w:tcW w:w="1743" w:type="dxa"/>
            <w:tcBorders>
              <w:top w:val="nil"/>
              <w:left w:val="nil"/>
              <w:bottom w:val="single" w:sz="8" w:space="0" w:color="auto"/>
              <w:right w:val="nil"/>
            </w:tcBorders>
            <w:shd w:val="clear" w:color="000000" w:fill="FFFFFF"/>
            <w:vAlign w:val="center"/>
            <w:hideMark/>
          </w:tcPr>
          <w:p w14:paraId="17E68CD9"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161 (1.20)</w:t>
            </w:r>
          </w:p>
        </w:tc>
        <w:tc>
          <w:tcPr>
            <w:tcW w:w="1745" w:type="dxa"/>
            <w:tcBorders>
              <w:top w:val="nil"/>
              <w:left w:val="nil"/>
              <w:bottom w:val="single" w:sz="8" w:space="0" w:color="auto"/>
              <w:right w:val="nil"/>
            </w:tcBorders>
            <w:shd w:val="clear" w:color="000000" w:fill="F2F2F2"/>
            <w:vAlign w:val="center"/>
            <w:hideMark/>
          </w:tcPr>
          <w:p w14:paraId="02B62638"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115 (0.80)</w:t>
            </w:r>
          </w:p>
        </w:tc>
      </w:tr>
      <w:tr w:rsidR="005E167E" w:rsidRPr="005E167E" w14:paraId="7583F810" w14:textId="77777777" w:rsidTr="005E167E">
        <w:trPr>
          <w:trHeight w:val="522"/>
          <w:jc w:val="center"/>
        </w:trPr>
        <w:tc>
          <w:tcPr>
            <w:tcW w:w="2299" w:type="dxa"/>
            <w:tcBorders>
              <w:top w:val="nil"/>
              <w:left w:val="nil"/>
              <w:bottom w:val="single" w:sz="8" w:space="0" w:color="auto"/>
              <w:right w:val="nil"/>
            </w:tcBorders>
            <w:shd w:val="clear" w:color="000000" w:fill="FFFFFF"/>
            <w:vAlign w:val="center"/>
            <w:hideMark/>
          </w:tcPr>
          <w:p w14:paraId="0976ADC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Early high-dose β-blocker                     </w:t>
            </w:r>
            <w:proofErr w:type="gramStart"/>
            <w:r w:rsidRPr="005E167E">
              <w:rPr>
                <w:rFonts w:ascii="Times New Roman" w:eastAsia="等线" w:hAnsi="Times New Roman"/>
                <w:color w:val="000000"/>
                <w:kern w:val="0"/>
                <w:sz w:val="20"/>
                <w:szCs w:val="20"/>
              </w:rPr>
              <w:t xml:space="preserve">   </w:t>
            </w:r>
            <w:r w:rsidRPr="005E167E">
              <w:rPr>
                <w:rFonts w:ascii="宋体" w:hAnsi="宋体" w:hint="eastAsia"/>
                <w:color w:val="000000"/>
                <w:kern w:val="0"/>
                <w:sz w:val="20"/>
                <w:szCs w:val="20"/>
              </w:rPr>
              <w:t>(</w:t>
            </w:r>
            <w:proofErr w:type="gramEnd"/>
            <w:r w:rsidRPr="005E167E">
              <w:rPr>
                <w:rFonts w:ascii="Times New Roman" w:eastAsia="等线" w:hAnsi="Times New Roman"/>
                <w:color w:val="000000"/>
                <w:kern w:val="0"/>
                <w:sz w:val="20"/>
                <w:szCs w:val="20"/>
              </w:rPr>
              <w:t>n=4539</w:t>
            </w:r>
            <w:r w:rsidRPr="005E167E">
              <w:rPr>
                <w:rFonts w:ascii="宋体" w:hAnsi="宋体" w:hint="eastAsia"/>
                <w:color w:val="000000"/>
                <w:kern w:val="0"/>
                <w:sz w:val="20"/>
                <w:szCs w:val="20"/>
              </w:rPr>
              <w:t>)</w:t>
            </w:r>
          </w:p>
        </w:tc>
        <w:tc>
          <w:tcPr>
            <w:tcW w:w="1743" w:type="dxa"/>
            <w:tcBorders>
              <w:top w:val="nil"/>
              <w:left w:val="nil"/>
              <w:bottom w:val="single" w:sz="8" w:space="0" w:color="auto"/>
              <w:right w:val="nil"/>
            </w:tcBorders>
            <w:shd w:val="clear" w:color="000000" w:fill="F2F2F2"/>
            <w:vAlign w:val="center"/>
            <w:hideMark/>
          </w:tcPr>
          <w:p w14:paraId="28F5509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36 (0.80)</w:t>
            </w:r>
          </w:p>
        </w:tc>
        <w:tc>
          <w:tcPr>
            <w:tcW w:w="1743" w:type="dxa"/>
            <w:tcBorders>
              <w:top w:val="nil"/>
              <w:left w:val="nil"/>
              <w:bottom w:val="single" w:sz="8" w:space="0" w:color="auto"/>
              <w:right w:val="nil"/>
            </w:tcBorders>
            <w:shd w:val="clear" w:color="000000" w:fill="FFFFFF"/>
            <w:vAlign w:val="center"/>
            <w:hideMark/>
          </w:tcPr>
          <w:p w14:paraId="662235A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34 (0.70)</w:t>
            </w:r>
          </w:p>
        </w:tc>
        <w:tc>
          <w:tcPr>
            <w:tcW w:w="1743" w:type="dxa"/>
            <w:tcBorders>
              <w:top w:val="nil"/>
              <w:left w:val="nil"/>
              <w:bottom w:val="single" w:sz="8" w:space="0" w:color="auto"/>
              <w:right w:val="nil"/>
            </w:tcBorders>
            <w:shd w:val="clear" w:color="000000" w:fill="F2F2F2"/>
            <w:vAlign w:val="center"/>
            <w:hideMark/>
          </w:tcPr>
          <w:p w14:paraId="4972393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20 (0.40)</w:t>
            </w:r>
          </w:p>
        </w:tc>
        <w:tc>
          <w:tcPr>
            <w:tcW w:w="1743" w:type="dxa"/>
            <w:tcBorders>
              <w:top w:val="nil"/>
              <w:left w:val="nil"/>
              <w:bottom w:val="single" w:sz="8" w:space="0" w:color="auto"/>
              <w:right w:val="nil"/>
            </w:tcBorders>
            <w:shd w:val="clear" w:color="000000" w:fill="FFFFFF"/>
            <w:vAlign w:val="center"/>
            <w:hideMark/>
          </w:tcPr>
          <w:p w14:paraId="3E09C72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24 (0.50)</w:t>
            </w:r>
          </w:p>
        </w:tc>
        <w:tc>
          <w:tcPr>
            <w:tcW w:w="1745" w:type="dxa"/>
            <w:tcBorders>
              <w:top w:val="nil"/>
              <w:left w:val="nil"/>
              <w:bottom w:val="single" w:sz="8" w:space="0" w:color="auto"/>
              <w:right w:val="nil"/>
            </w:tcBorders>
            <w:shd w:val="clear" w:color="000000" w:fill="F2F2F2"/>
            <w:vAlign w:val="center"/>
            <w:hideMark/>
          </w:tcPr>
          <w:p w14:paraId="1828EFC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28 (0.60)</w:t>
            </w:r>
          </w:p>
        </w:tc>
      </w:tr>
      <w:tr w:rsidR="005E167E" w:rsidRPr="005E167E" w14:paraId="5861F37D" w14:textId="77777777" w:rsidTr="005E167E">
        <w:trPr>
          <w:trHeight w:val="530"/>
          <w:jc w:val="center"/>
        </w:trPr>
        <w:tc>
          <w:tcPr>
            <w:tcW w:w="2299" w:type="dxa"/>
            <w:tcBorders>
              <w:top w:val="nil"/>
              <w:left w:val="nil"/>
              <w:bottom w:val="single" w:sz="8" w:space="0" w:color="auto"/>
              <w:right w:val="nil"/>
            </w:tcBorders>
            <w:shd w:val="clear" w:color="000000" w:fill="FFFFFF"/>
            <w:vAlign w:val="center"/>
            <w:hideMark/>
          </w:tcPr>
          <w:p w14:paraId="62D07C4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No Early β-blocker         </w:t>
            </w:r>
            <w:proofErr w:type="gramStart"/>
            <w:r w:rsidRPr="005E167E">
              <w:rPr>
                <w:rFonts w:ascii="宋体" w:hAnsi="宋体" w:hint="eastAsia"/>
                <w:color w:val="000000"/>
                <w:kern w:val="0"/>
                <w:sz w:val="20"/>
                <w:szCs w:val="20"/>
              </w:rPr>
              <w:t xml:space="preserve">   (</w:t>
            </w:r>
            <w:proofErr w:type="gramEnd"/>
            <w:r w:rsidRPr="005E167E">
              <w:rPr>
                <w:rFonts w:ascii="Times New Roman" w:eastAsia="等线" w:hAnsi="Times New Roman"/>
                <w:color w:val="000000"/>
                <w:kern w:val="0"/>
                <w:sz w:val="20"/>
                <w:szCs w:val="20"/>
              </w:rPr>
              <w:t>n=9050</w:t>
            </w:r>
            <w:r w:rsidRPr="005E167E">
              <w:rPr>
                <w:rFonts w:ascii="宋体" w:hAnsi="宋体" w:hint="eastAsia"/>
                <w:color w:val="000000"/>
                <w:kern w:val="0"/>
                <w:sz w:val="20"/>
                <w:szCs w:val="20"/>
              </w:rPr>
              <w:t>)</w:t>
            </w:r>
          </w:p>
        </w:tc>
        <w:tc>
          <w:tcPr>
            <w:tcW w:w="1743" w:type="dxa"/>
            <w:tcBorders>
              <w:top w:val="nil"/>
              <w:left w:val="nil"/>
              <w:bottom w:val="single" w:sz="8" w:space="0" w:color="auto"/>
              <w:right w:val="nil"/>
            </w:tcBorders>
            <w:shd w:val="clear" w:color="000000" w:fill="F2F2F2"/>
            <w:vAlign w:val="center"/>
            <w:hideMark/>
          </w:tcPr>
          <w:p w14:paraId="733D1419"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150 (1.70)</w:t>
            </w:r>
          </w:p>
        </w:tc>
        <w:tc>
          <w:tcPr>
            <w:tcW w:w="1743" w:type="dxa"/>
            <w:tcBorders>
              <w:top w:val="nil"/>
              <w:left w:val="nil"/>
              <w:bottom w:val="single" w:sz="8" w:space="0" w:color="auto"/>
              <w:right w:val="nil"/>
            </w:tcBorders>
            <w:shd w:val="clear" w:color="000000" w:fill="FFFFFF"/>
            <w:vAlign w:val="center"/>
            <w:hideMark/>
          </w:tcPr>
          <w:p w14:paraId="0938EE88"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130 (1.40)</w:t>
            </w:r>
          </w:p>
        </w:tc>
        <w:tc>
          <w:tcPr>
            <w:tcW w:w="1743" w:type="dxa"/>
            <w:tcBorders>
              <w:top w:val="nil"/>
              <w:left w:val="nil"/>
              <w:bottom w:val="single" w:sz="8" w:space="0" w:color="auto"/>
              <w:right w:val="nil"/>
            </w:tcBorders>
            <w:shd w:val="clear" w:color="000000" w:fill="F2F2F2"/>
            <w:vAlign w:val="center"/>
            <w:hideMark/>
          </w:tcPr>
          <w:p w14:paraId="68239D2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104 (1.10)</w:t>
            </w:r>
          </w:p>
        </w:tc>
        <w:tc>
          <w:tcPr>
            <w:tcW w:w="1743" w:type="dxa"/>
            <w:tcBorders>
              <w:top w:val="nil"/>
              <w:left w:val="nil"/>
              <w:bottom w:val="single" w:sz="8" w:space="0" w:color="auto"/>
              <w:right w:val="nil"/>
            </w:tcBorders>
            <w:shd w:val="clear" w:color="000000" w:fill="FFFFFF"/>
            <w:vAlign w:val="center"/>
            <w:hideMark/>
          </w:tcPr>
          <w:p w14:paraId="39513238"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137 (1.50)</w:t>
            </w:r>
          </w:p>
        </w:tc>
        <w:tc>
          <w:tcPr>
            <w:tcW w:w="1745" w:type="dxa"/>
            <w:tcBorders>
              <w:top w:val="nil"/>
              <w:left w:val="nil"/>
              <w:bottom w:val="single" w:sz="8" w:space="0" w:color="auto"/>
              <w:right w:val="nil"/>
            </w:tcBorders>
            <w:shd w:val="clear" w:color="000000" w:fill="F2F2F2"/>
            <w:vAlign w:val="center"/>
            <w:hideMark/>
          </w:tcPr>
          <w:p w14:paraId="7B005FA3"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87 (1.10)</w:t>
            </w:r>
          </w:p>
        </w:tc>
      </w:tr>
      <w:tr w:rsidR="005E167E" w:rsidRPr="005E167E" w14:paraId="312C9D08"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40C6E53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Odd Ratio and 95% Confidence Interval </w:t>
            </w:r>
          </w:p>
        </w:tc>
        <w:tc>
          <w:tcPr>
            <w:tcW w:w="1743" w:type="dxa"/>
            <w:tcBorders>
              <w:top w:val="nil"/>
              <w:left w:val="nil"/>
              <w:bottom w:val="single" w:sz="8" w:space="0" w:color="auto"/>
              <w:right w:val="nil"/>
            </w:tcBorders>
            <w:shd w:val="clear" w:color="000000" w:fill="F2F2F2"/>
            <w:vAlign w:val="center"/>
            <w:hideMark/>
          </w:tcPr>
          <w:p w14:paraId="29554568"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0.47 (0.33 to 0.68)</w:t>
            </w:r>
          </w:p>
        </w:tc>
        <w:tc>
          <w:tcPr>
            <w:tcW w:w="1743" w:type="dxa"/>
            <w:tcBorders>
              <w:top w:val="nil"/>
              <w:left w:val="nil"/>
              <w:bottom w:val="single" w:sz="8" w:space="0" w:color="auto"/>
              <w:right w:val="nil"/>
            </w:tcBorders>
            <w:shd w:val="clear" w:color="000000" w:fill="FFFFFF"/>
            <w:vAlign w:val="center"/>
            <w:hideMark/>
          </w:tcPr>
          <w:p w14:paraId="47545E0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0.52 (0.35 to 0.76)</w:t>
            </w:r>
          </w:p>
        </w:tc>
        <w:tc>
          <w:tcPr>
            <w:tcW w:w="1743" w:type="dxa"/>
            <w:tcBorders>
              <w:top w:val="nil"/>
              <w:left w:val="nil"/>
              <w:bottom w:val="single" w:sz="8" w:space="0" w:color="auto"/>
              <w:right w:val="nil"/>
            </w:tcBorders>
            <w:shd w:val="clear" w:color="000000" w:fill="F2F2F2"/>
            <w:vAlign w:val="center"/>
            <w:hideMark/>
          </w:tcPr>
          <w:p w14:paraId="0AA7213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0.38 (0.24 to 0. 62)</w:t>
            </w:r>
          </w:p>
        </w:tc>
        <w:tc>
          <w:tcPr>
            <w:tcW w:w="1743" w:type="dxa"/>
            <w:tcBorders>
              <w:top w:val="nil"/>
              <w:left w:val="nil"/>
              <w:bottom w:val="single" w:sz="8" w:space="0" w:color="auto"/>
              <w:right w:val="nil"/>
            </w:tcBorders>
            <w:shd w:val="clear" w:color="000000" w:fill="FFFFFF"/>
            <w:vAlign w:val="center"/>
            <w:hideMark/>
          </w:tcPr>
          <w:p w14:paraId="48B0D33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0.35 (0.22 to 0.53)</w:t>
            </w:r>
          </w:p>
        </w:tc>
        <w:tc>
          <w:tcPr>
            <w:tcW w:w="1745" w:type="dxa"/>
            <w:tcBorders>
              <w:top w:val="nil"/>
              <w:left w:val="nil"/>
              <w:bottom w:val="single" w:sz="8" w:space="0" w:color="auto"/>
              <w:right w:val="nil"/>
            </w:tcBorders>
            <w:shd w:val="clear" w:color="000000" w:fill="F2F2F2"/>
            <w:vAlign w:val="center"/>
            <w:hideMark/>
          </w:tcPr>
          <w:p w14:paraId="42A4390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0.64 (0.42 to 0.98)</w:t>
            </w:r>
          </w:p>
        </w:tc>
      </w:tr>
      <w:tr w:rsidR="005E167E" w:rsidRPr="005E167E" w14:paraId="32BD006A" w14:textId="77777777" w:rsidTr="005E167E">
        <w:trPr>
          <w:trHeight w:val="286"/>
          <w:jc w:val="center"/>
        </w:trPr>
        <w:tc>
          <w:tcPr>
            <w:tcW w:w="11018" w:type="dxa"/>
            <w:gridSpan w:val="6"/>
            <w:tcBorders>
              <w:top w:val="single" w:sz="8" w:space="0" w:color="auto"/>
              <w:left w:val="nil"/>
              <w:bottom w:val="single" w:sz="8" w:space="0" w:color="auto"/>
              <w:right w:val="nil"/>
            </w:tcBorders>
            <w:shd w:val="clear" w:color="000000" w:fill="F2F2F2"/>
            <w:vAlign w:val="center"/>
            <w:hideMark/>
          </w:tcPr>
          <w:p w14:paraId="17910D6E" w14:textId="77777777" w:rsidR="005E167E" w:rsidRPr="005E167E" w:rsidRDefault="005E167E" w:rsidP="005E167E">
            <w:pPr>
              <w:widowControl/>
              <w:jc w:val="left"/>
              <w:rPr>
                <w:rFonts w:ascii="Times New Roman" w:eastAsia="等线" w:hAnsi="Times New Roman"/>
                <w:i/>
                <w:iCs/>
                <w:color w:val="000000"/>
                <w:kern w:val="0"/>
                <w:sz w:val="20"/>
                <w:szCs w:val="20"/>
              </w:rPr>
            </w:pPr>
            <w:r w:rsidRPr="005E167E">
              <w:rPr>
                <w:rFonts w:ascii="Times New Roman" w:eastAsia="等线" w:hAnsi="Times New Roman"/>
                <w:i/>
                <w:iCs/>
                <w:color w:val="000000"/>
                <w:kern w:val="0"/>
                <w:sz w:val="20"/>
                <w:szCs w:val="20"/>
              </w:rPr>
              <w:t xml:space="preserve">Matching cohort 4: Early bisoprolol </w:t>
            </w:r>
            <w:proofErr w:type="spellStart"/>
            <w:r w:rsidRPr="005E167E">
              <w:rPr>
                <w:rFonts w:ascii="Times New Roman" w:eastAsia="等线" w:hAnsi="Times New Roman"/>
                <w:i/>
                <w:iCs/>
                <w:color w:val="000000"/>
                <w:kern w:val="0"/>
                <w:sz w:val="20"/>
                <w:szCs w:val="20"/>
              </w:rPr>
              <w:t>v.s</w:t>
            </w:r>
            <w:proofErr w:type="spellEnd"/>
            <w:r w:rsidRPr="005E167E">
              <w:rPr>
                <w:rFonts w:ascii="Times New Roman" w:eastAsia="等线" w:hAnsi="Times New Roman"/>
                <w:i/>
                <w:iCs/>
                <w:color w:val="000000"/>
                <w:kern w:val="0"/>
                <w:sz w:val="20"/>
                <w:szCs w:val="20"/>
              </w:rPr>
              <w:t>. early metoprolol</w:t>
            </w:r>
          </w:p>
        </w:tc>
      </w:tr>
      <w:tr w:rsidR="005E167E" w:rsidRPr="005E167E" w14:paraId="4AC1F610"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17C5B8F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Total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 xml:space="preserve">n=4877)               </w:t>
            </w:r>
          </w:p>
        </w:tc>
        <w:tc>
          <w:tcPr>
            <w:tcW w:w="1743" w:type="dxa"/>
            <w:tcBorders>
              <w:top w:val="nil"/>
              <w:left w:val="nil"/>
              <w:bottom w:val="single" w:sz="8" w:space="0" w:color="auto"/>
              <w:right w:val="nil"/>
            </w:tcBorders>
            <w:shd w:val="clear" w:color="000000" w:fill="F2F2F2"/>
            <w:vAlign w:val="center"/>
            <w:hideMark/>
          </w:tcPr>
          <w:p w14:paraId="175619D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48 (1.00)</w:t>
            </w:r>
          </w:p>
        </w:tc>
        <w:tc>
          <w:tcPr>
            <w:tcW w:w="1743" w:type="dxa"/>
            <w:tcBorders>
              <w:top w:val="nil"/>
              <w:left w:val="nil"/>
              <w:bottom w:val="single" w:sz="8" w:space="0" w:color="auto"/>
              <w:right w:val="nil"/>
            </w:tcBorders>
            <w:shd w:val="clear" w:color="000000" w:fill="FFFFFF"/>
            <w:vAlign w:val="center"/>
            <w:hideMark/>
          </w:tcPr>
          <w:p w14:paraId="5D2986A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46 (0.90)</w:t>
            </w:r>
          </w:p>
        </w:tc>
        <w:tc>
          <w:tcPr>
            <w:tcW w:w="1743" w:type="dxa"/>
            <w:tcBorders>
              <w:top w:val="nil"/>
              <w:left w:val="nil"/>
              <w:bottom w:val="single" w:sz="8" w:space="0" w:color="auto"/>
              <w:right w:val="nil"/>
            </w:tcBorders>
            <w:shd w:val="clear" w:color="000000" w:fill="F2F2F2"/>
            <w:vAlign w:val="center"/>
            <w:hideMark/>
          </w:tcPr>
          <w:p w14:paraId="1D20583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22 (0.50)</w:t>
            </w:r>
          </w:p>
        </w:tc>
        <w:tc>
          <w:tcPr>
            <w:tcW w:w="1743" w:type="dxa"/>
            <w:tcBorders>
              <w:top w:val="nil"/>
              <w:left w:val="nil"/>
              <w:bottom w:val="single" w:sz="8" w:space="0" w:color="auto"/>
              <w:right w:val="nil"/>
            </w:tcBorders>
            <w:shd w:val="clear" w:color="000000" w:fill="FFFFFF"/>
            <w:vAlign w:val="center"/>
            <w:hideMark/>
          </w:tcPr>
          <w:p w14:paraId="7CE506C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32 (0.70)</w:t>
            </w:r>
          </w:p>
        </w:tc>
        <w:tc>
          <w:tcPr>
            <w:tcW w:w="1745" w:type="dxa"/>
            <w:tcBorders>
              <w:top w:val="nil"/>
              <w:left w:val="nil"/>
              <w:bottom w:val="single" w:sz="8" w:space="0" w:color="auto"/>
              <w:right w:val="nil"/>
            </w:tcBorders>
            <w:shd w:val="clear" w:color="000000" w:fill="F2F2F2"/>
            <w:vAlign w:val="center"/>
            <w:hideMark/>
          </w:tcPr>
          <w:p w14:paraId="7940EC9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29 (0.60)</w:t>
            </w:r>
          </w:p>
        </w:tc>
      </w:tr>
      <w:tr w:rsidR="005E167E" w:rsidRPr="005E167E" w14:paraId="4DDA51FB"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0E09921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Early bisoprolol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n=1627)</w:t>
            </w:r>
          </w:p>
        </w:tc>
        <w:tc>
          <w:tcPr>
            <w:tcW w:w="1743" w:type="dxa"/>
            <w:tcBorders>
              <w:top w:val="nil"/>
              <w:left w:val="nil"/>
              <w:bottom w:val="single" w:sz="8" w:space="0" w:color="auto"/>
              <w:right w:val="nil"/>
            </w:tcBorders>
            <w:shd w:val="clear" w:color="000000" w:fill="F2F2F2"/>
            <w:vAlign w:val="center"/>
            <w:hideMark/>
          </w:tcPr>
          <w:p w14:paraId="20373542"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16 (1.00)</w:t>
            </w:r>
          </w:p>
        </w:tc>
        <w:tc>
          <w:tcPr>
            <w:tcW w:w="1743" w:type="dxa"/>
            <w:tcBorders>
              <w:top w:val="nil"/>
              <w:left w:val="nil"/>
              <w:bottom w:val="single" w:sz="8" w:space="0" w:color="auto"/>
              <w:right w:val="nil"/>
            </w:tcBorders>
            <w:shd w:val="clear" w:color="000000" w:fill="FFFFFF"/>
            <w:vAlign w:val="center"/>
            <w:hideMark/>
          </w:tcPr>
          <w:p w14:paraId="0102ECD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15 (0.90)</w:t>
            </w:r>
          </w:p>
        </w:tc>
        <w:tc>
          <w:tcPr>
            <w:tcW w:w="1743" w:type="dxa"/>
            <w:tcBorders>
              <w:top w:val="nil"/>
              <w:left w:val="nil"/>
              <w:bottom w:val="single" w:sz="8" w:space="0" w:color="auto"/>
              <w:right w:val="nil"/>
            </w:tcBorders>
            <w:shd w:val="clear" w:color="000000" w:fill="F2F2F2"/>
            <w:vAlign w:val="center"/>
            <w:hideMark/>
          </w:tcPr>
          <w:p w14:paraId="684488A2"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6 (0.40)</w:t>
            </w:r>
          </w:p>
        </w:tc>
        <w:tc>
          <w:tcPr>
            <w:tcW w:w="1743" w:type="dxa"/>
            <w:tcBorders>
              <w:top w:val="nil"/>
              <w:left w:val="nil"/>
              <w:bottom w:val="single" w:sz="8" w:space="0" w:color="auto"/>
              <w:right w:val="nil"/>
            </w:tcBorders>
            <w:shd w:val="clear" w:color="000000" w:fill="FFFFFF"/>
            <w:vAlign w:val="center"/>
            <w:hideMark/>
          </w:tcPr>
          <w:p w14:paraId="283AA63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11 (0.70)</w:t>
            </w:r>
          </w:p>
        </w:tc>
        <w:tc>
          <w:tcPr>
            <w:tcW w:w="1745" w:type="dxa"/>
            <w:tcBorders>
              <w:top w:val="nil"/>
              <w:left w:val="nil"/>
              <w:bottom w:val="single" w:sz="8" w:space="0" w:color="auto"/>
              <w:right w:val="nil"/>
            </w:tcBorders>
            <w:shd w:val="clear" w:color="000000" w:fill="F2F2F2"/>
            <w:vAlign w:val="center"/>
            <w:hideMark/>
          </w:tcPr>
          <w:p w14:paraId="6D07587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11 (0.70)</w:t>
            </w:r>
          </w:p>
        </w:tc>
      </w:tr>
      <w:tr w:rsidR="005E167E" w:rsidRPr="005E167E" w14:paraId="2108156E"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4B87E838"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lastRenderedPageBreak/>
              <w:t xml:space="preserve">Early metoprolol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n=3250)</w:t>
            </w:r>
          </w:p>
        </w:tc>
        <w:tc>
          <w:tcPr>
            <w:tcW w:w="1743" w:type="dxa"/>
            <w:tcBorders>
              <w:top w:val="nil"/>
              <w:left w:val="nil"/>
              <w:bottom w:val="single" w:sz="8" w:space="0" w:color="auto"/>
              <w:right w:val="nil"/>
            </w:tcBorders>
            <w:shd w:val="clear" w:color="000000" w:fill="F2F2F2"/>
            <w:vAlign w:val="center"/>
            <w:hideMark/>
          </w:tcPr>
          <w:p w14:paraId="37E4849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32 (1.00)</w:t>
            </w:r>
          </w:p>
        </w:tc>
        <w:tc>
          <w:tcPr>
            <w:tcW w:w="1743" w:type="dxa"/>
            <w:tcBorders>
              <w:top w:val="nil"/>
              <w:left w:val="nil"/>
              <w:bottom w:val="single" w:sz="8" w:space="0" w:color="auto"/>
              <w:right w:val="nil"/>
            </w:tcBorders>
            <w:shd w:val="clear" w:color="000000" w:fill="FFFFFF"/>
            <w:vAlign w:val="center"/>
            <w:hideMark/>
          </w:tcPr>
          <w:p w14:paraId="54C02D7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31 (1.00)</w:t>
            </w:r>
          </w:p>
        </w:tc>
        <w:tc>
          <w:tcPr>
            <w:tcW w:w="1743" w:type="dxa"/>
            <w:tcBorders>
              <w:top w:val="nil"/>
              <w:left w:val="nil"/>
              <w:bottom w:val="single" w:sz="8" w:space="0" w:color="auto"/>
              <w:right w:val="nil"/>
            </w:tcBorders>
            <w:shd w:val="clear" w:color="000000" w:fill="F2F2F2"/>
            <w:vAlign w:val="center"/>
            <w:hideMark/>
          </w:tcPr>
          <w:p w14:paraId="6B9CEB12"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16 (0.50)</w:t>
            </w:r>
          </w:p>
        </w:tc>
        <w:tc>
          <w:tcPr>
            <w:tcW w:w="1743" w:type="dxa"/>
            <w:tcBorders>
              <w:top w:val="nil"/>
              <w:left w:val="nil"/>
              <w:bottom w:val="single" w:sz="8" w:space="0" w:color="auto"/>
              <w:right w:val="nil"/>
            </w:tcBorders>
            <w:shd w:val="clear" w:color="000000" w:fill="FFFFFF"/>
            <w:vAlign w:val="center"/>
            <w:hideMark/>
          </w:tcPr>
          <w:p w14:paraId="7DF2FE42"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21 (0.60)</w:t>
            </w:r>
          </w:p>
        </w:tc>
        <w:tc>
          <w:tcPr>
            <w:tcW w:w="1745" w:type="dxa"/>
            <w:tcBorders>
              <w:top w:val="nil"/>
              <w:left w:val="nil"/>
              <w:bottom w:val="single" w:sz="8" w:space="0" w:color="auto"/>
              <w:right w:val="nil"/>
            </w:tcBorders>
            <w:shd w:val="clear" w:color="000000" w:fill="F2F2F2"/>
            <w:vAlign w:val="center"/>
            <w:hideMark/>
          </w:tcPr>
          <w:p w14:paraId="6E11196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18 (0.60)</w:t>
            </w:r>
          </w:p>
        </w:tc>
      </w:tr>
      <w:tr w:rsidR="005E167E" w:rsidRPr="005E167E" w14:paraId="534675B8"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4E2AD96D"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Odd Ratio and 95% Confidence Interval </w:t>
            </w:r>
          </w:p>
        </w:tc>
        <w:tc>
          <w:tcPr>
            <w:tcW w:w="1743" w:type="dxa"/>
            <w:tcBorders>
              <w:top w:val="nil"/>
              <w:left w:val="nil"/>
              <w:bottom w:val="single" w:sz="8" w:space="0" w:color="auto"/>
              <w:right w:val="nil"/>
            </w:tcBorders>
            <w:shd w:val="clear" w:color="000000" w:fill="F2F2F2"/>
            <w:vAlign w:val="center"/>
            <w:hideMark/>
          </w:tcPr>
          <w:p w14:paraId="5CE41AD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1.00 (0.55 to 1.83)</w:t>
            </w:r>
          </w:p>
        </w:tc>
        <w:tc>
          <w:tcPr>
            <w:tcW w:w="1743" w:type="dxa"/>
            <w:tcBorders>
              <w:top w:val="nil"/>
              <w:left w:val="nil"/>
              <w:bottom w:val="single" w:sz="8" w:space="0" w:color="auto"/>
              <w:right w:val="nil"/>
            </w:tcBorders>
            <w:shd w:val="clear" w:color="000000" w:fill="FFFFFF"/>
            <w:vAlign w:val="center"/>
            <w:hideMark/>
          </w:tcPr>
          <w:p w14:paraId="35E687B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0.97 (0.52 to 1.80)</w:t>
            </w:r>
          </w:p>
        </w:tc>
        <w:tc>
          <w:tcPr>
            <w:tcW w:w="1743" w:type="dxa"/>
            <w:tcBorders>
              <w:top w:val="nil"/>
              <w:left w:val="nil"/>
              <w:bottom w:val="single" w:sz="8" w:space="0" w:color="auto"/>
              <w:right w:val="nil"/>
            </w:tcBorders>
            <w:shd w:val="clear" w:color="000000" w:fill="F2F2F2"/>
            <w:vAlign w:val="center"/>
            <w:hideMark/>
          </w:tcPr>
          <w:p w14:paraId="67F0661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0.75 (0.29 to 1.92)</w:t>
            </w:r>
          </w:p>
        </w:tc>
        <w:tc>
          <w:tcPr>
            <w:tcW w:w="1743" w:type="dxa"/>
            <w:tcBorders>
              <w:top w:val="nil"/>
              <w:left w:val="nil"/>
              <w:bottom w:val="single" w:sz="8" w:space="0" w:color="auto"/>
              <w:right w:val="nil"/>
            </w:tcBorders>
            <w:shd w:val="clear" w:color="000000" w:fill="FFFFFF"/>
            <w:vAlign w:val="center"/>
            <w:hideMark/>
          </w:tcPr>
          <w:p w14:paraId="0C8A7E6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1.05 (0.50 to 2.18)</w:t>
            </w:r>
          </w:p>
        </w:tc>
        <w:tc>
          <w:tcPr>
            <w:tcW w:w="1745" w:type="dxa"/>
            <w:tcBorders>
              <w:top w:val="nil"/>
              <w:left w:val="nil"/>
              <w:bottom w:val="single" w:sz="8" w:space="0" w:color="auto"/>
              <w:right w:val="nil"/>
            </w:tcBorders>
            <w:shd w:val="clear" w:color="000000" w:fill="F2F2F2"/>
            <w:vAlign w:val="center"/>
            <w:hideMark/>
          </w:tcPr>
          <w:p w14:paraId="3820897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1.22 (0.58 to 2.59)</w:t>
            </w:r>
          </w:p>
        </w:tc>
      </w:tr>
      <w:tr w:rsidR="005E167E" w:rsidRPr="005E167E" w14:paraId="2952129A" w14:textId="77777777" w:rsidTr="005E167E">
        <w:trPr>
          <w:trHeight w:val="286"/>
          <w:jc w:val="center"/>
        </w:trPr>
        <w:tc>
          <w:tcPr>
            <w:tcW w:w="11018" w:type="dxa"/>
            <w:gridSpan w:val="6"/>
            <w:tcBorders>
              <w:top w:val="single" w:sz="8" w:space="0" w:color="auto"/>
              <w:left w:val="nil"/>
              <w:bottom w:val="single" w:sz="8" w:space="0" w:color="auto"/>
              <w:right w:val="nil"/>
            </w:tcBorders>
            <w:shd w:val="clear" w:color="000000" w:fill="F2F2F2"/>
            <w:vAlign w:val="center"/>
            <w:hideMark/>
          </w:tcPr>
          <w:p w14:paraId="511EE55D" w14:textId="77777777" w:rsidR="005E167E" w:rsidRPr="005E167E" w:rsidRDefault="005E167E" w:rsidP="005E167E">
            <w:pPr>
              <w:widowControl/>
              <w:jc w:val="left"/>
              <w:rPr>
                <w:rFonts w:ascii="Times New Roman" w:eastAsia="等线" w:hAnsi="Times New Roman"/>
                <w:i/>
                <w:iCs/>
                <w:color w:val="000000"/>
                <w:kern w:val="0"/>
                <w:sz w:val="20"/>
                <w:szCs w:val="20"/>
              </w:rPr>
            </w:pPr>
            <w:r w:rsidRPr="005E167E">
              <w:rPr>
                <w:rFonts w:ascii="Times New Roman" w:eastAsia="等线" w:hAnsi="Times New Roman"/>
                <w:i/>
                <w:iCs/>
                <w:color w:val="000000"/>
                <w:kern w:val="0"/>
                <w:sz w:val="20"/>
                <w:szCs w:val="20"/>
              </w:rPr>
              <w:t xml:space="preserve">Matching cohort 5: Early high-dose bisoprolol </w:t>
            </w:r>
            <w:proofErr w:type="spellStart"/>
            <w:r w:rsidRPr="005E167E">
              <w:rPr>
                <w:rFonts w:ascii="Times New Roman" w:eastAsia="等线" w:hAnsi="Times New Roman"/>
                <w:i/>
                <w:iCs/>
                <w:color w:val="000000"/>
                <w:kern w:val="0"/>
                <w:sz w:val="20"/>
                <w:szCs w:val="20"/>
              </w:rPr>
              <w:t>v.s</w:t>
            </w:r>
            <w:proofErr w:type="spellEnd"/>
            <w:r w:rsidRPr="005E167E">
              <w:rPr>
                <w:rFonts w:ascii="Times New Roman" w:eastAsia="等线" w:hAnsi="Times New Roman"/>
                <w:i/>
                <w:iCs/>
                <w:color w:val="000000"/>
                <w:kern w:val="0"/>
                <w:sz w:val="20"/>
                <w:szCs w:val="20"/>
              </w:rPr>
              <w:t>. early high-dose metoprolol</w:t>
            </w:r>
          </w:p>
        </w:tc>
      </w:tr>
      <w:tr w:rsidR="005E167E" w:rsidRPr="005E167E" w14:paraId="4D9943EC"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4CA0746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Total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 xml:space="preserve">n=3892)               </w:t>
            </w:r>
          </w:p>
        </w:tc>
        <w:tc>
          <w:tcPr>
            <w:tcW w:w="1743" w:type="dxa"/>
            <w:tcBorders>
              <w:top w:val="nil"/>
              <w:left w:val="nil"/>
              <w:bottom w:val="single" w:sz="8" w:space="0" w:color="auto"/>
              <w:right w:val="nil"/>
            </w:tcBorders>
            <w:shd w:val="clear" w:color="000000" w:fill="F2F2F2"/>
            <w:vAlign w:val="center"/>
            <w:hideMark/>
          </w:tcPr>
          <w:p w14:paraId="429ED183"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30 (0.80)</w:t>
            </w:r>
          </w:p>
        </w:tc>
        <w:tc>
          <w:tcPr>
            <w:tcW w:w="1743" w:type="dxa"/>
            <w:tcBorders>
              <w:top w:val="nil"/>
              <w:left w:val="nil"/>
              <w:bottom w:val="single" w:sz="8" w:space="0" w:color="auto"/>
              <w:right w:val="nil"/>
            </w:tcBorders>
            <w:shd w:val="clear" w:color="000000" w:fill="FFFFFF"/>
            <w:vAlign w:val="center"/>
            <w:hideMark/>
          </w:tcPr>
          <w:p w14:paraId="61D8619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29 (0.70)</w:t>
            </w:r>
          </w:p>
        </w:tc>
        <w:tc>
          <w:tcPr>
            <w:tcW w:w="1743" w:type="dxa"/>
            <w:tcBorders>
              <w:top w:val="nil"/>
              <w:left w:val="nil"/>
              <w:bottom w:val="single" w:sz="8" w:space="0" w:color="auto"/>
              <w:right w:val="nil"/>
            </w:tcBorders>
            <w:shd w:val="clear" w:color="000000" w:fill="F2F2F2"/>
            <w:vAlign w:val="center"/>
            <w:hideMark/>
          </w:tcPr>
          <w:p w14:paraId="4525816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13 (0.30)</w:t>
            </w:r>
          </w:p>
        </w:tc>
        <w:tc>
          <w:tcPr>
            <w:tcW w:w="1743" w:type="dxa"/>
            <w:tcBorders>
              <w:top w:val="nil"/>
              <w:left w:val="nil"/>
              <w:bottom w:val="single" w:sz="8" w:space="0" w:color="auto"/>
              <w:right w:val="nil"/>
            </w:tcBorders>
            <w:shd w:val="clear" w:color="000000" w:fill="FFFFFF"/>
            <w:vAlign w:val="center"/>
            <w:hideMark/>
          </w:tcPr>
          <w:p w14:paraId="4AE21D3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17 (0.40)</w:t>
            </w:r>
          </w:p>
        </w:tc>
        <w:tc>
          <w:tcPr>
            <w:tcW w:w="1745" w:type="dxa"/>
            <w:tcBorders>
              <w:top w:val="nil"/>
              <w:left w:val="nil"/>
              <w:bottom w:val="single" w:sz="8" w:space="0" w:color="auto"/>
              <w:right w:val="nil"/>
            </w:tcBorders>
            <w:shd w:val="clear" w:color="000000" w:fill="F2F2F2"/>
            <w:vAlign w:val="center"/>
            <w:hideMark/>
          </w:tcPr>
          <w:p w14:paraId="5F86B34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22 (0.60)</w:t>
            </w:r>
          </w:p>
        </w:tc>
      </w:tr>
      <w:tr w:rsidR="005E167E" w:rsidRPr="005E167E" w14:paraId="1AB48D62"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0BCFA25C"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Early high-dose bisoprolol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n=1300)</w:t>
            </w:r>
          </w:p>
        </w:tc>
        <w:tc>
          <w:tcPr>
            <w:tcW w:w="1743" w:type="dxa"/>
            <w:tcBorders>
              <w:top w:val="nil"/>
              <w:left w:val="nil"/>
              <w:bottom w:val="single" w:sz="8" w:space="0" w:color="auto"/>
              <w:right w:val="nil"/>
            </w:tcBorders>
            <w:shd w:val="clear" w:color="000000" w:fill="F2F2F2"/>
            <w:vAlign w:val="center"/>
            <w:hideMark/>
          </w:tcPr>
          <w:p w14:paraId="37944CEF"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13 (1.00)</w:t>
            </w:r>
          </w:p>
        </w:tc>
        <w:tc>
          <w:tcPr>
            <w:tcW w:w="1743" w:type="dxa"/>
            <w:tcBorders>
              <w:top w:val="nil"/>
              <w:left w:val="nil"/>
              <w:bottom w:val="single" w:sz="8" w:space="0" w:color="auto"/>
              <w:right w:val="nil"/>
            </w:tcBorders>
            <w:shd w:val="clear" w:color="000000" w:fill="FFFFFF"/>
            <w:vAlign w:val="center"/>
            <w:hideMark/>
          </w:tcPr>
          <w:p w14:paraId="4F58386D"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12 (0.90)</w:t>
            </w:r>
          </w:p>
        </w:tc>
        <w:tc>
          <w:tcPr>
            <w:tcW w:w="1743" w:type="dxa"/>
            <w:tcBorders>
              <w:top w:val="nil"/>
              <w:left w:val="nil"/>
              <w:bottom w:val="single" w:sz="8" w:space="0" w:color="auto"/>
              <w:right w:val="nil"/>
            </w:tcBorders>
            <w:shd w:val="clear" w:color="000000" w:fill="F2F2F2"/>
            <w:vAlign w:val="center"/>
            <w:hideMark/>
          </w:tcPr>
          <w:p w14:paraId="0679920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4 (0.30)</w:t>
            </w:r>
          </w:p>
        </w:tc>
        <w:tc>
          <w:tcPr>
            <w:tcW w:w="1743" w:type="dxa"/>
            <w:tcBorders>
              <w:top w:val="nil"/>
              <w:left w:val="nil"/>
              <w:bottom w:val="single" w:sz="8" w:space="0" w:color="auto"/>
              <w:right w:val="nil"/>
            </w:tcBorders>
            <w:shd w:val="clear" w:color="000000" w:fill="FFFFFF"/>
            <w:vAlign w:val="center"/>
            <w:hideMark/>
          </w:tcPr>
          <w:p w14:paraId="00E2F32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8 (0.60)</w:t>
            </w:r>
          </w:p>
        </w:tc>
        <w:tc>
          <w:tcPr>
            <w:tcW w:w="1745" w:type="dxa"/>
            <w:tcBorders>
              <w:top w:val="nil"/>
              <w:left w:val="nil"/>
              <w:bottom w:val="single" w:sz="8" w:space="0" w:color="auto"/>
              <w:right w:val="nil"/>
            </w:tcBorders>
            <w:shd w:val="clear" w:color="000000" w:fill="F2F2F2"/>
            <w:vAlign w:val="center"/>
            <w:hideMark/>
          </w:tcPr>
          <w:p w14:paraId="1D95E66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8 (0.60)</w:t>
            </w:r>
          </w:p>
        </w:tc>
      </w:tr>
      <w:tr w:rsidR="005E167E" w:rsidRPr="005E167E" w14:paraId="006A8D74"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1BA09BA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Early high-dose metoprolol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n=2592)</w:t>
            </w:r>
          </w:p>
        </w:tc>
        <w:tc>
          <w:tcPr>
            <w:tcW w:w="1743" w:type="dxa"/>
            <w:tcBorders>
              <w:top w:val="nil"/>
              <w:left w:val="nil"/>
              <w:bottom w:val="single" w:sz="8" w:space="0" w:color="auto"/>
              <w:right w:val="nil"/>
            </w:tcBorders>
            <w:shd w:val="clear" w:color="000000" w:fill="F2F2F2"/>
            <w:vAlign w:val="center"/>
            <w:hideMark/>
          </w:tcPr>
          <w:p w14:paraId="7B80ADA5"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17 (0.70)</w:t>
            </w:r>
          </w:p>
        </w:tc>
        <w:tc>
          <w:tcPr>
            <w:tcW w:w="1743" w:type="dxa"/>
            <w:tcBorders>
              <w:top w:val="nil"/>
              <w:left w:val="nil"/>
              <w:bottom w:val="single" w:sz="8" w:space="0" w:color="auto"/>
              <w:right w:val="nil"/>
            </w:tcBorders>
            <w:shd w:val="clear" w:color="000000" w:fill="FFFFFF"/>
            <w:vAlign w:val="center"/>
            <w:hideMark/>
          </w:tcPr>
          <w:p w14:paraId="1292962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17 (0.70)</w:t>
            </w:r>
          </w:p>
        </w:tc>
        <w:tc>
          <w:tcPr>
            <w:tcW w:w="1743" w:type="dxa"/>
            <w:tcBorders>
              <w:top w:val="nil"/>
              <w:left w:val="nil"/>
              <w:bottom w:val="single" w:sz="8" w:space="0" w:color="auto"/>
              <w:right w:val="nil"/>
            </w:tcBorders>
            <w:shd w:val="clear" w:color="000000" w:fill="F2F2F2"/>
            <w:vAlign w:val="center"/>
            <w:hideMark/>
          </w:tcPr>
          <w:p w14:paraId="1C982EEA"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9 (0.30)</w:t>
            </w:r>
          </w:p>
        </w:tc>
        <w:tc>
          <w:tcPr>
            <w:tcW w:w="1743" w:type="dxa"/>
            <w:tcBorders>
              <w:top w:val="nil"/>
              <w:left w:val="nil"/>
              <w:bottom w:val="single" w:sz="8" w:space="0" w:color="auto"/>
              <w:right w:val="nil"/>
            </w:tcBorders>
            <w:shd w:val="clear" w:color="000000" w:fill="FFFFFF"/>
            <w:vAlign w:val="center"/>
            <w:hideMark/>
          </w:tcPr>
          <w:p w14:paraId="154C966F"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9 (0.30)</w:t>
            </w:r>
          </w:p>
        </w:tc>
        <w:tc>
          <w:tcPr>
            <w:tcW w:w="1745" w:type="dxa"/>
            <w:tcBorders>
              <w:top w:val="nil"/>
              <w:left w:val="nil"/>
              <w:bottom w:val="single" w:sz="8" w:space="0" w:color="auto"/>
              <w:right w:val="nil"/>
            </w:tcBorders>
            <w:shd w:val="clear" w:color="000000" w:fill="F2F2F2"/>
            <w:vAlign w:val="center"/>
            <w:hideMark/>
          </w:tcPr>
          <w:p w14:paraId="3633E87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14 (0.50)</w:t>
            </w:r>
          </w:p>
        </w:tc>
      </w:tr>
      <w:tr w:rsidR="005E167E" w:rsidRPr="005E167E" w14:paraId="295908A3"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12C15BA8"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Odd Ratio and 95% Confidence Interval </w:t>
            </w:r>
          </w:p>
        </w:tc>
        <w:tc>
          <w:tcPr>
            <w:tcW w:w="1743" w:type="dxa"/>
            <w:tcBorders>
              <w:top w:val="nil"/>
              <w:left w:val="nil"/>
              <w:bottom w:val="single" w:sz="8" w:space="0" w:color="auto"/>
              <w:right w:val="nil"/>
            </w:tcBorders>
            <w:shd w:val="clear" w:color="000000" w:fill="F2F2F2"/>
            <w:vAlign w:val="center"/>
            <w:hideMark/>
          </w:tcPr>
          <w:p w14:paraId="1EE5FE92"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1.53 (0.74 to 3.16)</w:t>
            </w:r>
          </w:p>
        </w:tc>
        <w:tc>
          <w:tcPr>
            <w:tcW w:w="1743" w:type="dxa"/>
            <w:tcBorders>
              <w:top w:val="nil"/>
              <w:left w:val="nil"/>
              <w:bottom w:val="single" w:sz="8" w:space="0" w:color="auto"/>
              <w:right w:val="nil"/>
            </w:tcBorders>
            <w:shd w:val="clear" w:color="000000" w:fill="FFFFFF"/>
            <w:vAlign w:val="center"/>
            <w:hideMark/>
          </w:tcPr>
          <w:p w14:paraId="7863F16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1.41 (0.67 to 2.96)</w:t>
            </w:r>
          </w:p>
        </w:tc>
        <w:tc>
          <w:tcPr>
            <w:tcW w:w="1743" w:type="dxa"/>
            <w:tcBorders>
              <w:top w:val="nil"/>
              <w:left w:val="nil"/>
              <w:bottom w:val="single" w:sz="8" w:space="0" w:color="auto"/>
              <w:right w:val="nil"/>
            </w:tcBorders>
            <w:shd w:val="clear" w:color="000000" w:fill="F2F2F2"/>
            <w:vAlign w:val="center"/>
            <w:hideMark/>
          </w:tcPr>
          <w:p w14:paraId="2D30F41E"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0.89 (0.27 to 2.88)</w:t>
            </w:r>
          </w:p>
        </w:tc>
        <w:tc>
          <w:tcPr>
            <w:tcW w:w="1743" w:type="dxa"/>
            <w:tcBorders>
              <w:top w:val="nil"/>
              <w:left w:val="nil"/>
              <w:bottom w:val="single" w:sz="8" w:space="0" w:color="auto"/>
              <w:right w:val="nil"/>
            </w:tcBorders>
            <w:shd w:val="clear" w:color="000000" w:fill="FFFFFF"/>
            <w:vAlign w:val="center"/>
            <w:hideMark/>
          </w:tcPr>
          <w:p w14:paraId="4A11F02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1.78 (0.68 to 4.62)</w:t>
            </w:r>
          </w:p>
        </w:tc>
        <w:tc>
          <w:tcPr>
            <w:tcW w:w="1745" w:type="dxa"/>
            <w:tcBorders>
              <w:top w:val="nil"/>
              <w:left w:val="nil"/>
              <w:bottom w:val="single" w:sz="8" w:space="0" w:color="auto"/>
              <w:right w:val="nil"/>
            </w:tcBorders>
            <w:shd w:val="clear" w:color="000000" w:fill="F2F2F2"/>
            <w:vAlign w:val="center"/>
            <w:hideMark/>
          </w:tcPr>
          <w:p w14:paraId="2D36C60F"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1.14 (0.48 to 2.72)</w:t>
            </w:r>
          </w:p>
        </w:tc>
      </w:tr>
      <w:tr w:rsidR="005E167E" w:rsidRPr="005E167E" w14:paraId="2A465A02" w14:textId="77777777" w:rsidTr="005E167E">
        <w:trPr>
          <w:trHeight w:val="286"/>
          <w:jc w:val="center"/>
        </w:trPr>
        <w:tc>
          <w:tcPr>
            <w:tcW w:w="11018" w:type="dxa"/>
            <w:gridSpan w:val="6"/>
            <w:tcBorders>
              <w:top w:val="single" w:sz="8" w:space="0" w:color="auto"/>
              <w:left w:val="nil"/>
              <w:bottom w:val="single" w:sz="8" w:space="0" w:color="auto"/>
              <w:right w:val="nil"/>
            </w:tcBorders>
            <w:shd w:val="clear" w:color="auto" w:fill="auto"/>
            <w:vAlign w:val="center"/>
            <w:hideMark/>
          </w:tcPr>
          <w:p w14:paraId="57AD313A" w14:textId="77777777" w:rsidR="005E167E" w:rsidRPr="005E167E" w:rsidRDefault="005E167E" w:rsidP="005E167E">
            <w:pPr>
              <w:widowControl/>
              <w:jc w:val="left"/>
              <w:rPr>
                <w:rFonts w:ascii="Times New Roman" w:eastAsia="等线" w:hAnsi="Times New Roman"/>
                <w:i/>
                <w:iCs/>
                <w:color w:val="000000"/>
                <w:kern w:val="0"/>
                <w:sz w:val="20"/>
                <w:szCs w:val="20"/>
              </w:rPr>
            </w:pPr>
            <w:r w:rsidRPr="005E167E">
              <w:rPr>
                <w:rFonts w:ascii="Times New Roman" w:eastAsia="等线" w:hAnsi="Times New Roman"/>
                <w:i/>
                <w:iCs/>
                <w:color w:val="000000"/>
                <w:kern w:val="0"/>
                <w:sz w:val="20"/>
                <w:szCs w:val="20"/>
              </w:rPr>
              <w:t xml:space="preserve">Sensitivity analysis: Early ACEI/ARB </w:t>
            </w:r>
            <w:proofErr w:type="spellStart"/>
            <w:r w:rsidRPr="005E167E">
              <w:rPr>
                <w:rFonts w:ascii="Times New Roman" w:eastAsia="等线" w:hAnsi="Times New Roman"/>
                <w:i/>
                <w:iCs/>
                <w:color w:val="000000"/>
                <w:kern w:val="0"/>
                <w:sz w:val="20"/>
                <w:szCs w:val="20"/>
              </w:rPr>
              <w:t>v.s</w:t>
            </w:r>
            <w:proofErr w:type="spellEnd"/>
            <w:r w:rsidRPr="005E167E">
              <w:rPr>
                <w:rFonts w:ascii="Times New Roman" w:eastAsia="等线" w:hAnsi="Times New Roman"/>
                <w:i/>
                <w:iCs/>
                <w:color w:val="000000"/>
                <w:kern w:val="0"/>
                <w:sz w:val="20"/>
                <w:szCs w:val="20"/>
              </w:rPr>
              <w:t>. early non-ACEI/ARB after propensity score matching</w:t>
            </w:r>
          </w:p>
        </w:tc>
      </w:tr>
      <w:tr w:rsidR="005E167E" w:rsidRPr="005E167E" w14:paraId="0212F430"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67F7D3B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Total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 xml:space="preserve">n=24918)               </w:t>
            </w:r>
          </w:p>
        </w:tc>
        <w:tc>
          <w:tcPr>
            <w:tcW w:w="1743" w:type="dxa"/>
            <w:tcBorders>
              <w:top w:val="nil"/>
              <w:left w:val="nil"/>
              <w:bottom w:val="single" w:sz="8" w:space="0" w:color="auto"/>
              <w:right w:val="nil"/>
            </w:tcBorders>
            <w:shd w:val="clear" w:color="000000" w:fill="F2F2F2"/>
            <w:vAlign w:val="center"/>
            <w:hideMark/>
          </w:tcPr>
          <w:p w14:paraId="29812CC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331 (1.30)</w:t>
            </w:r>
          </w:p>
        </w:tc>
        <w:tc>
          <w:tcPr>
            <w:tcW w:w="1743" w:type="dxa"/>
            <w:tcBorders>
              <w:top w:val="nil"/>
              <w:left w:val="nil"/>
              <w:bottom w:val="single" w:sz="8" w:space="0" w:color="auto"/>
              <w:right w:val="nil"/>
            </w:tcBorders>
            <w:shd w:val="clear" w:color="000000" w:fill="FFFFFF"/>
            <w:vAlign w:val="center"/>
            <w:hideMark/>
          </w:tcPr>
          <w:p w14:paraId="5B9EC0D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291 (1.20)</w:t>
            </w:r>
          </w:p>
        </w:tc>
        <w:tc>
          <w:tcPr>
            <w:tcW w:w="1743" w:type="dxa"/>
            <w:tcBorders>
              <w:top w:val="nil"/>
              <w:left w:val="nil"/>
              <w:bottom w:val="single" w:sz="8" w:space="0" w:color="auto"/>
              <w:right w:val="nil"/>
            </w:tcBorders>
            <w:shd w:val="clear" w:color="000000" w:fill="F2F2F2"/>
            <w:vAlign w:val="center"/>
            <w:hideMark/>
          </w:tcPr>
          <w:p w14:paraId="7458614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205 (0.80)</w:t>
            </w:r>
          </w:p>
        </w:tc>
        <w:tc>
          <w:tcPr>
            <w:tcW w:w="1743" w:type="dxa"/>
            <w:tcBorders>
              <w:top w:val="nil"/>
              <w:left w:val="nil"/>
              <w:bottom w:val="single" w:sz="8" w:space="0" w:color="auto"/>
              <w:right w:val="nil"/>
            </w:tcBorders>
            <w:shd w:val="clear" w:color="000000" w:fill="FFFFFF"/>
            <w:vAlign w:val="center"/>
            <w:hideMark/>
          </w:tcPr>
          <w:p w14:paraId="7D97C51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275 (1.10)</w:t>
            </w:r>
          </w:p>
        </w:tc>
        <w:tc>
          <w:tcPr>
            <w:tcW w:w="1745" w:type="dxa"/>
            <w:tcBorders>
              <w:top w:val="nil"/>
              <w:left w:val="nil"/>
              <w:bottom w:val="single" w:sz="8" w:space="0" w:color="auto"/>
              <w:right w:val="nil"/>
            </w:tcBorders>
            <w:shd w:val="clear" w:color="000000" w:fill="F2F2F2"/>
            <w:vAlign w:val="center"/>
            <w:hideMark/>
          </w:tcPr>
          <w:p w14:paraId="4270F279"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160 (0.60)</w:t>
            </w:r>
          </w:p>
        </w:tc>
      </w:tr>
      <w:tr w:rsidR="005E167E" w:rsidRPr="005E167E" w14:paraId="2B0AF2A9"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2C2E7BF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Early ACEI/ARB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n=12459)</w:t>
            </w:r>
          </w:p>
        </w:tc>
        <w:tc>
          <w:tcPr>
            <w:tcW w:w="1743" w:type="dxa"/>
            <w:tcBorders>
              <w:top w:val="nil"/>
              <w:left w:val="nil"/>
              <w:bottom w:val="single" w:sz="8" w:space="0" w:color="auto"/>
              <w:right w:val="nil"/>
            </w:tcBorders>
            <w:shd w:val="clear" w:color="000000" w:fill="F2F2F2"/>
            <w:vAlign w:val="center"/>
            <w:hideMark/>
          </w:tcPr>
          <w:p w14:paraId="0E56010F"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167 (1.30)</w:t>
            </w:r>
          </w:p>
        </w:tc>
        <w:tc>
          <w:tcPr>
            <w:tcW w:w="1743" w:type="dxa"/>
            <w:tcBorders>
              <w:top w:val="nil"/>
              <w:left w:val="nil"/>
              <w:bottom w:val="single" w:sz="8" w:space="0" w:color="auto"/>
              <w:right w:val="nil"/>
            </w:tcBorders>
            <w:shd w:val="clear" w:color="000000" w:fill="FFFFFF"/>
            <w:vAlign w:val="center"/>
            <w:hideMark/>
          </w:tcPr>
          <w:p w14:paraId="1473568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147 (1.20)</w:t>
            </w:r>
          </w:p>
        </w:tc>
        <w:tc>
          <w:tcPr>
            <w:tcW w:w="1743" w:type="dxa"/>
            <w:tcBorders>
              <w:top w:val="nil"/>
              <w:left w:val="nil"/>
              <w:bottom w:val="single" w:sz="8" w:space="0" w:color="auto"/>
              <w:right w:val="nil"/>
            </w:tcBorders>
            <w:shd w:val="clear" w:color="000000" w:fill="F2F2F2"/>
            <w:vAlign w:val="center"/>
            <w:hideMark/>
          </w:tcPr>
          <w:p w14:paraId="27CAFD6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107 (0.90)</w:t>
            </w:r>
          </w:p>
        </w:tc>
        <w:tc>
          <w:tcPr>
            <w:tcW w:w="1743" w:type="dxa"/>
            <w:tcBorders>
              <w:top w:val="nil"/>
              <w:left w:val="nil"/>
              <w:bottom w:val="single" w:sz="8" w:space="0" w:color="auto"/>
              <w:right w:val="nil"/>
            </w:tcBorders>
            <w:shd w:val="clear" w:color="000000" w:fill="FFFFFF"/>
            <w:vAlign w:val="center"/>
            <w:hideMark/>
          </w:tcPr>
          <w:p w14:paraId="3167AD5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141 (1.10)</w:t>
            </w:r>
          </w:p>
        </w:tc>
        <w:tc>
          <w:tcPr>
            <w:tcW w:w="1745" w:type="dxa"/>
            <w:tcBorders>
              <w:top w:val="nil"/>
              <w:left w:val="nil"/>
              <w:bottom w:val="single" w:sz="8" w:space="0" w:color="auto"/>
              <w:right w:val="nil"/>
            </w:tcBorders>
            <w:shd w:val="clear" w:color="000000" w:fill="F2F2F2"/>
            <w:vAlign w:val="center"/>
            <w:hideMark/>
          </w:tcPr>
          <w:p w14:paraId="71718512"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58 (0.50)</w:t>
            </w:r>
          </w:p>
        </w:tc>
      </w:tr>
      <w:tr w:rsidR="005E167E" w:rsidRPr="005E167E" w14:paraId="3620BB8D"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5E0BFF41"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No Early ACEI/ARB         </w:t>
            </w:r>
            <w:proofErr w:type="gramStart"/>
            <w:r w:rsidRPr="005E167E">
              <w:rPr>
                <w:rFonts w:ascii="Times New Roman" w:eastAsia="等线" w:hAnsi="Times New Roman"/>
                <w:color w:val="000000"/>
                <w:kern w:val="0"/>
                <w:sz w:val="20"/>
                <w:szCs w:val="20"/>
              </w:rPr>
              <w:t xml:space="preserve">   (</w:t>
            </w:r>
            <w:proofErr w:type="gramEnd"/>
            <w:r w:rsidRPr="005E167E">
              <w:rPr>
                <w:rFonts w:ascii="Times New Roman" w:eastAsia="等线" w:hAnsi="Times New Roman"/>
                <w:color w:val="000000"/>
                <w:kern w:val="0"/>
                <w:sz w:val="20"/>
                <w:szCs w:val="20"/>
              </w:rPr>
              <w:t>n=12459)</w:t>
            </w:r>
          </w:p>
        </w:tc>
        <w:tc>
          <w:tcPr>
            <w:tcW w:w="1743" w:type="dxa"/>
            <w:tcBorders>
              <w:top w:val="nil"/>
              <w:left w:val="nil"/>
              <w:bottom w:val="single" w:sz="8" w:space="0" w:color="auto"/>
              <w:right w:val="nil"/>
            </w:tcBorders>
            <w:shd w:val="clear" w:color="000000" w:fill="F2F2F2"/>
            <w:vAlign w:val="center"/>
            <w:hideMark/>
          </w:tcPr>
          <w:p w14:paraId="0D4C53D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164 (1.30)</w:t>
            </w:r>
          </w:p>
        </w:tc>
        <w:tc>
          <w:tcPr>
            <w:tcW w:w="1743" w:type="dxa"/>
            <w:tcBorders>
              <w:top w:val="nil"/>
              <w:left w:val="nil"/>
              <w:bottom w:val="single" w:sz="8" w:space="0" w:color="auto"/>
              <w:right w:val="nil"/>
            </w:tcBorders>
            <w:shd w:val="clear" w:color="000000" w:fill="FFFFFF"/>
            <w:vAlign w:val="center"/>
            <w:hideMark/>
          </w:tcPr>
          <w:p w14:paraId="4439B9F9"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144 (1.20)</w:t>
            </w:r>
          </w:p>
        </w:tc>
        <w:tc>
          <w:tcPr>
            <w:tcW w:w="1743" w:type="dxa"/>
            <w:tcBorders>
              <w:top w:val="nil"/>
              <w:left w:val="nil"/>
              <w:bottom w:val="single" w:sz="8" w:space="0" w:color="auto"/>
              <w:right w:val="nil"/>
            </w:tcBorders>
            <w:shd w:val="clear" w:color="000000" w:fill="F2F2F2"/>
            <w:vAlign w:val="center"/>
            <w:hideMark/>
          </w:tcPr>
          <w:p w14:paraId="75A04EE2"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98 (0.80)</w:t>
            </w:r>
          </w:p>
        </w:tc>
        <w:tc>
          <w:tcPr>
            <w:tcW w:w="1743" w:type="dxa"/>
            <w:tcBorders>
              <w:top w:val="nil"/>
              <w:left w:val="nil"/>
              <w:bottom w:val="single" w:sz="8" w:space="0" w:color="auto"/>
              <w:right w:val="nil"/>
            </w:tcBorders>
            <w:shd w:val="clear" w:color="000000" w:fill="FFFFFF"/>
            <w:vAlign w:val="center"/>
            <w:hideMark/>
          </w:tcPr>
          <w:p w14:paraId="21FF349B"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134 (1.10)</w:t>
            </w:r>
          </w:p>
        </w:tc>
        <w:tc>
          <w:tcPr>
            <w:tcW w:w="1745" w:type="dxa"/>
            <w:tcBorders>
              <w:top w:val="nil"/>
              <w:left w:val="nil"/>
              <w:bottom w:val="single" w:sz="8" w:space="0" w:color="auto"/>
              <w:right w:val="nil"/>
            </w:tcBorders>
            <w:shd w:val="clear" w:color="000000" w:fill="F2F2F2"/>
            <w:vAlign w:val="center"/>
            <w:hideMark/>
          </w:tcPr>
          <w:p w14:paraId="5691E590"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102 (0.80)</w:t>
            </w:r>
          </w:p>
        </w:tc>
      </w:tr>
      <w:tr w:rsidR="005E167E" w:rsidRPr="005E167E" w14:paraId="4E6F4676" w14:textId="77777777" w:rsidTr="005E167E">
        <w:trPr>
          <w:trHeight w:val="514"/>
          <w:jc w:val="center"/>
        </w:trPr>
        <w:tc>
          <w:tcPr>
            <w:tcW w:w="2299" w:type="dxa"/>
            <w:tcBorders>
              <w:top w:val="nil"/>
              <w:left w:val="nil"/>
              <w:bottom w:val="single" w:sz="8" w:space="0" w:color="auto"/>
              <w:right w:val="nil"/>
            </w:tcBorders>
            <w:shd w:val="clear" w:color="000000" w:fill="FFFFFF"/>
            <w:vAlign w:val="center"/>
            <w:hideMark/>
          </w:tcPr>
          <w:p w14:paraId="20C7DBD4"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 xml:space="preserve">Odd Ratio and 95% Confidence Interval </w:t>
            </w:r>
          </w:p>
        </w:tc>
        <w:tc>
          <w:tcPr>
            <w:tcW w:w="1743" w:type="dxa"/>
            <w:tcBorders>
              <w:top w:val="nil"/>
              <w:left w:val="nil"/>
              <w:bottom w:val="single" w:sz="8" w:space="0" w:color="auto"/>
              <w:right w:val="nil"/>
            </w:tcBorders>
            <w:shd w:val="clear" w:color="000000" w:fill="F2F2F2"/>
            <w:vAlign w:val="center"/>
            <w:hideMark/>
          </w:tcPr>
          <w:p w14:paraId="2E49120F"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1.02 (0.82 to 1.27)</w:t>
            </w:r>
          </w:p>
        </w:tc>
        <w:tc>
          <w:tcPr>
            <w:tcW w:w="1743" w:type="dxa"/>
            <w:tcBorders>
              <w:top w:val="nil"/>
              <w:left w:val="nil"/>
              <w:bottom w:val="single" w:sz="8" w:space="0" w:color="auto"/>
              <w:right w:val="nil"/>
            </w:tcBorders>
            <w:shd w:val="clear" w:color="000000" w:fill="FFFFFF"/>
            <w:vAlign w:val="center"/>
            <w:hideMark/>
          </w:tcPr>
          <w:p w14:paraId="44468C36"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1.02 (0.81 to 1.29)</w:t>
            </w:r>
          </w:p>
        </w:tc>
        <w:tc>
          <w:tcPr>
            <w:tcW w:w="1743" w:type="dxa"/>
            <w:tcBorders>
              <w:top w:val="nil"/>
              <w:left w:val="nil"/>
              <w:bottom w:val="single" w:sz="8" w:space="0" w:color="auto"/>
              <w:right w:val="nil"/>
            </w:tcBorders>
            <w:shd w:val="clear" w:color="000000" w:fill="F2F2F2"/>
            <w:vAlign w:val="center"/>
            <w:hideMark/>
          </w:tcPr>
          <w:p w14:paraId="617DC763"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1.09 (0.83 to 1.44)</w:t>
            </w:r>
          </w:p>
        </w:tc>
        <w:tc>
          <w:tcPr>
            <w:tcW w:w="1743" w:type="dxa"/>
            <w:tcBorders>
              <w:top w:val="nil"/>
              <w:left w:val="nil"/>
              <w:bottom w:val="single" w:sz="8" w:space="0" w:color="auto"/>
              <w:right w:val="nil"/>
            </w:tcBorders>
            <w:shd w:val="clear" w:color="000000" w:fill="FFFFFF"/>
            <w:vAlign w:val="center"/>
            <w:hideMark/>
          </w:tcPr>
          <w:p w14:paraId="3156FDA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1.05 (0.83 to 1.34)</w:t>
            </w:r>
          </w:p>
        </w:tc>
        <w:tc>
          <w:tcPr>
            <w:tcW w:w="1745" w:type="dxa"/>
            <w:tcBorders>
              <w:top w:val="nil"/>
              <w:left w:val="nil"/>
              <w:bottom w:val="single" w:sz="8" w:space="0" w:color="auto"/>
              <w:right w:val="nil"/>
            </w:tcBorders>
            <w:shd w:val="clear" w:color="000000" w:fill="F2F2F2"/>
            <w:vAlign w:val="center"/>
            <w:hideMark/>
          </w:tcPr>
          <w:p w14:paraId="714DBD97" w14:textId="77777777" w:rsidR="005E167E" w:rsidRPr="005E167E" w:rsidRDefault="005E167E" w:rsidP="005E167E">
            <w:pPr>
              <w:widowControl/>
              <w:jc w:val="center"/>
              <w:rPr>
                <w:rFonts w:ascii="Times New Roman" w:eastAsia="等线" w:hAnsi="Times New Roman"/>
                <w:color w:val="000000"/>
                <w:kern w:val="0"/>
                <w:sz w:val="20"/>
                <w:szCs w:val="20"/>
              </w:rPr>
            </w:pPr>
            <w:r w:rsidRPr="005E167E">
              <w:rPr>
                <w:rFonts w:ascii="Times New Roman" w:eastAsia="等线" w:hAnsi="Times New Roman"/>
                <w:color w:val="000000"/>
                <w:kern w:val="0"/>
                <w:sz w:val="20"/>
                <w:szCs w:val="20"/>
              </w:rPr>
              <w:t>0.57 (0.41 to 0.78)</w:t>
            </w:r>
          </w:p>
        </w:tc>
      </w:tr>
    </w:tbl>
    <w:bookmarkEnd w:id="17"/>
    <w:p w14:paraId="67E1B69B" w14:textId="04A8865D" w:rsidR="00CF5400" w:rsidRPr="003B68B0" w:rsidRDefault="00A60BDA" w:rsidP="003B68B0">
      <w:pPr>
        <w:spacing w:line="360" w:lineRule="auto"/>
        <w:jc w:val="left"/>
        <w:rPr>
          <w:rFonts w:ascii="Times New Roman" w:hAnsi="Times New Roman"/>
          <w:sz w:val="20"/>
          <w:szCs w:val="20"/>
        </w:rPr>
      </w:pPr>
      <w:r w:rsidRPr="000F3CB2">
        <w:rPr>
          <w:rFonts w:ascii="Times New Roman" w:hAnsi="Times New Roman"/>
          <w:sz w:val="20"/>
          <w:szCs w:val="20"/>
        </w:rPr>
        <w:t xml:space="preserve">The number in the parenthesis indicates percentage. Composite of major bleeds was defined as any occurrence of the following three major bleeding categories: BARC (Bleeding Academic Research Consortium) type 3b-3c and type5, TIMI (Thrombolysis </w:t>
      </w:r>
      <w:proofErr w:type="gramStart"/>
      <w:r w:rsidRPr="000F3CB2">
        <w:rPr>
          <w:rFonts w:ascii="Times New Roman" w:hAnsi="Times New Roman"/>
          <w:sz w:val="20"/>
          <w:szCs w:val="20"/>
        </w:rPr>
        <w:t>In</w:t>
      </w:r>
      <w:proofErr w:type="gramEnd"/>
      <w:r w:rsidRPr="000F3CB2">
        <w:rPr>
          <w:rFonts w:ascii="Times New Roman" w:hAnsi="Times New Roman"/>
          <w:sz w:val="20"/>
          <w:szCs w:val="20"/>
        </w:rPr>
        <w:t xml:space="preserve"> Myocardial Infarction) major bleeding and PLATO (</w:t>
      </w:r>
      <w:proofErr w:type="spellStart"/>
      <w:r w:rsidRPr="000F3CB2">
        <w:rPr>
          <w:rFonts w:ascii="Times New Roman" w:hAnsi="Times New Roman"/>
          <w:sz w:val="20"/>
          <w:szCs w:val="20"/>
        </w:rPr>
        <w:t>PLATelet</w:t>
      </w:r>
      <w:proofErr w:type="spellEnd"/>
      <w:r w:rsidRPr="000F3CB2">
        <w:rPr>
          <w:rFonts w:ascii="Times New Roman" w:hAnsi="Times New Roman"/>
          <w:sz w:val="20"/>
          <w:szCs w:val="20"/>
        </w:rPr>
        <w:t xml:space="preserve"> inhibition and patient Outcomes) life threatening major bleeding. </w:t>
      </w:r>
      <w:bookmarkEnd w:id="18"/>
      <w:r w:rsidR="003F5E18" w:rsidRPr="000F3CB2">
        <w:rPr>
          <w:rFonts w:ascii="Times New Roman" w:eastAsia="黑体" w:hAnsi="Times New Roman"/>
          <w:sz w:val="20"/>
          <w:szCs w:val="20"/>
        </w:rPr>
        <w:br w:type="page"/>
      </w:r>
    </w:p>
    <w:p w14:paraId="62627FFB" w14:textId="21000DF3" w:rsidR="00AD7FE8" w:rsidRPr="000F3CB2" w:rsidRDefault="00AD7FE8" w:rsidP="00F41FA7">
      <w:pPr>
        <w:spacing w:line="360" w:lineRule="auto"/>
        <w:jc w:val="center"/>
        <w:rPr>
          <w:rFonts w:ascii="Times New Roman" w:hAnsi="Times New Roman"/>
          <w:bCs/>
          <w:sz w:val="20"/>
          <w:szCs w:val="20"/>
        </w:rPr>
      </w:pPr>
      <w:bookmarkStart w:id="20" w:name="_Hlk86879625"/>
      <w:r w:rsidRPr="000F3CB2">
        <w:rPr>
          <w:rFonts w:ascii="Times New Roman" w:hAnsi="Times New Roman"/>
          <w:b/>
          <w:sz w:val="20"/>
          <w:szCs w:val="20"/>
        </w:rPr>
        <w:lastRenderedPageBreak/>
        <w:t xml:space="preserve">Table </w:t>
      </w:r>
      <w:r w:rsidR="00297C7C" w:rsidRPr="000F3CB2">
        <w:rPr>
          <w:rFonts w:ascii="Times New Roman" w:hAnsi="Times New Roman"/>
          <w:b/>
          <w:sz w:val="20"/>
          <w:szCs w:val="20"/>
        </w:rPr>
        <w:t>S</w:t>
      </w:r>
      <w:r w:rsidR="00E025F8">
        <w:rPr>
          <w:rFonts w:ascii="Times New Roman" w:hAnsi="Times New Roman"/>
          <w:b/>
          <w:sz w:val="20"/>
          <w:szCs w:val="20"/>
        </w:rPr>
        <w:t>6</w:t>
      </w:r>
      <w:r w:rsidRPr="000F3CB2">
        <w:rPr>
          <w:rFonts w:ascii="Times New Roman" w:hAnsi="Times New Roman"/>
          <w:b/>
          <w:sz w:val="20"/>
          <w:szCs w:val="20"/>
        </w:rPr>
        <w:t xml:space="preserve">. </w:t>
      </w:r>
      <w:r w:rsidRPr="000F3CB2">
        <w:rPr>
          <w:rFonts w:ascii="Times New Roman" w:hAnsi="Times New Roman"/>
          <w:bCs/>
          <w:sz w:val="20"/>
          <w:szCs w:val="20"/>
        </w:rPr>
        <w:t>Investigators of CCC-ACS project</w:t>
      </w:r>
    </w:p>
    <w:tbl>
      <w:tblPr>
        <w:tblW w:w="9062" w:type="dxa"/>
        <w:tblLayout w:type="fixed"/>
        <w:tblLook w:val="04A0" w:firstRow="1" w:lastRow="0" w:firstColumn="1" w:lastColumn="0" w:noHBand="0" w:noVBand="1"/>
      </w:tblPr>
      <w:tblGrid>
        <w:gridCol w:w="550"/>
        <w:gridCol w:w="3126"/>
        <w:gridCol w:w="1346"/>
        <w:gridCol w:w="1347"/>
        <w:gridCol w:w="1346"/>
        <w:gridCol w:w="1347"/>
      </w:tblGrid>
      <w:tr w:rsidR="00BE4A12" w:rsidRPr="000F3CB2" w14:paraId="4A9E1F5D" w14:textId="77777777" w:rsidTr="00BE4A12">
        <w:trPr>
          <w:trHeight w:val="292"/>
        </w:trPr>
        <w:tc>
          <w:tcPr>
            <w:tcW w:w="550" w:type="dxa"/>
            <w:tcBorders>
              <w:top w:val="single" w:sz="8" w:space="0" w:color="auto"/>
              <w:left w:val="single" w:sz="8" w:space="0" w:color="auto"/>
              <w:bottom w:val="single" w:sz="8" w:space="0" w:color="auto"/>
              <w:right w:val="single" w:sz="8" w:space="0" w:color="auto"/>
            </w:tcBorders>
            <w:shd w:val="clear" w:color="000000" w:fill="F2F2F2"/>
            <w:vAlign w:val="center"/>
            <w:hideMark/>
          </w:tcPr>
          <w:bookmarkEnd w:id="20"/>
          <w:p w14:paraId="6AD6FE3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ID</w:t>
            </w:r>
          </w:p>
        </w:tc>
        <w:tc>
          <w:tcPr>
            <w:tcW w:w="3126" w:type="dxa"/>
            <w:tcBorders>
              <w:top w:val="single" w:sz="8" w:space="0" w:color="auto"/>
              <w:left w:val="nil"/>
              <w:bottom w:val="single" w:sz="8" w:space="0" w:color="auto"/>
              <w:right w:val="single" w:sz="8" w:space="0" w:color="auto"/>
            </w:tcBorders>
            <w:shd w:val="clear" w:color="000000" w:fill="F2F2F2"/>
            <w:vAlign w:val="center"/>
            <w:hideMark/>
          </w:tcPr>
          <w:p w14:paraId="54E418B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Hospitals </w:t>
            </w:r>
          </w:p>
        </w:tc>
        <w:tc>
          <w:tcPr>
            <w:tcW w:w="1346" w:type="dxa"/>
            <w:tcBorders>
              <w:top w:val="single" w:sz="8" w:space="0" w:color="auto"/>
              <w:left w:val="nil"/>
              <w:bottom w:val="single" w:sz="8" w:space="0" w:color="auto"/>
              <w:right w:val="single" w:sz="8" w:space="0" w:color="auto"/>
            </w:tcBorders>
            <w:shd w:val="clear" w:color="000000" w:fill="F2F2F2"/>
            <w:vAlign w:val="center"/>
            <w:hideMark/>
          </w:tcPr>
          <w:p w14:paraId="4D94276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Territories </w:t>
            </w:r>
          </w:p>
        </w:tc>
        <w:tc>
          <w:tcPr>
            <w:tcW w:w="1347" w:type="dxa"/>
            <w:tcBorders>
              <w:top w:val="single" w:sz="8" w:space="0" w:color="auto"/>
              <w:left w:val="nil"/>
              <w:bottom w:val="single" w:sz="8" w:space="0" w:color="auto"/>
              <w:right w:val="single" w:sz="8" w:space="0" w:color="auto"/>
            </w:tcBorders>
            <w:shd w:val="clear" w:color="000000" w:fill="F2F2F2"/>
            <w:vAlign w:val="center"/>
            <w:hideMark/>
          </w:tcPr>
          <w:p w14:paraId="47B9545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Provinces </w:t>
            </w:r>
          </w:p>
        </w:tc>
        <w:tc>
          <w:tcPr>
            <w:tcW w:w="1346" w:type="dxa"/>
            <w:tcBorders>
              <w:top w:val="single" w:sz="8" w:space="0" w:color="auto"/>
              <w:left w:val="nil"/>
              <w:bottom w:val="single" w:sz="8" w:space="0" w:color="auto"/>
              <w:right w:val="single" w:sz="8" w:space="0" w:color="auto"/>
            </w:tcBorders>
            <w:shd w:val="clear" w:color="000000" w:fill="F2F2F2"/>
            <w:vAlign w:val="center"/>
            <w:hideMark/>
          </w:tcPr>
          <w:p w14:paraId="2BE676D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City </w:t>
            </w:r>
          </w:p>
        </w:tc>
        <w:tc>
          <w:tcPr>
            <w:tcW w:w="1347" w:type="dxa"/>
            <w:tcBorders>
              <w:top w:val="single" w:sz="8" w:space="0" w:color="auto"/>
              <w:left w:val="nil"/>
              <w:bottom w:val="single" w:sz="8" w:space="0" w:color="auto"/>
              <w:right w:val="single" w:sz="8" w:space="0" w:color="auto"/>
            </w:tcBorders>
            <w:shd w:val="clear" w:color="000000" w:fill="F2F2F2"/>
            <w:vAlign w:val="center"/>
            <w:hideMark/>
          </w:tcPr>
          <w:p w14:paraId="4369BDA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Investigator </w:t>
            </w:r>
          </w:p>
        </w:tc>
      </w:tr>
      <w:tr w:rsidR="00BE4A12" w:rsidRPr="000F3CB2" w14:paraId="13C2894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F260F3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w:t>
            </w:r>
          </w:p>
        </w:tc>
        <w:tc>
          <w:tcPr>
            <w:tcW w:w="3126" w:type="dxa"/>
            <w:tcBorders>
              <w:top w:val="nil"/>
              <w:left w:val="nil"/>
              <w:bottom w:val="single" w:sz="8" w:space="0" w:color="auto"/>
              <w:right w:val="single" w:sz="8" w:space="0" w:color="auto"/>
            </w:tcBorders>
            <w:shd w:val="clear" w:color="auto" w:fill="auto"/>
            <w:vAlign w:val="center"/>
            <w:hideMark/>
          </w:tcPr>
          <w:p w14:paraId="6223C34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Yangzhou First People's Hospital</w:t>
            </w:r>
          </w:p>
        </w:tc>
        <w:tc>
          <w:tcPr>
            <w:tcW w:w="1346" w:type="dxa"/>
            <w:tcBorders>
              <w:top w:val="nil"/>
              <w:left w:val="nil"/>
              <w:bottom w:val="single" w:sz="8" w:space="0" w:color="auto"/>
              <w:right w:val="single" w:sz="8" w:space="0" w:color="auto"/>
            </w:tcBorders>
            <w:shd w:val="clear" w:color="auto" w:fill="auto"/>
            <w:vAlign w:val="center"/>
            <w:hideMark/>
          </w:tcPr>
          <w:p w14:paraId="110710A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571771D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39766F3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Yangzhou</w:t>
            </w:r>
          </w:p>
        </w:tc>
        <w:tc>
          <w:tcPr>
            <w:tcW w:w="1347" w:type="dxa"/>
            <w:tcBorders>
              <w:top w:val="nil"/>
              <w:left w:val="nil"/>
              <w:bottom w:val="single" w:sz="8" w:space="0" w:color="auto"/>
              <w:right w:val="single" w:sz="8" w:space="0" w:color="auto"/>
            </w:tcBorders>
            <w:shd w:val="clear" w:color="auto" w:fill="auto"/>
            <w:vAlign w:val="center"/>
            <w:hideMark/>
          </w:tcPr>
          <w:p w14:paraId="0F964AD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Aihua</w:t>
            </w:r>
            <w:proofErr w:type="spellEnd"/>
            <w:r w:rsidRPr="000F3CB2">
              <w:rPr>
                <w:rFonts w:ascii="Times New Roman" w:eastAsia="等线" w:hAnsi="Times New Roman"/>
                <w:color w:val="000000"/>
                <w:kern w:val="0"/>
                <w:sz w:val="20"/>
                <w:szCs w:val="20"/>
              </w:rPr>
              <w:t xml:space="preserve"> Li</w:t>
            </w:r>
          </w:p>
        </w:tc>
      </w:tr>
      <w:tr w:rsidR="00BE4A12" w:rsidRPr="000F3CB2" w14:paraId="6B2A1A26"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9193AD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w:t>
            </w:r>
          </w:p>
        </w:tc>
        <w:tc>
          <w:tcPr>
            <w:tcW w:w="3126" w:type="dxa"/>
            <w:tcBorders>
              <w:top w:val="nil"/>
              <w:left w:val="nil"/>
              <w:bottom w:val="single" w:sz="8" w:space="0" w:color="auto"/>
              <w:right w:val="single" w:sz="8" w:space="0" w:color="auto"/>
            </w:tcBorders>
            <w:shd w:val="clear" w:color="auto" w:fill="auto"/>
            <w:vAlign w:val="center"/>
            <w:hideMark/>
          </w:tcPr>
          <w:p w14:paraId="47F31FF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 Cardiovascular Hospital</w:t>
            </w:r>
          </w:p>
        </w:tc>
        <w:tc>
          <w:tcPr>
            <w:tcW w:w="1346" w:type="dxa"/>
            <w:tcBorders>
              <w:top w:val="nil"/>
              <w:left w:val="nil"/>
              <w:bottom w:val="single" w:sz="8" w:space="0" w:color="auto"/>
              <w:right w:val="single" w:sz="8" w:space="0" w:color="auto"/>
            </w:tcBorders>
            <w:shd w:val="clear" w:color="auto" w:fill="auto"/>
            <w:vAlign w:val="center"/>
            <w:hideMark/>
          </w:tcPr>
          <w:p w14:paraId="551E737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0C3F83A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w:t>
            </w:r>
          </w:p>
        </w:tc>
        <w:tc>
          <w:tcPr>
            <w:tcW w:w="1346" w:type="dxa"/>
            <w:tcBorders>
              <w:top w:val="nil"/>
              <w:left w:val="nil"/>
              <w:bottom w:val="single" w:sz="8" w:space="0" w:color="auto"/>
              <w:right w:val="single" w:sz="8" w:space="0" w:color="auto"/>
            </w:tcBorders>
            <w:shd w:val="clear" w:color="auto" w:fill="auto"/>
            <w:vAlign w:val="center"/>
            <w:hideMark/>
          </w:tcPr>
          <w:p w14:paraId="7BAB649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Taiyuan</w:t>
            </w:r>
          </w:p>
        </w:tc>
        <w:tc>
          <w:tcPr>
            <w:tcW w:w="1347" w:type="dxa"/>
            <w:tcBorders>
              <w:top w:val="nil"/>
              <w:left w:val="nil"/>
              <w:bottom w:val="single" w:sz="8" w:space="0" w:color="auto"/>
              <w:right w:val="single" w:sz="8" w:space="0" w:color="auto"/>
            </w:tcBorders>
            <w:shd w:val="clear" w:color="auto" w:fill="auto"/>
            <w:vAlign w:val="center"/>
            <w:hideMark/>
          </w:tcPr>
          <w:p w14:paraId="793E6EB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Bao Li</w:t>
            </w:r>
          </w:p>
        </w:tc>
      </w:tr>
      <w:tr w:rsidR="00BE4A12" w:rsidRPr="000F3CB2" w14:paraId="07936C56" w14:textId="77777777" w:rsidTr="00BE4A12">
        <w:trPr>
          <w:trHeight w:val="1252"/>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93A228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w:t>
            </w:r>
          </w:p>
        </w:tc>
        <w:tc>
          <w:tcPr>
            <w:tcW w:w="3126" w:type="dxa"/>
            <w:tcBorders>
              <w:top w:val="nil"/>
              <w:left w:val="nil"/>
              <w:bottom w:val="single" w:sz="8" w:space="0" w:color="auto"/>
              <w:right w:val="single" w:sz="8" w:space="0" w:color="auto"/>
            </w:tcBorders>
            <w:shd w:val="clear" w:color="auto" w:fill="auto"/>
            <w:vAlign w:val="center"/>
            <w:hideMark/>
          </w:tcPr>
          <w:p w14:paraId="564AB50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Nanjing Drum Tower Hospital, The Affiliated Hospital of Nanjing University Medical School</w:t>
            </w:r>
          </w:p>
        </w:tc>
        <w:tc>
          <w:tcPr>
            <w:tcW w:w="1346" w:type="dxa"/>
            <w:tcBorders>
              <w:top w:val="nil"/>
              <w:left w:val="nil"/>
              <w:bottom w:val="single" w:sz="8" w:space="0" w:color="auto"/>
              <w:right w:val="single" w:sz="8" w:space="0" w:color="auto"/>
            </w:tcBorders>
            <w:shd w:val="clear" w:color="auto" w:fill="auto"/>
            <w:vAlign w:val="center"/>
            <w:hideMark/>
          </w:tcPr>
          <w:p w14:paraId="0B10E68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267A57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7D43FF2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Nanjing</w:t>
            </w:r>
          </w:p>
        </w:tc>
        <w:tc>
          <w:tcPr>
            <w:tcW w:w="1347" w:type="dxa"/>
            <w:tcBorders>
              <w:top w:val="nil"/>
              <w:left w:val="nil"/>
              <w:bottom w:val="single" w:sz="8" w:space="0" w:color="auto"/>
              <w:right w:val="single" w:sz="8" w:space="0" w:color="auto"/>
            </w:tcBorders>
            <w:shd w:val="clear" w:color="auto" w:fill="auto"/>
            <w:vAlign w:val="center"/>
            <w:hideMark/>
          </w:tcPr>
          <w:p w14:paraId="34A0601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Biao Xu, </w:t>
            </w:r>
            <w:proofErr w:type="spellStart"/>
            <w:r w:rsidRPr="000F3CB2">
              <w:rPr>
                <w:rFonts w:ascii="Times New Roman" w:eastAsia="等线" w:hAnsi="Times New Roman"/>
                <w:color w:val="000000"/>
                <w:kern w:val="0"/>
                <w:sz w:val="20"/>
                <w:szCs w:val="20"/>
              </w:rPr>
              <w:t>Guangshu</w:t>
            </w:r>
            <w:proofErr w:type="spellEnd"/>
            <w:r w:rsidRPr="000F3CB2">
              <w:rPr>
                <w:rFonts w:ascii="Times New Roman" w:eastAsia="等线" w:hAnsi="Times New Roman"/>
                <w:color w:val="000000"/>
                <w:kern w:val="0"/>
                <w:sz w:val="20"/>
                <w:szCs w:val="20"/>
              </w:rPr>
              <w:t xml:space="preserve"> Han</w:t>
            </w:r>
          </w:p>
        </w:tc>
      </w:tr>
      <w:tr w:rsidR="00BE4A12" w:rsidRPr="000F3CB2" w14:paraId="7B16316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DAFDD2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w:t>
            </w:r>
          </w:p>
        </w:tc>
        <w:tc>
          <w:tcPr>
            <w:tcW w:w="3126" w:type="dxa"/>
            <w:tcBorders>
              <w:top w:val="nil"/>
              <w:left w:val="nil"/>
              <w:bottom w:val="single" w:sz="8" w:space="0" w:color="auto"/>
              <w:right w:val="single" w:sz="8" w:space="0" w:color="auto"/>
            </w:tcBorders>
            <w:shd w:val="clear" w:color="auto" w:fill="auto"/>
            <w:vAlign w:val="center"/>
            <w:hideMark/>
          </w:tcPr>
          <w:p w14:paraId="1EC33C8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Hainan General Hospital</w:t>
            </w:r>
          </w:p>
        </w:tc>
        <w:tc>
          <w:tcPr>
            <w:tcW w:w="1346" w:type="dxa"/>
            <w:tcBorders>
              <w:top w:val="nil"/>
              <w:left w:val="nil"/>
              <w:bottom w:val="single" w:sz="8" w:space="0" w:color="auto"/>
              <w:right w:val="single" w:sz="8" w:space="0" w:color="auto"/>
            </w:tcBorders>
            <w:shd w:val="clear" w:color="auto" w:fill="auto"/>
            <w:vAlign w:val="center"/>
            <w:hideMark/>
          </w:tcPr>
          <w:p w14:paraId="42F6562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7F53A56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Hainan</w:t>
            </w:r>
          </w:p>
        </w:tc>
        <w:tc>
          <w:tcPr>
            <w:tcW w:w="1346" w:type="dxa"/>
            <w:tcBorders>
              <w:top w:val="nil"/>
              <w:left w:val="nil"/>
              <w:bottom w:val="single" w:sz="8" w:space="0" w:color="auto"/>
              <w:right w:val="single" w:sz="8" w:space="0" w:color="auto"/>
            </w:tcBorders>
            <w:shd w:val="clear" w:color="auto" w:fill="auto"/>
            <w:vAlign w:val="center"/>
            <w:hideMark/>
          </w:tcPr>
          <w:p w14:paraId="46FC4F3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Haikou</w:t>
            </w:r>
          </w:p>
        </w:tc>
        <w:tc>
          <w:tcPr>
            <w:tcW w:w="1347" w:type="dxa"/>
            <w:tcBorders>
              <w:top w:val="nil"/>
              <w:left w:val="nil"/>
              <w:bottom w:val="single" w:sz="8" w:space="0" w:color="auto"/>
              <w:right w:val="single" w:sz="8" w:space="0" w:color="auto"/>
            </w:tcBorders>
            <w:shd w:val="clear" w:color="auto" w:fill="auto"/>
            <w:vAlign w:val="center"/>
            <w:hideMark/>
          </w:tcPr>
          <w:p w14:paraId="58777D7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Bin Li</w:t>
            </w:r>
          </w:p>
        </w:tc>
      </w:tr>
      <w:tr w:rsidR="00BE4A12" w:rsidRPr="000F3CB2" w14:paraId="277225C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D72F69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w:t>
            </w:r>
          </w:p>
        </w:tc>
        <w:tc>
          <w:tcPr>
            <w:tcW w:w="3126" w:type="dxa"/>
            <w:tcBorders>
              <w:top w:val="nil"/>
              <w:left w:val="nil"/>
              <w:bottom w:val="single" w:sz="8" w:space="0" w:color="auto"/>
              <w:right w:val="single" w:sz="8" w:space="0" w:color="auto"/>
            </w:tcBorders>
            <w:shd w:val="clear" w:color="auto" w:fill="auto"/>
            <w:vAlign w:val="center"/>
            <w:hideMark/>
          </w:tcPr>
          <w:p w14:paraId="5E6AF08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Hospital of Jilin University</w:t>
            </w:r>
          </w:p>
        </w:tc>
        <w:tc>
          <w:tcPr>
            <w:tcW w:w="1346" w:type="dxa"/>
            <w:tcBorders>
              <w:top w:val="nil"/>
              <w:left w:val="nil"/>
              <w:bottom w:val="single" w:sz="8" w:space="0" w:color="auto"/>
              <w:right w:val="single" w:sz="8" w:space="0" w:color="auto"/>
            </w:tcBorders>
            <w:shd w:val="clear" w:color="auto" w:fill="auto"/>
            <w:vAlign w:val="center"/>
            <w:hideMark/>
          </w:tcPr>
          <w:p w14:paraId="479A0D3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7BF9A3D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Jilin</w:t>
            </w:r>
          </w:p>
        </w:tc>
        <w:tc>
          <w:tcPr>
            <w:tcW w:w="1346" w:type="dxa"/>
            <w:tcBorders>
              <w:top w:val="nil"/>
              <w:left w:val="nil"/>
              <w:bottom w:val="single" w:sz="8" w:space="0" w:color="auto"/>
              <w:right w:val="single" w:sz="8" w:space="0" w:color="auto"/>
            </w:tcBorders>
            <w:shd w:val="clear" w:color="auto" w:fill="auto"/>
            <w:vAlign w:val="center"/>
            <w:hideMark/>
          </w:tcPr>
          <w:p w14:paraId="331027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Changchun</w:t>
            </w:r>
          </w:p>
        </w:tc>
        <w:tc>
          <w:tcPr>
            <w:tcW w:w="1347" w:type="dxa"/>
            <w:tcBorders>
              <w:top w:val="nil"/>
              <w:left w:val="nil"/>
              <w:bottom w:val="single" w:sz="8" w:space="0" w:color="auto"/>
              <w:right w:val="single" w:sz="8" w:space="0" w:color="auto"/>
            </w:tcBorders>
            <w:shd w:val="clear" w:color="auto" w:fill="auto"/>
            <w:vAlign w:val="center"/>
            <w:hideMark/>
          </w:tcPr>
          <w:p w14:paraId="0DCA5D8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Bin Liu</w:t>
            </w:r>
          </w:p>
        </w:tc>
      </w:tr>
      <w:tr w:rsidR="00BE4A12" w:rsidRPr="000F3CB2" w14:paraId="426276E1"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120568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w:t>
            </w:r>
          </w:p>
        </w:tc>
        <w:tc>
          <w:tcPr>
            <w:tcW w:w="3126" w:type="dxa"/>
            <w:tcBorders>
              <w:top w:val="nil"/>
              <w:left w:val="nil"/>
              <w:bottom w:val="single" w:sz="8" w:space="0" w:color="auto"/>
              <w:right w:val="single" w:sz="8" w:space="0" w:color="auto"/>
            </w:tcBorders>
            <w:shd w:val="clear" w:color="auto" w:fill="auto"/>
            <w:vAlign w:val="center"/>
            <w:hideMark/>
          </w:tcPr>
          <w:p w14:paraId="30A44FF6"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Shanghai </w:t>
            </w:r>
            <w:proofErr w:type="spellStart"/>
            <w:r w:rsidRPr="000F3CB2">
              <w:rPr>
                <w:rFonts w:ascii="Times New Roman" w:eastAsia="等线" w:hAnsi="Times New Roman"/>
                <w:color w:val="000000"/>
                <w:kern w:val="0"/>
                <w:sz w:val="20"/>
                <w:szCs w:val="20"/>
              </w:rPr>
              <w:t>Jingan</w:t>
            </w:r>
            <w:proofErr w:type="spellEnd"/>
            <w:r w:rsidRPr="000F3CB2">
              <w:rPr>
                <w:rFonts w:ascii="Times New Roman" w:eastAsia="等线" w:hAnsi="Times New Roman"/>
                <w:color w:val="000000"/>
                <w:kern w:val="0"/>
                <w:sz w:val="20"/>
                <w:szCs w:val="20"/>
              </w:rPr>
              <w:t xml:space="preserve"> District </w:t>
            </w:r>
            <w:proofErr w:type="spellStart"/>
            <w:r w:rsidRPr="000F3CB2">
              <w:rPr>
                <w:rFonts w:ascii="Times New Roman" w:eastAsia="等线" w:hAnsi="Times New Roman"/>
                <w:color w:val="000000"/>
                <w:kern w:val="0"/>
                <w:sz w:val="20"/>
                <w:szCs w:val="20"/>
              </w:rPr>
              <w:t>Shibei</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2A9C5ED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BEE589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6" w:type="dxa"/>
            <w:tcBorders>
              <w:top w:val="nil"/>
              <w:left w:val="nil"/>
              <w:bottom w:val="single" w:sz="8" w:space="0" w:color="auto"/>
              <w:right w:val="single" w:sz="8" w:space="0" w:color="auto"/>
            </w:tcBorders>
            <w:shd w:val="clear" w:color="auto" w:fill="auto"/>
            <w:vAlign w:val="center"/>
            <w:hideMark/>
          </w:tcPr>
          <w:p w14:paraId="11C9321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7" w:type="dxa"/>
            <w:tcBorders>
              <w:top w:val="nil"/>
              <w:left w:val="nil"/>
              <w:bottom w:val="single" w:sz="8" w:space="0" w:color="auto"/>
              <w:right w:val="single" w:sz="8" w:space="0" w:color="auto"/>
            </w:tcBorders>
            <w:shd w:val="clear" w:color="auto" w:fill="auto"/>
            <w:vAlign w:val="center"/>
            <w:hideMark/>
          </w:tcPr>
          <w:p w14:paraId="6E9417D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Bin Wang</w:t>
            </w:r>
          </w:p>
        </w:tc>
      </w:tr>
      <w:tr w:rsidR="00BE4A12" w:rsidRPr="000F3CB2" w14:paraId="4BB543F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6777A5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w:t>
            </w:r>
          </w:p>
        </w:tc>
        <w:tc>
          <w:tcPr>
            <w:tcW w:w="3126" w:type="dxa"/>
            <w:tcBorders>
              <w:top w:val="nil"/>
              <w:left w:val="nil"/>
              <w:bottom w:val="single" w:sz="8" w:space="0" w:color="auto"/>
              <w:right w:val="single" w:sz="8" w:space="0" w:color="auto"/>
            </w:tcBorders>
            <w:shd w:val="clear" w:color="auto" w:fill="auto"/>
            <w:vAlign w:val="center"/>
            <w:hideMark/>
          </w:tcPr>
          <w:p w14:paraId="409E3FD1"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Guangyuan</w:t>
            </w:r>
            <w:proofErr w:type="spellEnd"/>
            <w:r w:rsidRPr="000F3CB2">
              <w:rPr>
                <w:rFonts w:ascii="Times New Roman" w:eastAsia="等线" w:hAnsi="Times New Roman"/>
                <w:color w:val="000000"/>
                <w:kern w:val="0"/>
                <w:sz w:val="20"/>
                <w:szCs w:val="20"/>
              </w:rPr>
              <w:t xml:space="preserve"> Central Hospital</w:t>
            </w:r>
          </w:p>
        </w:tc>
        <w:tc>
          <w:tcPr>
            <w:tcW w:w="1346" w:type="dxa"/>
            <w:tcBorders>
              <w:top w:val="nil"/>
              <w:left w:val="nil"/>
              <w:bottom w:val="single" w:sz="8" w:space="0" w:color="auto"/>
              <w:right w:val="single" w:sz="8" w:space="0" w:color="auto"/>
            </w:tcBorders>
            <w:shd w:val="clear" w:color="auto" w:fill="auto"/>
            <w:vAlign w:val="center"/>
            <w:hideMark/>
          </w:tcPr>
          <w:p w14:paraId="1202FC5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179726B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1CB417A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Guangyuan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43FC938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Bing Fu</w:t>
            </w:r>
          </w:p>
        </w:tc>
      </w:tr>
      <w:tr w:rsidR="00BE4A12" w:rsidRPr="000F3CB2" w14:paraId="73592367"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3FC457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w:t>
            </w:r>
          </w:p>
        </w:tc>
        <w:tc>
          <w:tcPr>
            <w:tcW w:w="3126" w:type="dxa"/>
            <w:tcBorders>
              <w:top w:val="nil"/>
              <w:left w:val="nil"/>
              <w:bottom w:val="single" w:sz="8" w:space="0" w:color="auto"/>
              <w:right w:val="single" w:sz="8" w:space="0" w:color="auto"/>
            </w:tcBorders>
            <w:shd w:val="clear" w:color="auto" w:fill="auto"/>
            <w:vAlign w:val="center"/>
            <w:hideMark/>
          </w:tcPr>
          <w:p w14:paraId="0002136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2nd Affiliated </w:t>
            </w:r>
            <w:proofErr w:type="spellStart"/>
            <w:r w:rsidRPr="000F3CB2">
              <w:rPr>
                <w:rFonts w:ascii="Times New Roman" w:eastAsia="等线" w:hAnsi="Times New Roman"/>
                <w:color w:val="000000"/>
                <w:kern w:val="0"/>
                <w:sz w:val="20"/>
                <w:szCs w:val="20"/>
              </w:rPr>
              <w:t>Hosiptal</w:t>
            </w:r>
            <w:proofErr w:type="spellEnd"/>
            <w:r w:rsidRPr="000F3CB2">
              <w:rPr>
                <w:rFonts w:ascii="Times New Roman" w:eastAsia="等线" w:hAnsi="Times New Roman"/>
                <w:color w:val="000000"/>
                <w:kern w:val="0"/>
                <w:sz w:val="20"/>
                <w:szCs w:val="20"/>
              </w:rPr>
              <w:t xml:space="preserve"> of Harbin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6AAEB46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4B4B9B6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2E967B4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Harbin</w:t>
            </w:r>
          </w:p>
        </w:tc>
        <w:tc>
          <w:tcPr>
            <w:tcW w:w="1347" w:type="dxa"/>
            <w:tcBorders>
              <w:top w:val="nil"/>
              <w:left w:val="nil"/>
              <w:bottom w:val="single" w:sz="8" w:space="0" w:color="auto"/>
              <w:right w:val="single" w:sz="8" w:space="0" w:color="auto"/>
            </w:tcBorders>
            <w:shd w:val="clear" w:color="auto" w:fill="auto"/>
            <w:vAlign w:val="center"/>
            <w:hideMark/>
          </w:tcPr>
          <w:p w14:paraId="5E04A5C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Bo Yu</w:t>
            </w:r>
          </w:p>
        </w:tc>
      </w:tr>
      <w:tr w:rsidR="00BE4A12" w:rsidRPr="000F3CB2" w14:paraId="2DAC03A8"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DB00B4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w:t>
            </w:r>
          </w:p>
        </w:tc>
        <w:tc>
          <w:tcPr>
            <w:tcW w:w="3126" w:type="dxa"/>
            <w:tcBorders>
              <w:top w:val="nil"/>
              <w:left w:val="nil"/>
              <w:bottom w:val="single" w:sz="8" w:space="0" w:color="auto"/>
              <w:right w:val="single" w:sz="8" w:space="0" w:color="auto"/>
            </w:tcBorders>
            <w:shd w:val="clear" w:color="auto" w:fill="auto"/>
            <w:vAlign w:val="center"/>
            <w:hideMark/>
          </w:tcPr>
          <w:p w14:paraId="25AD42C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Hospital 463 of Chinese People's Liberation Army</w:t>
            </w:r>
          </w:p>
        </w:tc>
        <w:tc>
          <w:tcPr>
            <w:tcW w:w="1346" w:type="dxa"/>
            <w:tcBorders>
              <w:top w:val="nil"/>
              <w:left w:val="nil"/>
              <w:bottom w:val="single" w:sz="8" w:space="0" w:color="auto"/>
              <w:right w:val="single" w:sz="8" w:space="0" w:color="auto"/>
            </w:tcBorders>
            <w:shd w:val="clear" w:color="auto" w:fill="auto"/>
            <w:vAlign w:val="center"/>
            <w:hideMark/>
          </w:tcPr>
          <w:p w14:paraId="02E8085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1A95AE7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7B535E3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w:t>
            </w:r>
          </w:p>
        </w:tc>
        <w:tc>
          <w:tcPr>
            <w:tcW w:w="1347" w:type="dxa"/>
            <w:tcBorders>
              <w:top w:val="nil"/>
              <w:left w:val="nil"/>
              <w:bottom w:val="single" w:sz="8" w:space="0" w:color="auto"/>
              <w:right w:val="single" w:sz="8" w:space="0" w:color="auto"/>
            </w:tcBorders>
            <w:shd w:val="clear" w:color="auto" w:fill="auto"/>
            <w:vAlign w:val="center"/>
            <w:hideMark/>
          </w:tcPr>
          <w:p w14:paraId="4852DB1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Bosong</w:t>
            </w:r>
            <w:proofErr w:type="spellEnd"/>
            <w:r w:rsidRPr="000F3CB2">
              <w:rPr>
                <w:rFonts w:ascii="Times New Roman" w:eastAsia="等线" w:hAnsi="Times New Roman"/>
                <w:color w:val="000000"/>
                <w:kern w:val="0"/>
                <w:sz w:val="20"/>
                <w:szCs w:val="20"/>
              </w:rPr>
              <w:t xml:space="preserve"> Yang</w:t>
            </w:r>
          </w:p>
        </w:tc>
      </w:tr>
      <w:tr w:rsidR="00BE4A12" w:rsidRPr="000F3CB2" w14:paraId="0004C2E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B1519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w:t>
            </w:r>
          </w:p>
        </w:tc>
        <w:tc>
          <w:tcPr>
            <w:tcW w:w="3126" w:type="dxa"/>
            <w:tcBorders>
              <w:top w:val="nil"/>
              <w:left w:val="nil"/>
              <w:bottom w:val="single" w:sz="8" w:space="0" w:color="auto"/>
              <w:right w:val="single" w:sz="8" w:space="0" w:color="auto"/>
            </w:tcBorders>
            <w:shd w:val="clear" w:color="auto" w:fill="auto"/>
            <w:vAlign w:val="center"/>
            <w:hideMark/>
          </w:tcPr>
          <w:p w14:paraId="336CEE17"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Central Hospital of </w:t>
            </w:r>
            <w:proofErr w:type="spellStart"/>
            <w:r w:rsidRPr="000F3CB2">
              <w:rPr>
                <w:rFonts w:ascii="Times New Roman" w:eastAsia="等线" w:hAnsi="Times New Roman"/>
                <w:color w:val="000000"/>
                <w:kern w:val="0"/>
                <w:sz w:val="20"/>
                <w:szCs w:val="20"/>
              </w:rPr>
              <w:t>Mianyang</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74F6C11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3959ABC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401FBBD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Mianyang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1C76436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Caidong</w:t>
            </w:r>
            <w:proofErr w:type="spellEnd"/>
            <w:r w:rsidRPr="000F3CB2">
              <w:rPr>
                <w:rFonts w:ascii="Times New Roman" w:eastAsia="等线" w:hAnsi="Times New Roman"/>
                <w:color w:val="000000"/>
                <w:kern w:val="0"/>
                <w:sz w:val="20"/>
                <w:szCs w:val="20"/>
              </w:rPr>
              <w:t xml:space="preserve"> Luo</w:t>
            </w:r>
          </w:p>
        </w:tc>
      </w:tr>
      <w:tr w:rsidR="00BE4A12" w:rsidRPr="000F3CB2" w14:paraId="3B4B668F" w14:textId="77777777" w:rsidTr="00BE4A12">
        <w:trPr>
          <w:trHeight w:val="1252"/>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1B4D9E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w:t>
            </w:r>
          </w:p>
        </w:tc>
        <w:tc>
          <w:tcPr>
            <w:tcW w:w="3126" w:type="dxa"/>
            <w:tcBorders>
              <w:top w:val="nil"/>
              <w:left w:val="nil"/>
              <w:bottom w:val="single" w:sz="8" w:space="0" w:color="auto"/>
              <w:right w:val="single" w:sz="8" w:space="0" w:color="auto"/>
            </w:tcBorders>
            <w:shd w:val="clear" w:color="auto" w:fill="auto"/>
            <w:vAlign w:val="center"/>
            <w:hideMark/>
          </w:tcPr>
          <w:p w14:paraId="2218342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Ninth Hospital Affiliated to Shanghai </w:t>
            </w:r>
            <w:proofErr w:type="spellStart"/>
            <w:r w:rsidRPr="000F3CB2">
              <w:rPr>
                <w:rFonts w:ascii="Times New Roman" w:eastAsia="等线" w:hAnsi="Times New Roman"/>
                <w:color w:val="000000"/>
                <w:kern w:val="0"/>
                <w:sz w:val="20"/>
                <w:szCs w:val="20"/>
              </w:rPr>
              <w:t>Jiaotong</w:t>
            </w:r>
            <w:proofErr w:type="spellEnd"/>
            <w:r w:rsidRPr="000F3CB2">
              <w:rPr>
                <w:rFonts w:ascii="Times New Roman" w:eastAsia="等线" w:hAnsi="Times New Roman"/>
                <w:color w:val="000000"/>
                <w:kern w:val="0"/>
                <w:sz w:val="20"/>
                <w:szCs w:val="20"/>
              </w:rPr>
              <w:t xml:space="preserve"> University School of Medicine</w:t>
            </w:r>
          </w:p>
        </w:tc>
        <w:tc>
          <w:tcPr>
            <w:tcW w:w="1346" w:type="dxa"/>
            <w:tcBorders>
              <w:top w:val="nil"/>
              <w:left w:val="nil"/>
              <w:bottom w:val="single" w:sz="8" w:space="0" w:color="auto"/>
              <w:right w:val="single" w:sz="8" w:space="0" w:color="auto"/>
            </w:tcBorders>
            <w:shd w:val="clear" w:color="auto" w:fill="auto"/>
            <w:vAlign w:val="center"/>
            <w:hideMark/>
          </w:tcPr>
          <w:p w14:paraId="1596B86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522E272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6" w:type="dxa"/>
            <w:tcBorders>
              <w:top w:val="nil"/>
              <w:left w:val="nil"/>
              <w:bottom w:val="single" w:sz="8" w:space="0" w:color="auto"/>
              <w:right w:val="single" w:sz="8" w:space="0" w:color="auto"/>
            </w:tcBorders>
            <w:shd w:val="clear" w:color="auto" w:fill="auto"/>
            <w:vAlign w:val="center"/>
            <w:hideMark/>
          </w:tcPr>
          <w:p w14:paraId="4FA00EA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7" w:type="dxa"/>
            <w:tcBorders>
              <w:top w:val="nil"/>
              <w:left w:val="nil"/>
              <w:bottom w:val="single" w:sz="8" w:space="0" w:color="auto"/>
              <w:right w:val="single" w:sz="8" w:space="0" w:color="auto"/>
            </w:tcBorders>
            <w:shd w:val="clear" w:color="auto" w:fill="auto"/>
            <w:vAlign w:val="center"/>
            <w:hideMark/>
          </w:tcPr>
          <w:p w14:paraId="4A5F0B9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Changqian</w:t>
            </w:r>
            <w:proofErr w:type="spellEnd"/>
            <w:r w:rsidRPr="000F3CB2">
              <w:rPr>
                <w:rFonts w:ascii="Times New Roman" w:eastAsia="等线" w:hAnsi="Times New Roman"/>
                <w:color w:val="000000"/>
                <w:kern w:val="0"/>
                <w:sz w:val="20"/>
                <w:szCs w:val="20"/>
              </w:rPr>
              <w:t xml:space="preserve"> Wang</w:t>
            </w:r>
          </w:p>
        </w:tc>
      </w:tr>
      <w:tr w:rsidR="00BE4A12" w:rsidRPr="000F3CB2" w14:paraId="02F1791E"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6AA4E3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w:t>
            </w:r>
          </w:p>
        </w:tc>
        <w:tc>
          <w:tcPr>
            <w:tcW w:w="3126" w:type="dxa"/>
            <w:tcBorders>
              <w:top w:val="nil"/>
              <w:left w:val="nil"/>
              <w:bottom w:val="single" w:sz="8" w:space="0" w:color="auto"/>
              <w:right w:val="single" w:sz="8" w:space="0" w:color="auto"/>
            </w:tcBorders>
            <w:shd w:val="clear" w:color="auto" w:fill="auto"/>
            <w:vAlign w:val="center"/>
            <w:hideMark/>
          </w:tcPr>
          <w:p w14:paraId="5E87A51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Zhangzhou Municipal Hospital of Fujian Province</w:t>
            </w:r>
          </w:p>
        </w:tc>
        <w:tc>
          <w:tcPr>
            <w:tcW w:w="1346" w:type="dxa"/>
            <w:tcBorders>
              <w:top w:val="nil"/>
              <w:left w:val="nil"/>
              <w:bottom w:val="single" w:sz="8" w:space="0" w:color="auto"/>
              <w:right w:val="single" w:sz="8" w:space="0" w:color="auto"/>
            </w:tcBorders>
            <w:shd w:val="clear" w:color="auto" w:fill="auto"/>
            <w:vAlign w:val="center"/>
            <w:hideMark/>
          </w:tcPr>
          <w:p w14:paraId="14D6438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7AE9141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5AB3A65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Zhangzhou</w:t>
            </w:r>
          </w:p>
        </w:tc>
        <w:tc>
          <w:tcPr>
            <w:tcW w:w="1347" w:type="dxa"/>
            <w:tcBorders>
              <w:top w:val="nil"/>
              <w:left w:val="nil"/>
              <w:bottom w:val="single" w:sz="8" w:space="0" w:color="auto"/>
              <w:right w:val="single" w:sz="8" w:space="0" w:color="auto"/>
            </w:tcBorders>
            <w:shd w:val="clear" w:color="auto" w:fill="auto"/>
            <w:vAlign w:val="center"/>
            <w:hideMark/>
          </w:tcPr>
          <w:p w14:paraId="3901539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Changyong</w:t>
            </w:r>
            <w:proofErr w:type="spellEnd"/>
            <w:r w:rsidRPr="000F3CB2">
              <w:rPr>
                <w:rFonts w:ascii="Times New Roman" w:eastAsia="等线" w:hAnsi="Times New Roman"/>
                <w:color w:val="000000"/>
                <w:kern w:val="0"/>
                <w:sz w:val="20"/>
                <w:szCs w:val="20"/>
              </w:rPr>
              <w:t xml:space="preserve"> Liu</w:t>
            </w:r>
          </w:p>
        </w:tc>
      </w:tr>
      <w:tr w:rsidR="00BE4A12" w:rsidRPr="000F3CB2" w14:paraId="4E6FEE3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4C0278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w:t>
            </w:r>
          </w:p>
        </w:tc>
        <w:tc>
          <w:tcPr>
            <w:tcW w:w="3126" w:type="dxa"/>
            <w:tcBorders>
              <w:top w:val="nil"/>
              <w:left w:val="nil"/>
              <w:bottom w:val="single" w:sz="8" w:space="0" w:color="auto"/>
              <w:right w:val="single" w:sz="8" w:space="0" w:color="auto"/>
            </w:tcBorders>
            <w:shd w:val="clear" w:color="auto" w:fill="auto"/>
            <w:vAlign w:val="center"/>
            <w:hideMark/>
          </w:tcPr>
          <w:p w14:paraId="5AB91F4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Shimen</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0AF2420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0ADBBD2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2AF4DE0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Changde</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0EF7AB3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Chuanliang</w:t>
            </w:r>
            <w:proofErr w:type="spellEnd"/>
            <w:r w:rsidRPr="000F3CB2">
              <w:rPr>
                <w:rFonts w:ascii="Times New Roman" w:eastAsia="等线" w:hAnsi="Times New Roman"/>
                <w:color w:val="000000"/>
                <w:kern w:val="0"/>
                <w:sz w:val="20"/>
                <w:szCs w:val="20"/>
              </w:rPr>
              <w:t xml:space="preserve"> Liang</w:t>
            </w:r>
          </w:p>
        </w:tc>
      </w:tr>
      <w:tr w:rsidR="00BE4A12" w:rsidRPr="000F3CB2" w14:paraId="56B9F025"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712854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w:t>
            </w:r>
          </w:p>
        </w:tc>
        <w:tc>
          <w:tcPr>
            <w:tcW w:w="3126" w:type="dxa"/>
            <w:tcBorders>
              <w:top w:val="nil"/>
              <w:left w:val="nil"/>
              <w:bottom w:val="single" w:sz="8" w:space="0" w:color="auto"/>
              <w:right w:val="single" w:sz="8" w:space="0" w:color="auto"/>
            </w:tcBorders>
            <w:shd w:val="clear" w:color="auto" w:fill="auto"/>
            <w:vAlign w:val="center"/>
            <w:hideMark/>
          </w:tcPr>
          <w:p w14:paraId="5C8FD1B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 Provincial People's Hospital</w:t>
            </w:r>
          </w:p>
        </w:tc>
        <w:tc>
          <w:tcPr>
            <w:tcW w:w="1346" w:type="dxa"/>
            <w:tcBorders>
              <w:top w:val="nil"/>
              <w:left w:val="nil"/>
              <w:bottom w:val="single" w:sz="8" w:space="0" w:color="auto"/>
              <w:right w:val="single" w:sz="8" w:space="0" w:color="auto"/>
            </w:tcBorders>
            <w:shd w:val="clear" w:color="auto" w:fill="auto"/>
            <w:vAlign w:val="center"/>
            <w:hideMark/>
          </w:tcPr>
          <w:p w14:paraId="146CC93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2C70599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6D29AD1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Zhengzhou</w:t>
            </w:r>
          </w:p>
        </w:tc>
        <w:tc>
          <w:tcPr>
            <w:tcW w:w="1347" w:type="dxa"/>
            <w:tcBorders>
              <w:top w:val="nil"/>
              <w:left w:val="nil"/>
              <w:bottom w:val="single" w:sz="8" w:space="0" w:color="auto"/>
              <w:right w:val="single" w:sz="8" w:space="0" w:color="auto"/>
            </w:tcBorders>
            <w:shd w:val="clear" w:color="auto" w:fill="auto"/>
            <w:vAlign w:val="center"/>
            <w:hideMark/>
          </w:tcPr>
          <w:p w14:paraId="72E1AD1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Chuanyu</w:t>
            </w:r>
            <w:proofErr w:type="spellEnd"/>
            <w:r w:rsidRPr="000F3CB2">
              <w:rPr>
                <w:rFonts w:ascii="Times New Roman" w:eastAsia="等线" w:hAnsi="Times New Roman"/>
                <w:color w:val="000000"/>
                <w:kern w:val="0"/>
                <w:sz w:val="20"/>
                <w:szCs w:val="20"/>
              </w:rPr>
              <w:t xml:space="preserve"> Gao</w:t>
            </w:r>
          </w:p>
        </w:tc>
      </w:tr>
      <w:tr w:rsidR="00BE4A12" w:rsidRPr="000F3CB2" w14:paraId="676D0AF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63E9C7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w:t>
            </w:r>
          </w:p>
        </w:tc>
        <w:tc>
          <w:tcPr>
            <w:tcW w:w="3126" w:type="dxa"/>
            <w:tcBorders>
              <w:top w:val="nil"/>
              <w:left w:val="nil"/>
              <w:bottom w:val="single" w:sz="8" w:space="0" w:color="auto"/>
              <w:right w:val="single" w:sz="8" w:space="0" w:color="auto"/>
            </w:tcBorders>
            <w:shd w:val="clear" w:color="auto" w:fill="auto"/>
            <w:vAlign w:val="center"/>
            <w:hideMark/>
          </w:tcPr>
          <w:p w14:paraId="1B05B06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 Provincial People's Hospital</w:t>
            </w:r>
          </w:p>
        </w:tc>
        <w:tc>
          <w:tcPr>
            <w:tcW w:w="1346" w:type="dxa"/>
            <w:tcBorders>
              <w:top w:val="nil"/>
              <w:left w:val="nil"/>
              <w:bottom w:val="single" w:sz="8" w:space="0" w:color="auto"/>
              <w:right w:val="single" w:sz="8" w:space="0" w:color="auto"/>
            </w:tcBorders>
            <w:shd w:val="clear" w:color="auto" w:fill="auto"/>
            <w:vAlign w:val="center"/>
            <w:hideMark/>
          </w:tcPr>
          <w:p w14:paraId="444D9FE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70FC797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w:t>
            </w:r>
          </w:p>
        </w:tc>
        <w:tc>
          <w:tcPr>
            <w:tcW w:w="1346" w:type="dxa"/>
            <w:tcBorders>
              <w:top w:val="nil"/>
              <w:left w:val="nil"/>
              <w:bottom w:val="single" w:sz="8" w:space="0" w:color="auto"/>
              <w:right w:val="single" w:sz="8" w:space="0" w:color="auto"/>
            </w:tcBorders>
            <w:shd w:val="clear" w:color="auto" w:fill="auto"/>
            <w:vAlign w:val="center"/>
            <w:hideMark/>
          </w:tcPr>
          <w:p w14:paraId="20CCE9E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Taiyuan</w:t>
            </w:r>
          </w:p>
        </w:tc>
        <w:tc>
          <w:tcPr>
            <w:tcW w:w="1347" w:type="dxa"/>
            <w:tcBorders>
              <w:top w:val="nil"/>
              <w:left w:val="nil"/>
              <w:bottom w:val="single" w:sz="8" w:space="0" w:color="auto"/>
              <w:right w:val="single" w:sz="8" w:space="0" w:color="auto"/>
            </w:tcBorders>
            <w:shd w:val="clear" w:color="auto" w:fill="auto"/>
            <w:vAlign w:val="center"/>
            <w:hideMark/>
          </w:tcPr>
          <w:p w14:paraId="70361FC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Chunlin</w:t>
            </w:r>
            <w:proofErr w:type="spellEnd"/>
            <w:r w:rsidRPr="000F3CB2">
              <w:rPr>
                <w:rFonts w:ascii="Times New Roman" w:eastAsia="等线" w:hAnsi="Times New Roman"/>
                <w:color w:val="000000"/>
                <w:kern w:val="0"/>
                <w:sz w:val="20"/>
                <w:szCs w:val="20"/>
              </w:rPr>
              <w:t xml:space="preserve"> Lai</w:t>
            </w:r>
          </w:p>
        </w:tc>
      </w:tr>
      <w:tr w:rsidR="00BE4A12" w:rsidRPr="000F3CB2" w14:paraId="6A75F2A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D4AE6F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w:t>
            </w:r>
          </w:p>
        </w:tc>
        <w:tc>
          <w:tcPr>
            <w:tcW w:w="3126" w:type="dxa"/>
            <w:tcBorders>
              <w:top w:val="nil"/>
              <w:left w:val="nil"/>
              <w:bottom w:val="single" w:sz="8" w:space="0" w:color="auto"/>
              <w:right w:val="single" w:sz="8" w:space="0" w:color="auto"/>
            </w:tcBorders>
            <w:shd w:val="clear" w:color="auto" w:fill="auto"/>
            <w:vAlign w:val="center"/>
            <w:hideMark/>
          </w:tcPr>
          <w:p w14:paraId="1D8BA33E"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Xihua</w:t>
            </w:r>
            <w:proofErr w:type="spellEnd"/>
            <w:r w:rsidRPr="000F3CB2">
              <w:rPr>
                <w:rFonts w:ascii="Times New Roman" w:eastAsia="等线" w:hAnsi="Times New Roman"/>
                <w:color w:val="000000"/>
                <w:kern w:val="0"/>
                <w:sz w:val="20"/>
                <w:szCs w:val="20"/>
              </w:rPr>
              <w:t xml:space="preserve">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110251A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2102214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69C32C1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Zhoukou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7F7FF20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Chuntong</w:t>
            </w:r>
            <w:proofErr w:type="spellEnd"/>
            <w:r w:rsidRPr="000F3CB2">
              <w:rPr>
                <w:rFonts w:ascii="Times New Roman" w:eastAsia="等线" w:hAnsi="Times New Roman"/>
                <w:color w:val="000000"/>
                <w:kern w:val="0"/>
                <w:sz w:val="20"/>
                <w:szCs w:val="20"/>
              </w:rPr>
              <w:t xml:space="preserve"> Wang</w:t>
            </w:r>
          </w:p>
        </w:tc>
      </w:tr>
      <w:tr w:rsidR="00BE4A12" w:rsidRPr="000F3CB2" w14:paraId="631F13B3"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9EADC5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w:t>
            </w:r>
          </w:p>
        </w:tc>
        <w:tc>
          <w:tcPr>
            <w:tcW w:w="3126" w:type="dxa"/>
            <w:tcBorders>
              <w:top w:val="nil"/>
              <w:left w:val="nil"/>
              <w:bottom w:val="single" w:sz="8" w:space="0" w:color="auto"/>
              <w:right w:val="single" w:sz="8" w:space="0" w:color="auto"/>
            </w:tcBorders>
            <w:shd w:val="clear" w:color="auto" w:fill="auto"/>
            <w:vAlign w:val="center"/>
            <w:hideMark/>
          </w:tcPr>
          <w:p w14:paraId="5213D01E"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Liaocheng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5D23F8E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811506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5B462AA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Liaocheng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2DDF1B1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Chunyan</w:t>
            </w:r>
            <w:proofErr w:type="spellEnd"/>
            <w:r w:rsidRPr="000F3CB2">
              <w:rPr>
                <w:rFonts w:ascii="Times New Roman" w:eastAsia="等线" w:hAnsi="Times New Roman"/>
                <w:color w:val="000000"/>
                <w:kern w:val="0"/>
                <w:sz w:val="20"/>
                <w:szCs w:val="20"/>
              </w:rPr>
              <w:t xml:space="preserve"> Zhang</w:t>
            </w:r>
          </w:p>
        </w:tc>
      </w:tr>
      <w:tr w:rsidR="00BE4A12" w:rsidRPr="000F3CB2" w14:paraId="5DC24A32"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A43ABC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18</w:t>
            </w:r>
          </w:p>
        </w:tc>
        <w:tc>
          <w:tcPr>
            <w:tcW w:w="3126" w:type="dxa"/>
            <w:tcBorders>
              <w:top w:val="nil"/>
              <w:left w:val="nil"/>
              <w:bottom w:val="single" w:sz="8" w:space="0" w:color="auto"/>
              <w:right w:val="single" w:sz="8" w:space="0" w:color="auto"/>
            </w:tcBorders>
            <w:shd w:val="clear" w:color="auto" w:fill="auto"/>
            <w:vAlign w:val="center"/>
            <w:hideMark/>
          </w:tcPr>
          <w:p w14:paraId="5121741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Yancheng Third People's Hospital</w:t>
            </w:r>
          </w:p>
        </w:tc>
        <w:tc>
          <w:tcPr>
            <w:tcW w:w="1346" w:type="dxa"/>
            <w:tcBorders>
              <w:top w:val="nil"/>
              <w:left w:val="nil"/>
              <w:bottom w:val="single" w:sz="8" w:space="0" w:color="auto"/>
              <w:right w:val="single" w:sz="8" w:space="0" w:color="auto"/>
            </w:tcBorders>
            <w:shd w:val="clear" w:color="auto" w:fill="auto"/>
            <w:vAlign w:val="center"/>
            <w:hideMark/>
          </w:tcPr>
          <w:p w14:paraId="0B6E7F4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9167F9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5F2AB7A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Yancheng</w:t>
            </w:r>
          </w:p>
        </w:tc>
        <w:tc>
          <w:tcPr>
            <w:tcW w:w="1347" w:type="dxa"/>
            <w:tcBorders>
              <w:top w:val="nil"/>
              <w:left w:val="nil"/>
              <w:bottom w:val="single" w:sz="8" w:space="0" w:color="auto"/>
              <w:right w:val="single" w:sz="8" w:space="0" w:color="auto"/>
            </w:tcBorders>
            <w:shd w:val="clear" w:color="auto" w:fill="auto"/>
            <w:vAlign w:val="center"/>
            <w:hideMark/>
          </w:tcPr>
          <w:p w14:paraId="04D440B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Chunyang</w:t>
            </w:r>
            <w:proofErr w:type="spellEnd"/>
            <w:r w:rsidRPr="000F3CB2">
              <w:rPr>
                <w:rFonts w:ascii="Times New Roman" w:eastAsia="等线" w:hAnsi="Times New Roman"/>
                <w:color w:val="000000"/>
                <w:kern w:val="0"/>
                <w:sz w:val="20"/>
                <w:szCs w:val="20"/>
              </w:rPr>
              <w:t xml:space="preserve"> Wu</w:t>
            </w:r>
          </w:p>
        </w:tc>
      </w:tr>
      <w:tr w:rsidR="00BE4A12" w:rsidRPr="000F3CB2" w14:paraId="19B29496"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1A54B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w:t>
            </w:r>
          </w:p>
        </w:tc>
        <w:tc>
          <w:tcPr>
            <w:tcW w:w="3126" w:type="dxa"/>
            <w:tcBorders>
              <w:top w:val="nil"/>
              <w:left w:val="nil"/>
              <w:bottom w:val="single" w:sz="8" w:space="0" w:color="auto"/>
              <w:right w:val="single" w:sz="8" w:space="0" w:color="auto"/>
            </w:tcBorders>
            <w:shd w:val="clear" w:color="auto" w:fill="auto"/>
            <w:vAlign w:val="center"/>
            <w:hideMark/>
          </w:tcPr>
          <w:p w14:paraId="3D3E6C8D"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Quyang</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Renji</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1ED723B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3E829F5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3426ACD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Baoding</w:t>
            </w:r>
          </w:p>
        </w:tc>
        <w:tc>
          <w:tcPr>
            <w:tcW w:w="1347" w:type="dxa"/>
            <w:tcBorders>
              <w:top w:val="nil"/>
              <w:left w:val="nil"/>
              <w:bottom w:val="single" w:sz="8" w:space="0" w:color="auto"/>
              <w:right w:val="single" w:sz="8" w:space="0" w:color="auto"/>
            </w:tcBorders>
            <w:shd w:val="clear" w:color="auto" w:fill="auto"/>
            <w:vAlign w:val="center"/>
            <w:hideMark/>
          </w:tcPr>
          <w:p w14:paraId="4AC243D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Congliang</w:t>
            </w:r>
            <w:proofErr w:type="spellEnd"/>
            <w:r w:rsidRPr="000F3CB2">
              <w:rPr>
                <w:rFonts w:ascii="Times New Roman" w:eastAsia="等线" w:hAnsi="Times New Roman"/>
                <w:color w:val="000000"/>
                <w:kern w:val="0"/>
                <w:sz w:val="20"/>
                <w:szCs w:val="20"/>
              </w:rPr>
              <w:t xml:space="preserve"> Zhang</w:t>
            </w:r>
          </w:p>
        </w:tc>
      </w:tr>
      <w:tr w:rsidR="00BE4A12" w:rsidRPr="000F3CB2" w14:paraId="79BEB6B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2FAF86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w:t>
            </w:r>
          </w:p>
        </w:tc>
        <w:tc>
          <w:tcPr>
            <w:tcW w:w="3126" w:type="dxa"/>
            <w:tcBorders>
              <w:top w:val="nil"/>
              <w:left w:val="nil"/>
              <w:bottom w:val="single" w:sz="8" w:space="0" w:color="auto"/>
              <w:right w:val="single" w:sz="8" w:space="0" w:color="auto"/>
            </w:tcBorders>
            <w:shd w:val="clear" w:color="auto" w:fill="auto"/>
            <w:vAlign w:val="center"/>
            <w:hideMark/>
          </w:tcPr>
          <w:p w14:paraId="2118BDA5"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Xinqiao</w:t>
            </w:r>
            <w:proofErr w:type="spellEnd"/>
            <w:r w:rsidRPr="000F3CB2">
              <w:rPr>
                <w:rFonts w:ascii="Times New Roman" w:eastAsia="等线" w:hAnsi="Times New Roman"/>
                <w:color w:val="000000"/>
                <w:kern w:val="0"/>
                <w:sz w:val="20"/>
                <w:szCs w:val="20"/>
              </w:rPr>
              <w:t xml:space="preserve"> Hospital, Third Military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4D30333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4D28A6E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6" w:type="dxa"/>
            <w:tcBorders>
              <w:top w:val="nil"/>
              <w:left w:val="nil"/>
              <w:bottom w:val="single" w:sz="8" w:space="0" w:color="auto"/>
              <w:right w:val="single" w:sz="8" w:space="0" w:color="auto"/>
            </w:tcBorders>
            <w:shd w:val="clear" w:color="auto" w:fill="auto"/>
            <w:vAlign w:val="center"/>
            <w:hideMark/>
          </w:tcPr>
          <w:p w14:paraId="2B96FBE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7" w:type="dxa"/>
            <w:tcBorders>
              <w:top w:val="nil"/>
              <w:left w:val="nil"/>
              <w:bottom w:val="single" w:sz="8" w:space="0" w:color="auto"/>
              <w:right w:val="single" w:sz="8" w:space="0" w:color="auto"/>
            </w:tcBorders>
            <w:shd w:val="clear" w:color="auto" w:fill="auto"/>
            <w:vAlign w:val="center"/>
            <w:hideMark/>
          </w:tcPr>
          <w:p w14:paraId="5A4A918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Cui Bin, Lan Huang</w:t>
            </w:r>
          </w:p>
        </w:tc>
      </w:tr>
      <w:tr w:rsidR="00BE4A12" w:rsidRPr="000F3CB2" w14:paraId="3B843B5A"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475A62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w:t>
            </w:r>
          </w:p>
        </w:tc>
        <w:tc>
          <w:tcPr>
            <w:tcW w:w="3126" w:type="dxa"/>
            <w:tcBorders>
              <w:top w:val="nil"/>
              <w:left w:val="nil"/>
              <w:bottom w:val="single" w:sz="8" w:space="0" w:color="auto"/>
              <w:right w:val="single" w:sz="8" w:space="0" w:color="auto"/>
            </w:tcBorders>
            <w:shd w:val="clear" w:color="auto" w:fill="auto"/>
            <w:vAlign w:val="center"/>
            <w:hideMark/>
          </w:tcPr>
          <w:p w14:paraId="5073642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Second </w:t>
            </w:r>
            <w:proofErr w:type="spellStart"/>
            <w:r w:rsidRPr="000F3CB2">
              <w:rPr>
                <w:rFonts w:ascii="Times New Roman" w:eastAsia="等线" w:hAnsi="Times New Roman"/>
                <w:color w:val="000000"/>
                <w:kern w:val="0"/>
                <w:sz w:val="20"/>
                <w:szCs w:val="20"/>
              </w:rPr>
              <w:t>Xiangya</w:t>
            </w:r>
            <w:proofErr w:type="spellEnd"/>
            <w:r w:rsidRPr="000F3CB2">
              <w:rPr>
                <w:rFonts w:ascii="Times New Roman" w:eastAsia="等线" w:hAnsi="Times New Roman"/>
                <w:color w:val="000000"/>
                <w:kern w:val="0"/>
                <w:sz w:val="20"/>
                <w:szCs w:val="20"/>
              </w:rPr>
              <w:t xml:space="preserve"> Hospital of Central South University</w:t>
            </w:r>
          </w:p>
        </w:tc>
        <w:tc>
          <w:tcPr>
            <w:tcW w:w="1346" w:type="dxa"/>
            <w:tcBorders>
              <w:top w:val="nil"/>
              <w:left w:val="nil"/>
              <w:bottom w:val="single" w:sz="8" w:space="0" w:color="auto"/>
              <w:right w:val="single" w:sz="8" w:space="0" w:color="auto"/>
            </w:tcBorders>
            <w:shd w:val="clear" w:color="auto" w:fill="auto"/>
            <w:vAlign w:val="center"/>
            <w:hideMark/>
          </w:tcPr>
          <w:p w14:paraId="75D62B6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344BABD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560D25F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Changsha</w:t>
            </w:r>
          </w:p>
        </w:tc>
        <w:tc>
          <w:tcPr>
            <w:tcW w:w="1347" w:type="dxa"/>
            <w:tcBorders>
              <w:top w:val="nil"/>
              <w:left w:val="nil"/>
              <w:bottom w:val="single" w:sz="8" w:space="0" w:color="auto"/>
              <w:right w:val="single" w:sz="8" w:space="0" w:color="auto"/>
            </w:tcBorders>
            <w:shd w:val="clear" w:color="auto" w:fill="auto"/>
            <w:vAlign w:val="center"/>
            <w:hideMark/>
          </w:tcPr>
          <w:p w14:paraId="51761EB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Daoquan</w:t>
            </w:r>
            <w:proofErr w:type="spellEnd"/>
            <w:r w:rsidRPr="000F3CB2">
              <w:rPr>
                <w:rFonts w:ascii="Times New Roman" w:eastAsia="等线" w:hAnsi="Times New Roman"/>
                <w:color w:val="000000"/>
                <w:kern w:val="0"/>
                <w:sz w:val="20"/>
                <w:szCs w:val="20"/>
              </w:rPr>
              <w:t xml:space="preserve"> Peng</w:t>
            </w:r>
          </w:p>
        </w:tc>
      </w:tr>
      <w:tr w:rsidR="00BE4A12" w:rsidRPr="000F3CB2" w14:paraId="18E70F32"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AE5B75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w:t>
            </w:r>
          </w:p>
        </w:tc>
        <w:tc>
          <w:tcPr>
            <w:tcW w:w="3126" w:type="dxa"/>
            <w:tcBorders>
              <w:top w:val="nil"/>
              <w:left w:val="nil"/>
              <w:bottom w:val="single" w:sz="8" w:space="0" w:color="auto"/>
              <w:right w:val="single" w:sz="8" w:space="0" w:color="auto"/>
            </w:tcBorders>
            <w:shd w:val="clear" w:color="auto" w:fill="auto"/>
            <w:vAlign w:val="center"/>
            <w:hideMark/>
          </w:tcPr>
          <w:p w14:paraId="39B8A2E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Central Hospital of </w:t>
            </w:r>
            <w:proofErr w:type="spellStart"/>
            <w:r w:rsidRPr="000F3CB2">
              <w:rPr>
                <w:rFonts w:ascii="Times New Roman" w:eastAsia="等线" w:hAnsi="Times New Roman"/>
                <w:color w:val="000000"/>
                <w:kern w:val="0"/>
                <w:sz w:val="20"/>
                <w:szCs w:val="20"/>
              </w:rPr>
              <w:t>Panzhihua</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7B4D9D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6B90E8F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3145B1E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Panzhihua</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59C5EB7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Dawen</w:t>
            </w:r>
            <w:proofErr w:type="spellEnd"/>
            <w:r w:rsidRPr="000F3CB2">
              <w:rPr>
                <w:rFonts w:ascii="Times New Roman" w:eastAsia="等线" w:hAnsi="Times New Roman"/>
                <w:color w:val="000000"/>
                <w:kern w:val="0"/>
                <w:sz w:val="20"/>
                <w:szCs w:val="20"/>
              </w:rPr>
              <w:t xml:space="preserve"> Xu</w:t>
            </w:r>
          </w:p>
        </w:tc>
      </w:tr>
      <w:tr w:rsidR="00BE4A12" w:rsidRPr="000F3CB2" w14:paraId="5FB3D8A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33EB84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w:t>
            </w:r>
          </w:p>
        </w:tc>
        <w:tc>
          <w:tcPr>
            <w:tcW w:w="3126" w:type="dxa"/>
            <w:tcBorders>
              <w:top w:val="nil"/>
              <w:left w:val="nil"/>
              <w:bottom w:val="single" w:sz="8" w:space="0" w:color="auto"/>
              <w:right w:val="single" w:sz="8" w:space="0" w:color="auto"/>
            </w:tcBorders>
            <w:shd w:val="clear" w:color="auto" w:fill="auto"/>
            <w:vAlign w:val="center"/>
            <w:hideMark/>
          </w:tcPr>
          <w:p w14:paraId="4830175E"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China </w:t>
            </w:r>
            <w:proofErr w:type="spellStart"/>
            <w:r w:rsidRPr="000F3CB2">
              <w:rPr>
                <w:rFonts w:ascii="Times New Roman" w:eastAsia="等线" w:hAnsi="Times New Roman"/>
                <w:color w:val="000000"/>
                <w:kern w:val="0"/>
                <w:sz w:val="20"/>
                <w:szCs w:val="20"/>
              </w:rPr>
              <w:t>Meitan</w:t>
            </w:r>
            <w:proofErr w:type="spellEnd"/>
            <w:r w:rsidRPr="000F3CB2">
              <w:rPr>
                <w:rFonts w:ascii="Times New Roman" w:eastAsia="等线" w:hAnsi="Times New Roman"/>
                <w:color w:val="000000"/>
                <w:kern w:val="0"/>
                <w:sz w:val="20"/>
                <w:szCs w:val="20"/>
              </w:rPr>
              <w:t xml:space="preserve"> General Hospital</w:t>
            </w:r>
          </w:p>
        </w:tc>
        <w:tc>
          <w:tcPr>
            <w:tcW w:w="1346" w:type="dxa"/>
            <w:tcBorders>
              <w:top w:val="nil"/>
              <w:left w:val="nil"/>
              <w:bottom w:val="single" w:sz="8" w:space="0" w:color="auto"/>
              <w:right w:val="single" w:sz="8" w:space="0" w:color="auto"/>
            </w:tcBorders>
            <w:shd w:val="clear" w:color="auto" w:fill="auto"/>
            <w:vAlign w:val="center"/>
            <w:hideMark/>
          </w:tcPr>
          <w:p w14:paraId="77FD44F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4A4CA7E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79D31F6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33690A1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Di Wu</w:t>
            </w:r>
          </w:p>
        </w:tc>
      </w:tr>
      <w:tr w:rsidR="00BE4A12" w:rsidRPr="000F3CB2" w14:paraId="1CEDA2A2"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18BA4D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24</w:t>
            </w:r>
          </w:p>
        </w:tc>
        <w:tc>
          <w:tcPr>
            <w:tcW w:w="3126" w:type="dxa"/>
            <w:tcBorders>
              <w:top w:val="nil"/>
              <w:left w:val="nil"/>
              <w:bottom w:val="single" w:sz="8" w:space="0" w:color="auto"/>
              <w:right w:val="single" w:sz="8" w:space="0" w:color="auto"/>
            </w:tcBorders>
            <w:shd w:val="clear" w:color="auto" w:fill="auto"/>
            <w:vAlign w:val="center"/>
            <w:hideMark/>
          </w:tcPr>
          <w:p w14:paraId="3540611E"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Xiantao</w:t>
            </w:r>
            <w:proofErr w:type="spellEnd"/>
            <w:r w:rsidRPr="000F3CB2">
              <w:rPr>
                <w:rFonts w:ascii="Times New Roman" w:eastAsia="等线" w:hAnsi="Times New Roman"/>
                <w:color w:val="000000"/>
                <w:kern w:val="0"/>
                <w:sz w:val="20"/>
                <w:szCs w:val="20"/>
              </w:rPr>
              <w:t xml:space="preserve"> First People’s Hospital</w:t>
            </w:r>
          </w:p>
        </w:tc>
        <w:tc>
          <w:tcPr>
            <w:tcW w:w="1346" w:type="dxa"/>
            <w:tcBorders>
              <w:top w:val="nil"/>
              <w:left w:val="nil"/>
              <w:bottom w:val="single" w:sz="8" w:space="0" w:color="auto"/>
              <w:right w:val="single" w:sz="8" w:space="0" w:color="auto"/>
            </w:tcBorders>
            <w:shd w:val="clear" w:color="auto" w:fill="auto"/>
            <w:vAlign w:val="center"/>
            <w:hideMark/>
          </w:tcPr>
          <w:p w14:paraId="01DA838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36F4C4C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Hubei</w:t>
            </w:r>
          </w:p>
        </w:tc>
        <w:tc>
          <w:tcPr>
            <w:tcW w:w="1346" w:type="dxa"/>
            <w:tcBorders>
              <w:top w:val="nil"/>
              <w:left w:val="nil"/>
              <w:bottom w:val="single" w:sz="8" w:space="0" w:color="auto"/>
              <w:right w:val="single" w:sz="8" w:space="0" w:color="auto"/>
            </w:tcBorders>
            <w:shd w:val="clear" w:color="auto" w:fill="auto"/>
            <w:vAlign w:val="center"/>
            <w:hideMark/>
          </w:tcPr>
          <w:p w14:paraId="672D23D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Xiantao</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49C4C60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Dongmei</w:t>
            </w:r>
            <w:proofErr w:type="spellEnd"/>
            <w:r w:rsidRPr="000F3CB2">
              <w:rPr>
                <w:rFonts w:ascii="Times New Roman" w:eastAsia="等线" w:hAnsi="Times New Roman"/>
                <w:color w:val="000000"/>
                <w:kern w:val="0"/>
                <w:sz w:val="20"/>
                <w:szCs w:val="20"/>
              </w:rPr>
              <w:t xml:space="preserve"> Zhu</w:t>
            </w:r>
          </w:p>
        </w:tc>
      </w:tr>
      <w:tr w:rsidR="00BE4A12" w:rsidRPr="000F3CB2" w14:paraId="50545281"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384DB2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25</w:t>
            </w:r>
          </w:p>
        </w:tc>
        <w:tc>
          <w:tcPr>
            <w:tcW w:w="3126" w:type="dxa"/>
            <w:tcBorders>
              <w:top w:val="nil"/>
              <w:left w:val="nil"/>
              <w:bottom w:val="single" w:sz="8" w:space="0" w:color="auto"/>
              <w:right w:val="single" w:sz="8" w:space="0" w:color="auto"/>
            </w:tcBorders>
            <w:shd w:val="clear" w:color="auto" w:fill="auto"/>
            <w:vAlign w:val="center"/>
            <w:hideMark/>
          </w:tcPr>
          <w:p w14:paraId="7AD8006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Chest Hospital of Xinjiang Uygur Autonomous Region</w:t>
            </w:r>
          </w:p>
        </w:tc>
        <w:tc>
          <w:tcPr>
            <w:tcW w:w="1346" w:type="dxa"/>
            <w:tcBorders>
              <w:top w:val="nil"/>
              <w:left w:val="nil"/>
              <w:bottom w:val="single" w:sz="8" w:space="0" w:color="auto"/>
              <w:right w:val="single" w:sz="8" w:space="0" w:color="auto"/>
            </w:tcBorders>
            <w:shd w:val="clear" w:color="auto" w:fill="auto"/>
            <w:vAlign w:val="center"/>
            <w:hideMark/>
          </w:tcPr>
          <w:p w14:paraId="4B94EAE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2B0383B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Xinjiang</w:t>
            </w:r>
          </w:p>
        </w:tc>
        <w:tc>
          <w:tcPr>
            <w:tcW w:w="1346" w:type="dxa"/>
            <w:tcBorders>
              <w:top w:val="nil"/>
              <w:left w:val="nil"/>
              <w:bottom w:val="single" w:sz="8" w:space="0" w:color="auto"/>
              <w:right w:val="single" w:sz="8" w:space="0" w:color="auto"/>
            </w:tcBorders>
            <w:shd w:val="clear" w:color="auto" w:fill="auto"/>
            <w:vAlign w:val="center"/>
            <w:hideMark/>
          </w:tcPr>
          <w:p w14:paraId="40E001D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Urumchi</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6CB3FF4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Dongsheng Chai</w:t>
            </w:r>
          </w:p>
        </w:tc>
      </w:tr>
      <w:tr w:rsidR="00BE4A12" w:rsidRPr="000F3CB2" w14:paraId="5B8A993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DEDFC4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26</w:t>
            </w:r>
          </w:p>
        </w:tc>
        <w:tc>
          <w:tcPr>
            <w:tcW w:w="3126" w:type="dxa"/>
            <w:tcBorders>
              <w:top w:val="nil"/>
              <w:left w:val="nil"/>
              <w:bottom w:val="single" w:sz="8" w:space="0" w:color="auto"/>
              <w:right w:val="single" w:sz="8" w:space="0" w:color="auto"/>
            </w:tcBorders>
            <w:shd w:val="clear" w:color="auto" w:fill="auto"/>
            <w:vAlign w:val="center"/>
            <w:hideMark/>
          </w:tcPr>
          <w:p w14:paraId="3DF4DCDB"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Beian</w:t>
            </w:r>
            <w:proofErr w:type="spellEnd"/>
            <w:r w:rsidRPr="000F3CB2">
              <w:rPr>
                <w:rFonts w:ascii="Times New Roman" w:eastAsia="等线" w:hAnsi="Times New Roman"/>
                <w:color w:val="000000"/>
                <w:kern w:val="0"/>
                <w:sz w:val="20"/>
                <w:szCs w:val="20"/>
              </w:rPr>
              <w:t xml:space="preserve"> First People’s Hospital</w:t>
            </w:r>
          </w:p>
        </w:tc>
        <w:tc>
          <w:tcPr>
            <w:tcW w:w="1346" w:type="dxa"/>
            <w:tcBorders>
              <w:top w:val="nil"/>
              <w:left w:val="nil"/>
              <w:bottom w:val="single" w:sz="8" w:space="0" w:color="auto"/>
              <w:right w:val="single" w:sz="8" w:space="0" w:color="auto"/>
            </w:tcBorders>
            <w:shd w:val="clear" w:color="auto" w:fill="auto"/>
            <w:vAlign w:val="center"/>
            <w:hideMark/>
          </w:tcPr>
          <w:p w14:paraId="75C990F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50CAC0D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0D55275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Heihe</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16D3EF2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Dongyan</w:t>
            </w:r>
            <w:proofErr w:type="spellEnd"/>
            <w:r w:rsidRPr="000F3CB2">
              <w:rPr>
                <w:rFonts w:ascii="Times New Roman" w:eastAsia="等线" w:hAnsi="Times New Roman"/>
                <w:color w:val="000000"/>
                <w:kern w:val="0"/>
                <w:sz w:val="20"/>
                <w:szCs w:val="20"/>
              </w:rPr>
              <w:t xml:space="preserve"> Li</w:t>
            </w:r>
          </w:p>
        </w:tc>
      </w:tr>
      <w:tr w:rsidR="00BE4A12" w:rsidRPr="000F3CB2" w14:paraId="1F81ED2E"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F258C7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27</w:t>
            </w:r>
          </w:p>
        </w:tc>
        <w:tc>
          <w:tcPr>
            <w:tcW w:w="3126" w:type="dxa"/>
            <w:tcBorders>
              <w:top w:val="nil"/>
              <w:left w:val="nil"/>
              <w:bottom w:val="single" w:sz="8" w:space="0" w:color="auto"/>
              <w:right w:val="single" w:sz="8" w:space="0" w:color="auto"/>
            </w:tcBorders>
            <w:shd w:val="clear" w:color="auto" w:fill="auto"/>
            <w:vAlign w:val="center"/>
            <w:hideMark/>
          </w:tcPr>
          <w:p w14:paraId="0E8B23E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309th Hospital of Chinese People's Liberation Army</w:t>
            </w:r>
          </w:p>
        </w:tc>
        <w:tc>
          <w:tcPr>
            <w:tcW w:w="1346" w:type="dxa"/>
            <w:tcBorders>
              <w:top w:val="nil"/>
              <w:left w:val="nil"/>
              <w:bottom w:val="single" w:sz="8" w:space="0" w:color="auto"/>
              <w:right w:val="single" w:sz="8" w:space="0" w:color="auto"/>
            </w:tcBorders>
            <w:shd w:val="clear" w:color="auto" w:fill="auto"/>
            <w:vAlign w:val="center"/>
            <w:hideMark/>
          </w:tcPr>
          <w:p w14:paraId="0AEDFB7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66D4B8D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09C38A7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2DA49F5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Fakuan</w:t>
            </w:r>
            <w:proofErr w:type="spellEnd"/>
            <w:r w:rsidRPr="000F3CB2">
              <w:rPr>
                <w:rFonts w:ascii="Times New Roman" w:eastAsia="等线" w:hAnsi="Times New Roman"/>
                <w:color w:val="000000"/>
                <w:kern w:val="0"/>
                <w:sz w:val="20"/>
                <w:szCs w:val="20"/>
              </w:rPr>
              <w:t xml:space="preserve"> Tang, Jun Xiao</w:t>
            </w:r>
          </w:p>
        </w:tc>
      </w:tr>
      <w:tr w:rsidR="00BE4A12" w:rsidRPr="000F3CB2" w14:paraId="2504140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674BB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28</w:t>
            </w:r>
          </w:p>
        </w:tc>
        <w:tc>
          <w:tcPr>
            <w:tcW w:w="3126" w:type="dxa"/>
            <w:tcBorders>
              <w:top w:val="nil"/>
              <w:left w:val="nil"/>
              <w:bottom w:val="single" w:sz="8" w:space="0" w:color="auto"/>
              <w:right w:val="single" w:sz="8" w:space="0" w:color="auto"/>
            </w:tcBorders>
            <w:shd w:val="clear" w:color="auto" w:fill="auto"/>
            <w:vAlign w:val="center"/>
            <w:hideMark/>
          </w:tcPr>
          <w:p w14:paraId="5736DF2B"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Baiyin</w:t>
            </w:r>
            <w:proofErr w:type="spellEnd"/>
            <w:r w:rsidRPr="000F3CB2">
              <w:rPr>
                <w:rFonts w:ascii="Times New Roman" w:eastAsia="等线" w:hAnsi="Times New Roman"/>
                <w:color w:val="000000"/>
                <w:kern w:val="0"/>
                <w:sz w:val="20"/>
                <w:szCs w:val="20"/>
              </w:rPr>
              <w:t xml:space="preserve"> Cite Center Hospital</w:t>
            </w:r>
          </w:p>
        </w:tc>
        <w:tc>
          <w:tcPr>
            <w:tcW w:w="1346" w:type="dxa"/>
            <w:tcBorders>
              <w:top w:val="nil"/>
              <w:left w:val="nil"/>
              <w:bottom w:val="single" w:sz="8" w:space="0" w:color="auto"/>
              <w:right w:val="single" w:sz="8" w:space="0" w:color="auto"/>
            </w:tcBorders>
            <w:shd w:val="clear" w:color="auto" w:fill="auto"/>
            <w:vAlign w:val="center"/>
            <w:hideMark/>
          </w:tcPr>
          <w:p w14:paraId="6F1C4B3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2B7F3C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Gansu</w:t>
            </w:r>
          </w:p>
        </w:tc>
        <w:tc>
          <w:tcPr>
            <w:tcW w:w="1346" w:type="dxa"/>
            <w:tcBorders>
              <w:top w:val="nil"/>
              <w:left w:val="nil"/>
              <w:bottom w:val="single" w:sz="8" w:space="0" w:color="auto"/>
              <w:right w:val="single" w:sz="8" w:space="0" w:color="auto"/>
            </w:tcBorders>
            <w:shd w:val="clear" w:color="auto" w:fill="auto"/>
            <w:vAlign w:val="center"/>
            <w:hideMark/>
          </w:tcPr>
          <w:p w14:paraId="4B317C4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Baiyin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447A5B0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Fang Zhao</w:t>
            </w:r>
          </w:p>
        </w:tc>
      </w:tr>
      <w:tr w:rsidR="00BE4A12" w:rsidRPr="000F3CB2" w14:paraId="01E72C64"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882537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29</w:t>
            </w:r>
          </w:p>
        </w:tc>
        <w:tc>
          <w:tcPr>
            <w:tcW w:w="3126" w:type="dxa"/>
            <w:tcBorders>
              <w:top w:val="nil"/>
              <w:left w:val="nil"/>
              <w:bottom w:val="single" w:sz="8" w:space="0" w:color="auto"/>
              <w:right w:val="single" w:sz="8" w:space="0" w:color="auto"/>
            </w:tcBorders>
            <w:shd w:val="clear" w:color="auto" w:fill="auto"/>
            <w:vAlign w:val="center"/>
            <w:hideMark/>
          </w:tcPr>
          <w:p w14:paraId="2AC9227F"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Deqing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013D3E4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58BD37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w:t>
            </w:r>
          </w:p>
        </w:tc>
        <w:tc>
          <w:tcPr>
            <w:tcW w:w="1346" w:type="dxa"/>
            <w:tcBorders>
              <w:top w:val="nil"/>
              <w:left w:val="nil"/>
              <w:bottom w:val="single" w:sz="8" w:space="0" w:color="auto"/>
              <w:right w:val="single" w:sz="8" w:space="0" w:color="auto"/>
            </w:tcBorders>
            <w:shd w:val="clear" w:color="auto" w:fill="auto"/>
            <w:vAlign w:val="center"/>
            <w:hideMark/>
          </w:tcPr>
          <w:p w14:paraId="003D08C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Huzhou</w:t>
            </w:r>
          </w:p>
        </w:tc>
        <w:tc>
          <w:tcPr>
            <w:tcW w:w="1347" w:type="dxa"/>
            <w:tcBorders>
              <w:top w:val="nil"/>
              <w:left w:val="nil"/>
              <w:bottom w:val="single" w:sz="8" w:space="0" w:color="auto"/>
              <w:right w:val="single" w:sz="8" w:space="0" w:color="auto"/>
            </w:tcBorders>
            <w:shd w:val="clear" w:color="auto" w:fill="auto"/>
            <w:vAlign w:val="center"/>
            <w:hideMark/>
          </w:tcPr>
          <w:p w14:paraId="4086794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Fangfang Huang</w:t>
            </w:r>
          </w:p>
        </w:tc>
      </w:tr>
      <w:tr w:rsidR="00BE4A12" w:rsidRPr="000F3CB2" w14:paraId="70D9A6ED"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C9EBA1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30</w:t>
            </w:r>
          </w:p>
        </w:tc>
        <w:tc>
          <w:tcPr>
            <w:tcW w:w="3126" w:type="dxa"/>
            <w:tcBorders>
              <w:top w:val="nil"/>
              <w:left w:val="nil"/>
              <w:bottom w:val="single" w:sz="8" w:space="0" w:color="auto"/>
              <w:right w:val="single" w:sz="8" w:space="0" w:color="auto"/>
            </w:tcBorders>
            <w:shd w:val="clear" w:color="auto" w:fill="auto"/>
            <w:vAlign w:val="center"/>
            <w:hideMark/>
          </w:tcPr>
          <w:p w14:paraId="1056D6D0"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Dunhua</w:t>
            </w:r>
            <w:proofErr w:type="spellEnd"/>
            <w:r w:rsidRPr="000F3CB2">
              <w:rPr>
                <w:rFonts w:ascii="Times New Roman" w:eastAsia="等线" w:hAnsi="Times New Roman"/>
                <w:color w:val="000000"/>
                <w:kern w:val="0"/>
                <w:sz w:val="20"/>
                <w:szCs w:val="20"/>
              </w:rPr>
              <w:t xml:space="preserve"> City Hospital</w:t>
            </w:r>
          </w:p>
        </w:tc>
        <w:tc>
          <w:tcPr>
            <w:tcW w:w="1346" w:type="dxa"/>
            <w:tcBorders>
              <w:top w:val="nil"/>
              <w:left w:val="nil"/>
              <w:bottom w:val="single" w:sz="8" w:space="0" w:color="auto"/>
              <w:right w:val="single" w:sz="8" w:space="0" w:color="auto"/>
            </w:tcBorders>
            <w:shd w:val="clear" w:color="auto" w:fill="auto"/>
            <w:vAlign w:val="center"/>
            <w:hideMark/>
          </w:tcPr>
          <w:p w14:paraId="6E7B9FB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17ABD5A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Jilin</w:t>
            </w:r>
          </w:p>
        </w:tc>
        <w:tc>
          <w:tcPr>
            <w:tcW w:w="1346" w:type="dxa"/>
            <w:tcBorders>
              <w:top w:val="nil"/>
              <w:left w:val="nil"/>
              <w:bottom w:val="single" w:sz="8" w:space="0" w:color="auto"/>
              <w:right w:val="single" w:sz="8" w:space="0" w:color="auto"/>
            </w:tcBorders>
            <w:shd w:val="clear" w:color="auto" w:fill="auto"/>
            <w:vAlign w:val="center"/>
            <w:hideMark/>
          </w:tcPr>
          <w:p w14:paraId="36301FF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Yanbian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6F4623D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Fanju</w:t>
            </w:r>
            <w:proofErr w:type="spellEnd"/>
            <w:r w:rsidRPr="000F3CB2">
              <w:rPr>
                <w:rFonts w:ascii="Times New Roman" w:eastAsia="等线" w:hAnsi="Times New Roman"/>
                <w:color w:val="000000"/>
                <w:kern w:val="0"/>
                <w:sz w:val="20"/>
                <w:szCs w:val="20"/>
              </w:rPr>
              <w:t xml:space="preserve"> Meng</w:t>
            </w:r>
          </w:p>
        </w:tc>
      </w:tr>
      <w:tr w:rsidR="00BE4A12" w:rsidRPr="000F3CB2" w14:paraId="317EAF4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8E5B85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31</w:t>
            </w:r>
          </w:p>
        </w:tc>
        <w:tc>
          <w:tcPr>
            <w:tcW w:w="3126" w:type="dxa"/>
            <w:tcBorders>
              <w:top w:val="nil"/>
              <w:left w:val="nil"/>
              <w:bottom w:val="single" w:sz="8" w:space="0" w:color="auto"/>
              <w:right w:val="single" w:sz="8" w:space="0" w:color="auto"/>
            </w:tcBorders>
            <w:shd w:val="clear" w:color="auto" w:fill="auto"/>
            <w:vAlign w:val="center"/>
            <w:hideMark/>
          </w:tcPr>
          <w:p w14:paraId="4FDF1277"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Suizhou</w:t>
            </w:r>
            <w:proofErr w:type="spellEnd"/>
            <w:r w:rsidRPr="000F3CB2">
              <w:rPr>
                <w:rFonts w:ascii="Times New Roman" w:eastAsia="等线" w:hAnsi="Times New Roman"/>
                <w:color w:val="000000"/>
                <w:kern w:val="0"/>
                <w:sz w:val="20"/>
                <w:szCs w:val="20"/>
              </w:rPr>
              <w:t xml:space="preserve"> Central Hospital</w:t>
            </w:r>
          </w:p>
        </w:tc>
        <w:tc>
          <w:tcPr>
            <w:tcW w:w="1346" w:type="dxa"/>
            <w:tcBorders>
              <w:top w:val="nil"/>
              <w:left w:val="nil"/>
              <w:bottom w:val="single" w:sz="8" w:space="0" w:color="auto"/>
              <w:right w:val="single" w:sz="8" w:space="0" w:color="auto"/>
            </w:tcBorders>
            <w:shd w:val="clear" w:color="auto" w:fill="auto"/>
            <w:vAlign w:val="center"/>
            <w:hideMark/>
          </w:tcPr>
          <w:p w14:paraId="3BD4460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598F82D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Hubei</w:t>
            </w:r>
          </w:p>
        </w:tc>
        <w:tc>
          <w:tcPr>
            <w:tcW w:w="1346" w:type="dxa"/>
            <w:tcBorders>
              <w:top w:val="nil"/>
              <w:left w:val="nil"/>
              <w:bottom w:val="single" w:sz="8" w:space="0" w:color="auto"/>
              <w:right w:val="single" w:sz="8" w:space="0" w:color="auto"/>
            </w:tcBorders>
            <w:shd w:val="clear" w:color="auto" w:fill="auto"/>
            <w:vAlign w:val="center"/>
            <w:hideMark/>
          </w:tcPr>
          <w:p w14:paraId="719B351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Suizhou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6A509C0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Fengwei</w:t>
            </w:r>
            <w:proofErr w:type="spellEnd"/>
            <w:r w:rsidRPr="000F3CB2">
              <w:rPr>
                <w:rFonts w:ascii="Times New Roman" w:eastAsia="等线" w:hAnsi="Times New Roman"/>
                <w:color w:val="000000"/>
                <w:kern w:val="0"/>
                <w:sz w:val="20"/>
                <w:szCs w:val="20"/>
              </w:rPr>
              <w:t xml:space="preserve"> Li</w:t>
            </w:r>
          </w:p>
        </w:tc>
      </w:tr>
      <w:tr w:rsidR="00BE4A12" w:rsidRPr="000F3CB2" w14:paraId="092129C4"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418195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32</w:t>
            </w:r>
          </w:p>
        </w:tc>
        <w:tc>
          <w:tcPr>
            <w:tcW w:w="3126" w:type="dxa"/>
            <w:tcBorders>
              <w:top w:val="nil"/>
              <w:left w:val="nil"/>
              <w:bottom w:val="single" w:sz="8" w:space="0" w:color="auto"/>
              <w:right w:val="single" w:sz="8" w:space="0" w:color="auto"/>
            </w:tcBorders>
            <w:shd w:val="clear" w:color="auto" w:fill="auto"/>
            <w:vAlign w:val="center"/>
            <w:hideMark/>
          </w:tcPr>
          <w:p w14:paraId="0B917F9E"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Binyang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67D995C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2153FB2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Guangxi</w:t>
            </w:r>
          </w:p>
        </w:tc>
        <w:tc>
          <w:tcPr>
            <w:tcW w:w="1346" w:type="dxa"/>
            <w:tcBorders>
              <w:top w:val="nil"/>
              <w:left w:val="nil"/>
              <w:bottom w:val="single" w:sz="8" w:space="0" w:color="auto"/>
              <w:right w:val="single" w:sz="8" w:space="0" w:color="auto"/>
            </w:tcBorders>
            <w:shd w:val="clear" w:color="auto" w:fill="auto"/>
            <w:vAlign w:val="center"/>
            <w:hideMark/>
          </w:tcPr>
          <w:p w14:paraId="2DD6539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Nanning</w:t>
            </w:r>
          </w:p>
        </w:tc>
        <w:tc>
          <w:tcPr>
            <w:tcW w:w="1347" w:type="dxa"/>
            <w:tcBorders>
              <w:top w:val="nil"/>
              <w:left w:val="nil"/>
              <w:bottom w:val="single" w:sz="8" w:space="0" w:color="auto"/>
              <w:right w:val="single" w:sz="8" w:space="0" w:color="auto"/>
            </w:tcBorders>
            <w:shd w:val="clear" w:color="auto" w:fill="auto"/>
            <w:vAlign w:val="center"/>
            <w:hideMark/>
          </w:tcPr>
          <w:p w14:paraId="1252AF7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Fudong</w:t>
            </w:r>
            <w:proofErr w:type="spellEnd"/>
            <w:r w:rsidRPr="000F3CB2">
              <w:rPr>
                <w:rFonts w:ascii="Times New Roman" w:eastAsia="等线" w:hAnsi="Times New Roman"/>
                <w:color w:val="000000"/>
                <w:kern w:val="0"/>
                <w:sz w:val="20"/>
                <w:szCs w:val="20"/>
              </w:rPr>
              <w:t xml:space="preserve"> Gan</w:t>
            </w:r>
          </w:p>
        </w:tc>
      </w:tr>
      <w:tr w:rsidR="00BE4A12" w:rsidRPr="000F3CB2" w14:paraId="36633D93"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84C020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33</w:t>
            </w:r>
          </w:p>
        </w:tc>
        <w:tc>
          <w:tcPr>
            <w:tcW w:w="3126" w:type="dxa"/>
            <w:tcBorders>
              <w:top w:val="nil"/>
              <w:left w:val="nil"/>
              <w:bottom w:val="single" w:sz="8" w:space="0" w:color="auto"/>
              <w:right w:val="single" w:sz="8" w:space="0" w:color="auto"/>
            </w:tcBorders>
            <w:shd w:val="clear" w:color="auto" w:fill="auto"/>
            <w:vAlign w:val="center"/>
            <w:hideMark/>
          </w:tcPr>
          <w:p w14:paraId="76F64E0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First Hospital of </w:t>
            </w:r>
            <w:proofErr w:type="spellStart"/>
            <w:r w:rsidRPr="000F3CB2">
              <w:rPr>
                <w:rFonts w:ascii="Times New Roman" w:eastAsia="等线" w:hAnsi="Times New Roman"/>
                <w:color w:val="000000"/>
                <w:kern w:val="0"/>
                <w:sz w:val="20"/>
                <w:szCs w:val="20"/>
              </w:rPr>
              <w:t>Qiqihaer</w:t>
            </w:r>
            <w:proofErr w:type="spellEnd"/>
            <w:r w:rsidRPr="000F3CB2">
              <w:rPr>
                <w:rFonts w:ascii="Times New Roman" w:eastAsia="等线" w:hAnsi="Times New Roman"/>
                <w:color w:val="000000"/>
                <w:kern w:val="0"/>
                <w:sz w:val="20"/>
                <w:szCs w:val="20"/>
              </w:rPr>
              <w:t xml:space="preserve"> City</w:t>
            </w:r>
          </w:p>
        </w:tc>
        <w:tc>
          <w:tcPr>
            <w:tcW w:w="1346" w:type="dxa"/>
            <w:tcBorders>
              <w:top w:val="nil"/>
              <w:left w:val="nil"/>
              <w:bottom w:val="single" w:sz="8" w:space="0" w:color="auto"/>
              <w:right w:val="single" w:sz="8" w:space="0" w:color="auto"/>
            </w:tcBorders>
            <w:shd w:val="clear" w:color="auto" w:fill="auto"/>
            <w:vAlign w:val="center"/>
            <w:hideMark/>
          </w:tcPr>
          <w:p w14:paraId="621C8F6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7CB63E0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76777E8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Qiqihaer</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613E843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Gang Xu</w:t>
            </w:r>
          </w:p>
        </w:tc>
      </w:tr>
      <w:tr w:rsidR="00BE4A12" w:rsidRPr="000F3CB2" w14:paraId="0AA4E278"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83DF3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34</w:t>
            </w:r>
          </w:p>
        </w:tc>
        <w:tc>
          <w:tcPr>
            <w:tcW w:w="3126" w:type="dxa"/>
            <w:tcBorders>
              <w:top w:val="nil"/>
              <w:left w:val="nil"/>
              <w:bottom w:val="single" w:sz="8" w:space="0" w:color="auto"/>
              <w:right w:val="single" w:sz="8" w:space="0" w:color="auto"/>
            </w:tcBorders>
            <w:shd w:val="clear" w:color="auto" w:fill="auto"/>
            <w:vAlign w:val="center"/>
            <w:hideMark/>
          </w:tcPr>
          <w:p w14:paraId="1BA3862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Third the </w:t>
            </w:r>
            <w:proofErr w:type="gramStart"/>
            <w:r w:rsidRPr="000F3CB2">
              <w:rPr>
                <w:rFonts w:ascii="Times New Roman" w:eastAsia="等线" w:hAnsi="Times New Roman"/>
                <w:color w:val="000000"/>
                <w:kern w:val="0"/>
                <w:sz w:val="20"/>
                <w:szCs w:val="20"/>
              </w:rPr>
              <w:t>People‘</w:t>
            </w:r>
            <w:proofErr w:type="gramEnd"/>
            <w:r w:rsidRPr="000F3CB2">
              <w:rPr>
                <w:rFonts w:ascii="Times New Roman" w:eastAsia="等线" w:hAnsi="Times New Roman"/>
                <w:color w:val="000000"/>
                <w:kern w:val="0"/>
                <w:sz w:val="20"/>
                <w:szCs w:val="20"/>
              </w:rPr>
              <w:t>s Hospital of Bengbu</w:t>
            </w:r>
          </w:p>
        </w:tc>
        <w:tc>
          <w:tcPr>
            <w:tcW w:w="1346" w:type="dxa"/>
            <w:tcBorders>
              <w:top w:val="nil"/>
              <w:left w:val="nil"/>
              <w:bottom w:val="single" w:sz="8" w:space="0" w:color="auto"/>
              <w:right w:val="single" w:sz="8" w:space="0" w:color="auto"/>
            </w:tcBorders>
            <w:shd w:val="clear" w:color="auto" w:fill="auto"/>
            <w:vAlign w:val="center"/>
            <w:hideMark/>
          </w:tcPr>
          <w:p w14:paraId="6B5E8D5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561102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w:t>
            </w:r>
          </w:p>
        </w:tc>
        <w:tc>
          <w:tcPr>
            <w:tcW w:w="1346" w:type="dxa"/>
            <w:tcBorders>
              <w:top w:val="nil"/>
              <w:left w:val="nil"/>
              <w:bottom w:val="single" w:sz="8" w:space="0" w:color="auto"/>
              <w:right w:val="single" w:sz="8" w:space="0" w:color="auto"/>
            </w:tcBorders>
            <w:shd w:val="clear" w:color="auto" w:fill="auto"/>
            <w:vAlign w:val="center"/>
            <w:hideMark/>
          </w:tcPr>
          <w:p w14:paraId="17B5A86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Bengbu</w:t>
            </w:r>
          </w:p>
        </w:tc>
        <w:tc>
          <w:tcPr>
            <w:tcW w:w="1347" w:type="dxa"/>
            <w:tcBorders>
              <w:top w:val="nil"/>
              <w:left w:val="nil"/>
              <w:bottom w:val="single" w:sz="8" w:space="0" w:color="auto"/>
              <w:right w:val="single" w:sz="8" w:space="0" w:color="auto"/>
            </w:tcBorders>
            <w:shd w:val="clear" w:color="auto" w:fill="auto"/>
            <w:vAlign w:val="center"/>
            <w:hideMark/>
          </w:tcPr>
          <w:p w14:paraId="2F09162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Gengsheng</w:t>
            </w:r>
            <w:proofErr w:type="spellEnd"/>
            <w:r w:rsidRPr="000F3CB2">
              <w:rPr>
                <w:rFonts w:ascii="Times New Roman" w:eastAsia="等线" w:hAnsi="Times New Roman"/>
                <w:color w:val="000000"/>
                <w:kern w:val="0"/>
                <w:sz w:val="20"/>
                <w:szCs w:val="20"/>
              </w:rPr>
              <w:t xml:space="preserve"> Sang</w:t>
            </w:r>
          </w:p>
        </w:tc>
      </w:tr>
      <w:tr w:rsidR="00BE4A12" w:rsidRPr="000F3CB2" w14:paraId="4EBFCA6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290BD7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35</w:t>
            </w:r>
          </w:p>
        </w:tc>
        <w:tc>
          <w:tcPr>
            <w:tcW w:w="3126" w:type="dxa"/>
            <w:tcBorders>
              <w:top w:val="nil"/>
              <w:left w:val="nil"/>
              <w:bottom w:val="single" w:sz="8" w:space="0" w:color="auto"/>
              <w:right w:val="single" w:sz="8" w:space="0" w:color="auto"/>
            </w:tcBorders>
            <w:shd w:val="clear" w:color="auto" w:fill="auto"/>
            <w:vAlign w:val="center"/>
            <w:hideMark/>
          </w:tcPr>
          <w:p w14:paraId="35C0FD42"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Zhongda</w:t>
            </w:r>
            <w:proofErr w:type="spellEnd"/>
            <w:r w:rsidRPr="000F3CB2">
              <w:rPr>
                <w:rFonts w:ascii="Times New Roman" w:eastAsia="等线" w:hAnsi="Times New Roman"/>
                <w:color w:val="000000"/>
                <w:kern w:val="0"/>
                <w:sz w:val="20"/>
                <w:szCs w:val="20"/>
              </w:rPr>
              <w:t xml:space="preserve"> Hospital, Southeast University</w:t>
            </w:r>
          </w:p>
        </w:tc>
        <w:tc>
          <w:tcPr>
            <w:tcW w:w="1346" w:type="dxa"/>
            <w:tcBorders>
              <w:top w:val="nil"/>
              <w:left w:val="nil"/>
              <w:bottom w:val="single" w:sz="8" w:space="0" w:color="auto"/>
              <w:right w:val="single" w:sz="8" w:space="0" w:color="auto"/>
            </w:tcBorders>
            <w:shd w:val="clear" w:color="auto" w:fill="auto"/>
            <w:vAlign w:val="center"/>
            <w:hideMark/>
          </w:tcPr>
          <w:p w14:paraId="47C0990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2BB896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2F92B8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Nanjing</w:t>
            </w:r>
          </w:p>
        </w:tc>
        <w:tc>
          <w:tcPr>
            <w:tcW w:w="1347" w:type="dxa"/>
            <w:tcBorders>
              <w:top w:val="nil"/>
              <w:left w:val="nil"/>
              <w:bottom w:val="single" w:sz="8" w:space="0" w:color="auto"/>
              <w:right w:val="single" w:sz="8" w:space="0" w:color="auto"/>
            </w:tcBorders>
            <w:shd w:val="clear" w:color="auto" w:fill="auto"/>
            <w:vAlign w:val="center"/>
            <w:hideMark/>
          </w:tcPr>
          <w:p w14:paraId="2AAD206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Genshan</w:t>
            </w:r>
            <w:proofErr w:type="spellEnd"/>
            <w:r w:rsidRPr="000F3CB2">
              <w:rPr>
                <w:rFonts w:ascii="Times New Roman" w:eastAsia="等线" w:hAnsi="Times New Roman"/>
                <w:color w:val="000000"/>
                <w:kern w:val="0"/>
                <w:sz w:val="20"/>
                <w:szCs w:val="20"/>
              </w:rPr>
              <w:t xml:space="preserve"> Ma</w:t>
            </w:r>
          </w:p>
        </w:tc>
      </w:tr>
      <w:tr w:rsidR="00BE4A12" w:rsidRPr="000F3CB2" w14:paraId="2458F02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EC5C9B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36</w:t>
            </w:r>
          </w:p>
        </w:tc>
        <w:tc>
          <w:tcPr>
            <w:tcW w:w="3126" w:type="dxa"/>
            <w:tcBorders>
              <w:top w:val="nil"/>
              <w:left w:val="nil"/>
              <w:bottom w:val="single" w:sz="8" w:space="0" w:color="auto"/>
              <w:right w:val="single" w:sz="8" w:space="0" w:color="auto"/>
            </w:tcBorders>
            <w:shd w:val="clear" w:color="auto" w:fill="auto"/>
            <w:vAlign w:val="center"/>
            <w:hideMark/>
          </w:tcPr>
          <w:p w14:paraId="74D8063C"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Hospital of Jiamusi</w:t>
            </w:r>
          </w:p>
        </w:tc>
        <w:tc>
          <w:tcPr>
            <w:tcW w:w="1346" w:type="dxa"/>
            <w:tcBorders>
              <w:top w:val="nil"/>
              <w:left w:val="nil"/>
              <w:bottom w:val="single" w:sz="8" w:space="0" w:color="auto"/>
              <w:right w:val="single" w:sz="8" w:space="0" w:color="auto"/>
            </w:tcBorders>
            <w:shd w:val="clear" w:color="auto" w:fill="auto"/>
            <w:vAlign w:val="center"/>
            <w:hideMark/>
          </w:tcPr>
          <w:p w14:paraId="1E7411B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65D7DB1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24FBE94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Jiamusi</w:t>
            </w:r>
          </w:p>
        </w:tc>
        <w:tc>
          <w:tcPr>
            <w:tcW w:w="1347" w:type="dxa"/>
            <w:tcBorders>
              <w:top w:val="nil"/>
              <w:left w:val="nil"/>
              <w:bottom w:val="single" w:sz="8" w:space="0" w:color="auto"/>
              <w:right w:val="single" w:sz="8" w:space="0" w:color="auto"/>
            </w:tcBorders>
            <w:shd w:val="clear" w:color="auto" w:fill="auto"/>
            <w:vAlign w:val="center"/>
            <w:hideMark/>
          </w:tcPr>
          <w:p w14:paraId="6F30206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Guixia</w:t>
            </w:r>
            <w:proofErr w:type="spellEnd"/>
            <w:r w:rsidRPr="000F3CB2">
              <w:rPr>
                <w:rFonts w:ascii="Times New Roman" w:eastAsia="等线" w:hAnsi="Times New Roman"/>
                <w:color w:val="000000"/>
                <w:kern w:val="0"/>
                <w:sz w:val="20"/>
                <w:szCs w:val="20"/>
              </w:rPr>
              <w:t xml:space="preserve"> Zhang</w:t>
            </w:r>
          </w:p>
        </w:tc>
      </w:tr>
      <w:tr w:rsidR="00BE4A12" w:rsidRPr="000F3CB2" w14:paraId="7B88DEFA"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302F4D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37</w:t>
            </w:r>
          </w:p>
        </w:tc>
        <w:tc>
          <w:tcPr>
            <w:tcW w:w="3126" w:type="dxa"/>
            <w:tcBorders>
              <w:top w:val="nil"/>
              <w:left w:val="nil"/>
              <w:bottom w:val="single" w:sz="8" w:space="0" w:color="auto"/>
              <w:right w:val="single" w:sz="8" w:space="0" w:color="auto"/>
            </w:tcBorders>
            <w:shd w:val="clear" w:color="auto" w:fill="auto"/>
            <w:vAlign w:val="center"/>
            <w:hideMark/>
          </w:tcPr>
          <w:p w14:paraId="2377DE0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Liaoning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488DB16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7EDB746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440CEE1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Jinzhou</w:t>
            </w:r>
          </w:p>
        </w:tc>
        <w:tc>
          <w:tcPr>
            <w:tcW w:w="1347" w:type="dxa"/>
            <w:tcBorders>
              <w:top w:val="nil"/>
              <w:left w:val="nil"/>
              <w:bottom w:val="single" w:sz="8" w:space="0" w:color="auto"/>
              <w:right w:val="single" w:sz="8" w:space="0" w:color="auto"/>
            </w:tcBorders>
            <w:shd w:val="clear" w:color="auto" w:fill="auto"/>
            <w:vAlign w:val="center"/>
            <w:hideMark/>
          </w:tcPr>
          <w:p w14:paraId="3F174A4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Guizhou Tao</w:t>
            </w:r>
          </w:p>
        </w:tc>
      </w:tr>
      <w:tr w:rsidR="00BE4A12" w:rsidRPr="000F3CB2" w14:paraId="7BFB79A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CDF199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38</w:t>
            </w:r>
          </w:p>
        </w:tc>
        <w:tc>
          <w:tcPr>
            <w:tcW w:w="3126" w:type="dxa"/>
            <w:tcBorders>
              <w:top w:val="nil"/>
              <w:left w:val="nil"/>
              <w:bottom w:val="single" w:sz="8" w:space="0" w:color="auto"/>
              <w:right w:val="single" w:sz="8" w:space="0" w:color="auto"/>
            </w:tcBorders>
            <w:shd w:val="clear" w:color="auto" w:fill="auto"/>
            <w:vAlign w:val="center"/>
            <w:hideMark/>
          </w:tcPr>
          <w:p w14:paraId="25E506E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Luan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5E459D7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2FB77D4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2D4E07D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Tangshan</w:t>
            </w:r>
          </w:p>
        </w:tc>
        <w:tc>
          <w:tcPr>
            <w:tcW w:w="1347" w:type="dxa"/>
            <w:tcBorders>
              <w:top w:val="nil"/>
              <w:left w:val="nil"/>
              <w:bottom w:val="single" w:sz="8" w:space="0" w:color="auto"/>
              <w:right w:val="single" w:sz="8" w:space="0" w:color="auto"/>
            </w:tcBorders>
            <w:shd w:val="clear" w:color="auto" w:fill="auto"/>
            <w:vAlign w:val="center"/>
            <w:hideMark/>
          </w:tcPr>
          <w:p w14:paraId="258F0D3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Guo Li</w:t>
            </w:r>
          </w:p>
        </w:tc>
      </w:tr>
      <w:tr w:rsidR="00BE4A12" w:rsidRPr="000F3CB2" w14:paraId="5EF012A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976169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39</w:t>
            </w:r>
          </w:p>
        </w:tc>
        <w:tc>
          <w:tcPr>
            <w:tcW w:w="3126" w:type="dxa"/>
            <w:tcBorders>
              <w:top w:val="nil"/>
              <w:left w:val="nil"/>
              <w:bottom w:val="single" w:sz="8" w:space="0" w:color="auto"/>
              <w:right w:val="single" w:sz="8" w:space="0" w:color="auto"/>
            </w:tcBorders>
            <w:shd w:val="clear" w:color="auto" w:fill="auto"/>
            <w:vAlign w:val="center"/>
            <w:hideMark/>
          </w:tcPr>
          <w:p w14:paraId="424D777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Guiding People’s Hospital</w:t>
            </w:r>
          </w:p>
        </w:tc>
        <w:tc>
          <w:tcPr>
            <w:tcW w:w="1346" w:type="dxa"/>
            <w:tcBorders>
              <w:top w:val="nil"/>
              <w:left w:val="nil"/>
              <w:bottom w:val="single" w:sz="8" w:space="0" w:color="auto"/>
              <w:right w:val="single" w:sz="8" w:space="0" w:color="auto"/>
            </w:tcBorders>
            <w:shd w:val="clear" w:color="auto" w:fill="auto"/>
            <w:vAlign w:val="center"/>
            <w:hideMark/>
          </w:tcPr>
          <w:p w14:paraId="30EE187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392DFC4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Guizhou</w:t>
            </w:r>
          </w:p>
        </w:tc>
        <w:tc>
          <w:tcPr>
            <w:tcW w:w="1346" w:type="dxa"/>
            <w:tcBorders>
              <w:top w:val="nil"/>
              <w:left w:val="nil"/>
              <w:bottom w:val="single" w:sz="8" w:space="0" w:color="auto"/>
              <w:right w:val="single" w:sz="8" w:space="0" w:color="auto"/>
            </w:tcBorders>
            <w:shd w:val="clear" w:color="auto" w:fill="auto"/>
            <w:vAlign w:val="center"/>
            <w:hideMark/>
          </w:tcPr>
          <w:p w14:paraId="34330DB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Qinan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25A2505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Guoduo</w:t>
            </w:r>
            <w:proofErr w:type="spellEnd"/>
            <w:r w:rsidRPr="000F3CB2">
              <w:rPr>
                <w:rFonts w:ascii="Times New Roman" w:eastAsia="等线" w:hAnsi="Times New Roman"/>
                <w:color w:val="000000"/>
                <w:kern w:val="0"/>
                <w:sz w:val="20"/>
                <w:szCs w:val="20"/>
              </w:rPr>
              <w:t xml:space="preserve"> Chen</w:t>
            </w:r>
          </w:p>
        </w:tc>
      </w:tr>
      <w:tr w:rsidR="00BE4A12" w:rsidRPr="000F3CB2" w14:paraId="5A21E272"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B08B21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40</w:t>
            </w:r>
          </w:p>
        </w:tc>
        <w:tc>
          <w:tcPr>
            <w:tcW w:w="3126" w:type="dxa"/>
            <w:tcBorders>
              <w:top w:val="nil"/>
              <w:left w:val="nil"/>
              <w:bottom w:val="single" w:sz="8" w:space="0" w:color="auto"/>
              <w:right w:val="single" w:sz="8" w:space="0" w:color="auto"/>
            </w:tcBorders>
            <w:shd w:val="clear" w:color="auto" w:fill="auto"/>
            <w:vAlign w:val="center"/>
            <w:hideMark/>
          </w:tcPr>
          <w:p w14:paraId="57A3F364"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Haidong</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Ping’an</w:t>
            </w:r>
            <w:proofErr w:type="spellEnd"/>
            <w:r w:rsidRPr="000F3CB2">
              <w:rPr>
                <w:rFonts w:ascii="Times New Roman" w:eastAsia="等线" w:hAnsi="Times New Roman"/>
                <w:color w:val="000000"/>
                <w:kern w:val="0"/>
                <w:sz w:val="20"/>
                <w:szCs w:val="20"/>
              </w:rPr>
              <w:t xml:space="preserve"> District Hospital of Traditional Chinese Medicine</w:t>
            </w:r>
          </w:p>
        </w:tc>
        <w:tc>
          <w:tcPr>
            <w:tcW w:w="1346" w:type="dxa"/>
            <w:tcBorders>
              <w:top w:val="nil"/>
              <w:left w:val="nil"/>
              <w:bottom w:val="single" w:sz="8" w:space="0" w:color="auto"/>
              <w:right w:val="single" w:sz="8" w:space="0" w:color="auto"/>
            </w:tcBorders>
            <w:shd w:val="clear" w:color="auto" w:fill="auto"/>
            <w:vAlign w:val="center"/>
            <w:hideMark/>
          </w:tcPr>
          <w:p w14:paraId="47BD2C8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3F6211C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Qinghai</w:t>
            </w:r>
          </w:p>
        </w:tc>
        <w:tc>
          <w:tcPr>
            <w:tcW w:w="1346" w:type="dxa"/>
            <w:tcBorders>
              <w:top w:val="nil"/>
              <w:left w:val="nil"/>
              <w:bottom w:val="single" w:sz="8" w:space="0" w:color="auto"/>
              <w:right w:val="single" w:sz="8" w:space="0" w:color="auto"/>
            </w:tcBorders>
            <w:shd w:val="clear" w:color="auto" w:fill="auto"/>
            <w:vAlign w:val="center"/>
            <w:hideMark/>
          </w:tcPr>
          <w:p w14:paraId="3050FE3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Haidong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2E359F0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Guoqin</w:t>
            </w:r>
            <w:proofErr w:type="spellEnd"/>
            <w:r w:rsidRPr="000F3CB2">
              <w:rPr>
                <w:rFonts w:ascii="Times New Roman" w:eastAsia="等线" w:hAnsi="Times New Roman"/>
                <w:color w:val="000000"/>
                <w:kern w:val="0"/>
                <w:sz w:val="20"/>
                <w:szCs w:val="20"/>
              </w:rPr>
              <w:t xml:space="preserve"> Xin</w:t>
            </w:r>
          </w:p>
        </w:tc>
      </w:tr>
      <w:tr w:rsidR="00BE4A12" w:rsidRPr="000F3CB2" w14:paraId="5C7DC97A"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0F91DA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41</w:t>
            </w:r>
          </w:p>
        </w:tc>
        <w:tc>
          <w:tcPr>
            <w:tcW w:w="3126" w:type="dxa"/>
            <w:tcBorders>
              <w:top w:val="nil"/>
              <w:left w:val="nil"/>
              <w:bottom w:val="single" w:sz="8" w:space="0" w:color="auto"/>
              <w:right w:val="single" w:sz="8" w:space="0" w:color="auto"/>
            </w:tcBorders>
            <w:shd w:val="clear" w:color="auto" w:fill="auto"/>
            <w:vAlign w:val="center"/>
            <w:hideMark/>
          </w:tcPr>
          <w:p w14:paraId="4FF2B11C"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Xinjiang Uygur Autonomous Region People’s Hospital</w:t>
            </w:r>
          </w:p>
        </w:tc>
        <w:tc>
          <w:tcPr>
            <w:tcW w:w="1346" w:type="dxa"/>
            <w:tcBorders>
              <w:top w:val="nil"/>
              <w:left w:val="nil"/>
              <w:bottom w:val="single" w:sz="8" w:space="0" w:color="auto"/>
              <w:right w:val="single" w:sz="8" w:space="0" w:color="auto"/>
            </w:tcBorders>
            <w:shd w:val="clear" w:color="auto" w:fill="auto"/>
            <w:vAlign w:val="center"/>
            <w:hideMark/>
          </w:tcPr>
          <w:p w14:paraId="2C81502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77ED690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Xinjiang</w:t>
            </w:r>
          </w:p>
        </w:tc>
        <w:tc>
          <w:tcPr>
            <w:tcW w:w="1346" w:type="dxa"/>
            <w:tcBorders>
              <w:top w:val="nil"/>
              <w:left w:val="nil"/>
              <w:bottom w:val="single" w:sz="8" w:space="0" w:color="auto"/>
              <w:right w:val="single" w:sz="8" w:space="0" w:color="auto"/>
            </w:tcBorders>
            <w:shd w:val="clear" w:color="auto" w:fill="auto"/>
            <w:vAlign w:val="center"/>
            <w:hideMark/>
          </w:tcPr>
          <w:p w14:paraId="69E2D82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Urumchi</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3E8A58C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Guoqing</w:t>
            </w:r>
            <w:proofErr w:type="spellEnd"/>
            <w:r w:rsidRPr="000F3CB2">
              <w:rPr>
                <w:rFonts w:ascii="Times New Roman" w:eastAsia="等线" w:hAnsi="Times New Roman"/>
                <w:color w:val="000000"/>
                <w:kern w:val="0"/>
                <w:sz w:val="20"/>
                <w:szCs w:val="20"/>
              </w:rPr>
              <w:t xml:space="preserve"> Li</w:t>
            </w:r>
          </w:p>
        </w:tc>
      </w:tr>
      <w:tr w:rsidR="00BE4A12" w:rsidRPr="000F3CB2" w14:paraId="528C8404"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0A723B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42</w:t>
            </w:r>
          </w:p>
        </w:tc>
        <w:tc>
          <w:tcPr>
            <w:tcW w:w="3126" w:type="dxa"/>
            <w:tcBorders>
              <w:top w:val="nil"/>
              <w:left w:val="nil"/>
              <w:bottom w:val="single" w:sz="8" w:space="0" w:color="auto"/>
              <w:right w:val="single" w:sz="8" w:space="0" w:color="auto"/>
            </w:tcBorders>
            <w:shd w:val="clear" w:color="auto" w:fill="auto"/>
            <w:vAlign w:val="center"/>
            <w:hideMark/>
          </w:tcPr>
          <w:p w14:paraId="0711E78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Sir Run </w:t>
            </w:r>
            <w:proofErr w:type="spellStart"/>
            <w:r w:rsidRPr="000F3CB2">
              <w:rPr>
                <w:rFonts w:ascii="Times New Roman" w:eastAsia="等线" w:hAnsi="Times New Roman"/>
                <w:color w:val="000000"/>
                <w:kern w:val="0"/>
                <w:sz w:val="20"/>
                <w:szCs w:val="20"/>
              </w:rPr>
              <w:t>Run</w:t>
            </w:r>
            <w:proofErr w:type="spellEnd"/>
            <w:r w:rsidRPr="000F3CB2">
              <w:rPr>
                <w:rFonts w:ascii="Times New Roman" w:eastAsia="等线" w:hAnsi="Times New Roman"/>
                <w:color w:val="000000"/>
                <w:kern w:val="0"/>
                <w:sz w:val="20"/>
                <w:szCs w:val="20"/>
              </w:rPr>
              <w:t xml:space="preserve"> Shaw Hospital, College of Medicine, Zhejiang University</w:t>
            </w:r>
          </w:p>
        </w:tc>
        <w:tc>
          <w:tcPr>
            <w:tcW w:w="1346" w:type="dxa"/>
            <w:tcBorders>
              <w:top w:val="nil"/>
              <w:left w:val="nil"/>
              <w:bottom w:val="single" w:sz="8" w:space="0" w:color="auto"/>
              <w:right w:val="single" w:sz="8" w:space="0" w:color="auto"/>
            </w:tcBorders>
            <w:shd w:val="clear" w:color="auto" w:fill="auto"/>
            <w:vAlign w:val="center"/>
            <w:hideMark/>
          </w:tcPr>
          <w:p w14:paraId="54EB8A1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6B1D9E1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w:t>
            </w:r>
          </w:p>
        </w:tc>
        <w:tc>
          <w:tcPr>
            <w:tcW w:w="1346" w:type="dxa"/>
            <w:tcBorders>
              <w:top w:val="nil"/>
              <w:left w:val="nil"/>
              <w:bottom w:val="single" w:sz="8" w:space="0" w:color="auto"/>
              <w:right w:val="single" w:sz="8" w:space="0" w:color="auto"/>
            </w:tcBorders>
            <w:shd w:val="clear" w:color="auto" w:fill="auto"/>
            <w:vAlign w:val="center"/>
            <w:hideMark/>
          </w:tcPr>
          <w:p w14:paraId="6A46133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Hangzhou</w:t>
            </w:r>
          </w:p>
        </w:tc>
        <w:tc>
          <w:tcPr>
            <w:tcW w:w="1347" w:type="dxa"/>
            <w:tcBorders>
              <w:top w:val="nil"/>
              <w:left w:val="nil"/>
              <w:bottom w:val="single" w:sz="8" w:space="0" w:color="auto"/>
              <w:right w:val="single" w:sz="8" w:space="0" w:color="auto"/>
            </w:tcBorders>
            <w:shd w:val="clear" w:color="auto" w:fill="auto"/>
            <w:vAlign w:val="center"/>
            <w:hideMark/>
          </w:tcPr>
          <w:p w14:paraId="1D5B4C5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Guosheng</w:t>
            </w:r>
            <w:proofErr w:type="spellEnd"/>
            <w:r w:rsidRPr="000F3CB2">
              <w:rPr>
                <w:rFonts w:ascii="Times New Roman" w:eastAsia="等线" w:hAnsi="Times New Roman"/>
                <w:color w:val="000000"/>
                <w:kern w:val="0"/>
                <w:sz w:val="20"/>
                <w:szCs w:val="20"/>
              </w:rPr>
              <w:t xml:space="preserve"> Fu</w:t>
            </w:r>
          </w:p>
        </w:tc>
      </w:tr>
      <w:tr w:rsidR="00BE4A12" w:rsidRPr="000F3CB2" w14:paraId="691AC2B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3B1623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43</w:t>
            </w:r>
          </w:p>
        </w:tc>
        <w:tc>
          <w:tcPr>
            <w:tcW w:w="3126" w:type="dxa"/>
            <w:tcBorders>
              <w:top w:val="nil"/>
              <w:left w:val="nil"/>
              <w:bottom w:val="single" w:sz="8" w:space="0" w:color="auto"/>
              <w:right w:val="single" w:sz="8" w:space="0" w:color="auto"/>
            </w:tcBorders>
            <w:shd w:val="clear" w:color="auto" w:fill="auto"/>
            <w:vAlign w:val="center"/>
            <w:hideMark/>
          </w:tcPr>
          <w:p w14:paraId="771102B6"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Zhoushan People's Hospital</w:t>
            </w:r>
          </w:p>
        </w:tc>
        <w:tc>
          <w:tcPr>
            <w:tcW w:w="1346" w:type="dxa"/>
            <w:tcBorders>
              <w:top w:val="nil"/>
              <w:left w:val="nil"/>
              <w:bottom w:val="single" w:sz="8" w:space="0" w:color="auto"/>
              <w:right w:val="single" w:sz="8" w:space="0" w:color="auto"/>
            </w:tcBorders>
            <w:shd w:val="clear" w:color="auto" w:fill="auto"/>
            <w:vAlign w:val="center"/>
            <w:hideMark/>
          </w:tcPr>
          <w:p w14:paraId="62A1E55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77E84A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w:t>
            </w:r>
          </w:p>
        </w:tc>
        <w:tc>
          <w:tcPr>
            <w:tcW w:w="1346" w:type="dxa"/>
            <w:tcBorders>
              <w:top w:val="nil"/>
              <w:left w:val="nil"/>
              <w:bottom w:val="single" w:sz="8" w:space="0" w:color="auto"/>
              <w:right w:val="single" w:sz="8" w:space="0" w:color="auto"/>
            </w:tcBorders>
            <w:shd w:val="clear" w:color="auto" w:fill="auto"/>
            <w:vAlign w:val="center"/>
            <w:hideMark/>
          </w:tcPr>
          <w:p w14:paraId="256F4E7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Zhoushan</w:t>
            </w:r>
          </w:p>
        </w:tc>
        <w:tc>
          <w:tcPr>
            <w:tcW w:w="1347" w:type="dxa"/>
            <w:tcBorders>
              <w:top w:val="nil"/>
              <w:left w:val="nil"/>
              <w:bottom w:val="single" w:sz="8" w:space="0" w:color="auto"/>
              <w:right w:val="single" w:sz="8" w:space="0" w:color="auto"/>
            </w:tcBorders>
            <w:shd w:val="clear" w:color="auto" w:fill="auto"/>
            <w:vAlign w:val="center"/>
            <w:hideMark/>
          </w:tcPr>
          <w:p w14:paraId="3A22EE3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Guoxiong</w:t>
            </w:r>
            <w:proofErr w:type="spellEnd"/>
            <w:r w:rsidRPr="000F3CB2">
              <w:rPr>
                <w:rFonts w:ascii="Times New Roman" w:eastAsia="等线" w:hAnsi="Times New Roman"/>
                <w:color w:val="000000"/>
                <w:kern w:val="0"/>
                <w:sz w:val="20"/>
                <w:szCs w:val="20"/>
              </w:rPr>
              <w:t xml:space="preserve"> Chen</w:t>
            </w:r>
          </w:p>
        </w:tc>
      </w:tr>
      <w:tr w:rsidR="00BE4A12" w:rsidRPr="000F3CB2" w14:paraId="4C429F96"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2AE0DC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44</w:t>
            </w:r>
          </w:p>
        </w:tc>
        <w:tc>
          <w:tcPr>
            <w:tcW w:w="3126" w:type="dxa"/>
            <w:tcBorders>
              <w:top w:val="nil"/>
              <w:left w:val="nil"/>
              <w:bottom w:val="single" w:sz="8" w:space="0" w:color="auto"/>
              <w:right w:val="single" w:sz="8" w:space="0" w:color="auto"/>
            </w:tcBorders>
            <w:shd w:val="clear" w:color="auto" w:fill="auto"/>
            <w:vAlign w:val="center"/>
            <w:hideMark/>
          </w:tcPr>
          <w:p w14:paraId="2A525BF6"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Dalian Municipal Central Hospital</w:t>
            </w:r>
          </w:p>
        </w:tc>
        <w:tc>
          <w:tcPr>
            <w:tcW w:w="1346" w:type="dxa"/>
            <w:tcBorders>
              <w:top w:val="nil"/>
              <w:left w:val="nil"/>
              <w:bottom w:val="single" w:sz="8" w:space="0" w:color="auto"/>
              <w:right w:val="single" w:sz="8" w:space="0" w:color="auto"/>
            </w:tcBorders>
            <w:shd w:val="clear" w:color="auto" w:fill="auto"/>
            <w:vAlign w:val="center"/>
            <w:hideMark/>
          </w:tcPr>
          <w:p w14:paraId="349EC4B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49ED338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2BDE07A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Dalian</w:t>
            </w:r>
          </w:p>
        </w:tc>
        <w:tc>
          <w:tcPr>
            <w:tcW w:w="1347" w:type="dxa"/>
            <w:tcBorders>
              <w:top w:val="nil"/>
              <w:left w:val="nil"/>
              <w:bottom w:val="single" w:sz="8" w:space="0" w:color="auto"/>
              <w:right w:val="single" w:sz="8" w:space="0" w:color="auto"/>
            </w:tcBorders>
            <w:shd w:val="clear" w:color="auto" w:fill="auto"/>
            <w:vAlign w:val="center"/>
            <w:hideMark/>
          </w:tcPr>
          <w:p w14:paraId="7FD93E9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Hailong</w:t>
            </w:r>
            <w:proofErr w:type="spellEnd"/>
            <w:r w:rsidRPr="000F3CB2">
              <w:rPr>
                <w:rFonts w:ascii="Times New Roman" w:eastAsia="等线" w:hAnsi="Times New Roman"/>
                <w:color w:val="000000"/>
                <w:kern w:val="0"/>
                <w:sz w:val="20"/>
                <w:szCs w:val="20"/>
              </w:rPr>
              <w:t xml:space="preserve"> Lin</w:t>
            </w:r>
          </w:p>
        </w:tc>
      </w:tr>
      <w:tr w:rsidR="00BE4A12" w:rsidRPr="000F3CB2" w14:paraId="1F625DB1"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2F1260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45</w:t>
            </w:r>
          </w:p>
        </w:tc>
        <w:tc>
          <w:tcPr>
            <w:tcW w:w="3126" w:type="dxa"/>
            <w:tcBorders>
              <w:top w:val="nil"/>
              <w:left w:val="nil"/>
              <w:bottom w:val="single" w:sz="8" w:space="0" w:color="auto"/>
              <w:right w:val="single" w:sz="8" w:space="0" w:color="auto"/>
            </w:tcBorders>
            <w:shd w:val="clear" w:color="auto" w:fill="auto"/>
            <w:vAlign w:val="center"/>
            <w:hideMark/>
          </w:tcPr>
          <w:p w14:paraId="684C5033"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Hebei </w:t>
            </w:r>
            <w:proofErr w:type="spellStart"/>
            <w:r w:rsidRPr="000F3CB2">
              <w:rPr>
                <w:rFonts w:ascii="Times New Roman" w:eastAsia="等线" w:hAnsi="Times New Roman"/>
                <w:color w:val="000000"/>
                <w:kern w:val="0"/>
                <w:sz w:val="20"/>
                <w:szCs w:val="20"/>
              </w:rPr>
              <w:t>Daming</w:t>
            </w:r>
            <w:proofErr w:type="spellEnd"/>
            <w:r w:rsidRPr="000F3CB2">
              <w:rPr>
                <w:rFonts w:ascii="Times New Roman" w:eastAsia="等线" w:hAnsi="Times New Roman"/>
                <w:color w:val="000000"/>
                <w:kern w:val="0"/>
                <w:sz w:val="20"/>
                <w:szCs w:val="20"/>
              </w:rPr>
              <w:t xml:space="preserve">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52ADB22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6C9980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57D0726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Handan</w:t>
            </w:r>
          </w:p>
        </w:tc>
        <w:tc>
          <w:tcPr>
            <w:tcW w:w="1347" w:type="dxa"/>
            <w:tcBorders>
              <w:top w:val="nil"/>
              <w:left w:val="nil"/>
              <w:bottom w:val="single" w:sz="8" w:space="0" w:color="auto"/>
              <w:right w:val="single" w:sz="8" w:space="0" w:color="auto"/>
            </w:tcBorders>
            <w:shd w:val="clear" w:color="auto" w:fill="auto"/>
            <w:vAlign w:val="center"/>
            <w:hideMark/>
          </w:tcPr>
          <w:p w14:paraId="72C2346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Haiping</w:t>
            </w:r>
            <w:proofErr w:type="spellEnd"/>
            <w:r w:rsidRPr="000F3CB2">
              <w:rPr>
                <w:rFonts w:ascii="Times New Roman" w:eastAsia="等线" w:hAnsi="Times New Roman"/>
                <w:color w:val="000000"/>
                <w:kern w:val="0"/>
                <w:sz w:val="20"/>
                <w:szCs w:val="20"/>
              </w:rPr>
              <w:t xml:space="preserve"> Guo</w:t>
            </w:r>
          </w:p>
        </w:tc>
      </w:tr>
      <w:tr w:rsidR="00BE4A12" w:rsidRPr="000F3CB2" w14:paraId="5265F6CA"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BB1215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46</w:t>
            </w:r>
          </w:p>
        </w:tc>
        <w:tc>
          <w:tcPr>
            <w:tcW w:w="3126" w:type="dxa"/>
            <w:tcBorders>
              <w:top w:val="nil"/>
              <w:left w:val="nil"/>
              <w:bottom w:val="single" w:sz="8" w:space="0" w:color="auto"/>
              <w:right w:val="single" w:sz="8" w:space="0" w:color="auto"/>
            </w:tcBorders>
            <w:shd w:val="clear" w:color="auto" w:fill="auto"/>
            <w:vAlign w:val="center"/>
            <w:hideMark/>
          </w:tcPr>
          <w:p w14:paraId="7559293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Dongguan </w:t>
            </w:r>
            <w:proofErr w:type="spellStart"/>
            <w:r w:rsidRPr="000F3CB2">
              <w:rPr>
                <w:rFonts w:ascii="Times New Roman" w:eastAsia="等线" w:hAnsi="Times New Roman"/>
                <w:color w:val="000000"/>
                <w:kern w:val="0"/>
                <w:sz w:val="20"/>
                <w:szCs w:val="20"/>
              </w:rPr>
              <w:t>Changping</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788E698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0A72944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68AFC2A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Dongguan</w:t>
            </w:r>
          </w:p>
        </w:tc>
        <w:tc>
          <w:tcPr>
            <w:tcW w:w="1347" w:type="dxa"/>
            <w:tcBorders>
              <w:top w:val="nil"/>
              <w:left w:val="nil"/>
              <w:bottom w:val="single" w:sz="8" w:space="0" w:color="auto"/>
              <w:right w:val="single" w:sz="8" w:space="0" w:color="auto"/>
            </w:tcBorders>
            <w:shd w:val="clear" w:color="auto" w:fill="auto"/>
            <w:vAlign w:val="center"/>
            <w:hideMark/>
          </w:tcPr>
          <w:p w14:paraId="39CB96D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Haiyun</w:t>
            </w:r>
            <w:proofErr w:type="spellEnd"/>
            <w:r w:rsidRPr="000F3CB2">
              <w:rPr>
                <w:rFonts w:ascii="Times New Roman" w:eastAsia="等线" w:hAnsi="Times New Roman"/>
                <w:color w:val="000000"/>
                <w:kern w:val="0"/>
                <w:sz w:val="20"/>
                <w:szCs w:val="20"/>
              </w:rPr>
              <w:t xml:space="preserve"> Lin</w:t>
            </w:r>
          </w:p>
        </w:tc>
      </w:tr>
      <w:tr w:rsidR="00BE4A12" w:rsidRPr="000F3CB2" w14:paraId="2C9CFB7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CB990E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47</w:t>
            </w:r>
          </w:p>
        </w:tc>
        <w:tc>
          <w:tcPr>
            <w:tcW w:w="3126" w:type="dxa"/>
            <w:tcBorders>
              <w:top w:val="nil"/>
              <w:left w:val="nil"/>
              <w:bottom w:val="single" w:sz="8" w:space="0" w:color="auto"/>
              <w:right w:val="single" w:sz="8" w:space="0" w:color="auto"/>
            </w:tcBorders>
            <w:shd w:val="clear" w:color="auto" w:fill="auto"/>
            <w:vAlign w:val="center"/>
            <w:hideMark/>
          </w:tcPr>
          <w:p w14:paraId="65F9C35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Renmin Hospital of Wuhan University</w:t>
            </w:r>
          </w:p>
        </w:tc>
        <w:tc>
          <w:tcPr>
            <w:tcW w:w="1346" w:type="dxa"/>
            <w:tcBorders>
              <w:top w:val="nil"/>
              <w:left w:val="nil"/>
              <w:bottom w:val="single" w:sz="8" w:space="0" w:color="auto"/>
              <w:right w:val="single" w:sz="8" w:space="0" w:color="auto"/>
            </w:tcBorders>
            <w:shd w:val="clear" w:color="auto" w:fill="auto"/>
            <w:vAlign w:val="center"/>
            <w:hideMark/>
          </w:tcPr>
          <w:p w14:paraId="39C8BCD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65029B0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Hubei</w:t>
            </w:r>
          </w:p>
        </w:tc>
        <w:tc>
          <w:tcPr>
            <w:tcW w:w="1346" w:type="dxa"/>
            <w:tcBorders>
              <w:top w:val="nil"/>
              <w:left w:val="nil"/>
              <w:bottom w:val="single" w:sz="8" w:space="0" w:color="auto"/>
              <w:right w:val="single" w:sz="8" w:space="0" w:color="auto"/>
            </w:tcBorders>
            <w:shd w:val="clear" w:color="auto" w:fill="auto"/>
            <w:vAlign w:val="center"/>
            <w:hideMark/>
          </w:tcPr>
          <w:p w14:paraId="3002BB4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Wuhan</w:t>
            </w:r>
          </w:p>
        </w:tc>
        <w:tc>
          <w:tcPr>
            <w:tcW w:w="1347" w:type="dxa"/>
            <w:tcBorders>
              <w:top w:val="nil"/>
              <w:left w:val="nil"/>
              <w:bottom w:val="single" w:sz="8" w:space="0" w:color="auto"/>
              <w:right w:val="single" w:sz="8" w:space="0" w:color="auto"/>
            </w:tcBorders>
            <w:shd w:val="clear" w:color="auto" w:fill="auto"/>
            <w:vAlign w:val="center"/>
            <w:hideMark/>
          </w:tcPr>
          <w:p w14:paraId="73D77B2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Hong Jiang</w:t>
            </w:r>
          </w:p>
        </w:tc>
      </w:tr>
      <w:tr w:rsidR="00BE4A12" w:rsidRPr="000F3CB2" w14:paraId="64E6EB15"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D66B0D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48</w:t>
            </w:r>
          </w:p>
        </w:tc>
        <w:tc>
          <w:tcPr>
            <w:tcW w:w="3126" w:type="dxa"/>
            <w:tcBorders>
              <w:top w:val="nil"/>
              <w:left w:val="nil"/>
              <w:bottom w:val="single" w:sz="8" w:space="0" w:color="auto"/>
              <w:right w:val="single" w:sz="8" w:space="0" w:color="auto"/>
            </w:tcBorders>
            <w:shd w:val="clear" w:color="auto" w:fill="auto"/>
            <w:vAlign w:val="center"/>
            <w:hideMark/>
          </w:tcPr>
          <w:p w14:paraId="079BB21B"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proofErr w:type="gramStart"/>
            <w:r w:rsidRPr="000F3CB2">
              <w:rPr>
                <w:rFonts w:ascii="Times New Roman" w:eastAsia="等线" w:hAnsi="Times New Roman"/>
                <w:color w:val="000000"/>
                <w:kern w:val="0"/>
                <w:sz w:val="20"/>
                <w:szCs w:val="20"/>
              </w:rPr>
              <w:t>Honghu</w:t>
            </w:r>
            <w:proofErr w:type="spellEnd"/>
            <w:r w:rsidRPr="000F3CB2">
              <w:rPr>
                <w:rFonts w:ascii="Times New Roman" w:eastAsia="等线" w:hAnsi="Times New Roman"/>
                <w:color w:val="000000"/>
                <w:kern w:val="0"/>
                <w:sz w:val="20"/>
                <w:szCs w:val="20"/>
              </w:rPr>
              <w:t xml:space="preserve">  People’s</w:t>
            </w:r>
            <w:proofErr w:type="gram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7B0C628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252D32D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Hubei</w:t>
            </w:r>
          </w:p>
        </w:tc>
        <w:tc>
          <w:tcPr>
            <w:tcW w:w="1346" w:type="dxa"/>
            <w:tcBorders>
              <w:top w:val="nil"/>
              <w:left w:val="nil"/>
              <w:bottom w:val="single" w:sz="8" w:space="0" w:color="auto"/>
              <w:right w:val="single" w:sz="8" w:space="0" w:color="auto"/>
            </w:tcBorders>
            <w:shd w:val="clear" w:color="auto" w:fill="auto"/>
            <w:vAlign w:val="center"/>
            <w:hideMark/>
          </w:tcPr>
          <w:p w14:paraId="5203E20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Jingzhou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7A031FC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Hong Liu</w:t>
            </w:r>
          </w:p>
        </w:tc>
      </w:tr>
      <w:tr w:rsidR="00BE4A12" w:rsidRPr="000F3CB2" w14:paraId="0D738F8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9D5841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49</w:t>
            </w:r>
          </w:p>
        </w:tc>
        <w:tc>
          <w:tcPr>
            <w:tcW w:w="3126" w:type="dxa"/>
            <w:tcBorders>
              <w:top w:val="nil"/>
              <w:left w:val="nil"/>
              <w:bottom w:val="single" w:sz="8" w:space="0" w:color="auto"/>
              <w:right w:val="single" w:sz="8" w:space="0" w:color="auto"/>
            </w:tcBorders>
            <w:shd w:val="clear" w:color="auto" w:fill="auto"/>
            <w:vAlign w:val="center"/>
            <w:hideMark/>
          </w:tcPr>
          <w:p w14:paraId="5F38F25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Ningxia People's Hospital</w:t>
            </w:r>
          </w:p>
        </w:tc>
        <w:tc>
          <w:tcPr>
            <w:tcW w:w="1346" w:type="dxa"/>
            <w:tcBorders>
              <w:top w:val="nil"/>
              <w:left w:val="nil"/>
              <w:bottom w:val="single" w:sz="8" w:space="0" w:color="auto"/>
              <w:right w:val="single" w:sz="8" w:space="0" w:color="auto"/>
            </w:tcBorders>
            <w:shd w:val="clear" w:color="auto" w:fill="auto"/>
            <w:vAlign w:val="center"/>
            <w:hideMark/>
          </w:tcPr>
          <w:p w14:paraId="26B5F63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2DB319B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Ningxia</w:t>
            </w:r>
          </w:p>
        </w:tc>
        <w:tc>
          <w:tcPr>
            <w:tcW w:w="1346" w:type="dxa"/>
            <w:tcBorders>
              <w:top w:val="nil"/>
              <w:left w:val="nil"/>
              <w:bottom w:val="single" w:sz="8" w:space="0" w:color="auto"/>
              <w:right w:val="single" w:sz="8" w:space="0" w:color="auto"/>
            </w:tcBorders>
            <w:shd w:val="clear" w:color="auto" w:fill="auto"/>
            <w:vAlign w:val="center"/>
            <w:hideMark/>
          </w:tcPr>
          <w:p w14:paraId="4AEF09E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Yinchuan</w:t>
            </w:r>
          </w:p>
        </w:tc>
        <w:tc>
          <w:tcPr>
            <w:tcW w:w="1347" w:type="dxa"/>
            <w:tcBorders>
              <w:top w:val="nil"/>
              <w:left w:val="nil"/>
              <w:bottom w:val="single" w:sz="8" w:space="0" w:color="auto"/>
              <w:right w:val="single" w:sz="8" w:space="0" w:color="auto"/>
            </w:tcBorders>
            <w:shd w:val="clear" w:color="auto" w:fill="auto"/>
            <w:vAlign w:val="center"/>
            <w:hideMark/>
          </w:tcPr>
          <w:p w14:paraId="4F5BBD2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Hong Luan</w:t>
            </w:r>
          </w:p>
        </w:tc>
      </w:tr>
      <w:tr w:rsidR="00BE4A12" w:rsidRPr="000F3CB2" w14:paraId="5542A76C"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5550CA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50</w:t>
            </w:r>
          </w:p>
        </w:tc>
        <w:tc>
          <w:tcPr>
            <w:tcW w:w="3126" w:type="dxa"/>
            <w:tcBorders>
              <w:top w:val="nil"/>
              <w:left w:val="nil"/>
              <w:bottom w:val="single" w:sz="8" w:space="0" w:color="auto"/>
              <w:right w:val="single" w:sz="8" w:space="0" w:color="auto"/>
            </w:tcBorders>
            <w:shd w:val="clear" w:color="auto" w:fill="auto"/>
            <w:vAlign w:val="center"/>
            <w:hideMark/>
          </w:tcPr>
          <w:p w14:paraId="4AD30C67"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People's Hospital of Yunnan Province (</w:t>
            </w:r>
            <w:proofErr w:type="spellStart"/>
            <w:r w:rsidRPr="000F3CB2">
              <w:rPr>
                <w:rFonts w:ascii="Times New Roman" w:eastAsia="等线" w:hAnsi="Times New Roman"/>
                <w:color w:val="000000"/>
                <w:kern w:val="0"/>
                <w:sz w:val="20"/>
                <w:szCs w:val="20"/>
              </w:rPr>
              <w:t>Kunhua</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1D8FABE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2BC37B2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Yunnan</w:t>
            </w:r>
          </w:p>
        </w:tc>
        <w:tc>
          <w:tcPr>
            <w:tcW w:w="1346" w:type="dxa"/>
            <w:tcBorders>
              <w:top w:val="nil"/>
              <w:left w:val="nil"/>
              <w:bottom w:val="single" w:sz="8" w:space="0" w:color="auto"/>
              <w:right w:val="single" w:sz="8" w:space="0" w:color="auto"/>
            </w:tcBorders>
            <w:shd w:val="clear" w:color="auto" w:fill="auto"/>
            <w:vAlign w:val="center"/>
            <w:hideMark/>
          </w:tcPr>
          <w:p w14:paraId="0557D7F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Kunming</w:t>
            </w:r>
          </w:p>
        </w:tc>
        <w:tc>
          <w:tcPr>
            <w:tcW w:w="1347" w:type="dxa"/>
            <w:tcBorders>
              <w:top w:val="nil"/>
              <w:left w:val="nil"/>
              <w:bottom w:val="single" w:sz="8" w:space="0" w:color="auto"/>
              <w:right w:val="single" w:sz="8" w:space="0" w:color="auto"/>
            </w:tcBorders>
            <w:shd w:val="clear" w:color="auto" w:fill="auto"/>
            <w:vAlign w:val="center"/>
            <w:hideMark/>
          </w:tcPr>
          <w:p w14:paraId="1604E7F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Hong Zhang</w:t>
            </w:r>
          </w:p>
        </w:tc>
      </w:tr>
      <w:tr w:rsidR="00BE4A12" w:rsidRPr="000F3CB2" w14:paraId="3CCBAC6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91DADC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51</w:t>
            </w:r>
          </w:p>
        </w:tc>
        <w:tc>
          <w:tcPr>
            <w:tcW w:w="3126" w:type="dxa"/>
            <w:tcBorders>
              <w:top w:val="nil"/>
              <w:left w:val="nil"/>
              <w:bottom w:val="single" w:sz="8" w:space="0" w:color="auto"/>
              <w:right w:val="single" w:sz="8" w:space="0" w:color="auto"/>
            </w:tcBorders>
            <w:shd w:val="clear" w:color="auto" w:fill="auto"/>
            <w:vAlign w:val="center"/>
            <w:hideMark/>
          </w:tcPr>
          <w:p w14:paraId="02A0997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People’s Hospital </w:t>
            </w:r>
            <w:proofErr w:type="spellStart"/>
            <w:r w:rsidRPr="000F3CB2">
              <w:rPr>
                <w:rFonts w:ascii="Times New Roman" w:eastAsia="等线" w:hAnsi="Times New Roman"/>
                <w:color w:val="000000"/>
                <w:kern w:val="0"/>
                <w:sz w:val="20"/>
                <w:szCs w:val="20"/>
              </w:rPr>
              <w:t>Feixian</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662B382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31506A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78AE36F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Linyi</w:t>
            </w:r>
          </w:p>
        </w:tc>
        <w:tc>
          <w:tcPr>
            <w:tcW w:w="1347" w:type="dxa"/>
            <w:tcBorders>
              <w:top w:val="nil"/>
              <w:left w:val="nil"/>
              <w:bottom w:val="single" w:sz="8" w:space="0" w:color="auto"/>
              <w:right w:val="single" w:sz="8" w:space="0" w:color="auto"/>
            </w:tcBorders>
            <w:shd w:val="clear" w:color="auto" w:fill="auto"/>
            <w:vAlign w:val="center"/>
            <w:hideMark/>
          </w:tcPr>
          <w:p w14:paraId="4E80C32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Honghua</w:t>
            </w:r>
            <w:proofErr w:type="spellEnd"/>
            <w:r w:rsidRPr="000F3CB2">
              <w:rPr>
                <w:rFonts w:ascii="Times New Roman" w:eastAsia="等线" w:hAnsi="Times New Roman"/>
                <w:color w:val="000000"/>
                <w:kern w:val="0"/>
                <w:sz w:val="20"/>
                <w:szCs w:val="20"/>
              </w:rPr>
              <w:t xml:space="preserve"> Deng</w:t>
            </w:r>
          </w:p>
        </w:tc>
      </w:tr>
      <w:tr w:rsidR="00BE4A12" w:rsidRPr="000F3CB2" w14:paraId="6471B3A4"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CA0A65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52</w:t>
            </w:r>
          </w:p>
        </w:tc>
        <w:tc>
          <w:tcPr>
            <w:tcW w:w="3126" w:type="dxa"/>
            <w:tcBorders>
              <w:top w:val="nil"/>
              <w:left w:val="nil"/>
              <w:bottom w:val="single" w:sz="8" w:space="0" w:color="auto"/>
              <w:right w:val="single" w:sz="8" w:space="0" w:color="auto"/>
            </w:tcBorders>
            <w:shd w:val="clear" w:color="auto" w:fill="auto"/>
            <w:vAlign w:val="center"/>
            <w:hideMark/>
          </w:tcPr>
          <w:p w14:paraId="6A1AD5D6"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 Friendship Hospital, Capital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228A586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306EED5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2A95099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329DA28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Hongwei Li</w:t>
            </w:r>
          </w:p>
        </w:tc>
      </w:tr>
      <w:tr w:rsidR="00BE4A12" w:rsidRPr="000F3CB2" w14:paraId="11582B63"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905922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53</w:t>
            </w:r>
          </w:p>
        </w:tc>
        <w:tc>
          <w:tcPr>
            <w:tcW w:w="3126" w:type="dxa"/>
            <w:tcBorders>
              <w:top w:val="nil"/>
              <w:left w:val="nil"/>
              <w:bottom w:val="single" w:sz="8" w:space="0" w:color="auto"/>
              <w:right w:val="single" w:sz="8" w:space="0" w:color="auto"/>
            </w:tcBorders>
            <w:shd w:val="clear" w:color="auto" w:fill="auto"/>
            <w:vAlign w:val="center"/>
            <w:hideMark/>
          </w:tcPr>
          <w:p w14:paraId="65C52B33"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Bengbu Medical College</w:t>
            </w:r>
          </w:p>
        </w:tc>
        <w:tc>
          <w:tcPr>
            <w:tcW w:w="1346" w:type="dxa"/>
            <w:tcBorders>
              <w:top w:val="nil"/>
              <w:left w:val="nil"/>
              <w:bottom w:val="single" w:sz="8" w:space="0" w:color="auto"/>
              <w:right w:val="single" w:sz="8" w:space="0" w:color="auto"/>
            </w:tcBorders>
            <w:shd w:val="clear" w:color="auto" w:fill="auto"/>
            <w:vAlign w:val="center"/>
            <w:hideMark/>
          </w:tcPr>
          <w:p w14:paraId="58172A8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0BC85A1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w:t>
            </w:r>
          </w:p>
        </w:tc>
        <w:tc>
          <w:tcPr>
            <w:tcW w:w="1346" w:type="dxa"/>
            <w:tcBorders>
              <w:top w:val="nil"/>
              <w:left w:val="nil"/>
              <w:bottom w:val="single" w:sz="8" w:space="0" w:color="auto"/>
              <w:right w:val="single" w:sz="8" w:space="0" w:color="auto"/>
            </w:tcBorders>
            <w:shd w:val="clear" w:color="auto" w:fill="auto"/>
            <w:vAlign w:val="center"/>
            <w:hideMark/>
          </w:tcPr>
          <w:p w14:paraId="2033CE7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Bengbu</w:t>
            </w:r>
          </w:p>
        </w:tc>
        <w:tc>
          <w:tcPr>
            <w:tcW w:w="1347" w:type="dxa"/>
            <w:tcBorders>
              <w:top w:val="nil"/>
              <w:left w:val="nil"/>
              <w:bottom w:val="single" w:sz="8" w:space="0" w:color="auto"/>
              <w:right w:val="single" w:sz="8" w:space="0" w:color="auto"/>
            </w:tcBorders>
            <w:shd w:val="clear" w:color="auto" w:fill="auto"/>
            <w:vAlign w:val="center"/>
            <w:hideMark/>
          </w:tcPr>
          <w:p w14:paraId="7E83621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Honhju</w:t>
            </w:r>
            <w:proofErr w:type="spellEnd"/>
            <w:r w:rsidRPr="000F3CB2">
              <w:rPr>
                <w:rFonts w:ascii="Times New Roman" w:eastAsia="等线" w:hAnsi="Times New Roman"/>
                <w:color w:val="000000"/>
                <w:kern w:val="0"/>
                <w:sz w:val="20"/>
                <w:szCs w:val="20"/>
              </w:rPr>
              <w:t xml:space="preserve"> Wang</w:t>
            </w:r>
          </w:p>
        </w:tc>
      </w:tr>
      <w:tr w:rsidR="00BE4A12" w:rsidRPr="000F3CB2" w14:paraId="1CBD5674"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E852CA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54</w:t>
            </w:r>
          </w:p>
        </w:tc>
        <w:tc>
          <w:tcPr>
            <w:tcW w:w="3126" w:type="dxa"/>
            <w:tcBorders>
              <w:top w:val="nil"/>
              <w:left w:val="nil"/>
              <w:bottom w:val="single" w:sz="8" w:space="0" w:color="auto"/>
              <w:right w:val="single" w:sz="8" w:space="0" w:color="auto"/>
            </w:tcBorders>
            <w:shd w:val="clear" w:color="auto" w:fill="auto"/>
            <w:vAlign w:val="center"/>
            <w:hideMark/>
          </w:tcPr>
          <w:p w14:paraId="560E417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Central Hospital of </w:t>
            </w:r>
            <w:proofErr w:type="spellStart"/>
            <w:r w:rsidRPr="000F3CB2">
              <w:rPr>
                <w:rFonts w:ascii="Times New Roman" w:eastAsia="等线" w:hAnsi="Times New Roman"/>
                <w:color w:val="000000"/>
                <w:kern w:val="0"/>
                <w:sz w:val="20"/>
                <w:szCs w:val="20"/>
              </w:rPr>
              <w:t>Zhoukou</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7BF2E49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303998E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2CABBA8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Zhoukou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5320648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Hualing</w:t>
            </w:r>
            <w:proofErr w:type="spellEnd"/>
            <w:r w:rsidRPr="000F3CB2">
              <w:rPr>
                <w:rFonts w:ascii="Times New Roman" w:eastAsia="等线" w:hAnsi="Times New Roman"/>
                <w:color w:val="000000"/>
                <w:kern w:val="0"/>
                <w:sz w:val="20"/>
                <w:szCs w:val="20"/>
              </w:rPr>
              <w:t xml:space="preserve"> Liu</w:t>
            </w:r>
          </w:p>
        </w:tc>
      </w:tr>
      <w:tr w:rsidR="00BE4A12" w:rsidRPr="000F3CB2" w14:paraId="315FFB45"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6AA579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55</w:t>
            </w:r>
          </w:p>
        </w:tc>
        <w:tc>
          <w:tcPr>
            <w:tcW w:w="3126" w:type="dxa"/>
            <w:tcBorders>
              <w:top w:val="nil"/>
              <w:left w:val="nil"/>
              <w:bottom w:val="single" w:sz="8" w:space="0" w:color="auto"/>
              <w:right w:val="single" w:sz="8" w:space="0" w:color="auto"/>
            </w:tcBorders>
            <w:shd w:val="clear" w:color="auto" w:fill="auto"/>
            <w:vAlign w:val="center"/>
            <w:hideMark/>
          </w:tcPr>
          <w:p w14:paraId="6FEEFF37"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Nanpi</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3EC1C62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2ADAE89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2B197AF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Cangzhou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0B90141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Hui Dong</w:t>
            </w:r>
          </w:p>
        </w:tc>
      </w:tr>
      <w:tr w:rsidR="00BE4A12" w:rsidRPr="000F3CB2" w14:paraId="7DC6B29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A37470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56</w:t>
            </w:r>
          </w:p>
        </w:tc>
        <w:tc>
          <w:tcPr>
            <w:tcW w:w="3126" w:type="dxa"/>
            <w:tcBorders>
              <w:top w:val="nil"/>
              <w:left w:val="nil"/>
              <w:bottom w:val="single" w:sz="8" w:space="0" w:color="auto"/>
              <w:right w:val="single" w:sz="8" w:space="0" w:color="auto"/>
            </w:tcBorders>
            <w:shd w:val="clear" w:color="auto" w:fill="auto"/>
            <w:vAlign w:val="center"/>
            <w:hideMark/>
          </w:tcPr>
          <w:p w14:paraId="45ACC3E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Anyang District Hospital</w:t>
            </w:r>
          </w:p>
        </w:tc>
        <w:tc>
          <w:tcPr>
            <w:tcW w:w="1346" w:type="dxa"/>
            <w:tcBorders>
              <w:top w:val="nil"/>
              <w:left w:val="nil"/>
              <w:bottom w:val="single" w:sz="8" w:space="0" w:color="auto"/>
              <w:right w:val="single" w:sz="8" w:space="0" w:color="auto"/>
            </w:tcBorders>
            <w:shd w:val="clear" w:color="auto" w:fill="auto"/>
            <w:vAlign w:val="center"/>
            <w:hideMark/>
          </w:tcPr>
          <w:p w14:paraId="0FE3CE5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316F57D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1788A49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Anyang</w:t>
            </w:r>
          </w:p>
        </w:tc>
        <w:tc>
          <w:tcPr>
            <w:tcW w:w="1347" w:type="dxa"/>
            <w:tcBorders>
              <w:top w:val="nil"/>
              <w:left w:val="nil"/>
              <w:bottom w:val="single" w:sz="8" w:space="0" w:color="auto"/>
              <w:right w:val="single" w:sz="8" w:space="0" w:color="auto"/>
            </w:tcBorders>
            <w:shd w:val="clear" w:color="auto" w:fill="auto"/>
            <w:vAlign w:val="center"/>
            <w:hideMark/>
          </w:tcPr>
          <w:p w14:paraId="701F59D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Hui Liu</w:t>
            </w:r>
          </w:p>
        </w:tc>
      </w:tr>
      <w:tr w:rsidR="00BE4A12" w:rsidRPr="000F3CB2" w14:paraId="7594F68A"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ABF610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57</w:t>
            </w:r>
          </w:p>
        </w:tc>
        <w:tc>
          <w:tcPr>
            <w:tcW w:w="3126" w:type="dxa"/>
            <w:tcBorders>
              <w:top w:val="nil"/>
              <w:left w:val="nil"/>
              <w:bottom w:val="single" w:sz="8" w:space="0" w:color="auto"/>
              <w:right w:val="single" w:sz="8" w:space="0" w:color="auto"/>
            </w:tcBorders>
            <w:shd w:val="clear" w:color="auto" w:fill="auto"/>
            <w:vAlign w:val="center"/>
            <w:hideMark/>
          </w:tcPr>
          <w:p w14:paraId="2AFAB066"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Dalian Fourth People’s Hospital</w:t>
            </w:r>
          </w:p>
        </w:tc>
        <w:tc>
          <w:tcPr>
            <w:tcW w:w="1346" w:type="dxa"/>
            <w:tcBorders>
              <w:top w:val="nil"/>
              <w:left w:val="nil"/>
              <w:bottom w:val="single" w:sz="8" w:space="0" w:color="auto"/>
              <w:right w:val="single" w:sz="8" w:space="0" w:color="auto"/>
            </w:tcBorders>
            <w:shd w:val="clear" w:color="auto" w:fill="auto"/>
            <w:vAlign w:val="center"/>
            <w:hideMark/>
          </w:tcPr>
          <w:p w14:paraId="6E4E04E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421E250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19801A3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Dalian</w:t>
            </w:r>
          </w:p>
        </w:tc>
        <w:tc>
          <w:tcPr>
            <w:tcW w:w="1347" w:type="dxa"/>
            <w:tcBorders>
              <w:top w:val="nil"/>
              <w:left w:val="nil"/>
              <w:bottom w:val="single" w:sz="8" w:space="0" w:color="auto"/>
              <w:right w:val="single" w:sz="8" w:space="0" w:color="auto"/>
            </w:tcBorders>
            <w:shd w:val="clear" w:color="auto" w:fill="auto"/>
            <w:vAlign w:val="center"/>
            <w:hideMark/>
          </w:tcPr>
          <w:p w14:paraId="6279CC0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Huifang</w:t>
            </w:r>
            <w:proofErr w:type="spellEnd"/>
            <w:r w:rsidRPr="000F3CB2">
              <w:rPr>
                <w:rFonts w:ascii="Times New Roman" w:eastAsia="等线" w:hAnsi="Times New Roman"/>
                <w:color w:val="000000"/>
                <w:kern w:val="0"/>
                <w:sz w:val="20"/>
                <w:szCs w:val="20"/>
              </w:rPr>
              <w:t xml:space="preserve"> Zhang</w:t>
            </w:r>
          </w:p>
        </w:tc>
      </w:tr>
      <w:tr w:rsidR="00BE4A12" w:rsidRPr="000F3CB2" w14:paraId="10D9BAF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EC30FB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58</w:t>
            </w:r>
          </w:p>
        </w:tc>
        <w:tc>
          <w:tcPr>
            <w:tcW w:w="3126" w:type="dxa"/>
            <w:tcBorders>
              <w:top w:val="nil"/>
              <w:left w:val="nil"/>
              <w:bottom w:val="single" w:sz="8" w:space="0" w:color="auto"/>
              <w:right w:val="single" w:sz="8" w:space="0" w:color="auto"/>
            </w:tcBorders>
            <w:shd w:val="clear" w:color="auto" w:fill="auto"/>
            <w:vAlign w:val="center"/>
            <w:hideMark/>
          </w:tcPr>
          <w:p w14:paraId="4C3E6B1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General Hospital of TISCO</w:t>
            </w:r>
          </w:p>
        </w:tc>
        <w:tc>
          <w:tcPr>
            <w:tcW w:w="1346" w:type="dxa"/>
            <w:tcBorders>
              <w:top w:val="nil"/>
              <w:left w:val="nil"/>
              <w:bottom w:val="single" w:sz="8" w:space="0" w:color="auto"/>
              <w:right w:val="single" w:sz="8" w:space="0" w:color="auto"/>
            </w:tcBorders>
            <w:shd w:val="clear" w:color="auto" w:fill="auto"/>
            <w:vAlign w:val="center"/>
            <w:hideMark/>
          </w:tcPr>
          <w:p w14:paraId="119F578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28EEA24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w:t>
            </w:r>
          </w:p>
        </w:tc>
        <w:tc>
          <w:tcPr>
            <w:tcW w:w="1346" w:type="dxa"/>
            <w:tcBorders>
              <w:top w:val="nil"/>
              <w:left w:val="nil"/>
              <w:bottom w:val="single" w:sz="8" w:space="0" w:color="auto"/>
              <w:right w:val="single" w:sz="8" w:space="0" w:color="auto"/>
            </w:tcBorders>
            <w:shd w:val="clear" w:color="auto" w:fill="auto"/>
            <w:vAlign w:val="center"/>
            <w:hideMark/>
          </w:tcPr>
          <w:p w14:paraId="65D4406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Taiyuan</w:t>
            </w:r>
          </w:p>
        </w:tc>
        <w:tc>
          <w:tcPr>
            <w:tcW w:w="1347" w:type="dxa"/>
            <w:tcBorders>
              <w:top w:val="nil"/>
              <w:left w:val="nil"/>
              <w:bottom w:val="single" w:sz="8" w:space="0" w:color="auto"/>
              <w:right w:val="single" w:sz="8" w:space="0" w:color="auto"/>
            </w:tcBorders>
            <w:shd w:val="clear" w:color="auto" w:fill="auto"/>
            <w:vAlign w:val="center"/>
            <w:hideMark/>
          </w:tcPr>
          <w:p w14:paraId="1AB79B9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Huifeng</w:t>
            </w:r>
            <w:proofErr w:type="spellEnd"/>
            <w:r w:rsidRPr="000F3CB2">
              <w:rPr>
                <w:rFonts w:ascii="Times New Roman" w:eastAsia="等线" w:hAnsi="Times New Roman"/>
                <w:color w:val="000000"/>
                <w:kern w:val="0"/>
                <w:sz w:val="20"/>
                <w:szCs w:val="20"/>
              </w:rPr>
              <w:t xml:space="preserve"> Wang</w:t>
            </w:r>
          </w:p>
        </w:tc>
      </w:tr>
      <w:tr w:rsidR="00BE4A12" w:rsidRPr="000F3CB2" w14:paraId="1E21B36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BE662E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59</w:t>
            </w:r>
          </w:p>
        </w:tc>
        <w:tc>
          <w:tcPr>
            <w:tcW w:w="3126" w:type="dxa"/>
            <w:tcBorders>
              <w:top w:val="nil"/>
              <w:left w:val="nil"/>
              <w:bottom w:val="single" w:sz="8" w:space="0" w:color="auto"/>
              <w:right w:val="single" w:sz="8" w:space="0" w:color="auto"/>
            </w:tcBorders>
            <w:shd w:val="clear" w:color="auto" w:fill="auto"/>
            <w:vAlign w:val="center"/>
            <w:hideMark/>
          </w:tcPr>
          <w:p w14:paraId="206D3B9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Ningbo First Hospital</w:t>
            </w:r>
          </w:p>
        </w:tc>
        <w:tc>
          <w:tcPr>
            <w:tcW w:w="1346" w:type="dxa"/>
            <w:tcBorders>
              <w:top w:val="nil"/>
              <w:left w:val="nil"/>
              <w:bottom w:val="single" w:sz="8" w:space="0" w:color="auto"/>
              <w:right w:val="single" w:sz="8" w:space="0" w:color="auto"/>
            </w:tcBorders>
            <w:shd w:val="clear" w:color="auto" w:fill="auto"/>
            <w:vAlign w:val="center"/>
            <w:hideMark/>
          </w:tcPr>
          <w:p w14:paraId="199308F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38CC872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w:t>
            </w:r>
          </w:p>
        </w:tc>
        <w:tc>
          <w:tcPr>
            <w:tcW w:w="1346" w:type="dxa"/>
            <w:tcBorders>
              <w:top w:val="nil"/>
              <w:left w:val="nil"/>
              <w:bottom w:val="single" w:sz="8" w:space="0" w:color="auto"/>
              <w:right w:val="single" w:sz="8" w:space="0" w:color="auto"/>
            </w:tcBorders>
            <w:shd w:val="clear" w:color="auto" w:fill="auto"/>
            <w:vAlign w:val="center"/>
            <w:hideMark/>
          </w:tcPr>
          <w:p w14:paraId="196AF58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Ningbo</w:t>
            </w:r>
          </w:p>
        </w:tc>
        <w:tc>
          <w:tcPr>
            <w:tcW w:w="1347" w:type="dxa"/>
            <w:tcBorders>
              <w:top w:val="nil"/>
              <w:left w:val="nil"/>
              <w:bottom w:val="single" w:sz="8" w:space="0" w:color="auto"/>
              <w:right w:val="single" w:sz="8" w:space="0" w:color="auto"/>
            </w:tcBorders>
            <w:shd w:val="clear" w:color="auto" w:fill="auto"/>
            <w:vAlign w:val="center"/>
            <w:hideMark/>
          </w:tcPr>
          <w:p w14:paraId="375A4BF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Huimin</w:t>
            </w:r>
            <w:proofErr w:type="spellEnd"/>
            <w:r w:rsidRPr="000F3CB2">
              <w:rPr>
                <w:rFonts w:ascii="Times New Roman" w:eastAsia="等线" w:hAnsi="Times New Roman"/>
                <w:color w:val="000000"/>
                <w:kern w:val="0"/>
                <w:sz w:val="20"/>
                <w:szCs w:val="20"/>
              </w:rPr>
              <w:t xml:space="preserve"> Chu</w:t>
            </w:r>
          </w:p>
        </w:tc>
      </w:tr>
      <w:tr w:rsidR="00BE4A12" w:rsidRPr="000F3CB2" w14:paraId="6FBB5196"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DEC3A6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60</w:t>
            </w:r>
          </w:p>
        </w:tc>
        <w:tc>
          <w:tcPr>
            <w:tcW w:w="3126" w:type="dxa"/>
            <w:tcBorders>
              <w:top w:val="nil"/>
              <w:left w:val="nil"/>
              <w:bottom w:val="single" w:sz="8" w:space="0" w:color="auto"/>
              <w:right w:val="single" w:sz="8" w:space="0" w:color="auto"/>
            </w:tcBorders>
            <w:shd w:val="clear" w:color="auto" w:fill="auto"/>
            <w:vAlign w:val="center"/>
            <w:hideMark/>
          </w:tcPr>
          <w:p w14:paraId="3A886B6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Huining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1E8D829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35D8E1A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Gansu</w:t>
            </w:r>
          </w:p>
        </w:tc>
        <w:tc>
          <w:tcPr>
            <w:tcW w:w="1346" w:type="dxa"/>
            <w:tcBorders>
              <w:top w:val="nil"/>
              <w:left w:val="nil"/>
              <w:bottom w:val="single" w:sz="8" w:space="0" w:color="auto"/>
              <w:right w:val="single" w:sz="8" w:space="0" w:color="auto"/>
            </w:tcBorders>
            <w:shd w:val="clear" w:color="auto" w:fill="auto"/>
            <w:vAlign w:val="center"/>
            <w:hideMark/>
          </w:tcPr>
          <w:p w14:paraId="5C56BAD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Baiyin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064A696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Jiabin</w:t>
            </w:r>
            <w:proofErr w:type="spellEnd"/>
            <w:r w:rsidRPr="000F3CB2">
              <w:rPr>
                <w:rFonts w:ascii="Times New Roman" w:eastAsia="等线" w:hAnsi="Times New Roman"/>
                <w:color w:val="000000"/>
                <w:kern w:val="0"/>
                <w:sz w:val="20"/>
                <w:szCs w:val="20"/>
              </w:rPr>
              <w:t xml:space="preserve"> Xi</w:t>
            </w:r>
          </w:p>
        </w:tc>
      </w:tr>
      <w:tr w:rsidR="00BE4A12" w:rsidRPr="000F3CB2" w14:paraId="5045320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035E34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61</w:t>
            </w:r>
          </w:p>
        </w:tc>
        <w:tc>
          <w:tcPr>
            <w:tcW w:w="3126" w:type="dxa"/>
            <w:tcBorders>
              <w:top w:val="nil"/>
              <w:left w:val="nil"/>
              <w:bottom w:val="single" w:sz="8" w:space="0" w:color="auto"/>
              <w:right w:val="single" w:sz="8" w:space="0" w:color="auto"/>
            </w:tcBorders>
            <w:shd w:val="clear" w:color="auto" w:fill="auto"/>
            <w:vAlign w:val="center"/>
            <w:hideMark/>
          </w:tcPr>
          <w:p w14:paraId="2E5CD0F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Jining City </w:t>
            </w:r>
            <w:proofErr w:type="spellStart"/>
            <w:r w:rsidRPr="000F3CB2">
              <w:rPr>
                <w:rFonts w:ascii="Times New Roman" w:eastAsia="等线" w:hAnsi="Times New Roman"/>
                <w:color w:val="000000"/>
                <w:kern w:val="0"/>
                <w:sz w:val="20"/>
                <w:szCs w:val="20"/>
              </w:rPr>
              <w:t>Yanzhou</w:t>
            </w:r>
            <w:proofErr w:type="spellEnd"/>
            <w:r w:rsidRPr="000F3CB2">
              <w:rPr>
                <w:rFonts w:ascii="Times New Roman" w:eastAsia="等线" w:hAnsi="Times New Roman"/>
                <w:color w:val="000000"/>
                <w:kern w:val="0"/>
                <w:sz w:val="20"/>
                <w:szCs w:val="20"/>
              </w:rPr>
              <w:t xml:space="preserve"> District People’s Hospital</w:t>
            </w:r>
          </w:p>
        </w:tc>
        <w:tc>
          <w:tcPr>
            <w:tcW w:w="1346" w:type="dxa"/>
            <w:tcBorders>
              <w:top w:val="nil"/>
              <w:left w:val="nil"/>
              <w:bottom w:val="single" w:sz="8" w:space="0" w:color="auto"/>
              <w:right w:val="single" w:sz="8" w:space="0" w:color="auto"/>
            </w:tcBorders>
            <w:shd w:val="clear" w:color="auto" w:fill="auto"/>
            <w:vAlign w:val="center"/>
            <w:hideMark/>
          </w:tcPr>
          <w:p w14:paraId="39C97A1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015D648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76E5596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Jining</w:t>
            </w:r>
          </w:p>
        </w:tc>
        <w:tc>
          <w:tcPr>
            <w:tcW w:w="1347" w:type="dxa"/>
            <w:tcBorders>
              <w:top w:val="nil"/>
              <w:left w:val="nil"/>
              <w:bottom w:val="single" w:sz="8" w:space="0" w:color="auto"/>
              <w:right w:val="single" w:sz="8" w:space="0" w:color="auto"/>
            </w:tcBorders>
            <w:shd w:val="clear" w:color="auto" w:fill="auto"/>
            <w:vAlign w:val="center"/>
            <w:hideMark/>
          </w:tcPr>
          <w:p w14:paraId="57A42C5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 Yang</w:t>
            </w:r>
          </w:p>
        </w:tc>
      </w:tr>
      <w:tr w:rsidR="00BE4A12" w:rsidRPr="000F3CB2" w14:paraId="7EEE9FB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99E555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62</w:t>
            </w:r>
          </w:p>
        </w:tc>
        <w:tc>
          <w:tcPr>
            <w:tcW w:w="3126" w:type="dxa"/>
            <w:tcBorders>
              <w:top w:val="nil"/>
              <w:left w:val="nil"/>
              <w:bottom w:val="single" w:sz="8" w:space="0" w:color="auto"/>
              <w:right w:val="single" w:sz="8" w:space="0" w:color="auto"/>
            </w:tcBorders>
            <w:shd w:val="clear" w:color="auto" w:fill="auto"/>
            <w:vAlign w:val="center"/>
            <w:hideMark/>
          </w:tcPr>
          <w:p w14:paraId="1A3D006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Dongguan People's Hospital</w:t>
            </w:r>
          </w:p>
        </w:tc>
        <w:tc>
          <w:tcPr>
            <w:tcW w:w="1346" w:type="dxa"/>
            <w:tcBorders>
              <w:top w:val="nil"/>
              <w:left w:val="nil"/>
              <w:bottom w:val="single" w:sz="8" w:space="0" w:color="auto"/>
              <w:right w:val="single" w:sz="8" w:space="0" w:color="auto"/>
            </w:tcBorders>
            <w:shd w:val="clear" w:color="auto" w:fill="auto"/>
            <w:vAlign w:val="center"/>
            <w:hideMark/>
          </w:tcPr>
          <w:p w14:paraId="3144B3A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33ABDCE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6346C40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Dongguan</w:t>
            </w:r>
          </w:p>
        </w:tc>
        <w:tc>
          <w:tcPr>
            <w:tcW w:w="1347" w:type="dxa"/>
            <w:tcBorders>
              <w:top w:val="nil"/>
              <w:left w:val="nil"/>
              <w:bottom w:val="single" w:sz="8" w:space="0" w:color="auto"/>
              <w:right w:val="single" w:sz="8" w:space="0" w:color="auto"/>
            </w:tcBorders>
            <w:shd w:val="clear" w:color="auto" w:fill="auto"/>
            <w:vAlign w:val="center"/>
            <w:hideMark/>
          </w:tcPr>
          <w:p w14:paraId="2CDB94F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Jianfeng</w:t>
            </w:r>
            <w:proofErr w:type="spellEnd"/>
            <w:r w:rsidRPr="000F3CB2">
              <w:rPr>
                <w:rFonts w:ascii="Times New Roman" w:eastAsia="等线" w:hAnsi="Times New Roman"/>
                <w:color w:val="000000"/>
                <w:kern w:val="0"/>
                <w:sz w:val="20"/>
                <w:szCs w:val="20"/>
              </w:rPr>
              <w:t xml:space="preserve"> Ye</w:t>
            </w:r>
          </w:p>
        </w:tc>
      </w:tr>
      <w:tr w:rsidR="00BE4A12" w:rsidRPr="000F3CB2" w14:paraId="7484464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37152F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63</w:t>
            </w:r>
          </w:p>
        </w:tc>
        <w:tc>
          <w:tcPr>
            <w:tcW w:w="3126" w:type="dxa"/>
            <w:tcBorders>
              <w:top w:val="nil"/>
              <w:left w:val="nil"/>
              <w:bottom w:val="single" w:sz="8" w:space="0" w:color="auto"/>
              <w:right w:val="single" w:sz="8" w:space="0" w:color="auto"/>
            </w:tcBorders>
            <w:shd w:val="clear" w:color="auto" w:fill="auto"/>
            <w:vAlign w:val="center"/>
            <w:hideMark/>
          </w:tcPr>
          <w:p w14:paraId="4D87DB51"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Panyu</w:t>
            </w:r>
            <w:proofErr w:type="spellEnd"/>
            <w:r w:rsidRPr="000F3CB2">
              <w:rPr>
                <w:rFonts w:ascii="Times New Roman" w:eastAsia="等线" w:hAnsi="Times New Roman"/>
                <w:color w:val="000000"/>
                <w:kern w:val="0"/>
                <w:sz w:val="20"/>
                <w:szCs w:val="20"/>
              </w:rPr>
              <w:t xml:space="preserve"> Hospital of Chinese Medicine</w:t>
            </w:r>
          </w:p>
        </w:tc>
        <w:tc>
          <w:tcPr>
            <w:tcW w:w="1346" w:type="dxa"/>
            <w:tcBorders>
              <w:top w:val="nil"/>
              <w:left w:val="nil"/>
              <w:bottom w:val="single" w:sz="8" w:space="0" w:color="auto"/>
              <w:right w:val="single" w:sz="8" w:space="0" w:color="auto"/>
            </w:tcBorders>
            <w:shd w:val="clear" w:color="auto" w:fill="auto"/>
            <w:vAlign w:val="center"/>
            <w:hideMark/>
          </w:tcPr>
          <w:p w14:paraId="6FF57E4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37F956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737A88C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3EDE62E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Jianhao</w:t>
            </w:r>
            <w:proofErr w:type="spellEnd"/>
            <w:r w:rsidRPr="000F3CB2">
              <w:rPr>
                <w:rFonts w:ascii="Times New Roman" w:eastAsia="等线" w:hAnsi="Times New Roman"/>
                <w:color w:val="000000"/>
                <w:kern w:val="0"/>
                <w:sz w:val="20"/>
                <w:szCs w:val="20"/>
              </w:rPr>
              <w:t xml:space="preserve"> Li</w:t>
            </w:r>
          </w:p>
        </w:tc>
      </w:tr>
      <w:tr w:rsidR="00BE4A12" w:rsidRPr="000F3CB2" w14:paraId="22D36AF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187F06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64</w:t>
            </w:r>
          </w:p>
        </w:tc>
        <w:tc>
          <w:tcPr>
            <w:tcW w:w="3126" w:type="dxa"/>
            <w:tcBorders>
              <w:top w:val="nil"/>
              <w:left w:val="nil"/>
              <w:bottom w:val="single" w:sz="8" w:space="0" w:color="auto"/>
              <w:right w:val="single" w:sz="8" w:space="0" w:color="auto"/>
            </w:tcBorders>
            <w:shd w:val="clear" w:color="auto" w:fill="auto"/>
            <w:vAlign w:val="center"/>
            <w:hideMark/>
          </w:tcPr>
          <w:p w14:paraId="271E494E"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 Provincial People’s Hospital</w:t>
            </w:r>
          </w:p>
        </w:tc>
        <w:tc>
          <w:tcPr>
            <w:tcW w:w="1346" w:type="dxa"/>
            <w:tcBorders>
              <w:top w:val="nil"/>
              <w:left w:val="nil"/>
              <w:bottom w:val="single" w:sz="8" w:space="0" w:color="auto"/>
              <w:right w:val="single" w:sz="8" w:space="0" w:color="auto"/>
            </w:tcBorders>
            <w:shd w:val="clear" w:color="auto" w:fill="auto"/>
            <w:vAlign w:val="center"/>
            <w:hideMark/>
          </w:tcPr>
          <w:p w14:paraId="4FEEFD6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1E7CC1A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331EA81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Chengdu</w:t>
            </w:r>
          </w:p>
        </w:tc>
        <w:tc>
          <w:tcPr>
            <w:tcW w:w="1347" w:type="dxa"/>
            <w:tcBorders>
              <w:top w:val="nil"/>
              <w:left w:val="nil"/>
              <w:bottom w:val="single" w:sz="8" w:space="0" w:color="auto"/>
              <w:right w:val="single" w:sz="8" w:space="0" w:color="auto"/>
            </w:tcBorders>
            <w:shd w:val="clear" w:color="auto" w:fill="auto"/>
            <w:vAlign w:val="center"/>
            <w:hideMark/>
          </w:tcPr>
          <w:p w14:paraId="3A246F6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Jianhong</w:t>
            </w:r>
            <w:proofErr w:type="spellEnd"/>
            <w:r w:rsidRPr="000F3CB2">
              <w:rPr>
                <w:rFonts w:ascii="Times New Roman" w:eastAsia="等线" w:hAnsi="Times New Roman"/>
                <w:color w:val="000000"/>
                <w:kern w:val="0"/>
                <w:sz w:val="20"/>
                <w:szCs w:val="20"/>
              </w:rPr>
              <w:t xml:space="preserve"> Tao</w:t>
            </w:r>
          </w:p>
        </w:tc>
      </w:tr>
      <w:tr w:rsidR="00BE4A12" w:rsidRPr="000F3CB2" w14:paraId="091769FE"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3BC1CD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65</w:t>
            </w:r>
          </w:p>
        </w:tc>
        <w:tc>
          <w:tcPr>
            <w:tcW w:w="3126" w:type="dxa"/>
            <w:tcBorders>
              <w:top w:val="nil"/>
              <w:left w:val="nil"/>
              <w:bottom w:val="single" w:sz="8" w:space="0" w:color="auto"/>
              <w:right w:val="single" w:sz="8" w:space="0" w:color="auto"/>
            </w:tcBorders>
            <w:shd w:val="clear" w:color="auto" w:fill="auto"/>
            <w:vAlign w:val="center"/>
            <w:hideMark/>
          </w:tcPr>
          <w:p w14:paraId="02AB2F0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Mudanjiang Cardiovascular Disease Hospital</w:t>
            </w:r>
          </w:p>
        </w:tc>
        <w:tc>
          <w:tcPr>
            <w:tcW w:w="1346" w:type="dxa"/>
            <w:tcBorders>
              <w:top w:val="nil"/>
              <w:left w:val="nil"/>
              <w:bottom w:val="single" w:sz="8" w:space="0" w:color="auto"/>
              <w:right w:val="single" w:sz="8" w:space="0" w:color="auto"/>
            </w:tcBorders>
            <w:shd w:val="clear" w:color="auto" w:fill="auto"/>
            <w:vAlign w:val="center"/>
            <w:hideMark/>
          </w:tcPr>
          <w:p w14:paraId="7C38385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13D589A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020E400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Mudanjiang</w:t>
            </w:r>
          </w:p>
        </w:tc>
        <w:tc>
          <w:tcPr>
            <w:tcW w:w="1347" w:type="dxa"/>
            <w:tcBorders>
              <w:top w:val="nil"/>
              <w:left w:val="nil"/>
              <w:bottom w:val="single" w:sz="8" w:space="0" w:color="auto"/>
              <w:right w:val="single" w:sz="8" w:space="0" w:color="auto"/>
            </w:tcBorders>
            <w:shd w:val="clear" w:color="auto" w:fill="auto"/>
            <w:vAlign w:val="center"/>
            <w:hideMark/>
          </w:tcPr>
          <w:p w14:paraId="77BC2D0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Jianwen</w:t>
            </w:r>
            <w:proofErr w:type="spellEnd"/>
            <w:r w:rsidRPr="000F3CB2">
              <w:rPr>
                <w:rFonts w:ascii="Times New Roman" w:eastAsia="等线" w:hAnsi="Times New Roman"/>
                <w:color w:val="000000"/>
                <w:kern w:val="0"/>
                <w:sz w:val="20"/>
                <w:szCs w:val="20"/>
              </w:rPr>
              <w:t xml:space="preserve"> Liu</w:t>
            </w:r>
          </w:p>
        </w:tc>
      </w:tr>
      <w:tr w:rsidR="00BE4A12" w:rsidRPr="000F3CB2" w14:paraId="02FB48D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249EB9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66</w:t>
            </w:r>
          </w:p>
        </w:tc>
        <w:tc>
          <w:tcPr>
            <w:tcW w:w="3126" w:type="dxa"/>
            <w:tcBorders>
              <w:top w:val="nil"/>
              <w:left w:val="nil"/>
              <w:bottom w:val="single" w:sz="8" w:space="0" w:color="auto"/>
              <w:right w:val="single" w:sz="8" w:space="0" w:color="auto"/>
            </w:tcBorders>
            <w:shd w:val="clear" w:color="auto" w:fill="auto"/>
            <w:vAlign w:val="center"/>
            <w:hideMark/>
          </w:tcPr>
          <w:p w14:paraId="48E01A8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People’s Hospital of </w:t>
            </w:r>
            <w:proofErr w:type="spellStart"/>
            <w:r w:rsidRPr="000F3CB2">
              <w:rPr>
                <w:rFonts w:ascii="Times New Roman" w:eastAsia="等线" w:hAnsi="Times New Roman"/>
                <w:color w:val="000000"/>
                <w:kern w:val="0"/>
                <w:sz w:val="20"/>
                <w:szCs w:val="20"/>
              </w:rPr>
              <w:t>Wugang</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5865C37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5308AF0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0F308B7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Shaoyang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54635D3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JiaoMei</w:t>
            </w:r>
            <w:proofErr w:type="spellEnd"/>
            <w:r w:rsidRPr="000F3CB2">
              <w:rPr>
                <w:rFonts w:ascii="Times New Roman" w:eastAsia="等线" w:hAnsi="Times New Roman"/>
                <w:color w:val="000000"/>
                <w:kern w:val="0"/>
                <w:sz w:val="20"/>
                <w:szCs w:val="20"/>
              </w:rPr>
              <w:t xml:space="preserve"> Yang</w:t>
            </w:r>
          </w:p>
        </w:tc>
      </w:tr>
      <w:tr w:rsidR="00BE4A12" w:rsidRPr="000F3CB2" w14:paraId="30AED2DD"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D27303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67</w:t>
            </w:r>
          </w:p>
        </w:tc>
        <w:tc>
          <w:tcPr>
            <w:tcW w:w="3126" w:type="dxa"/>
            <w:tcBorders>
              <w:top w:val="nil"/>
              <w:left w:val="nil"/>
              <w:bottom w:val="single" w:sz="8" w:space="0" w:color="auto"/>
              <w:right w:val="single" w:sz="8" w:space="0" w:color="auto"/>
            </w:tcBorders>
            <w:shd w:val="clear" w:color="auto" w:fill="auto"/>
            <w:vAlign w:val="center"/>
            <w:hideMark/>
          </w:tcPr>
          <w:p w14:paraId="6372417E"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Yichang Central Hospital</w:t>
            </w:r>
          </w:p>
        </w:tc>
        <w:tc>
          <w:tcPr>
            <w:tcW w:w="1346" w:type="dxa"/>
            <w:tcBorders>
              <w:top w:val="nil"/>
              <w:left w:val="nil"/>
              <w:bottom w:val="single" w:sz="8" w:space="0" w:color="auto"/>
              <w:right w:val="single" w:sz="8" w:space="0" w:color="auto"/>
            </w:tcBorders>
            <w:shd w:val="clear" w:color="auto" w:fill="auto"/>
            <w:vAlign w:val="center"/>
            <w:hideMark/>
          </w:tcPr>
          <w:p w14:paraId="31476B7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1BF3B01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Hubei</w:t>
            </w:r>
          </w:p>
        </w:tc>
        <w:tc>
          <w:tcPr>
            <w:tcW w:w="1346" w:type="dxa"/>
            <w:tcBorders>
              <w:top w:val="nil"/>
              <w:left w:val="nil"/>
              <w:bottom w:val="single" w:sz="8" w:space="0" w:color="auto"/>
              <w:right w:val="single" w:sz="8" w:space="0" w:color="auto"/>
            </w:tcBorders>
            <w:shd w:val="clear" w:color="auto" w:fill="auto"/>
            <w:vAlign w:val="center"/>
            <w:hideMark/>
          </w:tcPr>
          <w:p w14:paraId="6EB8459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Yichang</w:t>
            </w:r>
          </w:p>
        </w:tc>
        <w:tc>
          <w:tcPr>
            <w:tcW w:w="1347" w:type="dxa"/>
            <w:tcBorders>
              <w:top w:val="nil"/>
              <w:left w:val="nil"/>
              <w:bottom w:val="single" w:sz="8" w:space="0" w:color="auto"/>
              <w:right w:val="single" w:sz="8" w:space="0" w:color="auto"/>
            </w:tcBorders>
            <w:shd w:val="clear" w:color="auto" w:fill="auto"/>
            <w:vAlign w:val="center"/>
            <w:hideMark/>
          </w:tcPr>
          <w:p w14:paraId="2E5291C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Jiawang</w:t>
            </w:r>
            <w:proofErr w:type="spellEnd"/>
            <w:r w:rsidRPr="000F3CB2">
              <w:rPr>
                <w:rFonts w:ascii="Times New Roman" w:eastAsia="等线" w:hAnsi="Times New Roman"/>
                <w:color w:val="000000"/>
                <w:kern w:val="0"/>
                <w:sz w:val="20"/>
                <w:szCs w:val="20"/>
              </w:rPr>
              <w:t xml:space="preserve"> Ding</w:t>
            </w:r>
          </w:p>
        </w:tc>
      </w:tr>
      <w:tr w:rsidR="00BE4A12" w:rsidRPr="000F3CB2" w14:paraId="0A1F44BD"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DDC26C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68</w:t>
            </w:r>
          </w:p>
        </w:tc>
        <w:tc>
          <w:tcPr>
            <w:tcW w:w="3126" w:type="dxa"/>
            <w:tcBorders>
              <w:top w:val="nil"/>
              <w:left w:val="nil"/>
              <w:bottom w:val="single" w:sz="8" w:space="0" w:color="auto"/>
              <w:right w:val="single" w:sz="8" w:space="0" w:color="auto"/>
            </w:tcBorders>
            <w:shd w:val="clear" w:color="auto" w:fill="auto"/>
            <w:vAlign w:val="center"/>
            <w:hideMark/>
          </w:tcPr>
          <w:p w14:paraId="41C86680"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Zhongda</w:t>
            </w:r>
            <w:proofErr w:type="spellEnd"/>
            <w:r w:rsidRPr="000F3CB2">
              <w:rPr>
                <w:rFonts w:ascii="Times New Roman" w:eastAsia="等线" w:hAnsi="Times New Roman"/>
                <w:color w:val="000000"/>
                <w:kern w:val="0"/>
                <w:sz w:val="20"/>
                <w:szCs w:val="20"/>
              </w:rPr>
              <w:t xml:space="preserve"> Hospital, Southeast University (</w:t>
            </w:r>
            <w:proofErr w:type="spellStart"/>
            <w:r w:rsidRPr="000F3CB2">
              <w:rPr>
                <w:rFonts w:ascii="Times New Roman" w:eastAsia="等线" w:hAnsi="Times New Roman"/>
                <w:color w:val="000000"/>
                <w:kern w:val="0"/>
                <w:sz w:val="20"/>
                <w:szCs w:val="20"/>
              </w:rPr>
              <w:t>Jiangbei</w:t>
            </w:r>
            <w:proofErr w:type="spellEnd"/>
            <w:r w:rsidRPr="000F3CB2">
              <w:rPr>
                <w:rFonts w:ascii="Times New Roman" w:eastAsia="等线" w:hAnsi="Times New Roman"/>
                <w:color w:val="000000"/>
                <w:kern w:val="0"/>
                <w:sz w:val="20"/>
                <w:szCs w:val="20"/>
              </w:rPr>
              <w:t>)</w:t>
            </w:r>
          </w:p>
        </w:tc>
        <w:tc>
          <w:tcPr>
            <w:tcW w:w="1346" w:type="dxa"/>
            <w:tcBorders>
              <w:top w:val="nil"/>
              <w:left w:val="nil"/>
              <w:bottom w:val="single" w:sz="8" w:space="0" w:color="auto"/>
              <w:right w:val="single" w:sz="8" w:space="0" w:color="auto"/>
            </w:tcBorders>
            <w:shd w:val="clear" w:color="auto" w:fill="auto"/>
            <w:vAlign w:val="center"/>
            <w:hideMark/>
          </w:tcPr>
          <w:p w14:paraId="40111DE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6BB52C3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206E192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Nanjing</w:t>
            </w:r>
          </w:p>
        </w:tc>
        <w:tc>
          <w:tcPr>
            <w:tcW w:w="1347" w:type="dxa"/>
            <w:tcBorders>
              <w:top w:val="nil"/>
              <w:left w:val="nil"/>
              <w:bottom w:val="single" w:sz="8" w:space="0" w:color="auto"/>
              <w:right w:val="single" w:sz="8" w:space="0" w:color="auto"/>
            </w:tcBorders>
            <w:shd w:val="clear" w:color="auto" w:fill="auto"/>
            <w:vAlign w:val="center"/>
            <w:hideMark/>
          </w:tcPr>
          <w:p w14:paraId="3AC747E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Jiayi</w:t>
            </w:r>
            <w:proofErr w:type="spellEnd"/>
            <w:r w:rsidRPr="000F3CB2">
              <w:rPr>
                <w:rFonts w:ascii="Times New Roman" w:eastAsia="等线" w:hAnsi="Times New Roman"/>
                <w:color w:val="000000"/>
                <w:kern w:val="0"/>
                <w:sz w:val="20"/>
                <w:szCs w:val="20"/>
              </w:rPr>
              <w:t xml:space="preserve"> Tong</w:t>
            </w:r>
          </w:p>
        </w:tc>
      </w:tr>
      <w:tr w:rsidR="00BE4A12" w:rsidRPr="000F3CB2" w14:paraId="7BD8339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C9CC0E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69</w:t>
            </w:r>
          </w:p>
        </w:tc>
        <w:tc>
          <w:tcPr>
            <w:tcW w:w="3126" w:type="dxa"/>
            <w:tcBorders>
              <w:top w:val="nil"/>
              <w:left w:val="nil"/>
              <w:bottom w:val="single" w:sz="8" w:space="0" w:color="auto"/>
              <w:right w:val="single" w:sz="8" w:space="0" w:color="auto"/>
            </w:tcBorders>
            <w:shd w:val="clear" w:color="auto" w:fill="auto"/>
            <w:vAlign w:val="center"/>
            <w:hideMark/>
          </w:tcPr>
          <w:p w14:paraId="54A056B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People’s Hospital of </w:t>
            </w:r>
            <w:proofErr w:type="spellStart"/>
            <w:r w:rsidRPr="000F3CB2">
              <w:rPr>
                <w:rFonts w:ascii="Times New Roman" w:eastAsia="等线" w:hAnsi="Times New Roman"/>
                <w:color w:val="000000"/>
                <w:kern w:val="0"/>
                <w:sz w:val="20"/>
                <w:szCs w:val="20"/>
              </w:rPr>
              <w:t>Rongchang</w:t>
            </w:r>
            <w:proofErr w:type="spellEnd"/>
            <w:r w:rsidRPr="000F3CB2">
              <w:rPr>
                <w:rFonts w:ascii="Times New Roman" w:eastAsia="等线" w:hAnsi="Times New Roman"/>
                <w:color w:val="000000"/>
                <w:kern w:val="0"/>
                <w:sz w:val="20"/>
                <w:szCs w:val="20"/>
              </w:rPr>
              <w:t xml:space="preserve"> District </w:t>
            </w:r>
          </w:p>
        </w:tc>
        <w:tc>
          <w:tcPr>
            <w:tcW w:w="1346" w:type="dxa"/>
            <w:tcBorders>
              <w:top w:val="nil"/>
              <w:left w:val="nil"/>
              <w:bottom w:val="single" w:sz="8" w:space="0" w:color="auto"/>
              <w:right w:val="single" w:sz="8" w:space="0" w:color="auto"/>
            </w:tcBorders>
            <w:shd w:val="clear" w:color="auto" w:fill="auto"/>
            <w:vAlign w:val="center"/>
            <w:hideMark/>
          </w:tcPr>
          <w:p w14:paraId="262CC38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1E55688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6" w:type="dxa"/>
            <w:tcBorders>
              <w:top w:val="nil"/>
              <w:left w:val="nil"/>
              <w:bottom w:val="single" w:sz="8" w:space="0" w:color="auto"/>
              <w:right w:val="single" w:sz="8" w:space="0" w:color="auto"/>
            </w:tcBorders>
            <w:shd w:val="clear" w:color="auto" w:fill="auto"/>
            <w:vAlign w:val="center"/>
            <w:hideMark/>
          </w:tcPr>
          <w:p w14:paraId="4D98117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7" w:type="dxa"/>
            <w:tcBorders>
              <w:top w:val="nil"/>
              <w:left w:val="nil"/>
              <w:bottom w:val="single" w:sz="8" w:space="0" w:color="auto"/>
              <w:right w:val="single" w:sz="8" w:space="0" w:color="auto"/>
            </w:tcBorders>
            <w:shd w:val="clear" w:color="auto" w:fill="auto"/>
            <w:vAlign w:val="center"/>
            <w:hideMark/>
          </w:tcPr>
          <w:p w14:paraId="5DE380F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Jie</w:t>
            </w:r>
            <w:proofErr w:type="spellEnd"/>
            <w:r w:rsidRPr="000F3CB2">
              <w:rPr>
                <w:rFonts w:ascii="Times New Roman" w:eastAsia="等线" w:hAnsi="Times New Roman"/>
                <w:color w:val="000000"/>
                <w:kern w:val="0"/>
                <w:sz w:val="20"/>
                <w:szCs w:val="20"/>
              </w:rPr>
              <w:t xml:space="preserve"> Chen</w:t>
            </w:r>
          </w:p>
        </w:tc>
      </w:tr>
      <w:tr w:rsidR="00BE4A12" w:rsidRPr="000F3CB2" w14:paraId="21C13AF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03F0A5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70</w:t>
            </w:r>
          </w:p>
        </w:tc>
        <w:tc>
          <w:tcPr>
            <w:tcW w:w="3126" w:type="dxa"/>
            <w:tcBorders>
              <w:top w:val="nil"/>
              <w:left w:val="nil"/>
              <w:bottom w:val="single" w:sz="8" w:space="0" w:color="auto"/>
              <w:right w:val="single" w:sz="8" w:space="0" w:color="auto"/>
            </w:tcBorders>
            <w:shd w:val="clear" w:color="auto" w:fill="auto"/>
            <w:vAlign w:val="center"/>
            <w:hideMark/>
          </w:tcPr>
          <w:p w14:paraId="7D7D2663"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Peking University First Hospital</w:t>
            </w:r>
          </w:p>
        </w:tc>
        <w:tc>
          <w:tcPr>
            <w:tcW w:w="1346" w:type="dxa"/>
            <w:tcBorders>
              <w:top w:val="nil"/>
              <w:left w:val="nil"/>
              <w:bottom w:val="single" w:sz="8" w:space="0" w:color="auto"/>
              <w:right w:val="single" w:sz="8" w:space="0" w:color="auto"/>
            </w:tcBorders>
            <w:shd w:val="clear" w:color="auto" w:fill="auto"/>
            <w:vAlign w:val="center"/>
            <w:hideMark/>
          </w:tcPr>
          <w:p w14:paraId="4536A24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5BFCFAA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13299A1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3E0A072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Jie</w:t>
            </w:r>
            <w:proofErr w:type="spellEnd"/>
            <w:r w:rsidRPr="000F3CB2">
              <w:rPr>
                <w:rFonts w:ascii="Times New Roman" w:eastAsia="等线" w:hAnsi="Times New Roman"/>
                <w:color w:val="000000"/>
                <w:kern w:val="0"/>
                <w:sz w:val="20"/>
                <w:szCs w:val="20"/>
              </w:rPr>
              <w:t xml:space="preserve"> Jiang</w:t>
            </w:r>
          </w:p>
        </w:tc>
      </w:tr>
      <w:tr w:rsidR="00BE4A12" w:rsidRPr="000F3CB2" w14:paraId="1A8949B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D00AAE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71</w:t>
            </w:r>
          </w:p>
        </w:tc>
        <w:tc>
          <w:tcPr>
            <w:tcW w:w="3126" w:type="dxa"/>
            <w:tcBorders>
              <w:top w:val="nil"/>
              <w:left w:val="nil"/>
              <w:bottom w:val="single" w:sz="8" w:space="0" w:color="auto"/>
              <w:right w:val="single" w:sz="8" w:space="0" w:color="auto"/>
            </w:tcBorders>
            <w:shd w:val="clear" w:color="auto" w:fill="auto"/>
            <w:vAlign w:val="center"/>
            <w:hideMark/>
          </w:tcPr>
          <w:p w14:paraId="6DA8C26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Ye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7E36872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0CEC347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5CA4B95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Pingdingshan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3666A30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Jie</w:t>
            </w:r>
            <w:proofErr w:type="spellEnd"/>
            <w:r w:rsidRPr="000F3CB2">
              <w:rPr>
                <w:rFonts w:ascii="Times New Roman" w:eastAsia="等线" w:hAnsi="Times New Roman"/>
                <w:color w:val="000000"/>
                <w:kern w:val="0"/>
                <w:sz w:val="20"/>
                <w:szCs w:val="20"/>
              </w:rPr>
              <w:t xml:space="preserve"> Yang</w:t>
            </w:r>
          </w:p>
        </w:tc>
      </w:tr>
      <w:tr w:rsidR="00BE4A12" w:rsidRPr="000F3CB2" w14:paraId="4E80B6E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FDEBDB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72</w:t>
            </w:r>
          </w:p>
        </w:tc>
        <w:tc>
          <w:tcPr>
            <w:tcW w:w="3126" w:type="dxa"/>
            <w:tcBorders>
              <w:top w:val="nil"/>
              <w:left w:val="nil"/>
              <w:bottom w:val="single" w:sz="8" w:space="0" w:color="auto"/>
              <w:right w:val="single" w:sz="8" w:space="0" w:color="auto"/>
            </w:tcBorders>
            <w:shd w:val="clear" w:color="auto" w:fill="auto"/>
            <w:vAlign w:val="center"/>
            <w:hideMark/>
          </w:tcPr>
          <w:p w14:paraId="3F20D818"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Qilu</w:t>
            </w:r>
            <w:proofErr w:type="spellEnd"/>
            <w:r w:rsidRPr="000F3CB2">
              <w:rPr>
                <w:rFonts w:ascii="Times New Roman" w:eastAsia="等线" w:hAnsi="Times New Roman"/>
                <w:color w:val="000000"/>
                <w:kern w:val="0"/>
                <w:sz w:val="20"/>
                <w:szCs w:val="20"/>
              </w:rPr>
              <w:t xml:space="preserve"> Hospital of Shandong University</w:t>
            </w:r>
          </w:p>
        </w:tc>
        <w:tc>
          <w:tcPr>
            <w:tcW w:w="1346" w:type="dxa"/>
            <w:tcBorders>
              <w:top w:val="nil"/>
              <w:left w:val="nil"/>
              <w:bottom w:val="single" w:sz="8" w:space="0" w:color="auto"/>
              <w:right w:val="single" w:sz="8" w:space="0" w:color="auto"/>
            </w:tcBorders>
            <w:shd w:val="clear" w:color="auto" w:fill="auto"/>
            <w:vAlign w:val="center"/>
            <w:hideMark/>
          </w:tcPr>
          <w:p w14:paraId="6A0ED68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5649C42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66F6D95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Jinan</w:t>
            </w:r>
          </w:p>
        </w:tc>
        <w:tc>
          <w:tcPr>
            <w:tcW w:w="1347" w:type="dxa"/>
            <w:tcBorders>
              <w:top w:val="nil"/>
              <w:left w:val="nil"/>
              <w:bottom w:val="single" w:sz="8" w:space="0" w:color="auto"/>
              <w:right w:val="single" w:sz="8" w:space="0" w:color="auto"/>
            </w:tcBorders>
            <w:shd w:val="clear" w:color="auto" w:fill="auto"/>
            <w:vAlign w:val="center"/>
            <w:hideMark/>
          </w:tcPr>
          <w:p w14:paraId="26FCE24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Jifu</w:t>
            </w:r>
            <w:proofErr w:type="spellEnd"/>
            <w:r w:rsidRPr="000F3CB2">
              <w:rPr>
                <w:rFonts w:ascii="Times New Roman" w:eastAsia="等线" w:hAnsi="Times New Roman"/>
                <w:color w:val="000000"/>
                <w:kern w:val="0"/>
                <w:sz w:val="20"/>
                <w:szCs w:val="20"/>
              </w:rPr>
              <w:t xml:space="preserve"> Li</w:t>
            </w:r>
          </w:p>
        </w:tc>
      </w:tr>
      <w:tr w:rsidR="00BE4A12" w:rsidRPr="000F3CB2" w14:paraId="36B9D74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AF6575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73</w:t>
            </w:r>
          </w:p>
        </w:tc>
        <w:tc>
          <w:tcPr>
            <w:tcW w:w="3126" w:type="dxa"/>
            <w:tcBorders>
              <w:top w:val="nil"/>
              <w:left w:val="nil"/>
              <w:bottom w:val="single" w:sz="8" w:space="0" w:color="auto"/>
              <w:right w:val="single" w:sz="8" w:space="0" w:color="auto"/>
            </w:tcBorders>
            <w:shd w:val="clear" w:color="auto" w:fill="auto"/>
            <w:vAlign w:val="center"/>
            <w:hideMark/>
          </w:tcPr>
          <w:p w14:paraId="1782B6F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Affiliated Hospital of Jiangsu University</w:t>
            </w:r>
          </w:p>
        </w:tc>
        <w:tc>
          <w:tcPr>
            <w:tcW w:w="1346" w:type="dxa"/>
            <w:tcBorders>
              <w:top w:val="nil"/>
              <w:left w:val="nil"/>
              <w:bottom w:val="single" w:sz="8" w:space="0" w:color="auto"/>
              <w:right w:val="single" w:sz="8" w:space="0" w:color="auto"/>
            </w:tcBorders>
            <w:shd w:val="clear" w:color="auto" w:fill="auto"/>
            <w:vAlign w:val="center"/>
            <w:hideMark/>
          </w:tcPr>
          <w:p w14:paraId="0CB231A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B28445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42D2819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Zhenjiang</w:t>
            </w:r>
          </w:p>
        </w:tc>
        <w:tc>
          <w:tcPr>
            <w:tcW w:w="1347" w:type="dxa"/>
            <w:tcBorders>
              <w:top w:val="nil"/>
              <w:left w:val="nil"/>
              <w:bottom w:val="single" w:sz="8" w:space="0" w:color="auto"/>
              <w:right w:val="single" w:sz="8" w:space="0" w:color="auto"/>
            </w:tcBorders>
            <w:shd w:val="clear" w:color="auto" w:fill="auto"/>
            <w:vAlign w:val="center"/>
            <w:hideMark/>
          </w:tcPr>
          <w:p w14:paraId="20C167D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Jinchuan Yan</w:t>
            </w:r>
          </w:p>
        </w:tc>
      </w:tr>
      <w:tr w:rsidR="00BE4A12" w:rsidRPr="000F3CB2" w14:paraId="6B8EBC85"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285C59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74</w:t>
            </w:r>
          </w:p>
        </w:tc>
        <w:tc>
          <w:tcPr>
            <w:tcW w:w="3126" w:type="dxa"/>
            <w:tcBorders>
              <w:top w:val="nil"/>
              <w:left w:val="nil"/>
              <w:bottom w:val="single" w:sz="8" w:space="0" w:color="auto"/>
              <w:right w:val="single" w:sz="8" w:space="0" w:color="auto"/>
            </w:tcBorders>
            <w:shd w:val="clear" w:color="auto" w:fill="auto"/>
            <w:vAlign w:val="center"/>
            <w:hideMark/>
          </w:tcPr>
          <w:p w14:paraId="30FB2906"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Wuhan University of Science and Technology Hospital</w:t>
            </w:r>
          </w:p>
        </w:tc>
        <w:tc>
          <w:tcPr>
            <w:tcW w:w="1346" w:type="dxa"/>
            <w:tcBorders>
              <w:top w:val="nil"/>
              <w:left w:val="nil"/>
              <w:bottom w:val="single" w:sz="8" w:space="0" w:color="auto"/>
              <w:right w:val="single" w:sz="8" w:space="0" w:color="auto"/>
            </w:tcBorders>
            <w:shd w:val="clear" w:color="auto" w:fill="auto"/>
            <w:vAlign w:val="center"/>
            <w:hideMark/>
          </w:tcPr>
          <w:p w14:paraId="2E6190D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6FFF454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Hubei</w:t>
            </w:r>
          </w:p>
        </w:tc>
        <w:tc>
          <w:tcPr>
            <w:tcW w:w="1346" w:type="dxa"/>
            <w:tcBorders>
              <w:top w:val="nil"/>
              <w:left w:val="nil"/>
              <w:bottom w:val="single" w:sz="8" w:space="0" w:color="auto"/>
              <w:right w:val="single" w:sz="8" w:space="0" w:color="auto"/>
            </w:tcBorders>
            <w:shd w:val="clear" w:color="auto" w:fill="auto"/>
            <w:vAlign w:val="center"/>
            <w:hideMark/>
          </w:tcPr>
          <w:p w14:paraId="2F118A3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Wuhan</w:t>
            </w:r>
          </w:p>
        </w:tc>
        <w:tc>
          <w:tcPr>
            <w:tcW w:w="1347" w:type="dxa"/>
            <w:tcBorders>
              <w:top w:val="nil"/>
              <w:left w:val="nil"/>
              <w:bottom w:val="single" w:sz="8" w:space="0" w:color="auto"/>
              <w:right w:val="single" w:sz="8" w:space="0" w:color="auto"/>
            </w:tcBorders>
            <w:shd w:val="clear" w:color="auto" w:fill="auto"/>
            <w:vAlign w:val="center"/>
            <w:hideMark/>
          </w:tcPr>
          <w:p w14:paraId="4EF0162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Jing Hu</w:t>
            </w:r>
          </w:p>
        </w:tc>
      </w:tr>
      <w:tr w:rsidR="00BE4A12" w:rsidRPr="000F3CB2" w14:paraId="47954CA2"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DE318C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75</w:t>
            </w:r>
          </w:p>
        </w:tc>
        <w:tc>
          <w:tcPr>
            <w:tcW w:w="3126" w:type="dxa"/>
            <w:tcBorders>
              <w:top w:val="nil"/>
              <w:left w:val="nil"/>
              <w:bottom w:val="single" w:sz="8" w:space="0" w:color="auto"/>
              <w:right w:val="single" w:sz="8" w:space="0" w:color="auto"/>
            </w:tcBorders>
            <w:shd w:val="clear" w:color="auto" w:fill="auto"/>
            <w:vAlign w:val="center"/>
            <w:hideMark/>
          </w:tcPr>
          <w:p w14:paraId="6C3B4C4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 City Electricity Central Hospital</w:t>
            </w:r>
          </w:p>
        </w:tc>
        <w:tc>
          <w:tcPr>
            <w:tcW w:w="1346" w:type="dxa"/>
            <w:tcBorders>
              <w:top w:val="nil"/>
              <w:left w:val="nil"/>
              <w:bottom w:val="single" w:sz="8" w:space="0" w:color="auto"/>
              <w:right w:val="single" w:sz="8" w:space="0" w:color="auto"/>
            </w:tcBorders>
            <w:shd w:val="clear" w:color="auto" w:fill="auto"/>
            <w:vAlign w:val="center"/>
            <w:hideMark/>
          </w:tcPr>
          <w:p w14:paraId="39E96D5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4B15B6D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1B14547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w:t>
            </w:r>
          </w:p>
        </w:tc>
        <w:tc>
          <w:tcPr>
            <w:tcW w:w="1347" w:type="dxa"/>
            <w:tcBorders>
              <w:top w:val="nil"/>
              <w:left w:val="nil"/>
              <w:bottom w:val="single" w:sz="8" w:space="0" w:color="auto"/>
              <w:right w:val="single" w:sz="8" w:space="0" w:color="auto"/>
            </w:tcBorders>
            <w:shd w:val="clear" w:color="auto" w:fill="auto"/>
            <w:vAlign w:val="center"/>
            <w:hideMark/>
          </w:tcPr>
          <w:p w14:paraId="75F8099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Jing Xu</w:t>
            </w:r>
          </w:p>
        </w:tc>
      </w:tr>
      <w:tr w:rsidR="00BE4A12" w:rsidRPr="000F3CB2" w14:paraId="0179695E"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5A9CE1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76</w:t>
            </w:r>
          </w:p>
        </w:tc>
        <w:tc>
          <w:tcPr>
            <w:tcW w:w="3126" w:type="dxa"/>
            <w:tcBorders>
              <w:top w:val="nil"/>
              <w:left w:val="nil"/>
              <w:bottom w:val="single" w:sz="8" w:space="0" w:color="auto"/>
              <w:right w:val="single" w:sz="8" w:space="0" w:color="auto"/>
            </w:tcBorders>
            <w:shd w:val="clear" w:color="auto" w:fill="auto"/>
            <w:vAlign w:val="center"/>
            <w:hideMark/>
          </w:tcPr>
          <w:p w14:paraId="1E5385F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Sun </w:t>
            </w:r>
            <w:proofErr w:type="spellStart"/>
            <w:r w:rsidRPr="000F3CB2">
              <w:rPr>
                <w:rFonts w:ascii="Times New Roman" w:eastAsia="等线" w:hAnsi="Times New Roman"/>
                <w:color w:val="000000"/>
                <w:kern w:val="0"/>
                <w:sz w:val="20"/>
                <w:szCs w:val="20"/>
              </w:rPr>
              <w:t>Yat-sen</w:t>
            </w:r>
            <w:proofErr w:type="spellEnd"/>
            <w:r w:rsidRPr="000F3CB2">
              <w:rPr>
                <w:rFonts w:ascii="Times New Roman" w:eastAsia="等线" w:hAnsi="Times New Roman"/>
                <w:color w:val="000000"/>
                <w:kern w:val="0"/>
                <w:sz w:val="20"/>
                <w:szCs w:val="20"/>
              </w:rPr>
              <w:t xml:space="preserve"> Memorial Hospital, Sun </w:t>
            </w:r>
            <w:proofErr w:type="spellStart"/>
            <w:r w:rsidRPr="000F3CB2">
              <w:rPr>
                <w:rFonts w:ascii="Times New Roman" w:eastAsia="等线" w:hAnsi="Times New Roman"/>
                <w:color w:val="000000"/>
                <w:kern w:val="0"/>
                <w:sz w:val="20"/>
                <w:szCs w:val="20"/>
              </w:rPr>
              <w:t>Yat-sen</w:t>
            </w:r>
            <w:proofErr w:type="spellEnd"/>
            <w:r w:rsidRPr="000F3CB2">
              <w:rPr>
                <w:rFonts w:ascii="Times New Roman" w:eastAsia="等线" w:hAnsi="Times New Roman"/>
                <w:color w:val="000000"/>
                <w:kern w:val="0"/>
                <w:sz w:val="20"/>
                <w:szCs w:val="20"/>
              </w:rPr>
              <w:t xml:space="preserve"> University</w:t>
            </w:r>
          </w:p>
        </w:tc>
        <w:tc>
          <w:tcPr>
            <w:tcW w:w="1346" w:type="dxa"/>
            <w:tcBorders>
              <w:top w:val="nil"/>
              <w:left w:val="nil"/>
              <w:bottom w:val="single" w:sz="8" w:space="0" w:color="auto"/>
              <w:right w:val="single" w:sz="8" w:space="0" w:color="auto"/>
            </w:tcBorders>
            <w:shd w:val="clear" w:color="auto" w:fill="auto"/>
            <w:vAlign w:val="center"/>
            <w:hideMark/>
          </w:tcPr>
          <w:p w14:paraId="0547577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1CF3E2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5335BFC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500C432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Jingfeng</w:t>
            </w:r>
            <w:proofErr w:type="spellEnd"/>
            <w:r w:rsidRPr="000F3CB2">
              <w:rPr>
                <w:rFonts w:ascii="Times New Roman" w:eastAsia="等线" w:hAnsi="Times New Roman"/>
                <w:color w:val="000000"/>
                <w:kern w:val="0"/>
                <w:sz w:val="20"/>
                <w:szCs w:val="20"/>
              </w:rPr>
              <w:t xml:space="preserve"> Wang</w:t>
            </w:r>
          </w:p>
        </w:tc>
      </w:tr>
      <w:tr w:rsidR="00BE4A12" w:rsidRPr="000F3CB2" w14:paraId="3347CF1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9CBFD1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77</w:t>
            </w:r>
          </w:p>
        </w:tc>
        <w:tc>
          <w:tcPr>
            <w:tcW w:w="3126" w:type="dxa"/>
            <w:tcBorders>
              <w:top w:val="nil"/>
              <w:left w:val="nil"/>
              <w:bottom w:val="single" w:sz="8" w:space="0" w:color="auto"/>
              <w:right w:val="single" w:sz="8" w:space="0" w:color="auto"/>
            </w:tcBorders>
            <w:shd w:val="clear" w:color="auto" w:fill="auto"/>
            <w:vAlign w:val="center"/>
            <w:hideMark/>
          </w:tcPr>
          <w:p w14:paraId="11B908D7"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Yuncheng Hospital </w:t>
            </w:r>
          </w:p>
        </w:tc>
        <w:tc>
          <w:tcPr>
            <w:tcW w:w="1346" w:type="dxa"/>
            <w:tcBorders>
              <w:top w:val="nil"/>
              <w:left w:val="nil"/>
              <w:bottom w:val="single" w:sz="8" w:space="0" w:color="auto"/>
              <w:right w:val="single" w:sz="8" w:space="0" w:color="auto"/>
            </w:tcBorders>
            <w:shd w:val="clear" w:color="auto" w:fill="auto"/>
            <w:vAlign w:val="center"/>
            <w:hideMark/>
          </w:tcPr>
          <w:p w14:paraId="0294E8E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5B7980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0F4F5BC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Heze</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727FFE3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Jinglan</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Diao</w:t>
            </w:r>
            <w:proofErr w:type="spellEnd"/>
          </w:p>
        </w:tc>
      </w:tr>
      <w:tr w:rsidR="00BE4A12" w:rsidRPr="000F3CB2" w14:paraId="7D54D9D0"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4E1995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78</w:t>
            </w:r>
          </w:p>
        </w:tc>
        <w:tc>
          <w:tcPr>
            <w:tcW w:w="3126" w:type="dxa"/>
            <w:tcBorders>
              <w:top w:val="nil"/>
              <w:left w:val="nil"/>
              <w:bottom w:val="single" w:sz="8" w:space="0" w:color="auto"/>
              <w:right w:val="single" w:sz="8" w:space="0" w:color="auto"/>
            </w:tcBorders>
            <w:shd w:val="clear" w:color="auto" w:fill="auto"/>
            <w:vAlign w:val="center"/>
            <w:hideMark/>
          </w:tcPr>
          <w:p w14:paraId="3DC5CBCC"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Fengrun</w:t>
            </w:r>
            <w:proofErr w:type="spellEnd"/>
            <w:r w:rsidRPr="000F3CB2">
              <w:rPr>
                <w:rFonts w:ascii="Times New Roman" w:eastAsia="等线" w:hAnsi="Times New Roman"/>
                <w:color w:val="000000"/>
                <w:kern w:val="0"/>
                <w:sz w:val="20"/>
                <w:szCs w:val="20"/>
              </w:rPr>
              <w:t xml:space="preserve"> District Second People’s Hospital</w:t>
            </w:r>
          </w:p>
        </w:tc>
        <w:tc>
          <w:tcPr>
            <w:tcW w:w="1346" w:type="dxa"/>
            <w:tcBorders>
              <w:top w:val="nil"/>
              <w:left w:val="nil"/>
              <w:bottom w:val="single" w:sz="8" w:space="0" w:color="auto"/>
              <w:right w:val="single" w:sz="8" w:space="0" w:color="auto"/>
            </w:tcBorders>
            <w:shd w:val="clear" w:color="auto" w:fill="auto"/>
            <w:vAlign w:val="center"/>
            <w:hideMark/>
          </w:tcPr>
          <w:p w14:paraId="6828155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64C8A33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00298C2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Tangshan</w:t>
            </w:r>
          </w:p>
        </w:tc>
        <w:tc>
          <w:tcPr>
            <w:tcW w:w="1347" w:type="dxa"/>
            <w:tcBorders>
              <w:top w:val="nil"/>
              <w:left w:val="nil"/>
              <w:bottom w:val="single" w:sz="8" w:space="0" w:color="auto"/>
              <w:right w:val="single" w:sz="8" w:space="0" w:color="auto"/>
            </w:tcBorders>
            <w:shd w:val="clear" w:color="auto" w:fill="auto"/>
            <w:vAlign w:val="center"/>
            <w:hideMark/>
          </w:tcPr>
          <w:p w14:paraId="54F2AFF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Jingshan</w:t>
            </w:r>
            <w:proofErr w:type="spellEnd"/>
            <w:r w:rsidRPr="000F3CB2">
              <w:rPr>
                <w:rFonts w:ascii="Times New Roman" w:eastAsia="等线" w:hAnsi="Times New Roman"/>
                <w:color w:val="000000"/>
                <w:kern w:val="0"/>
                <w:sz w:val="20"/>
                <w:szCs w:val="20"/>
              </w:rPr>
              <w:t xml:space="preserve"> Zhao</w:t>
            </w:r>
          </w:p>
        </w:tc>
      </w:tr>
      <w:tr w:rsidR="00BE4A12" w:rsidRPr="000F3CB2" w14:paraId="10B813DE"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B34F54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79</w:t>
            </w:r>
          </w:p>
        </w:tc>
        <w:tc>
          <w:tcPr>
            <w:tcW w:w="3126" w:type="dxa"/>
            <w:tcBorders>
              <w:top w:val="nil"/>
              <w:left w:val="nil"/>
              <w:bottom w:val="single" w:sz="8" w:space="0" w:color="auto"/>
              <w:right w:val="single" w:sz="8" w:space="0" w:color="auto"/>
            </w:tcBorders>
            <w:shd w:val="clear" w:color="auto" w:fill="auto"/>
            <w:vAlign w:val="center"/>
            <w:hideMark/>
          </w:tcPr>
          <w:p w14:paraId="79B364C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People's Hospital of Nanning City</w:t>
            </w:r>
          </w:p>
        </w:tc>
        <w:tc>
          <w:tcPr>
            <w:tcW w:w="1346" w:type="dxa"/>
            <w:tcBorders>
              <w:top w:val="nil"/>
              <w:left w:val="nil"/>
              <w:bottom w:val="single" w:sz="8" w:space="0" w:color="auto"/>
              <w:right w:val="single" w:sz="8" w:space="0" w:color="auto"/>
            </w:tcBorders>
            <w:shd w:val="clear" w:color="auto" w:fill="auto"/>
            <w:vAlign w:val="center"/>
            <w:hideMark/>
          </w:tcPr>
          <w:p w14:paraId="722F513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1C4C445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Guangxi</w:t>
            </w:r>
          </w:p>
        </w:tc>
        <w:tc>
          <w:tcPr>
            <w:tcW w:w="1346" w:type="dxa"/>
            <w:tcBorders>
              <w:top w:val="nil"/>
              <w:left w:val="nil"/>
              <w:bottom w:val="single" w:sz="8" w:space="0" w:color="auto"/>
              <w:right w:val="single" w:sz="8" w:space="0" w:color="auto"/>
            </w:tcBorders>
            <w:shd w:val="clear" w:color="auto" w:fill="auto"/>
            <w:vAlign w:val="center"/>
            <w:hideMark/>
          </w:tcPr>
          <w:p w14:paraId="34E6737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Nanning</w:t>
            </w:r>
          </w:p>
        </w:tc>
        <w:tc>
          <w:tcPr>
            <w:tcW w:w="1347" w:type="dxa"/>
            <w:tcBorders>
              <w:top w:val="nil"/>
              <w:left w:val="nil"/>
              <w:bottom w:val="single" w:sz="8" w:space="0" w:color="auto"/>
              <w:right w:val="single" w:sz="8" w:space="0" w:color="auto"/>
            </w:tcBorders>
            <w:shd w:val="clear" w:color="auto" w:fill="auto"/>
            <w:vAlign w:val="center"/>
            <w:hideMark/>
          </w:tcPr>
          <w:p w14:paraId="07E9002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Jinru</w:t>
            </w:r>
            <w:proofErr w:type="spellEnd"/>
            <w:r w:rsidRPr="000F3CB2">
              <w:rPr>
                <w:rFonts w:ascii="Times New Roman" w:eastAsia="等线" w:hAnsi="Times New Roman"/>
                <w:color w:val="000000"/>
                <w:kern w:val="0"/>
                <w:sz w:val="20"/>
                <w:szCs w:val="20"/>
              </w:rPr>
              <w:t xml:space="preserve"> Wei</w:t>
            </w:r>
          </w:p>
        </w:tc>
      </w:tr>
      <w:tr w:rsidR="00BE4A12" w:rsidRPr="000F3CB2" w14:paraId="5CDFC2A6"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0DEDF8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80</w:t>
            </w:r>
          </w:p>
        </w:tc>
        <w:tc>
          <w:tcPr>
            <w:tcW w:w="3126" w:type="dxa"/>
            <w:tcBorders>
              <w:top w:val="nil"/>
              <w:left w:val="nil"/>
              <w:bottom w:val="single" w:sz="8" w:space="0" w:color="auto"/>
              <w:right w:val="single" w:sz="8" w:space="0" w:color="auto"/>
            </w:tcBorders>
            <w:shd w:val="clear" w:color="auto" w:fill="auto"/>
            <w:vAlign w:val="center"/>
            <w:hideMark/>
          </w:tcPr>
          <w:p w14:paraId="0130FFA8"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Zhangping</w:t>
            </w:r>
            <w:proofErr w:type="spellEnd"/>
            <w:r w:rsidRPr="000F3CB2">
              <w:rPr>
                <w:rFonts w:ascii="Times New Roman" w:eastAsia="等线" w:hAnsi="Times New Roman"/>
                <w:color w:val="000000"/>
                <w:kern w:val="0"/>
                <w:sz w:val="20"/>
                <w:szCs w:val="20"/>
              </w:rPr>
              <w:t xml:space="preserve"> City Hospital</w:t>
            </w:r>
          </w:p>
        </w:tc>
        <w:tc>
          <w:tcPr>
            <w:tcW w:w="1346" w:type="dxa"/>
            <w:tcBorders>
              <w:top w:val="nil"/>
              <w:left w:val="nil"/>
              <w:bottom w:val="single" w:sz="8" w:space="0" w:color="auto"/>
              <w:right w:val="single" w:sz="8" w:space="0" w:color="auto"/>
            </w:tcBorders>
            <w:shd w:val="clear" w:color="auto" w:fill="auto"/>
            <w:vAlign w:val="center"/>
            <w:hideMark/>
          </w:tcPr>
          <w:p w14:paraId="4FCC6E7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70B633B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18EBB1D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Longyan</w:t>
            </w:r>
          </w:p>
        </w:tc>
        <w:tc>
          <w:tcPr>
            <w:tcW w:w="1347" w:type="dxa"/>
            <w:tcBorders>
              <w:top w:val="nil"/>
              <w:left w:val="nil"/>
              <w:bottom w:val="single" w:sz="8" w:space="0" w:color="auto"/>
              <w:right w:val="single" w:sz="8" w:space="0" w:color="auto"/>
            </w:tcBorders>
            <w:shd w:val="clear" w:color="auto" w:fill="auto"/>
            <w:vAlign w:val="center"/>
            <w:hideMark/>
          </w:tcPr>
          <w:p w14:paraId="2512CA1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Jinxing Yi</w:t>
            </w:r>
          </w:p>
        </w:tc>
      </w:tr>
      <w:tr w:rsidR="00BE4A12" w:rsidRPr="000F3CB2" w14:paraId="290E9DB8"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F3B428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81</w:t>
            </w:r>
          </w:p>
        </w:tc>
        <w:tc>
          <w:tcPr>
            <w:tcW w:w="3126" w:type="dxa"/>
            <w:tcBorders>
              <w:top w:val="nil"/>
              <w:left w:val="nil"/>
              <w:bottom w:val="single" w:sz="8" w:space="0" w:color="auto"/>
              <w:right w:val="single" w:sz="8" w:space="0" w:color="auto"/>
            </w:tcBorders>
            <w:shd w:val="clear" w:color="auto" w:fill="auto"/>
            <w:vAlign w:val="center"/>
            <w:hideMark/>
          </w:tcPr>
          <w:p w14:paraId="6F74284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Fujian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563A39E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12CD4F5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69692A9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Fuzhou</w:t>
            </w:r>
          </w:p>
        </w:tc>
        <w:tc>
          <w:tcPr>
            <w:tcW w:w="1347" w:type="dxa"/>
            <w:tcBorders>
              <w:top w:val="nil"/>
              <w:left w:val="nil"/>
              <w:bottom w:val="single" w:sz="8" w:space="0" w:color="auto"/>
              <w:right w:val="single" w:sz="8" w:space="0" w:color="auto"/>
            </w:tcBorders>
            <w:shd w:val="clear" w:color="auto" w:fill="auto"/>
            <w:vAlign w:val="center"/>
            <w:hideMark/>
          </w:tcPr>
          <w:p w14:paraId="0294FF3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Jinzi</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Su</w:t>
            </w:r>
            <w:proofErr w:type="spellEnd"/>
          </w:p>
        </w:tc>
      </w:tr>
      <w:tr w:rsidR="00BE4A12" w:rsidRPr="000F3CB2" w14:paraId="4886568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0C5680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82</w:t>
            </w:r>
          </w:p>
        </w:tc>
        <w:tc>
          <w:tcPr>
            <w:tcW w:w="3126" w:type="dxa"/>
            <w:tcBorders>
              <w:top w:val="nil"/>
              <w:left w:val="nil"/>
              <w:bottom w:val="single" w:sz="8" w:space="0" w:color="auto"/>
              <w:right w:val="single" w:sz="8" w:space="0" w:color="auto"/>
            </w:tcBorders>
            <w:shd w:val="clear" w:color="auto" w:fill="auto"/>
            <w:vAlign w:val="center"/>
            <w:hideMark/>
          </w:tcPr>
          <w:p w14:paraId="20357AC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Chengdu Third People’s Hospital</w:t>
            </w:r>
          </w:p>
        </w:tc>
        <w:tc>
          <w:tcPr>
            <w:tcW w:w="1346" w:type="dxa"/>
            <w:tcBorders>
              <w:top w:val="nil"/>
              <w:left w:val="nil"/>
              <w:bottom w:val="single" w:sz="8" w:space="0" w:color="auto"/>
              <w:right w:val="single" w:sz="8" w:space="0" w:color="auto"/>
            </w:tcBorders>
            <w:shd w:val="clear" w:color="auto" w:fill="auto"/>
            <w:vAlign w:val="center"/>
            <w:hideMark/>
          </w:tcPr>
          <w:p w14:paraId="3EB4567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2766378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176DDCA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Chengdu</w:t>
            </w:r>
          </w:p>
        </w:tc>
        <w:tc>
          <w:tcPr>
            <w:tcW w:w="1347" w:type="dxa"/>
            <w:tcBorders>
              <w:top w:val="nil"/>
              <w:left w:val="nil"/>
              <w:bottom w:val="single" w:sz="8" w:space="0" w:color="auto"/>
              <w:right w:val="single" w:sz="8" w:space="0" w:color="auto"/>
            </w:tcBorders>
            <w:shd w:val="clear" w:color="auto" w:fill="auto"/>
            <w:vAlign w:val="center"/>
            <w:hideMark/>
          </w:tcPr>
          <w:p w14:paraId="6CB7215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Jiong</w:t>
            </w:r>
            <w:proofErr w:type="spellEnd"/>
            <w:r w:rsidRPr="000F3CB2">
              <w:rPr>
                <w:rFonts w:ascii="Times New Roman" w:eastAsia="等线" w:hAnsi="Times New Roman"/>
                <w:color w:val="000000"/>
                <w:kern w:val="0"/>
                <w:sz w:val="20"/>
                <w:szCs w:val="20"/>
              </w:rPr>
              <w:t xml:space="preserve"> Tang</w:t>
            </w:r>
          </w:p>
        </w:tc>
      </w:tr>
      <w:tr w:rsidR="00BE4A12" w:rsidRPr="000F3CB2" w14:paraId="502971E2"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4B1555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83</w:t>
            </w:r>
          </w:p>
        </w:tc>
        <w:tc>
          <w:tcPr>
            <w:tcW w:w="3126" w:type="dxa"/>
            <w:tcBorders>
              <w:top w:val="nil"/>
              <w:left w:val="nil"/>
              <w:bottom w:val="single" w:sz="8" w:space="0" w:color="auto"/>
              <w:right w:val="single" w:sz="8" w:space="0" w:color="auto"/>
            </w:tcBorders>
            <w:shd w:val="clear" w:color="auto" w:fill="auto"/>
            <w:vAlign w:val="center"/>
            <w:hideMark/>
          </w:tcPr>
          <w:p w14:paraId="02232F6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 General Hospital</w:t>
            </w:r>
          </w:p>
        </w:tc>
        <w:tc>
          <w:tcPr>
            <w:tcW w:w="1346" w:type="dxa"/>
            <w:tcBorders>
              <w:top w:val="nil"/>
              <w:left w:val="nil"/>
              <w:bottom w:val="single" w:sz="8" w:space="0" w:color="auto"/>
              <w:right w:val="single" w:sz="8" w:space="0" w:color="auto"/>
            </w:tcBorders>
            <w:shd w:val="clear" w:color="auto" w:fill="auto"/>
            <w:vAlign w:val="center"/>
            <w:hideMark/>
          </w:tcPr>
          <w:p w14:paraId="1ADEBC5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6DEB3BD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7464158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3E9AB54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Jiyan</w:t>
            </w:r>
            <w:proofErr w:type="spellEnd"/>
            <w:r w:rsidRPr="000F3CB2">
              <w:rPr>
                <w:rFonts w:ascii="Times New Roman" w:eastAsia="等线" w:hAnsi="Times New Roman"/>
                <w:color w:val="000000"/>
                <w:kern w:val="0"/>
                <w:sz w:val="20"/>
                <w:szCs w:val="20"/>
              </w:rPr>
              <w:t xml:space="preserve"> Chen</w:t>
            </w:r>
          </w:p>
        </w:tc>
      </w:tr>
      <w:tr w:rsidR="00BE4A12" w:rsidRPr="000F3CB2" w14:paraId="7888561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102C61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84</w:t>
            </w:r>
          </w:p>
        </w:tc>
        <w:tc>
          <w:tcPr>
            <w:tcW w:w="3126" w:type="dxa"/>
            <w:tcBorders>
              <w:top w:val="nil"/>
              <w:left w:val="nil"/>
              <w:bottom w:val="single" w:sz="8" w:space="0" w:color="auto"/>
              <w:right w:val="single" w:sz="8" w:space="0" w:color="auto"/>
            </w:tcBorders>
            <w:shd w:val="clear" w:color="auto" w:fill="auto"/>
            <w:vAlign w:val="center"/>
            <w:hideMark/>
          </w:tcPr>
          <w:p w14:paraId="4275414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Heilongjiang </w:t>
            </w:r>
            <w:proofErr w:type="spellStart"/>
            <w:r w:rsidRPr="000F3CB2">
              <w:rPr>
                <w:rFonts w:ascii="Times New Roman" w:eastAsia="等线" w:hAnsi="Times New Roman"/>
                <w:color w:val="000000"/>
                <w:kern w:val="0"/>
                <w:sz w:val="20"/>
                <w:szCs w:val="20"/>
              </w:rPr>
              <w:t>Fujin</w:t>
            </w:r>
            <w:proofErr w:type="spellEnd"/>
            <w:r w:rsidRPr="000F3CB2">
              <w:rPr>
                <w:rFonts w:ascii="Times New Roman" w:eastAsia="等线" w:hAnsi="Times New Roman"/>
                <w:color w:val="000000"/>
                <w:kern w:val="0"/>
                <w:sz w:val="20"/>
                <w:szCs w:val="20"/>
              </w:rPr>
              <w:t xml:space="preserve"> City Central Hospital</w:t>
            </w:r>
          </w:p>
        </w:tc>
        <w:tc>
          <w:tcPr>
            <w:tcW w:w="1346" w:type="dxa"/>
            <w:tcBorders>
              <w:top w:val="nil"/>
              <w:left w:val="nil"/>
              <w:bottom w:val="single" w:sz="8" w:space="0" w:color="auto"/>
              <w:right w:val="single" w:sz="8" w:space="0" w:color="auto"/>
            </w:tcBorders>
            <w:shd w:val="clear" w:color="auto" w:fill="auto"/>
            <w:vAlign w:val="center"/>
            <w:hideMark/>
          </w:tcPr>
          <w:p w14:paraId="27564F7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35330F5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02E0ACF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Jiamusi</w:t>
            </w:r>
          </w:p>
        </w:tc>
        <w:tc>
          <w:tcPr>
            <w:tcW w:w="1347" w:type="dxa"/>
            <w:tcBorders>
              <w:top w:val="nil"/>
              <w:left w:val="nil"/>
              <w:bottom w:val="single" w:sz="8" w:space="0" w:color="auto"/>
              <w:right w:val="single" w:sz="8" w:space="0" w:color="auto"/>
            </w:tcBorders>
            <w:shd w:val="clear" w:color="auto" w:fill="auto"/>
            <w:vAlign w:val="center"/>
            <w:hideMark/>
          </w:tcPr>
          <w:p w14:paraId="00592FB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Jiyan</w:t>
            </w:r>
            <w:proofErr w:type="spellEnd"/>
            <w:r w:rsidRPr="000F3CB2">
              <w:rPr>
                <w:rFonts w:ascii="Times New Roman" w:eastAsia="等线" w:hAnsi="Times New Roman"/>
                <w:color w:val="000000"/>
                <w:kern w:val="0"/>
                <w:sz w:val="20"/>
                <w:szCs w:val="20"/>
              </w:rPr>
              <w:t xml:space="preserve"> Yin</w:t>
            </w:r>
          </w:p>
        </w:tc>
      </w:tr>
      <w:tr w:rsidR="00BE4A12" w:rsidRPr="000F3CB2" w14:paraId="3721EEF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15BED0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85</w:t>
            </w:r>
          </w:p>
        </w:tc>
        <w:tc>
          <w:tcPr>
            <w:tcW w:w="3126" w:type="dxa"/>
            <w:tcBorders>
              <w:top w:val="nil"/>
              <w:left w:val="nil"/>
              <w:bottom w:val="single" w:sz="8" w:space="0" w:color="auto"/>
              <w:right w:val="single" w:sz="8" w:space="0" w:color="auto"/>
            </w:tcBorders>
            <w:shd w:val="clear" w:color="auto" w:fill="auto"/>
            <w:vAlign w:val="center"/>
            <w:hideMark/>
          </w:tcPr>
          <w:p w14:paraId="5EA0B0B5"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Yantaishan</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55A7EC1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61819A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059BD39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Yantai</w:t>
            </w:r>
          </w:p>
        </w:tc>
        <w:tc>
          <w:tcPr>
            <w:tcW w:w="1347" w:type="dxa"/>
            <w:tcBorders>
              <w:top w:val="nil"/>
              <w:left w:val="nil"/>
              <w:bottom w:val="single" w:sz="8" w:space="0" w:color="auto"/>
              <w:right w:val="single" w:sz="8" w:space="0" w:color="auto"/>
            </w:tcBorders>
            <w:shd w:val="clear" w:color="auto" w:fill="auto"/>
            <w:vAlign w:val="center"/>
            <w:hideMark/>
          </w:tcPr>
          <w:p w14:paraId="4611E24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Juexin</w:t>
            </w:r>
            <w:proofErr w:type="spellEnd"/>
            <w:r w:rsidRPr="000F3CB2">
              <w:rPr>
                <w:rFonts w:ascii="Times New Roman" w:eastAsia="等线" w:hAnsi="Times New Roman"/>
                <w:color w:val="000000"/>
                <w:kern w:val="0"/>
                <w:sz w:val="20"/>
                <w:szCs w:val="20"/>
              </w:rPr>
              <w:t xml:space="preserve"> Fan</w:t>
            </w:r>
          </w:p>
        </w:tc>
      </w:tr>
      <w:tr w:rsidR="00BE4A12" w:rsidRPr="000F3CB2" w14:paraId="502E9216"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BD976A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86</w:t>
            </w:r>
          </w:p>
        </w:tc>
        <w:tc>
          <w:tcPr>
            <w:tcW w:w="3126" w:type="dxa"/>
            <w:tcBorders>
              <w:top w:val="nil"/>
              <w:left w:val="nil"/>
              <w:bottom w:val="single" w:sz="8" w:space="0" w:color="auto"/>
              <w:right w:val="single" w:sz="8" w:space="0" w:color="auto"/>
            </w:tcBorders>
            <w:shd w:val="clear" w:color="auto" w:fill="auto"/>
            <w:vAlign w:val="center"/>
            <w:hideMark/>
          </w:tcPr>
          <w:p w14:paraId="50A91D30"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Qingdao Municipal Hospital</w:t>
            </w:r>
          </w:p>
        </w:tc>
        <w:tc>
          <w:tcPr>
            <w:tcW w:w="1346" w:type="dxa"/>
            <w:tcBorders>
              <w:top w:val="nil"/>
              <w:left w:val="nil"/>
              <w:bottom w:val="single" w:sz="8" w:space="0" w:color="auto"/>
              <w:right w:val="single" w:sz="8" w:space="0" w:color="auto"/>
            </w:tcBorders>
            <w:shd w:val="clear" w:color="auto" w:fill="auto"/>
            <w:vAlign w:val="center"/>
            <w:hideMark/>
          </w:tcPr>
          <w:p w14:paraId="02D1895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3B8E8C5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66AAFF9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Qingdao</w:t>
            </w:r>
          </w:p>
        </w:tc>
        <w:tc>
          <w:tcPr>
            <w:tcW w:w="1347" w:type="dxa"/>
            <w:tcBorders>
              <w:top w:val="nil"/>
              <w:left w:val="nil"/>
              <w:bottom w:val="single" w:sz="8" w:space="0" w:color="auto"/>
              <w:right w:val="single" w:sz="8" w:space="0" w:color="auto"/>
            </w:tcBorders>
            <w:shd w:val="clear" w:color="auto" w:fill="auto"/>
            <w:vAlign w:val="center"/>
            <w:hideMark/>
          </w:tcPr>
          <w:p w14:paraId="491BF26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Jun Guan</w:t>
            </w:r>
          </w:p>
        </w:tc>
      </w:tr>
      <w:tr w:rsidR="00BE4A12" w:rsidRPr="000F3CB2" w14:paraId="00EACA3B"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5A732D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87</w:t>
            </w:r>
          </w:p>
        </w:tc>
        <w:tc>
          <w:tcPr>
            <w:tcW w:w="3126" w:type="dxa"/>
            <w:tcBorders>
              <w:top w:val="nil"/>
              <w:left w:val="nil"/>
              <w:bottom w:val="single" w:sz="8" w:space="0" w:color="auto"/>
              <w:right w:val="single" w:sz="8" w:space="0" w:color="auto"/>
            </w:tcBorders>
            <w:shd w:val="clear" w:color="auto" w:fill="auto"/>
            <w:vAlign w:val="center"/>
            <w:hideMark/>
          </w:tcPr>
          <w:p w14:paraId="1A55CAE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Zhongshan Hospital Affiliated to Fudan University</w:t>
            </w:r>
          </w:p>
        </w:tc>
        <w:tc>
          <w:tcPr>
            <w:tcW w:w="1346" w:type="dxa"/>
            <w:tcBorders>
              <w:top w:val="nil"/>
              <w:left w:val="nil"/>
              <w:bottom w:val="single" w:sz="8" w:space="0" w:color="auto"/>
              <w:right w:val="single" w:sz="8" w:space="0" w:color="auto"/>
            </w:tcBorders>
            <w:shd w:val="clear" w:color="auto" w:fill="auto"/>
            <w:vAlign w:val="center"/>
            <w:hideMark/>
          </w:tcPr>
          <w:p w14:paraId="6854E7B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1C4B1AE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6" w:type="dxa"/>
            <w:tcBorders>
              <w:top w:val="nil"/>
              <w:left w:val="nil"/>
              <w:bottom w:val="single" w:sz="8" w:space="0" w:color="auto"/>
              <w:right w:val="single" w:sz="8" w:space="0" w:color="auto"/>
            </w:tcBorders>
            <w:shd w:val="clear" w:color="auto" w:fill="auto"/>
            <w:vAlign w:val="center"/>
            <w:hideMark/>
          </w:tcPr>
          <w:p w14:paraId="0852B55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7" w:type="dxa"/>
            <w:tcBorders>
              <w:top w:val="nil"/>
              <w:left w:val="nil"/>
              <w:bottom w:val="single" w:sz="8" w:space="0" w:color="auto"/>
              <w:right w:val="single" w:sz="8" w:space="0" w:color="auto"/>
            </w:tcBorders>
            <w:shd w:val="clear" w:color="auto" w:fill="auto"/>
            <w:vAlign w:val="center"/>
            <w:hideMark/>
          </w:tcPr>
          <w:p w14:paraId="68041D7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Junbo</w:t>
            </w:r>
            <w:proofErr w:type="spellEnd"/>
            <w:r w:rsidRPr="000F3CB2">
              <w:rPr>
                <w:rFonts w:ascii="Times New Roman" w:eastAsia="等线" w:hAnsi="Times New Roman"/>
                <w:color w:val="000000"/>
                <w:kern w:val="0"/>
                <w:sz w:val="20"/>
                <w:szCs w:val="20"/>
              </w:rPr>
              <w:t xml:space="preserve"> Ge</w:t>
            </w:r>
          </w:p>
        </w:tc>
      </w:tr>
      <w:tr w:rsidR="00BE4A12" w:rsidRPr="000F3CB2" w14:paraId="0CE5CB13"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A5CD9C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88</w:t>
            </w:r>
          </w:p>
        </w:tc>
        <w:tc>
          <w:tcPr>
            <w:tcW w:w="3126" w:type="dxa"/>
            <w:tcBorders>
              <w:top w:val="nil"/>
              <w:left w:val="nil"/>
              <w:bottom w:val="single" w:sz="8" w:space="0" w:color="auto"/>
              <w:right w:val="single" w:sz="8" w:space="0" w:color="auto"/>
            </w:tcBorders>
            <w:shd w:val="clear" w:color="auto" w:fill="auto"/>
            <w:vAlign w:val="center"/>
            <w:hideMark/>
          </w:tcPr>
          <w:p w14:paraId="671C794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Hospital of Xinjiang Production &amp; Construction Corps</w:t>
            </w:r>
          </w:p>
        </w:tc>
        <w:tc>
          <w:tcPr>
            <w:tcW w:w="1346" w:type="dxa"/>
            <w:tcBorders>
              <w:top w:val="nil"/>
              <w:left w:val="nil"/>
              <w:bottom w:val="single" w:sz="8" w:space="0" w:color="auto"/>
              <w:right w:val="single" w:sz="8" w:space="0" w:color="auto"/>
            </w:tcBorders>
            <w:shd w:val="clear" w:color="auto" w:fill="auto"/>
            <w:vAlign w:val="center"/>
            <w:hideMark/>
          </w:tcPr>
          <w:p w14:paraId="4A66262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4BD2CCA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Xinjiang</w:t>
            </w:r>
          </w:p>
        </w:tc>
        <w:tc>
          <w:tcPr>
            <w:tcW w:w="1346" w:type="dxa"/>
            <w:tcBorders>
              <w:top w:val="nil"/>
              <w:left w:val="nil"/>
              <w:bottom w:val="single" w:sz="8" w:space="0" w:color="auto"/>
              <w:right w:val="single" w:sz="8" w:space="0" w:color="auto"/>
            </w:tcBorders>
            <w:shd w:val="clear" w:color="auto" w:fill="auto"/>
            <w:vAlign w:val="center"/>
            <w:hideMark/>
          </w:tcPr>
          <w:p w14:paraId="71023A1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Urumchi</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7D7BAE9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Junming</w:t>
            </w:r>
            <w:proofErr w:type="spellEnd"/>
            <w:r w:rsidRPr="000F3CB2">
              <w:rPr>
                <w:rFonts w:ascii="Times New Roman" w:eastAsia="等线" w:hAnsi="Times New Roman"/>
                <w:color w:val="000000"/>
                <w:kern w:val="0"/>
                <w:sz w:val="20"/>
                <w:szCs w:val="20"/>
              </w:rPr>
              <w:t xml:space="preserve"> Liu</w:t>
            </w:r>
          </w:p>
        </w:tc>
      </w:tr>
      <w:tr w:rsidR="00BE4A12" w:rsidRPr="000F3CB2" w14:paraId="4783D93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6AC40E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89</w:t>
            </w:r>
          </w:p>
        </w:tc>
        <w:tc>
          <w:tcPr>
            <w:tcW w:w="3126" w:type="dxa"/>
            <w:tcBorders>
              <w:top w:val="nil"/>
              <w:left w:val="nil"/>
              <w:bottom w:val="single" w:sz="8" w:space="0" w:color="auto"/>
              <w:right w:val="single" w:sz="8" w:space="0" w:color="auto"/>
            </w:tcBorders>
            <w:shd w:val="clear" w:color="auto" w:fill="auto"/>
            <w:vAlign w:val="center"/>
            <w:hideMark/>
          </w:tcPr>
          <w:p w14:paraId="79422C03"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Linfen</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7A9F705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51A5A02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w:t>
            </w:r>
          </w:p>
        </w:tc>
        <w:tc>
          <w:tcPr>
            <w:tcW w:w="1346" w:type="dxa"/>
            <w:tcBorders>
              <w:top w:val="nil"/>
              <w:left w:val="nil"/>
              <w:bottom w:val="single" w:sz="8" w:space="0" w:color="auto"/>
              <w:right w:val="single" w:sz="8" w:space="0" w:color="auto"/>
            </w:tcBorders>
            <w:shd w:val="clear" w:color="auto" w:fill="auto"/>
            <w:vAlign w:val="center"/>
            <w:hideMark/>
          </w:tcPr>
          <w:p w14:paraId="59FEF82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Linfen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2583ACA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Junping</w:t>
            </w:r>
            <w:proofErr w:type="spellEnd"/>
            <w:r w:rsidRPr="000F3CB2">
              <w:rPr>
                <w:rFonts w:ascii="Times New Roman" w:eastAsia="等线" w:hAnsi="Times New Roman"/>
                <w:color w:val="000000"/>
                <w:kern w:val="0"/>
                <w:sz w:val="20"/>
                <w:szCs w:val="20"/>
              </w:rPr>
              <w:t xml:space="preserve"> Deng</w:t>
            </w:r>
          </w:p>
        </w:tc>
      </w:tr>
      <w:tr w:rsidR="00BE4A12" w:rsidRPr="000F3CB2" w14:paraId="3A2CA1DB"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82FE1B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90</w:t>
            </w:r>
          </w:p>
        </w:tc>
        <w:tc>
          <w:tcPr>
            <w:tcW w:w="3126" w:type="dxa"/>
            <w:tcBorders>
              <w:top w:val="nil"/>
              <w:left w:val="nil"/>
              <w:bottom w:val="single" w:sz="8" w:space="0" w:color="auto"/>
              <w:right w:val="single" w:sz="8" w:space="0" w:color="auto"/>
            </w:tcBorders>
            <w:shd w:val="clear" w:color="auto" w:fill="auto"/>
            <w:vAlign w:val="center"/>
            <w:hideMark/>
          </w:tcPr>
          <w:p w14:paraId="4FF2730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First People’s Hospital of </w:t>
            </w:r>
            <w:proofErr w:type="spellStart"/>
            <w:r w:rsidRPr="000F3CB2">
              <w:rPr>
                <w:rFonts w:ascii="Times New Roman" w:eastAsia="等线" w:hAnsi="Times New Roman"/>
                <w:color w:val="000000"/>
                <w:kern w:val="0"/>
                <w:sz w:val="20"/>
                <w:szCs w:val="20"/>
              </w:rPr>
              <w:t>Horqin</w:t>
            </w:r>
            <w:proofErr w:type="spellEnd"/>
            <w:r w:rsidRPr="000F3CB2">
              <w:rPr>
                <w:rFonts w:ascii="Times New Roman" w:eastAsia="等线" w:hAnsi="Times New Roman"/>
                <w:color w:val="000000"/>
                <w:kern w:val="0"/>
                <w:sz w:val="20"/>
                <w:szCs w:val="20"/>
              </w:rPr>
              <w:t xml:space="preserve"> District, </w:t>
            </w:r>
            <w:proofErr w:type="spellStart"/>
            <w:r w:rsidRPr="000F3CB2">
              <w:rPr>
                <w:rFonts w:ascii="Times New Roman" w:eastAsia="等线" w:hAnsi="Times New Roman"/>
                <w:color w:val="000000"/>
                <w:kern w:val="0"/>
                <w:sz w:val="20"/>
                <w:szCs w:val="20"/>
              </w:rPr>
              <w:t>Tongliao</w:t>
            </w:r>
            <w:proofErr w:type="spellEnd"/>
            <w:r w:rsidRPr="000F3CB2">
              <w:rPr>
                <w:rFonts w:ascii="Times New Roman" w:eastAsia="等线" w:hAnsi="Times New Roman"/>
                <w:color w:val="000000"/>
                <w:kern w:val="0"/>
                <w:sz w:val="20"/>
                <w:szCs w:val="20"/>
              </w:rPr>
              <w:t xml:space="preserve"> City</w:t>
            </w:r>
          </w:p>
        </w:tc>
        <w:tc>
          <w:tcPr>
            <w:tcW w:w="1346" w:type="dxa"/>
            <w:tcBorders>
              <w:top w:val="nil"/>
              <w:left w:val="nil"/>
              <w:bottom w:val="single" w:sz="8" w:space="0" w:color="auto"/>
              <w:right w:val="single" w:sz="8" w:space="0" w:color="auto"/>
            </w:tcBorders>
            <w:shd w:val="clear" w:color="auto" w:fill="auto"/>
            <w:vAlign w:val="center"/>
            <w:hideMark/>
          </w:tcPr>
          <w:p w14:paraId="2332EB8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738308D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Inner Mongolia</w:t>
            </w:r>
          </w:p>
        </w:tc>
        <w:tc>
          <w:tcPr>
            <w:tcW w:w="1346" w:type="dxa"/>
            <w:tcBorders>
              <w:top w:val="nil"/>
              <w:left w:val="nil"/>
              <w:bottom w:val="single" w:sz="8" w:space="0" w:color="auto"/>
              <w:right w:val="single" w:sz="8" w:space="0" w:color="auto"/>
            </w:tcBorders>
            <w:shd w:val="clear" w:color="auto" w:fill="auto"/>
            <w:vAlign w:val="center"/>
            <w:hideMark/>
          </w:tcPr>
          <w:p w14:paraId="04F6F5A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Tongliao</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113BB21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Junping</w:t>
            </w:r>
            <w:proofErr w:type="spellEnd"/>
            <w:r w:rsidRPr="000F3CB2">
              <w:rPr>
                <w:rFonts w:ascii="Times New Roman" w:eastAsia="等线" w:hAnsi="Times New Roman"/>
                <w:color w:val="000000"/>
                <w:kern w:val="0"/>
                <w:sz w:val="20"/>
                <w:szCs w:val="20"/>
              </w:rPr>
              <w:t xml:space="preserve"> Fang</w:t>
            </w:r>
          </w:p>
        </w:tc>
      </w:tr>
      <w:tr w:rsidR="00BE4A12" w:rsidRPr="000F3CB2" w14:paraId="2805D298"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D4A258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91</w:t>
            </w:r>
          </w:p>
        </w:tc>
        <w:tc>
          <w:tcPr>
            <w:tcW w:w="3126" w:type="dxa"/>
            <w:tcBorders>
              <w:top w:val="nil"/>
              <w:left w:val="nil"/>
              <w:bottom w:val="single" w:sz="8" w:space="0" w:color="auto"/>
              <w:right w:val="single" w:sz="8" w:space="0" w:color="auto"/>
            </w:tcBorders>
            <w:shd w:val="clear" w:color="auto" w:fill="auto"/>
            <w:vAlign w:val="center"/>
            <w:hideMark/>
          </w:tcPr>
          <w:p w14:paraId="008F67A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Military General Hospital of Beijing PLA </w:t>
            </w:r>
          </w:p>
        </w:tc>
        <w:tc>
          <w:tcPr>
            <w:tcW w:w="1346" w:type="dxa"/>
            <w:tcBorders>
              <w:top w:val="nil"/>
              <w:left w:val="nil"/>
              <w:bottom w:val="single" w:sz="8" w:space="0" w:color="auto"/>
              <w:right w:val="single" w:sz="8" w:space="0" w:color="auto"/>
            </w:tcBorders>
            <w:shd w:val="clear" w:color="auto" w:fill="auto"/>
            <w:vAlign w:val="center"/>
            <w:hideMark/>
          </w:tcPr>
          <w:p w14:paraId="1887DB1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2EEDCDE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7400677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4E8D912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Junxia Li</w:t>
            </w:r>
          </w:p>
        </w:tc>
      </w:tr>
      <w:tr w:rsidR="00BE4A12" w:rsidRPr="000F3CB2" w14:paraId="688BEAE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26CD3C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92</w:t>
            </w:r>
          </w:p>
        </w:tc>
        <w:tc>
          <w:tcPr>
            <w:tcW w:w="3126" w:type="dxa"/>
            <w:tcBorders>
              <w:top w:val="nil"/>
              <w:left w:val="nil"/>
              <w:bottom w:val="single" w:sz="8" w:space="0" w:color="auto"/>
              <w:right w:val="single" w:sz="8" w:space="0" w:color="auto"/>
            </w:tcBorders>
            <w:shd w:val="clear" w:color="auto" w:fill="auto"/>
            <w:vAlign w:val="center"/>
            <w:hideMark/>
          </w:tcPr>
          <w:p w14:paraId="2404785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Longyan First Hospital</w:t>
            </w:r>
          </w:p>
        </w:tc>
        <w:tc>
          <w:tcPr>
            <w:tcW w:w="1346" w:type="dxa"/>
            <w:tcBorders>
              <w:top w:val="nil"/>
              <w:left w:val="nil"/>
              <w:bottom w:val="single" w:sz="8" w:space="0" w:color="auto"/>
              <w:right w:val="single" w:sz="8" w:space="0" w:color="auto"/>
            </w:tcBorders>
            <w:shd w:val="clear" w:color="auto" w:fill="auto"/>
            <w:vAlign w:val="center"/>
            <w:hideMark/>
          </w:tcPr>
          <w:p w14:paraId="5A898AA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699932D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3540137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Longyan</w:t>
            </w:r>
          </w:p>
        </w:tc>
        <w:tc>
          <w:tcPr>
            <w:tcW w:w="1347" w:type="dxa"/>
            <w:tcBorders>
              <w:top w:val="nil"/>
              <w:left w:val="nil"/>
              <w:bottom w:val="single" w:sz="8" w:space="0" w:color="auto"/>
              <w:right w:val="single" w:sz="8" w:space="0" w:color="auto"/>
            </w:tcBorders>
            <w:shd w:val="clear" w:color="auto" w:fill="auto"/>
            <w:vAlign w:val="center"/>
            <w:hideMark/>
          </w:tcPr>
          <w:p w14:paraId="76384A6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Kaihong</w:t>
            </w:r>
            <w:proofErr w:type="spellEnd"/>
            <w:r w:rsidRPr="000F3CB2">
              <w:rPr>
                <w:rFonts w:ascii="Times New Roman" w:eastAsia="等线" w:hAnsi="Times New Roman"/>
                <w:color w:val="000000"/>
                <w:kern w:val="0"/>
                <w:sz w:val="20"/>
                <w:szCs w:val="20"/>
              </w:rPr>
              <w:t xml:space="preserve"> Chen</w:t>
            </w:r>
          </w:p>
        </w:tc>
      </w:tr>
      <w:tr w:rsidR="00BE4A12" w:rsidRPr="000F3CB2" w14:paraId="146D993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AC049E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93</w:t>
            </w:r>
          </w:p>
        </w:tc>
        <w:tc>
          <w:tcPr>
            <w:tcW w:w="3126" w:type="dxa"/>
            <w:tcBorders>
              <w:top w:val="nil"/>
              <w:left w:val="nil"/>
              <w:bottom w:val="single" w:sz="8" w:space="0" w:color="auto"/>
              <w:right w:val="single" w:sz="8" w:space="0" w:color="auto"/>
            </w:tcBorders>
            <w:shd w:val="clear" w:color="auto" w:fill="auto"/>
            <w:vAlign w:val="center"/>
            <w:hideMark/>
          </w:tcPr>
          <w:p w14:paraId="1DE031E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Guiyang Sixth People’s Hospital</w:t>
            </w:r>
          </w:p>
        </w:tc>
        <w:tc>
          <w:tcPr>
            <w:tcW w:w="1346" w:type="dxa"/>
            <w:tcBorders>
              <w:top w:val="nil"/>
              <w:left w:val="nil"/>
              <w:bottom w:val="single" w:sz="8" w:space="0" w:color="auto"/>
              <w:right w:val="single" w:sz="8" w:space="0" w:color="auto"/>
            </w:tcBorders>
            <w:shd w:val="clear" w:color="auto" w:fill="auto"/>
            <w:vAlign w:val="center"/>
            <w:hideMark/>
          </w:tcPr>
          <w:p w14:paraId="3CE6747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700E7FA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Guizhou</w:t>
            </w:r>
          </w:p>
        </w:tc>
        <w:tc>
          <w:tcPr>
            <w:tcW w:w="1346" w:type="dxa"/>
            <w:tcBorders>
              <w:top w:val="nil"/>
              <w:left w:val="nil"/>
              <w:bottom w:val="single" w:sz="8" w:space="0" w:color="auto"/>
              <w:right w:val="single" w:sz="8" w:space="0" w:color="auto"/>
            </w:tcBorders>
            <w:shd w:val="clear" w:color="auto" w:fill="auto"/>
            <w:vAlign w:val="center"/>
            <w:hideMark/>
          </w:tcPr>
          <w:p w14:paraId="7744DB2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Guiyang</w:t>
            </w:r>
          </w:p>
        </w:tc>
        <w:tc>
          <w:tcPr>
            <w:tcW w:w="1347" w:type="dxa"/>
            <w:tcBorders>
              <w:top w:val="nil"/>
              <w:left w:val="nil"/>
              <w:bottom w:val="single" w:sz="8" w:space="0" w:color="auto"/>
              <w:right w:val="single" w:sz="8" w:space="0" w:color="auto"/>
            </w:tcBorders>
            <w:shd w:val="clear" w:color="auto" w:fill="auto"/>
            <w:vAlign w:val="center"/>
            <w:hideMark/>
          </w:tcPr>
          <w:p w14:paraId="27982FC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Kalan Luo</w:t>
            </w:r>
          </w:p>
        </w:tc>
      </w:tr>
      <w:tr w:rsidR="00BE4A12" w:rsidRPr="000F3CB2" w14:paraId="0AF09992"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B9BCE7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94</w:t>
            </w:r>
          </w:p>
        </w:tc>
        <w:tc>
          <w:tcPr>
            <w:tcW w:w="3126" w:type="dxa"/>
            <w:tcBorders>
              <w:top w:val="nil"/>
              <w:left w:val="nil"/>
              <w:bottom w:val="single" w:sz="8" w:space="0" w:color="auto"/>
              <w:right w:val="single" w:sz="8" w:space="0" w:color="auto"/>
            </w:tcBorders>
            <w:shd w:val="clear" w:color="auto" w:fill="auto"/>
            <w:vAlign w:val="center"/>
            <w:hideMark/>
          </w:tcPr>
          <w:p w14:paraId="334C6BE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Affiliated Hospital of Guangdong Medical College</w:t>
            </w:r>
          </w:p>
        </w:tc>
        <w:tc>
          <w:tcPr>
            <w:tcW w:w="1346" w:type="dxa"/>
            <w:tcBorders>
              <w:top w:val="nil"/>
              <w:left w:val="nil"/>
              <w:bottom w:val="single" w:sz="8" w:space="0" w:color="auto"/>
              <w:right w:val="single" w:sz="8" w:space="0" w:color="auto"/>
            </w:tcBorders>
            <w:shd w:val="clear" w:color="auto" w:fill="auto"/>
            <w:vAlign w:val="center"/>
            <w:hideMark/>
          </w:tcPr>
          <w:p w14:paraId="15D400A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012A56B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504EA0D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737C846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Keng</w:t>
            </w:r>
            <w:proofErr w:type="spellEnd"/>
            <w:r w:rsidRPr="000F3CB2">
              <w:rPr>
                <w:rFonts w:ascii="Times New Roman" w:eastAsia="等线" w:hAnsi="Times New Roman"/>
                <w:color w:val="000000"/>
                <w:kern w:val="0"/>
                <w:sz w:val="20"/>
                <w:szCs w:val="20"/>
              </w:rPr>
              <w:t xml:space="preserve"> Wu</w:t>
            </w:r>
          </w:p>
        </w:tc>
      </w:tr>
      <w:tr w:rsidR="00BE4A12" w:rsidRPr="000F3CB2" w14:paraId="4F5DD37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B403F6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95</w:t>
            </w:r>
          </w:p>
        </w:tc>
        <w:tc>
          <w:tcPr>
            <w:tcW w:w="3126" w:type="dxa"/>
            <w:tcBorders>
              <w:top w:val="nil"/>
              <w:left w:val="nil"/>
              <w:bottom w:val="single" w:sz="8" w:space="0" w:color="auto"/>
              <w:right w:val="single" w:sz="8" w:space="0" w:color="auto"/>
            </w:tcBorders>
            <w:shd w:val="clear" w:color="auto" w:fill="auto"/>
            <w:vAlign w:val="center"/>
            <w:hideMark/>
          </w:tcPr>
          <w:p w14:paraId="7ACCD8DC"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Jiangxi Provincial People's Hospital</w:t>
            </w:r>
          </w:p>
        </w:tc>
        <w:tc>
          <w:tcPr>
            <w:tcW w:w="1346" w:type="dxa"/>
            <w:tcBorders>
              <w:top w:val="nil"/>
              <w:left w:val="nil"/>
              <w:bottom w:val="single" w:sz="8" w:space="0" w:color="auto"/>
              <w:right w:val="single" w:sz="8" w:space="0" w:color="auto"/>
            </w:tcBorders>
            <w:shd w:val="clear" w:color="auto" w:fill="auto"/>
            <w:vAlign w:val="center"/>
            <w:hideMark/>
          </w:tcPr>
          <w:p w14:paraId="1FA8619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19B4A67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Jiangxi</w:t>
            </w:r>
          </w:p>
        </w:tc>
        <w:tc>
          <w:tcPr>
            <w:tcW w:w="1346" w:type="dxa"/>
            <w:tcBorders>
              <w:top w:val="nil"/>
              <w:left w:val="nil"/>
              <w:bottom w:val="single" w:sz="8" w:space="0" w:color="auto"/>
              <w:right w:val="single" w:sz="8" w:space="0" w:color="auto"/>
            </w:tcBorders>
            <w:shd w:val="clear" w:color="auto" w:fill="auto"/>
            <w:vAlign w:val="center"/>
            <w:hideMark/>
          </w:tcPr>
          <w:p w14:paraId="4262D71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Nanchang</w:t>
            </w:r>
          </w:p>
        </w:tc>
        <w:tc>
          <w:tcPr>
            <w:tcW w:w="1347" w:type="dxa"/>
            <w:tcBorders>
              <w:top w:val="nil"/>
              <w:left w:val="nil"/>
              <w:bottom w:val="single" w:sz="8" w:space="0" w:color="auto"/>
              <w:right w:val="single" w:sz="8" w:space="0" w:color="auto"/>
            </w:tcBorders>
            <w:shd w:val="clear" w:color="auto" w:fill="auto"/>
            <w:vAlign w:val="center"/>
            <w:hideMark/>
          </w:tcPr>
          <w:p w14:paraId="64E20EC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Lang Ji</w:t>
            </w:r>
          </w:p>
        </w:tc>
      </w:tr>
      <w:tr w:rsidR="00BE4A12" w:rsidRPr="000F3CB2" w14:paraId="09AEA16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D85662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96</w:t>
            </w:r>
          </w:p>
        </w:tc>
        <w:tc>
          <w:tcPr>
            <w:tcW w:w="3126" w:type="dxa"/>
            <w:tcBorders>
              <w:top w:val="nil"/>
              <w:left w:val="nil"/>
              <w:bottom w:val="single" w:sz="8" w:space="0" w:color="auto"/>
              <w:right w:val="single" w:sz="8" w:space="0" w:color="auto"/>
            </w:tcBorders>
            <w:shd w:val="clear" w:color="auto" w:fill="auto"/>
            <w:vAlign w:val="center"/>
            <w:hideMark/>
          </w:tcPr>
          <w:p w14:paraId="61ACA050"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Guangxi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368EF51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255DD0B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Guangxi</w:t>
            </w:r>
          </w:p>
        </w:tc>
        <w:tc>
          <w:tcPr>
            <w:tcW w:w="1346" w:type="dxa"/>
            <w:tcBorders>
              <w:top w:val="nil"/>
              <w:left w:val="nil"/>
              <w:bottom w:val="single" w:sz="8" w:space="0" w:color="auto"/>
              <w:right w:val="single" w:sz="8" w:space="0" w:color="auto"/>
            </w:tcBorders>
            <w:shd w:val="clear" w:color="auto" w:fill="auto"/>
            <w:vAlign w:val="center"/>
            <w:hideMark/>
          </w:tcPr>
          <w:p w14:paraId="1B1C05D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Nanning</w:t>
            </w:r>
          </w:p>
        </w:tc>
        <w:tc>
          <w:tcPr>
            <w:tcW w:w="1347" w:type="dxa"/>
            <w:tcBorders>
              <w:top w:val="nil"/>
              <w:left w:val="nil"/>
              <w:bottom w:val="single" w:sz="8" w:space="0" w:color="auto"/>
              <w:right w:val="single" w:sz="8" w:space="0" w:color="auto"/>
            </w:tcBorders>
            <w:shd w:val="clear" w:color="auto" w:fill="auto"/>
            <w:vAlign w:val="center"/>
            <w:hideMark/>
          </w:tcPr>
          <w:p w14:paraId="1D1A013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Lang Li</w:t>
            </w:r>
          </w:p>
        </w:tc>
      </w:tr>
      <w:tr w:rsidR="00BE4A12" w:rsidRPr="000F3CB2" w14:paraId="10E19820" w14:textId="77777777" w:rsidTr="00BE4A12">
        <w:trPr>
          <w:trHeight w:val="1252"/>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B73E71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97</w:t>
            </w:r>
          </w:p>
        </w:tc>
        <w:tc>
          <w:tcPr>
            <w:tcW w:w="3126" w:type="dxa"/>
            <w:tcBorders>
              <w:top w:val="nil"/>
              <w:left w:val="nil"/>
              <w:bottom w:val="single" w:sz="8" w:space="0" w:color="auto"/>
              <w:right w:val="single" w:sz="8" w:space="0" w:color="auto"/>
            </w:tcBorders>
            <w:shd w:val="clear" w:color="auto" w:fill="auto"/>
            <w:vAlign w:val="center"/>
            <w:hideMark/>
          </w:tcPr>
          <w:p w14:paraId="7875D118"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Tongren</w:t>
            </w:r>
            <w:proofErr w:type="spellEnd"/>
            <w:r w:rsidRPr="000F3CB2">
              <w:rPr>
                <w:rFonts w:ascii="Times New Roman" w:eastAsia="等线" w:hAnsi="Times New Roman"/>
                <w:color w:val="000000"/>
                <w:kern w:val="0"/>
                <w:sz w:val="20"/>
                <w:szCs w:val="20"/>
              </w:rPr>
              <w:t xml:space="preserve"> Hospital Affiliated to Shanghai </w:t>
            </w:r>
            <w:proofErr w:type="spellStart"/>
            <w:r w:rsidRPr="000F3CB2">
              <w:rPr>
                <w:rFonts w:ascii="Times New Roman" w:eastAsia="等线" w:hAnsi="Times New Roman"/>
                <w:color w:val="000000"/>
                <w:kern w:val="0"/>
                <w:sz w:val="20"/>
                <w:szCs w:val="20"/>
              </w:rPr>
              <w:t>Jiaotong</w:t>
            </w:r>
            <w:proofErr w:type="spellEnd"/>
            <w:r w:rsidRPr="000F3CB2">
              <w:rPr>
                <w:rFonts w:ascii="Times New Roman" w:eastAsia="等线" w:hAnsi="Times New Roman"/>
                <w:color w:val="000000"/>
                <w:kern w:val="0"/>
                <w:sz w:val="20"/>
                <w:szCs w:val="20"/>
              </w:rPr>
              <w:t xml:space="preserve"> University School of Medicine</w:t>
            </w:r>
          </w:p>
        </w:tc>
        <w:tc>
          <w:tcPr>
            <w:tcW w:w="1346" w:type="dxa"/>
            <w:tcBorders>
              <w:top w:val="nil"/>
              <w:left w:val="nil"/>
              <w:bottom w:val="single" w:sz="8" w:space="0" w:color="auto"/>
              <w:right w:val="single" w:sz="8" w:space="0" w:color="auto"/>
            </w:tcBorders>
            <w:shd w:val="clear" w:color="auto" w:fill="auto"/>
            <w:vAlign w:val="center"/>
            <w:hideMark/>
          </w:tcPr>
          <w:p w14:paraId="5AE3813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64E0688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6" w:type="dxa"/>
            <w:tcBorders>
              <w:top w:val="nil"/>
              <w:left w:val="nil"/>
              <w:bottom w:val="single" w:sz="8" w:space="0" w:color="auto"/>
              <w:right w:val="single" w:sz="8" w:space="0" w:color="auto"/>
            </w:tcBorders>
            <w:shd w:val="clear" w:color="auto" w:fill="auto"/>
            <w:vAlign w:val="center"/>
            <w:hideMark/>
          </w:tcPr>
          <w:p w14:paraId="1017E01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7" w:type="dxa"/>
            <w:tcBorders>
              <w:top w:val="nil"/>
              <w:left w:val="nil"/>
              <w:bottom w:val="single" w:sz="8" w:space="0" w:color="auto"/>
              <w:right w:val="single" w:sz="8" w:space="0" w:color="auto"/>
            </w:tcBorders>
            <w:shd w:val="clear" w:color="auto" w:fill="auto"/>
            <w:vAlign w:val="center"/>
            <w:hideMark/>
          </w:tcPr>
          <w:p w14:paraId="7EFB7C6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 Jiang</w:t>
            </w:r>
          </w:p>
        </w:tc>
      </w:tr>
      <w:tr w:rsidR="00BE4A12" w:rsidRPr="000F3CB2" w14:paraId="18802F7A"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995C96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98</w:t>
            </w:r>
          </w:p>
        </w:tc>
        <w:tc>
          <w:tcPr>
            <w:tcW w:w="3126" w:type="dxa"/>
            <w:tcBorders>
              <w:top w:val="nil"/>
              <w:left w:val="nil"/>
              <w:bottom w:val="single" w:sz="8" w:space="0" w:color="auto"/>
              <w:right w:val="single" w:sz="8" w:space="0" w:color="auto"/>
            </w:tcBorders>
            <w:shd w:val="clear" w:color="auto" w:fill="auto"/>
            <w:vAlign w:val="center"/>
            <w:hideMark/>
          </w:tcPr>
          <w:p w14:paraId="425B9290"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Huaiyang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4E126F9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3450909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11C786F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Zhoukou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2E91553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 Wei</w:t>
            </w:r>
          </w:p>
        </w:tc>
      </w:tr>
      <w:tr w:rsidR="00BE4A12" w:rsidRPr="000F3CB2" w14:paraId="409A903A"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8AA09C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99</w:t>
            </w:r>
          </w:p>
        </w:tc>
        <w:tc>
          <w:tcPr>
            <w:tcW w:w="3126" w:type="dxa"/>
            <w:tcBorders>
              <w:top w:val="nil"/>
              <w:left w:val="nil"/>
              <w:bottom w:val="single" w:sz="8" w:space="0" w:color="auto"/>
              <w:right w:val="single" w:sz="8" w:space="0" w:color="auto"/>
            </w:tcBorders>
            <w:shd w:val="clear" w:color="auto" w:fill="auto"/>
            <w:vAlign w:val="center"/>
            <w:hideMark/>
          </w:tcPr>
          <w:p w14:paraId="7E45E271"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Binzou</w:t>
            </w:r>
            <w:proofErr w:type="spellEnd"/>
            <w:r w:rsidRPr="000F3CB2">
              <w:rPr>
                <w:rFonts w:ascii="Times New Roman" w:eastAsia="等线" w:hAnsi="Times New Roman"/>
                <w:color w:val="000000"/>
                <w:kern w:val="0"/>
                <w:sz w:val="20"/>
                <w:szCs w:val="20"/>
              </w:rPr>
              <w:t xml:space="preserve"> City Center Hospital</w:t>
            </w:r>
          </w:p>
        </w:tc>
        <w:tc>
          <w:tcPr>
            <w:tcW w:w="1346" w:type="dxa"/>
            <w:tcBorders>
              <w:top w:val="nil"/>
              <w:left w:val="nil"/>
              <w:bottom w:val="single" w:sz="8" w:space="0" w:color="auto"/>
              <w:right w:val="single" w:sz="8" w:space="0" w:color="auto"/>
            </w:tcBorders>
            <w:shd w:val="clear" w:color="auto" w:fill="auto"/>
            <w:vAlign w:val="center"/>
            <w:hideMark/>
          </w:tcPr>
          <w:p w14:paraId="5A0D105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239E82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428BD94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Binzhou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0A1AC8E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Lijun Meng</w:t>
            </w:r>
          </w:p>
        </w:tc>
      </w:tr>
      <w:tr w:rsidR="00BE4A12" w:rsidRPr="000F3CB2" w14:paraId="444A8BE6"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49BC50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100</w:t>
            </w:r>
          </w:p>
        </w:tc>
        <w:tc>
          <w:tcPr>
            <w:tcW w:w="3126" w:type="dxa"/>
            <w:tcBorders>
              <w:top w:val="nil"/>
              <w:left w:val="nil"/>
              <w:bottom w:val="single" w:sz="8" w:space="0" w:color="auto"/>
              <w:right w:val="single" w:sz="8" w:space="0" w:color="auto"/>
            </w:tcBorders>
            <w:shd w:val="clear" w:color="auto" w:fill="auto"/>
            <w:vAlign w:val="center"/>
            <w:hideMark/>
          </w:tcPr>
          <w:p w14:paraId="66E2941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 Provincial Hospital</w:t>
            </w:r>
          </w:p>
        </w:tc>
        <w:tc>
          <w:tcPr>
            <w:tcW w:w="1346" w:type="dxa"/>
            <w:tcBorders>
              <w:top w:val="nil"/>
              <w:left w:val="nil"/>
              <w:bottom w:val="single" w:sz="8" w:space="0" w:color="auto"/>
              <w:right w:val="single" w:sz="8" w:space="0" w:color="auto"/>
            </w:tcBorders>
            <w:shd w:val="clear" w:color="auto" w:fill="auto"/>
            <w:vAlign w:val="center"/>
            <w:hideMark/>
          </w:tcPr>
          <w:p w14:paraId="1D57AAB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73E0EF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w:t>
            </w:r>
          </w:p>
        </w:tc>
        <w:tc>
          <w:tcPr>
            <w:tcW w:w="1346" w:type="dxa"/>
            <w:tcBorders>
              <w:top w:val="nil"/>
              <w:left w:val="nil"/>
              <w:bottom w:val="single" w:sz="8" w:space="0" w:color="auto"/>
              <w:right w:val="single" w:sz="8" w:space="0" w:color="auto"/>
            </w:tcBorders>
            <w:shd w:val="clear" w:color="auto" w:fill="auto"/>
            <w:vAlign w:val="center"/>
            <w:hideMark/>
          </w:tcPr>
          <w:p w14:paraId="32D01E2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Hefei</w:t>
            </w:r>
          </w:p>
        </w:tc>
        <w:tc>
          <w:tcPr>
            <w:tcW w:w="1347" w:type="dxa"/>
            <w:tcBorders>
              <w:top w:val="nil"/>
              <w:left w:val="nil"/>
              <w:bottom w:val="single" w:sz="8" w:space="0" w:color="auto"/>
              <w:right w:val="single" w:sz="8" w:space="0" w:color="auto"/>
            </w:tcBorders>
            <w:shd w:val="clear" w:color="auto" w:fill="auto"/>
            <w:vAlign w:val="center"/>
            <w:hideMark/>
          </w:tcPr>
          <w:p w14:paraId="75226A0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Likun</w:t>
            </w:r>
            <w:proofErr w:type="spellEnd"/>
            <w:r w:rsidRPr="000F3CB2">
              <w:rPr>
                <w:rFonts w:ascii="Times New Roman" w:eastAsia="等线" w:hAnsi="Times New Roman"/>
                <w:color w:val="000000"/>
                <w:kern w:val="0"/>
                <w:sz w:val="20"/>
                <w:szCs w:val="20"/>
              </w:rPr>
              <w:t xml:space="preserve"> Ma</w:t>
            </w:r>
          </w:p>
        </w:tc>
      </w:tr>
      <w:tr w:rsidR="00BE4A12" w:rsidRPr="000F3CB2" w14:paraId="1FE8BCE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AE5CC0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101</w:t>
            </w:r>
          </w:p>
        </w:tc>
        <w:tc>
          <w:tcPr>
            <w:tcW w:w="3126" w:type="dxa"/>
            <w:tcBorders>
              <w:top w:val="nil"/>
              <w:left w:val="nil"/>
              <w:bottom w:val="single" w:sz="8" w:space="0" w:color="auto"/>
              <w:right w:val="single" w:sz="8" w:space="0" w:color="auto"/>
            </w:tcBorders>
            <w:shd w:val="clear" w:color="auto" w:fill="auto"/>
            <w:vAlign w:val="center"/>
            <w:hideMark/>
          </w:tcPr>
          <w:p w14:paraId="5CD1CBD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Xiangtan City Central Hospital</w:t>
            </w:r>
          </w:p>
        </w:tc>
        <w:tc>
          <w:tcPr>
            <w:tcW w:w="1346" w:type="dxa"/>
            <w:tcBorders>
              <w:top w:val="nil"/>
              <w:left w:val="nil"/>
              <w:bottom w:val="single" w:sz="8" w:space="0" w:color="auto"/>
              <w:right w:val="single" w:sz="8" w:space="0" w:color="auto"/>
            </w:tcBorders>
            <w:shd w:val="clear" w:color="auto" w:fill="auto"/>
            <w:vAlign w:val="center"/>
            <w:hideMark/>
          </w:tcPr>
          <w:p w14:paraId="7786BF8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076E09D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237B48E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Xiangtan</w:t>
            </w:r>
          </w:p>
        </w:tc>
        <w:tc>
          <w:tcPr>
            <w:tcW w:w="1347" w:type="dxa"/>
            <w:tcBorders>
              <w:top w:val="nil"/>
              <w:left w:val="nil"/>
              <w:bottom w:val="single" w:sz="8" w:space="0" w:color="auto"/>
              <w:right w:val="single" w:sz="8" w:space="0" w:color="auto"/>
            </w:tcBorders>
            <w:shd w:val="clear" w:color="auto" w:fill="auto"/>
            <w:vAlign w:val="center"/>
            <w:hideMark/>
          </w:tcPr>
          <w:p w14:paraId="4BA8A5A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Lilong</w:t>
            </w:r>
            <w:proofErr w:type="spellEnd"/>
            <w:r w:rsidRPr="000F3CB2">
              <w:rPr>
                <w:rFonts w:ascii="Times New Roman" w:eastAsia="等线" w:hAnsi="Times New Roman"/>
                <w:color w:val="000000"/>
                <w:kern w:val="0"/>
                <w:sz w:val="20"/>
                <w:szCs w:val="20"/>
              </w:rPr>
              <w:t xml:space="preserve"> Tang</w:t>
            </w:r>
          </w:p>
        </w:tc>
      </w:tr>
      <w:tr w:rsidR="00BE4A12" w:rsidRPr="000F3CB2" w14:paraId="56FFD776"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EA4E3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102</w:t>
            </w:r>
          </w:p>
        </w:tc>
        <w:tc>
          <w:tcPr>
            <w:tcW w:w="3126" w:type="dxa"/>
            <w:tcBorders>
              <w:top w:val="nil"/>
              <w:left w:val="nil"/>
              <w:bottom w:val="single" w:sz="8" w:space="0" w:color="auto"/>
              <w:right w:val="single" w:sz="8" w:space="0" w:color="auto"/>
            </w:tcBorders>
            <w:shd w:val="clear" w:color="auto" w:fill="auto"/>
            <w:vAlign w:val="center"/>
            <w:hideMark/>
          </w:tcPr>
          <w:p w14:paraId="56BAAA6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Tangshan City </w:t>
            </w:r>
            <w:proofErr w:type="spellStart"/>
            <w:r w:rsidRPr="000F3CB2">
              <w:rPr>
                <w:rFonts w:ascii="Times New Roman" w:eastAsia="等线" w:hAnsi="Times New Roman"/>
                <w:color w:val="000000"/>
                <w:kern w:val="0"/>
                <w:sz w:val="20"/>
                <w:szCs w:val="20"/>
              </w:rPr>
              <w:t>Fengrun</w:t>
            </w:r>
            <w:proofErr w:type="spellEnd"/>
            <w:r w:rsidRPr="000F3CB2">
              <w:rPr>
                <w:rFonts w:ascii="Times New Roman" w:eastAsia="等线" w:hAnsi="Times New Roman"/>
                <w:color w:val="000000"/>
                <w:kern w:val="0"/>
                <w:sz w:val="20"/>
                <w:szCs w:val="20"/>
              </w:rPr>
              <w:t xml:space="preserve"> District People’s Hospital</w:t>
            </w:r>
          </w:p>
        </w:tc>
        <w:tc>
          <w:tcPr>
            <w:tcW w:w="1346" w:type="dxa"/>
            <w:tcBorders>
              <w:top w:val="nil"/>
              <w:left w:val="nil"/>
              <w:bottom w:val="single" w:sz="8" w:space="0" w:color="auto"/>
              <w:right w:val="single" w:sz="8" w:space="0" w:color="auto"/>
            </w:tcBorders>
            <w:shd w:val="clear" w:color="auto" w:fill="auto"/>
            <w:vAlign w:val="center"/>
            <w:hideMark/>
          </w:tcPr>
          <w:p w14:paraId="5228403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6D34F93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24498E6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Tangshan</w:t>
            </w:r>
          </w:p>
        </w:tc>
        <w:tc>
          <w:tcPr>
            <w:tcW w:w="1347" w:type="dxa"/>
            <w:tcBorders>
              <w:top w:val="nil"/>
              <w:left w:val="nil"/>
              <w:bottom w:val="single" w:sz="8" w:space="0" w:color="auto"/>
              <w:right w:val="single" w:sz="8" w:space="0" w:color="auto"/>
            </w:tcBorders>
            <w:shd w:val="clear" w:color="auto" w:fill="auto"/>
            <w:vAlign w:val="center"/>
            <w:hideMark/>
          </w:tcPr>
          <w:p w14:paraId="34E8833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Lin Wang</w:t>
            </w:r>
          </w:p>
        </w:tc>
      </w:tr>
      <w:tr w:rsidR="00BE4A12" w:rsidRPr="000F3CB2" w14:paraId="4BBF60FB"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FF99FF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103</w:t>
            </w:r>
          </w:p>
        </w:tc>
        <w:tc>
          <w:tcPr>
            <w:tcW w:w="3126" w:type="dxa"/>
            <w:tcBorders>
              <w:top w:val="nil"/>
              <w:left w:val="nil"/>
              <w:bottom w:val="single" w:sz="8" w:space="0" w:color="auto"/>
              <w:right w:val="single" w:sz="8" w:space="0" w:color="auto"/>
            </w:tcBorders>
            <w:shd w:val="clear" w:color="auto" w:fill="auto"/>
            <w:vAlign w:val="center"/>
            <w:hideMark/>
          </w:tcPr>
          <w:p w14:paraId="167A6EE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First Hospital of </w:t>
            </w:r>
            <w:proofErr w:type="spellStart"/>
            <w:r w:rsidRPr="000F3CB2">
              <w:rPr>
                <w:rFonts w:ascii="Times New Roman" w:eastAsia="等线" w:hAnsi="Times New Roman"/>
                <w:color w:val="000000"/>
                <w:kern w:val="0"/>
                <w:sz w:val="20"/>
                <w:szCs w:val="20"/>
              </w:rPr>
              <w:t>Haerbin</w:t>
            </w:r>
            <w:proofErr w:type="spellEnd"/>
            <w:r w:rsidRPr="000F3CB2">
              <w:rPr>
                <w:rFonts w:ascii="Times New Roman" w:eastAsia="等线" w:hAnsi="Times New Roman"/>
                <w:color w:val="000000"/>
                <w:kern w:val="0"/>
                <w:sz w:val="20"/>
                <w:szCs w:val="20"/>
              </w:rPr>
              <w:t xml:space="preserve"> City</w:t>
            </w:r>
          </w:p>
        </w:tc>
        <w:tc>
          <w:tcPr>
            <w:tcW w:w="1346" w:type="dxa"/>
            <w:tcBorders>
              <w:top w:val="nil"/>
              <w:left w:val="nil"/>
              <w:bottom w:val="single" w:sz="8" w:space="0" w:color="auto"/>
              <w:right w:val="single" w:sz="8" w:space="0" w:color="auto"/>
            </w:tcBorders>
            <w:shd w:val="clear" w:color="auto" w:fill="auto"/>
            <w:vAlign w:val="center"/>
            <w:hideMark/>
          </w:tcPr>
          <w:p w14:paraId="71FD087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133A2C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39B6B82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Harbin</w:t>
            </w:r>
          </w:p>
        </w:tc>
        <w:tc>
          <w:tcPr>
            <w:tcW w:w="1347" w:type="dxa"/>
            <w:tcBorders>
              <w:top w:val="nil"/>
              <w:left w:val="nil"/>
              <w:bottom w:val="single" w:sz="8" w:space="0" w:color="auto"/>
              <w:right w:val="single" w:sz="8" w:space="0" w:color="auto"/>
            </w:tcBorders>
            <w:shd w:val="clear" w:color="auto" w:fill="auto"/>
            <w:vAlign w:val="center"/>
            <w:hideMark/>
          </w:tcPr>
          <w:p w14:paraId="31C41DF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Lin Wei</w:t>
            </w:r>
          </w:p>
        </w:tc>
      </w:tr>
      <w:tr w:rsidR="00BE4A12" w:rsidRPr="000F3CB2" w14:paraId="6590E69B"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7F8508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104</w:t>
            </w:r>
          </w:p>
        </w:tc>
        <w:tc>
          <w:tcPr>
            <w:tcW w:w="3126" w:type="dxa"/>
            <w:tcBorders>
              <w:top w:val="nil"/>
              <w:left w:val="nil"/>
              <w:bottom w:val="single" w:sz="8" w:space="0" w:color="auto"/>
              <w:right w:val="single" w:sz="8" w:space="0" w:color="auto"/>
            </w:tcBorders>
            <w:shd w:val="clear" w:color="auto" w:fill="auto"/>
            <w:vAlign w:val="center"/>
            <w:hideMark/>
          </w:tcPr>
          <w:p w14:paraId="5C353E1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Zhengzhou University</w:t>
            </w:r>
          </w:p>
        </w:tc>
        <w:tc>
          <w:tcPr>
            <w:tcW w:w="1346" w:type="dxa"/>
            <w:tcBorders>
              <w:top w:val="nil"/>
              <w:left w:val="nil"/>
              <w:bottom w:val="single" w:sz="8" w:space="0" w:color="auto"/>
              <w:right w:val="single" w:sz="8" w:space="0" w:color="auto"/>
            </w:tcBorders>
            <w:shd w:val="clear" w:color="auto" w:fill="auto"/>
            <w:vAlign w:val="center"/>
            <w:hideMark/>
          </w:tcPr>
          <w:p w14:paraId="019C52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65065D1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402D937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Zhengzhou</w:t>
            </w:r>
          </w:p>
        </w:tc>
        <w:tc>
          <w:tcPr>
            <w:tcW w:w="1347" w:type="dxa"/>
            <w:tcBorders>
              <w:top w:val="nil"/>
              <w:left w:val="nil"/>
              <w:bottom w:val="single" w:sz="8" w:space="0" w:color="auto"/>
              <w:right w:val="single" w:sz="8" w:space="0" w:color="auto"/>
            </w:tcBorders>
            <w:shd w:val="clear" w:color="auto" w:fill="auto"/>
            <w:vAlign w:val="center"/>
            <w:hideMark/>
          </w:tcPr>
          <w:p w14:paraId="2F803C2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Ling Li</w:t>
            </w:r>
          </w:p>
        </w:tc>
      </w:tr>
      <w:tr w:rsidR="00BE4A12" w:rsidRPr="000F3CB2" w14:paraId="5EAC487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2EBAFD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105</w:t>
            </w:r>
          </w:p>
        </w:tc>
        <w:tc>
          <w:tcPr>
            <w:tcW w:w="3126" w:type="dxa"/>
            <w:tcBorders>
              <w:top w:val="nil"/>
              <w:left w:val="nil"/>
              <w:bottom w:val="single" w:sz="8" w:space="0" w:color="auto"/>
              <w:right w:val="single" w:sz="8" w:space="0" w:color="auto"/>
            </w:tcBorders>
            <w:shd w:val="clear" w:color="auto" w:fill="auto"/>
            <w:vAlign w:val="center"/>
            <w:hideMark/>
          </w:tcPr>
          <w:p w14:paraId="26C665D0"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Xijing</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243C9CB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4454827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Shaanxi</w:t>
            </w:r>
          </w:p>
        </w:tc>
        <w:tc>
          <w:tcPr>
            <w:tcW w:w="1346" w:type="dxa"/>
            <w:tcBorders>
              <w:top w:val="nil"/>
              <w:left w:val="nil"/>
              <w:bottom w:val="single" w:sz="8" w:space="0" w:color="auto"/>
              <w:right w:val="single" w:sz="8" w:space="0" w:color="auto"/>
            </w:tcBorders>
            <w:shd w:val="clear" w:color="auto" w:fill="auto"/>
            <w:vAlign w:val="center"/>
            <w:hideMark/>
          </w:tcPr>
          <w:p w14:paraId="791D668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Xi'an</w:t>
            </w:r>
          </w:p>
        </w:tc>
        <w:tc>
          <w:tcPr>
            <w:tcW w:w="1347" w:type="dxa"/>
            <w:tcBorders>
              <w:top w:val="nil"/>
              <w:left w:val="nil"/>
              <w:bottom w:val="single" w:sz="8" w:space="0" w:color="auto"/>
              <w:right w:val="single" w:sz="8" w:space="0" w:color="auto"/>
            </w:tcBorders>
            <w:shd w:val="clear" w:color="auto" w:fill="auto"/>
            <w:vAlign w:val="center"/>
            <w:hideMark/>
          </w:tcPr>
          <w:p w14:paraId="77F3CA7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Ling Tao</w:t>
            </w:r>
          </w:p>
        </w:tc>
      </w:tr>
      <w:tr w:rsidR="00BE4A12" w:rsidRPr="000F3CB2" w14:paraId="60CD2E74"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26517D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106</w:t>
            </w:r>
          </w:p>
        </w:tc>
        <w:tc>
          <w:tcPr>
            <w:tcW w:w="3126" w:type="dxa"/>
            <w:tcBorders>
              <w:top w:val="nil"/>
              <w:left w:val="nil"/>
              <w:bottom w:val="single" w:sz="8" w:space="0" w:color="auto"/>
              <w:right w:val="single" w:sz="8" w:space="0" w:color="auto"/>
            </w:tcBorders>
            <w:shd w:val="clear" w:color="auto" w:fill="auto"/>
            <w:vAlign w:val="center"/>
            <w:hideMark/>
          </w:tcPr>
          <w:p w14:paraId="4B4F2F79"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Yiniang</w:t>
            </w:r>
            <w:proofErr w:type="spellEnd"/>
            <w:r w:rsidRPr="000F3CB2">
              <w:rPr>
                <w:rFonts w:ascii="Times New Roman" w:eastAsia="等线" w:hAnsi="Times New Roman"/>
                <w:color w:val="000000"/>
                <w:kern w:val="0"/>
                <w:sz w:val="20"/>
                <w:szCs w:val="20"/>
              </w:rPr>
              <w:t xml:space="preserve"> Hospital </w:t>
            </w:r>
          </w:p>
        </w:tc>
        <w:tc>
          <w:tcPr>
            <w:tcW w:w="1346" w:type="dxa"/>
            <w:tcBorders>
              <w:top w:val="nil"/>
              <w:left w:val="nil"/>
              <w:bottom w:val="single" w:sz="8" w:space="0" w:color="auto"/>
              <w:right w:val="single" w:sz="8" w:space="0" w:color="auto"/>
            </w:tcBorders>
            <w:shd w:val="clear" w:color="auto" w:fill="auto"/>
            <w:vAlign w:val="center"/>
            <w:hideMark/>
          </w:tcPr>
          <w:p w14:paraId="37DD158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37902E2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Yunnan</w:t>
            </w:r>
          </w:p>
        </w:tc>
        <w:tc>
          <w:tcPr>
            <w:tcW w:w="1346" w:type="dxa"/>
            <w:tcBorders>
              <w:top w:val="nil"/>
              <w:left w:val="nil"/>
              <w:bottom w:val="single" w:sz="8" w:space="0" w:color="auto"/>
              <w:right w:val="single" w:sz="8" w:space="0" w:color="auto"/>
            </w:tcBorders>
            <w:shd w:val="clear" w:color="auto" w:fill="auto"/>
            <w:vAlign w:val="center"/>
            <w:hideMark/>
          </w:tcPr>
          <w:p w14:paraId="3147013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Kunming</w:t>
            </w:r>
          </w:p>
        </w:tc>
        <w:tc>
          <w:tcPr>
            <w:tcW w:w="1347" w:type="dxa"/>
            <w:tcBorders>
              <w:top w:val="nil"/>
              <w:left w:val="nil"/>
              <w:bottom w:val="single" w:sz="8" w:space="0" w:color="auto"/>
              <w:right w:val="single" w:sz="8" w:space="0" w:color="auto"/>
            </w:tcBorders>
            <w:shd w:val="clear" w:color="auto" w:fill="auto"/>
            <w:vAlign w:val="center"/>
            <w:hideMark/>
          </w:tcPr>
          <w:p w14:paraId="0C0617D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Liqiong</w:t>
            </w:r>
            <w:proofErr w:type="spellEnd"/>
            <w:r w:rsidRPr="000F3CB2">
              <w:rPr>
                <w:rFonts w:ascii="Times New Roman" w:eastAsia="等线" w:hAnsi="Times New Roman"/>
                <w:color w:val="000000"/>
                <w:kern w:val="0"/>
                <w:sz w:val="20"/>
                <w:szCs w:val="20"/>
              </w:rPr>
              <w:t xml:space="preserve"> Yang</w:t>
            </w:r>
          </w:p>
        </w:tc>
      </w:tr>
      <w:tr w:rsidR="00BE4A12" w:rsidRPr="000F3CB2" w14:paraId="61577176"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A7BFD7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107</w:t>
            </w:r>
          </w:p>
        </w:tc>
        <w:tc>
          <w:tcPr>
            <w:tcW w:w="3126" w:type="dxa"/>
            <w:tcBorders>
              <w:top w:val="nil"/>
              <w:left w:val="nil"/>
              <w:bottom w:val="single" w:sz="8" w:space="0" w:color="auto"/>
              <w:right w:val="single" w:sz="8" w:space="0" w:color="auto"/>
            </w:tcBorders>
            <w:shd w:val="clear" w:color="auto" w:fill="auto"/>
            <w:vAlign w:val="center"/>
            <w:hideMark/>
          </w:tcPr>
          <w:p w14:paraId="41B6C81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Affiliated Hospital of Guizhou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1C26233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7E21FC8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Guizhou</w:t>
            </w:r>
          </w:p>
        </w:tc>
        <w:tc>
          <w:tcPr>
            <w:tcW w:w="1346" w:type="dxa"/>
            <w:tcBorders>
              <w:top w:val="nil"/>
              <w:left w:val="nil"/>
              <w:bottom w:val="single" w:sz="8" w:space="0" w:color="auto"/>
              <w:right w:val="single" w:sz="8" w:space="0" w:color="auto"/>
            </w:tcBorders>
            <w:shd w:val="clear" w:color="auto" w:fill="auto"/>
            <w:vAlign w:val="center"/>
            <w:hideMark/>
          </w:tcPr>
          <w:p w14:paraId="78E1911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Guiyang</w:t>
            </w:r>
          </w:p>
        </w:tc>
        <w:tc>
          <w:tcPr>
            <w:tcW w:w="1347" w:type="dxa"/>
            <w:tcBorders>
              <w:top w:val="nil"/>
              <w:left w:val="nil"/>
              <w:bottom w:val="single" w:sz="8" w:space="0" w:color="auto"/>
              <w:right w:val="single" w:sz="8" w:space="0" w:color="auto"/>
            </w:tcBorders>
            <w:shd w:val="clear" w:color="auto" w:fill="auto"/>
            <w:vAlign w:val="center"/>
            <w:hideMark/>
          </w:tcPr>
          <w:p w14:paraId="00874B1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Lirong</w:t>
            </w:r>
            <w:proofErr w:type="spellEnd"/>
            <w:r w:rsidRPr="000F3CB2">
              <w:rPr>
                <w:rFonts w:ascii="Times New Roman" w:eastAsia="等线" w:hAnsi="Times New Roman"/>
                <w:color w:val="000000"/>
                <w:kern w:val="0"/>
                <w:sz w:val="20"/>
                <w:szCs w:val="20"/>
              </w:rPr>
              <w:t xml:space="preserve"> Wu</w:t>
            </w:r>
          </w:p>
        </w:tc>
      </w:tr>
      <w:tr w:rsidR="00BE4A12" w:rsidRPr="000F3CB2" w14:paraId="204EC2EF" w14:textId="77777777" w:rsidTr="00BE4A12">
        <w:trPr>
          <w:trHeight w:val="283"/>
        </w:trPr>
        <w:tc>
          <w:tcPr>
            <w:tcW w:w="550" w:type="dxa"/>
            <w:vMerge w:val="restart"/>
            <w:tcBorders>
              <w:top w:val="nil"/>
              <w:left w:val="single" w:sz="8" w:space="0" w:color="auto"/>
              <w:bottom w:val="single" w:sz="8" w:space="0" w:color="000000"/>
              <w:right w:val="single" w:sz="8" w:space="0" w:color="auto"/>
            </w:tcBorders>
            <w:shd w:val="clear" w:color="auto" w:fill="auto"/>
            <w:vAlign w:val="center"/>
            <w:hideMark/>
          </w:tcPr>
          <w:p w14:paraId="72A8B51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108</w:t>
            </w:r>
          </w:p>
        </w:tc>
        <w:tc>
          <w:tcPr>
            <w:tcW w:w="3126" w:type="dxa"/>
            <w:vMerge w:val="restart"/>
            <w:tcBorders>
              <w:top w:val="nil"/>
              <w:left w:val="single" w:sz="8" w:space="0" w:color="auto"/>
              <w:bottom w:val="single" w:sz="8" w:space="0" w:color="000000"/>
              <w:right w:val="single" w:sz="8" w:space="0" w:color="auto"/>
            </w:tcBorders>
            <w:shd w:val="clear" w:color="auto" w:fill="auto"/>
            <w:vAlign w:val="center"/>
            <w:hideMark/>
          </w:tcPr>
          <w:p w14:paraId="4D3887B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Hospital Affiliated to Shenyang Medical College</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14:paraId="0CBAD58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hideMark/>
          </w:tcPr>
          <w:p w14:paraId="769EDE1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14:paraId="47BB9CE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w:t>
            </w:r>
          </w:p>
        </w:tc>
        <w:tc>
          <w:tcPr>
            <w:tcW w:w="1347" w:type="dxa"/>
            <w:tcBorders>
              <w:top w:val="nil"/>
              <w:left w:val="nil"/>
              <w:bottom w:val="nil"/>
              <w:right w:val="single" w:sz="8" w:space="0" w:color="auto"/>
            </w:tcBorders>
            <w:shd w:val="clear" w:color="auto" w:fill="auto"/>
            <w:vAlign w:val="center"/>
            <w:hideMark/>
          </w:tcPr>
          <w:p w14:paraId="037E534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ManZhang</w:t>
            </w:r>
            <w:proofErr w:type="spellEnd"/>
            <w:r w:rsidRPr="000F3CB2">
              <w:rPr>
                <w:rFonts w:ascii="Times New Roman" w:eastAsia="等线" w:hAnsi="Times New Roman"/>
                <w:color w:val="000000"/>
                <w:kern w:val="0"/>
                <w:sz w:val="20"/>
                <w:szCs w:val="20"/>
              </w:rPr>
              <w:t>,</w:t>
            </w:r>
          </w:p>
        </w:tc>
      </w:tr>
      <w:tr w:rsidR="00BE4A12" w:rsidRPr="000F3CB2" w14:paraId="15610027" w14:textId="77777777" w:rsidTr="00BE4A12">
        <w:trPr>
          <w:trHeight w:val="506"/>
        </w:trPr>
        <w:tc>
          <w:tcPr>
            <w:tcW w:w="550" w:type="dxa"/>
            <w:vMerge/>
            <w:tcBorders>
              <w:top w:val="nil"/>
              <w:left w:val="single" w:sz="8" w:space="0" w:color="auto"/>
              <w:bottom w:val="single" w:sz="8" w:space="0" w:color="000000"/>
              <w:right w:val="single" w:sz="8" w:space="0" w:color="auto"/>
            </w:tcBorders>
            <w:vAlign w:val="center"/>
            <w:hideMark/>
          </w:tcPr>
          <w:p w14:paraId="08991E5F" w14:textId="77777777" w:rsidR="00BE4A12" w:rsidRPr="000F3CB2" w:rsidRDefault="00BE4A12" w:rsidP="00BE4A12">
            <w:pPr>
              <w:widowControl/>
              <w:jc w:val="left"/>
              <w:rPr>
                <w:rFonts w:ascii="Times New Roman" w:eastAsia="等线" w:hAnsi="Times New Roman"/>
                <w:color w:val="000000"/>
                <w:kern w:val="0"/>
                <w:sz w:val="20"/>
                <w:szCs w:val="20"/>
              </w:rPr>
            </w:pPr>
          </w:p>
        </w:tc>
        <w:tc>
          <w:tcPr>
            <w:tcW w:w="3126" w:type="dxa"/>
            <w:vMerge/>
            <w:tcBorders>
              <w:top w:val="nil"/>
              <w:left w:val="single" w:sz="8" w:space="0" w:color="auto"/>
              <w:bottom w:val="single" w:sz="8" w:space="0" w:color="000000"/>
              <w:right w:val="single" w:sz="8" w:space="0" w:color="auto"/>
            </w:tcBorders>
            <w:vAlign w:val="center"/>
            <w:hideMark/>
          </w:tcPr>
          <w:p w14:paraId="752EEA4A" w14:textId="77777777" w:rsidR="00BE4A12" w:rsidRPr="000F3CB2" w:rsidRDefault="00BE4A12" w:rsidP="00BE4A12">
            <w:pPr>
              <w:widowControl/>
              <w:jc w:val="left"/>
              <w:rPr>
                <w:rFonts w:ascii="Times New Roman" w:eastAsia="等线" w:hAnsi="Times New Roman"/>
                <w:color w:val="000000"/>
                <w:kern w:val="0"/>
                <w:sz w:val="20"/>
                <w:szCs w:val="20"/>
              </w:rPr>
            </w:pPr>
          </w:p>
        </w:tc>
        <w:tc>
          <w:tcPr>
            <w:tcW w:w="1346" w:type="dxa"/>
            <w:vMerge/>
            <w:tcBorders>
              <w:top w:val="nil"/>
              <w:left w:val="single" w:sz="8" w:space="0" w:color="auto"/>
              <w:bottom w:val="single" w:sz="8" w:space="0" w:color="000000"/>
              <w:right w:val="single" w:sz="8" w:space="0" w:color="auto"/>
            </w:tcBorders>
            <w:vAlign w:val="center"/>
            <w:hideMark/>
          </w:tcPr>
          <w:p w14:paraId="23DF1989" w14:textId="77777777" w:rsidR="00BE4A12" w:rsidRPr="000F3CB2" w:rsidRDefault="00BE4A12" w:rsidP="00BE4A12">
            <w:pPr>
              <w:widowControl/>
              <w:jc w:val="left"/>
              <w:rPr>
                <w:rFonts w:ascii="Times New Roman" w:eastAsia="等线" w:hAnsi="Times New Roman"/>
                <w:color w:val="000000"/>
                <w:kern w:val="0"/>
                <w:sz w:val="20"/>
                <w:szCs w:val="20"/>
              </w:rPr>
            </w:pPr>
          </w:p>
        </w:tc>
        <w:tc>
          <w:tcPr>
            <w:tcW w:w="1347" w:type="dxa"/>
            <w:vMerge/>
            <w:tcBorders>
              <w:top w:val="nil"/>
              <w:left w:val="single" w:sz="8" w:space="0" w:color="auto"/>
              <w:bottom w:val="single" w:sz="8" w:space="0" w:color="000000"/>
              <w:right w:val="single" w:sz="8" w:space="0" w:color="auto"/>
            </w:tcBorders>
            <w:vAlign w:val="center"/>
            <w:hideMark/>
          </w:tcPr>
          <w:p w14:paraId="40E371F7" w14:textId="77777777" w:rsidR="00BE4A12" w:rsidRPr="000F3CB2" w:rsidRDefault="00BE4A12" w:rsidP="00BE4A12">
            <w:pPr>
              <w:widowControl/>
              <w:jc w:val="left"/>
              <w:rPr>
                <w:rFonts w:ascii="Times New Roman" w:eastAsia="等线" w:hAnsi="Times New Roman"/>
                <w:color w:val="000000"/>
                <w:kern w:val="0"/>
                <w:sz w:val="20"/>
                <w:szCs w:val="20"/>
              </w:rPr>
            </w:pPr>
          </w:p>
        </w:tc>
        <w:tc>
          <w:tcPr>
            <w:tcW w:w="1346" w:type="dxa"/>
            <w:vMerge/>
            <w:tcBorders>
              <w:top w:val="nil"/>
              <w:left w:val="single" w:sz="8" w:space="0" w:color="auto"/>
              <w:bottom w:val="single" w:sz="8" w:space="0" w:color="000000"/>
              <w:right w:val="single" w:sz="8" w:space="0" w:color="auto"/>
            </w:tcBorders>
            <w:vAlign w:val="center"/>
            <w:hideMark/>
          </w:tcPr>
          <w:p w14:paraId="7097D85C" w14:textId="77777777" w:rsidR="00BE4A12" w:rsidRPr="000F3CB2" w:rsidRDefault="00BE4A12" w:rsidP="00BE4A12">
            <w:pPr>
              <w:widowControl/>
              <w:jc w:val="left"/>
              <w:rPr>
                <w:rFonts w:ascii="Times New Roman" w:eastAsia="等线" w:hAnsi="Times New Roman"/>
                <w:color w:val="000000"/>
                <w:kern w:val="0"/>
                <w:sz w:val="20"/>
                <w:szCs w:val="20"/>
              </w:rPr>
            </w:pPr>
          </w:p>
        </w:tc>
        <w:tc>
          <w:tcPr>
            <w:tcW w:w="1347" w:type="dxa"/>
            <w:tcBorders>
              <w:top w:val="nil"/>
              <w:left w:val="nil"/>
              <w:bottom w:val="single" w:sz="8" w:space="0" w:color="auto"/>
              <w:right w:val="single" w:sz="8" w:space="0" w:color="auto"/>
            </w:tcBorders>
            <w:shd w:val="clear" w:color="auto" w:fill="auto"/>
            <w:vAlign w:val="center"/>
            <w:hideMark/>
          </w:tcPr>
          <w:p w14:paraId="0C54342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Kaiming</w:t>
            </w:r>
            <w:proofErr w:type="spellEnd"/>
            <w:r w:rsidRPr="000F3CB2">
              <w:rPr>
                <w:rFonts w:ascii="Times New Roman" w:eastAsia="等线" w:hAnsi="Times New Roman"/>
                <w:color w:val="000000"/>
                <w:kern w:val="0"/>
                <w:sz w:val="20"/>
                <w:szCs w:val="20"/>
              </w:rPr>
              <w:t xml:space="preserve"> Chen</w:t>
            </w:r>
          </w:p>
        </w:tc>
      </w:tr>
      <w:tr w:rsidR="00BE4A12" w:rsidRPr="000F3CB2" w14:paraId="0F0B98C2"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54F9F0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109</w:t>
            </w:r>
          </w:p>
        </w:tc>
        <w:tc>
          <w:tcPr>
            <w:tcW w:w="3126" w:type="dxa"/>
            <w:tcBorders>
              <w:top w:val="nil"/>
              <w:left w:val="nil"/>
              <w:bottom w:val="single" w:sz="8" w:space="0" w:color="auto"/>
              <w:right w:val="single" w:sz="8" w:space="0" w:color="auto"/>
            </w:tcBorders>
            <w:shd w:val="clear" w:color="auto" w:fill="auto"/>
            <w:vAlign w:val="center"/>
            <w:hideMark/>
          </w:tcPr>
          <w:p w14:paraId="1A95891F"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Hepu</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75BA24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0108025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Guangxi</w:t>
            </w:r>
          </w:p>
        </w:tc>
        <w:tc>
          <w:tcPr>
            <w:tcW w:w="1346" w:type="dxa"/>
            <w:tcBorders>
              <w:top w:val="nil"/>
              <w:left w:val="nil"/>
              <w:bottom w:val="single" w:sz="8" w:space="0" w:color="auto"/>
              <w:right w:val="single" w:sz="8" w:space="0" w:color="auto"/>
            </w:tcBorders>
            <w:shd w:val="clear" w:color="auto" w:fill="auto"/>
            <w:vAlign w:val="center"/>
            <w:hideMark/>
          </w:tcPr>
          <w:p w14:paraId="2B4E980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Beihai</w:t>
            </w:r>
          </w:p>
        </w:tc>
        <w:tc>
          <w:tcPr>
            <w:tcW w:w="1347" w:type="dxa"/>
            <w:tcBorders>
              <w:top w:val="nil"/>
              <w:left w:val="nil"/>
              <w:bottom w:val="single" w:sz="8" w:space="0" w:color="auto"/>
              <w:right w:val="single" w:sz="8" w:space="0" w:color="auto"/>
            </w:tcBorders>
            <w:shd w:val="clear" w:color="auto" w:fill="auto"/>
            <w:vAlign w:val="center"/>
            <w:hideMark/>
          </w:tcPr>
          <w:p w14:paraId="012BF96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Meisheng</w:t>
            </w:r>
            <w:proofErr w:type="spellEnd"/>
            <w:r w:rsidRPr="000F3CB2">
              <w:rPr>
                <w:rFonts w:ascii="Times New Roman" w:eastAsia="等线" w:hAnsi="Times New Roman"/>
                <w:color w:val="000000"/>
                <w:kern w:val="0"/>
                <w:sz w:val="20"/>
                <w:szCs w:val="20"/>
              </w:rPr>
              <w:t xml:space="preserve"> Lai</w:t>
            </w:r>
          </w:p>
        </w:tc>
      </w:tr>
      <w:tr w:rsidR="00BE4A12" w:rsidRPr="000F3CB2" w14:paraId="55150126" w14:textId="77777777" w:rsidTr="00BE4A12">
        <w:trPr>
          <w:trHeight w:val="1252"/>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AF00C6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110</w:t>
            </w:r>
          </w:p>
        </w:tc>
        <w:tc>
          <w:tcPr>
            <w:tcW w:w="3126" w:type="dxa"/>
            <w:tcBorders>
              <w:top w:val="nil"/>
              <w:left w:val="nil"/>
              <w:bottom w:val="single" w:sz="8" w:space="0" w:color="auto"/>
              <w:right w:val="single" w:sz="8" w:space="0" w:color="auto"/>
            </w:tcBorders>
            <w:shd w:val="clear" w:color="auto" w:fill="auto"/>
            <w:vAlign w:val="center"/>
            <w:hideMark/>
          </w:tcPr>
          <w:p w14:paraId="7617ADE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First Affiliated Hospital of the People's Liberation Army General Hospital</w:t>
            </w:r>
          </w:p>
        </w:tc>
        <w:tc>
          <w:tcPr>
            <w:tcW w:w="1346" w:type="dxa"/>
            <w:tcBorders>
              <w:top w:val="nil"/>
              <w:left w:val="nil"/>
              <w:bottom w:val="single" w:sz="8" w:space="0" w:color="auto"/>
              <w:right w:val="single" w:sz="8" w:space="0" w:color="auto"/>
            </w:tcBorders>
            <w:shd w:val="clear" w:color="auto" w:fill="auto"/>
            <w:vAlign w:val="center"/>
            <w:hideMark/>
          </w:tcPr>
          <w:p w14:paraId="0577F1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657A9EB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2C26B86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647E1C6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Miao Tian</w:t>
            </w:r>
          </w:p>
        </w:tc>
      </w:tr>
      <w:tr w:rsidR="00BE4A12" w:rsidRPr="000F3CB2" w14:paraId="431F494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1D9E53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111</w:t>
            </w:r>
          </w:p>
        </w:tc>
        <w:tc>
          <w:tcPr>
            <w:tcW w:w="3126" w:type="dxa"/>
            <w:tcBorders>
              <w:top w:val="nil"/>
              <w:left w:val="nil"/>
              <w:bottom w:val="single" w:sz="8" w:space="0" w:color="auto"/>
              <w:right w:val="single" w:sz="8" w:space="0" w:color="auto"/>
            </w:tcBorders>
            <w:shd w:val="clear" w:color="auto" w:fill="auto"/>
            <w:vAlign w:val="center"/>
            <w:hideMark/>
          </w:tcPr>
          <w:p w14:paraId="3F3A9990"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Yanting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4622007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2178457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1E0EED6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Mianyang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3DB77C1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Mingcheng</w:t>
            </w:r>
            <w:proofErr w:type="spellEnd"/>
            <w:r w:rsidRPr="000F3CB2">
              <w:rPr>
                <w:rFonts w:ascii="Times New Roman" w:eastAsia="等线" w:hAnsi="Times New Roman"/>
                <w:color w:val="000000"/>
                <w:kern w:val="0"/>
                <w:sz w:val="20"/>
                <w:szCs w:val="20"/>
              </w:rPr>
              <w:t xml:space="preserve"> Bai</w:t>
            </w:r>
          </w:p>
        </w:tc>
      </w:tr>
      <w:tr w:rsidR="00BE4A12" w:rsidRPr="000F3CB2" w14:paraId="34644D91"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24A1B7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112</w:t>
            </w:r>
          </w:p>
        </w:tc>
        <w:tc>
          <w:tcPr>
            <w:tcW w:w="3126" w:type="dxa"/>
            <w:tcBorders>
              <w:top w:val="nil"/>
              <w:left w:val="nil"/>
              <w:bottom w:val="single" w:sz="8" w:space="0" w:color="auto"/>
              <w:right w:val="single" w:sz="8" w:space="0" w:color="auto"/>
            </w:tcBorders>
            <w:shd w:val="clear" w:color="auto" w:fill="auto"/>
            <w:vAlign w:val="center"/>
            <w:hideMark/>
          </w:tcPr>
          <w:p w14:paraId="100D017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People's Hospital of Yunnan Province</w:t>
            </w:r>
          </w:p>
        </w:tc>
        <w:tc>
          <w:tcPr>
            <w:tcW w:w="1346" w:type="dxa"/>
            <w:tcBorders>
              <w:top w:val="nil"/>
              <w:left w:val="nil"/>
              <w:bottom w:val="single" w:sz="8" w:space="0" w:color="auto"/>
              <w:right w:val="single" w:sz="8" w:space="0" w:color="auto"/>
            </w:tcBorders>
            <w:shd w:val="clear" w:color="auto" w:fill="auto"/>
            <w:vAlign w:val="center"/>
            <w:hideMark/>
          </w:tcPr>
          <w:p w14:paraId="5DFF275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2096573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Yunnan</w:t>
            </w:r>
          </w:p>
        </w:tc>
        <w:tc>
          <w:tcPr>
            <w:tcW w:w="1346" w:type="dxa"/>
            <w:tcBorders>
              <w:top w:val="nil"/>
              <w:left w:val="nil"/>
              <w:bottom w:val="single" w:sz="8" w:space="0" w:color="auto"/>
              <w:right w:val="single" w:sz="8" w:space="0" w:color="auto"/>
            </w:tcBorders>
            <w:shd w:val="clear" w:color="auto" w:fill="auto"/>
            <w:vAlign w:val="center"/>
            <w:hideMark/>
          </w:tcPr>
          <w:p w14:paraId="429D459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Kunming</w:t>
            </w:r>
          </w:p>
        </w:tc>
        <w:tc>
          <w:tcPr>
            <w:tcW w:w="1347" w:type="dxa"/>
            <w:tcBorders>
              <w:top w:val="nil"/>
              <w:left w:val="nil"/>
              <w:bottom w:val="single" w:sz="8" w:space="0" w:color="auto"/>
              <w:right w:val="single" w:sz="8" w:space="0" w:color="auto"/>
            </w:tcBorders>
            <w:shd w:val="clear" w:color="auto" w:fill="auto"/>
            <w:vAlign w:val="center"/>
            <w:hideMark/>
          </w:tcPr>
          <w:p w14:paraId="2684169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Minghua</w:t>
            </w:r>
            <w:proofErr w:type="spellEnd"/>
            <w:r w:rsidRPr="000F3CB2">
              <w:rPr>
                <w:rFonts w:ascii="Times New Roman" w:eastAsia="等线" w:hAnsi="Times New Roman"/>
                <w:color w:val="000000"/>
                <w:kern w:val="0"/>
                <w:sz w:val="20"/>
                <w:szCs w:val="20"/>
              </w:rPr>
              <w:t xml:space="preserve"> Han</w:t>
            </w:r>
          </w:p>
        </w:tc>
      </w:tr>
      <w:tr w:rsidR="00BE4A12" w:rsidRPr="000F3CB2" w14:paraId="344E0C8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70086E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113</w:t>
            </w:r>
          </w:p>
        </w:tc>
        <w:tc>
          <w:tcPr>
            <w:tcW w:w="3126" w:type="dxa"/>
            <w:tcBorders>
              <w:top w:val="nil"/>
              <w:left w:val="nil"/>
              <w:bottom w:val="single" w:sz="8" w:space="0" w:color="auto"/>
              <w:right w:val="single" w:sz="8" w:space="0" w:color="auto"/>
            </w:tcBorders>
            <w:shd w:val="clear" w:color="auto" w:fill="auto"/>
            <w:vAlign w:val="center"/>
            <w:hideMark/>
          </w:tcPr>
          <w:p w14:paraId="3A44DE0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Haikou People's Hospital</w:t>
            </w:r>
          </w:p>
        </w:tc>
        <w:tc>
          <w:tcPr>
            <w:tcW w:w="1346" w:type="dxa"/>
            <w:tcBorders>
              <w:top w:val="nil"/>
              <w:left w:val="nil"/>
              <w:bottom w:val="single" w:sz="8" w:space="0" w:color="auto"/>
              <w:right w:val="single" w:sz="8" w:space="0" w:color="auto"/>
            </w:tcBorders>
            <w:shd w:val="clear" w:color="auto" w:fill="auto"/>
            <w:vAlign w:val="center"/>
            <w:hideMark/>
          </w:tcPr>
          <w:p w14:paraId="7F05B72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194F8D5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Hainan</w:t>
            </w:r>
          </w:p>
        </w:tc>
        <w:tc>
          <w:tcPr>
            <w:tcW w:w="1346" w:type="dxa"/>
            <w:tcBorders>
              <w:top w:val="nil"/>
              <w:left w:val="nil"/>
              <w:bottom w:val="single" w:sz="8" w:space="0" w:color="auto"/>
              <w:right w:val="single" w:sz="8" w:space="0" w:color="auto"/>
            </w:tcBorders>
            <w:shd w:val="clear" w:color="auto" w:fill="auto"/>
            <w:vAlign w:val="center"/>
            <w:hideMark/>
          </w:tcPr>
          <w:p w14:paraId="1BEDEAF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Haikou</w:t>
            </w:r>
          </w:p>
        </w:tc>
        <w:tc>
          <w:tcPr>
            <w:tcW w:w="1347" w:type="dxa"/>
            <w:tcBorders>
              <w:top w:val="nil"/>
              <w:left w:val="nil"/>
              <w:bottom w:val="single" w:sz="8" w:space="0" w:color="auto"/>
              <w:right w:val="single" w:sz="8" w:space="0" w:color="auto"/>
            </w:tcBorders>
            <w:shd w:val="clear" w:color="auto" w:fill="auto"/>
            <w:vAlign w:val="center"/>
            <w:hideMark/>
          </w:tcPr>
          <w:p w14:paraId="115CE87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Moshui</w:t>
            </w:r>
            <w:proofErr w:type="spellEnd"/>
            <w:r w:rsidRPr="000F3CB2">
              <w:rPr>
                <w:rFonts w:ascii="Times New Roman" w:eastAsia="等线" w:hAnsi="Times New Roman"/>
                <w:color w:val="000000"/>
                <w:kern w:val="0"/>
                <w:sz w:val="20"/>
                <w:szCs w:val="20"/>
              </w:rPr>
              <w:t xml:space="preserve"> Chen</w:t>
            </w:r>
          </w:p>
        </w:tc>
      </w:tr>
      <w:tr w:rsidR="00BE4A12" w:rsidRPr="000F3CB2" w14:paraId="3000BE92"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144140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114</w:t>
            </w:r>
          </w:p>
        </w:tc>
        <w:tc>
          <w:tcPr>
            <w:tcW w:w="3126" w:type="dxa"/>
            <w:tcBorders>
              <w:top w:val="nil"/>
              <w:left w:val="nil"/>
              <w:bottom w:val="single" w:sz="8" w:space="0" w:color="auto"/>
              <w:right w:val="single" w:sz="8" w:space="0" w:color="auto"/>
            </w:tcBorders>
            <w:shd w:val="clear" w:color="auto" w:fill="auto"/>
            <w:vAlign w:val="center"/>
            <w:hideMark/>
          </w:tcPr>
          <w:p w14:paraId="1BC0263C"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Geological Mining Hospital of Hunan Province</w:t>
            </w:r>
          </w:p>
        </w:tc>
        <w:tc>
          <w:tcPr>
            <w:tcW w:w="1346" w:type="dxa"/>
            <w:tcBorders>
              <w:top w:val="nil"/>
              <w:left w:val="nil"/>
              <w:bottom w:val="single" w:sz="8" w:space="0" w:color="auto"/>
              <w:right w:val="single" w:sz="8" w:space="0" w:color="auto"/>
            </w:tcBorders>
            <w:shd w:val="clear" w:color="auto" w:fill="auto"/>
            <w:vAlign w:val="center"/>
            <w:hideMark/>
          </w:tcPr>
          <w:p w14:paraId="3587844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2AEB097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15D5DF8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Changsha</w:t>
            </w:r>
          </w:p>
        </w:tc>
        <w:tc>
          <w:tcPr>
            <w:tcW w:w="1347" w:type="dxa"/>
            <w:tcBorders>
              <w:top w:val="nil"/>
              <w:left w:val="nil"/>
              <w:bottom w:val="single" w:sz="8" w:space="0" w:color="auto"/>
              <w:right w:val="single" w:sz="8" w:space="0" w:color="auto"/>
            </w:tcBorders>
            <w:shd w:val="clear" w:color="auto" w:fill="auto"/>
            <w:vAlign w:val="center"/>
            <w:hideMark/>
          </w:tcPr>
          <w:p w14:paraId="48EC658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Naiyi</w:t>
            </w:r>
            <w:proofErr w:type="spellEnd"/>
            <w:r w:rsidRPr="000F3CB2">
              <w:rPr>
                <w:rFonts w:ascii="Times New Roman" w:eastAsia="等线" w:hAnsi="Times New Roman"/>
                <w:color w:val="000000"/>
                <w:kern w:val="0"/>
                <w:sz w:val="20"/>
                <w:szCs w:val="20"/>
              </w:rPr>
              <w:t xml:space="preserve"> Liang</w:t>
            </w:r>
          </w:p>
        </w:tc>
      </w:tr>
      <w:tr w:rsidR="00BE4A12" w:rsidRPr="000F3CB2" w14:paraId="033712BB"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79BB38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115</w:t>
            </w:r>
          </w:p>
        </w:tc>
        <w:tc>
          <w:tcPr>
            <w:tcW w:w="3126" w:type="dxa"/>
            <w:tcBorders>
              <w:top w:val="nil"/>
              <w:left w:val="nil"/>
              <w:bottom w:val="single" w:sz="8" w:space="0" w:color="auto"/>
              <w:right w:val="single" w:sz="8" w:space="0" w:color="auto"/>
            </w:tcBorders>
            <w:shd w:val="clear" w:color="auto" w:fill="auto"/>
            <w:vAlign w:val="center"/>
            <w:hideMark/>
          </w:tcPr>
          <w:p w14:paraId="1B43A06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Eight Affiliated Hospital, Sun </w:t>
            </w:r>
            <w:proofErr w:type="spellStart"/>
            <w:r w:rsidRPr="000F3CB2">
              <w:rPr>
                <w:rFonts w:ascii="Times New Roman" w:eastAsia="等线" w:hAnsi="Times New Roman"/>
                <w:color w:val="000000"/>
                <w:kern w:val="0"/>
                <w:sz w:val="20"/>
                <w:szCs w:val="20"/>
              </w:rPr>
              <w:t>Yat-sen</w:t>
            </w:r>
            <w:proofErr w:type="spellEnd"/>
            <w:r w:rsidRPr="000F3CB2">
              <w:rPr>
                <w:rFonts w:ascii="Times New Roman" w:eastAsia="等线" w:hAnsi="Times New Roman"/>
                <w:color w:val="000000"/>
                <w:kern w:val="0"/>
                <w:sz w:val="20"/>
                <w:szCs w:val="20"/>
              </w:rPr>
              <w:t xml:space="preserve"> University</w:t>
            </w:r>
          </w:p>
        </w:tc>
        <w:tc>
          <w:tcPr>
            <w:tcW w:w="1346" w:type="dxa"/>
            <w:tcBorders>
              <w:top w:val="nil"/>
              <w:left w:val="nil"/>
              <w:bottom w:val="single" w:sz="8" w:space="0" w:color="auto"/>
              <w:right w:val="single" w:sz="8" w:space="0" w:color="auto"/>
            </w:tcBorders>
            <w:shd w:val="clear" w:color="auto" w:fill="auto"/>
            <w:vAlign w:val="center"/>
            <w:hideMark/>
          </w:tcPr>
          <w:p w14:paraId="0C6E7A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054B03E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29E18DB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4D063BF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 Jia</w:t>
            </w:r>
          </w:p>
        </w:tc>
      </w:tr>
      <w:tr w:rsidR="00BE4A12" w:rsidRPr="000F3CB2" w14:paraId="70B7510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2D6328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116</w:t>
            </w:r>
          </w:p>
        </w:tc>
        <w:tc>
          <w:tcPr>
            <w:tcW w:w="3126" w:type="dxa"/>
            <w:tcBorders>
              <w:top w:val="nil"/>
              <w:left w:val="nil"/>
              <w:bottom w:val="single" w:sz="8" w:space="0" w:color="auto"/>
              <w:right w:val="single" w:sz="8" w:space="0" w:color="auto"/>
            </w:tcBorders>
            <w:shd w:val="clear" w:color="auto" w:fill="auto"/>
            <w:vAlign w:val="center"/>
            <w:hideMark/>
          </w:tcPr>
          <w:p w14:paraId="1E5E21E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Central Hospital of Xuzhou</w:t>
            </w:r>
          </w:p>
        </w:tc>
        <w:tc>
          <w:tcPr>
            <w:tcW w:w="1346" w:type="dxa"/>
            <w:tcBorders>
              <w:top w:val="nil"/>
              <w:left w:val="nil"/>
              <w:bottom w:val="single" w:sz="8" w:space="0" w:color="auto"/>
              <w:right w:val="single" w:sz="8" w:space="0" w:color="auto"/>
            </w:tcBorders>
            <w:shd w:val="clear" w:color="auto" w:fill="auto"/>
            <w:vAlign w:val="center"/>
            <w:hideMark/>
          </w:tcPr>
          <w:p w14:paraId="1C4804E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11F18F5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7B1448D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Xuzhou</w:t>
            </w:r>
          </w:p>
        </w:tc>
        <w:tc>
          <w:tcPr>
            <w:tcW w:w="1347" w:type="dxa"/>
            <w:tcBorders>
              <w:top w:val="nil"/>
              <w:left w:val="nil"/>
              <w:bottom w:val="single" w:sz="8" w:space="0" w:color="auto"/>
              <w:right w:val="single" w:sz="8" w:space="0" w:color="auto"/>
            </w:tcBorders>
            <w:shd w:val="clear" w:color="auto" w:fill="auto"/>
            <w:vAlign w:val="center"/>
            <w:hideMark/>
          </w:tcPr>
          <w:p w14:paraId="543AD98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Peiying</w:t>
            </w:r>
            <w:proofErr w:type="spellEnd"/>
            <w:r w:rsidRPr="000F3CB2">
              <w:rPr>
                <w:rFonts w:ascii="Times New Roman" w:eastAsia="等线" w:hAnsi="Times New Roman"/>
                <w:color w:val="000000"/>
                <w:kern w:val="0"/>
                <w:sz w:val="20"/>
                <w:szCs w:val="20"/>
              </w:rPr>
              <w:t xml:space="preserve"> Zhang</w:t>
            </w:r>
          </w:p>
        </w:tc>
      </w:tr>
      <w:tr w:rsidR="00BE4A12" w:rsidRPr="000F3CB2" w14:paraId="6915A5A0"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3AC5C9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117</w:t>
            </w:r>
          </w:p>
        </w:tc>
        <w:tc>
          <w:tcPr>
            <w:tcW w:w="3126" w:type="dxa"/>
            <w:tcBorders>
              <w:top w:val="nil"/>
              <w:left w:val="nil"/>
              <w:bottom w:val="single" w:sz="8" w:space="0" w:color="auto"/>
              <w:right w:val="single" w:sz="8" w:space="0" w:color="auto"/>
            </w:tcBorders>
            <w:shd w:val="clear" w:color="auto" w:fill="auto"/>
            <w:vAlign w:val="center"/>
            <w:hideMark/>
          </w:tcPr>
          <w:p w14:paraId="4669388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hospital of Dalian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4DA9FF1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0DACC93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38B0EA8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Dalian</w:t>
            </w:r>
          </w:p>
        </w:tc>
        <w:tc>
          <w:tcPr>
            <w:tcW w:w="1347" w:type="dxa"/>
            <w:tcBorders>
              <w:top w:val="nil"/>
              <w:left w:val="nil"/>
              <w:bottom w:val="single" w:sz="8" w:space="0" w:color="auto"/>
              <w:right w:val="single" w:sz="8" w:space="0" w:color="auto"/>
            </w:tcBorders>
            <w:shd w:val="clear" w:color="auto" w:fill="auto"/>
            <w:vAlign w:val="center"/>
            <w:hideMark/>
          </w:tcPr>
          <w:p w14:paraId="7620F2F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Peng Qu</w:t>
            </w:r>
          </w:p>
        </w:tc>
      </w:tr>
      <w:tr w:rsidR="00BE4A12" w:rsidRPr="000F3CB2" w14:paraId="0CFDCB44"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E7FD87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118</w:t>
            </w:r>
          </w:p>
        </w:tc>
        <w:tc>
          <w:tcPr>
            <w:tcW w:w="3126" w:type="dxa"/>
            <w:tcBorders>
              <w:top w:val="nil"/>
              <w:left w:val="nil"/>
              <w:bottom w:val="single" w:sz="8" w:space="0" w:color="auto"/>
              <w:right w:val="single" w:sz="8" w:space="0" w:color="auto"/>
            </w:tcBorders>
            <w:shd w:val="clear" w:color="auto" w:fill="auto"/>
            <w:vAlign w:val="center"/>
            <w:hideMark/>
          </w:tcPr>
          <w:p w14:paraId="099F67C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second people’s hospital of </w:t>
            </w:r>
            <w:proofErr w:type="spellStart"/>
            <w:r w:rsidRPr="000F3CB2">
              <w:rPr>
                <w:rFonts w:ascii="Times New Roman" w:eastAsia="等线" w:hAnsi="Times New Roman"/>
                <w:color w:val="000000"/>
                <w:kern w:val="0"/>
                <w:sz w:val="20"/>
                <w:szCs w:val="20"/>
              </w:rPr>
              <w:t>Mengcheng</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435D198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65A940E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w:t>
            </w:r>
          </w:p>
        </w:tc>
        <w:tc>
          <w:tcPr>
            <w:tcW w:w="1346" w:type="dxa"/>
            <w:tcBorders>
              <w:top w:val="nil"/>
              <w:left w:val="nil"/>
              <w:bottom w:val="single" w:sz="8" w:space="0" w:color="auto"/>
              <w:right w:val="single" w:sz="8" w:space="0" w:color="auto"/>
            </w:tcBorders>
            <w:shd w:val="clear" w:color="auto" w:fill="auto"/>
            <w:vAlign w:val="center"/>
            <w:hideMark/>
          </w:tcPr>
          <w:p w14:paraId="292B0D1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Bozhou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73A145C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Pengfei</w:t>
            </w:r>
            <w:proofErr w:type="spellEnd"/>
            <w:r w:rsidRPr="000F3CB2">
              <w:rPr>
                <w:rFonts w:ascii="Times New Roman" w:eastAsia="等线" w:hAnsi="Times New Roman"/>
                <w:color w:val="000000"/>
                <w:kern w:val="0"/>
                <w:sz w:val="20"/>
                <w:szCs w:val="20"/>
              </w:rPr>
              <w:t xml:space="preserve"> Zhang</w:t>
            </w:r>
          </w:p>
        </w:tc>
      </w:tr>
      <w:tr w:rsidR="00BE4A12" w:rsidRPr="000F3CB2" w14:paraId="756DFE1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F6BB4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119</w:t>
            </w:r>
          </w:p>
        </w:tc>
        <w:tc>
          <w:tcPr>
            <w:tcW w:w="3126" w:type="dxa"/>
            <w:tcBorders>
              <w:top w:val="nil"/>
              <w:left w:val="nil"/>
              <w:bottom w:val="single" w:sz="8" w:space="0" w:color="auto"/>
              <w:right w:val="single" w:sz="8" w:space="0" w:color="auto"/>
            </w:tcBorders>
            <w:shd w:val="clear" w:color="auto" w:fill="auto"/>
            <w:vAlign w:val="center"/>
            <w:hideMark/>
          </w:tcPr>
          <w:p w14:paraId="61FACF61"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Fuqing</w:t>
            </w:r>
            <w:proofErr w:type="spellEnd"/>
            <w:r w:rsidRPr="000F3CB2">
              <w:rPr>
                <w:rFonts w:ascii="Times New Roman" w:eastAsia="等线" w:hAnsi="Times New Roman"/>
                <w:color w:val="000000"/>
                <w:kern w:val="0"/>
                <w:sz w:val="20"/>
                <w:szCs w:val="20"/>
              </w:rPr>
              <w:t xml:space="preserve"> Cite Hospital</w:t>
            </w:r>
          </w:p>
        </w:tc>
        <w:tc>
          <w:tcPr>
            <w:tcW w:w="1346" w:type="dxa"/>
            <w:tcBorders>
              <w:top w:val="nil"/>
              <w:left w:val="nil"/>
              <w:bottom w:val="single" w:sz="8" w:space="0" w:color="auto"/>
              <w:right w:val="single" w:sz="8" w:space="0" w:color="auto"/>
            </w:tcBorders>
            <w:shd w:val="clear" w:color="auto" w:fill="auto"/>
            <w:vAlign w:val="center"/>
            <w:hideMark/>
          </w:tcPr>
          <w:p w14:paraId="6DF298C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0EDBCA4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20EC0AC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Fuqing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1A66D10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Ping Chen</w:t>
            </w:r>
          </w:p>
        </w:tc>
      </w:tr>
      <w:tr w:rsidR="00BE4A12" w:rsidRPr="000F3CB2" w14:paraId="6414C8B0" w14:textId="77777777" w:rsidTr="00BE4A12">
        <w:trPr>
          <w:trHeight w:val="1252"/>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7B99E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120</w:t>
            </w:r>
          </w:p>
        </w:tc>
        <w:tc>
          <w:tcPr>
            <w:tcW w:w="3126" w:type="dxa"/>
            <w:tcBorders>
              <w:top w:val="nil"/>
              <w:left w:val="nil"/>
              <w:bottom w:val="single" w:sz="8" w:space="0" w:color="auto"/>
              <w:right w:val="single" w:sz="8" w:space="0" w:color="auto"/>
            </w:tcBorders>
            <w:shd w:val="clear" w:color="auto" w:fill="auto"/>
            <w:vAlign w:val="center"/>
            <w:hideMark/>
          </w:tcPr>
          <w:p w14:paraId="4704A47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Liaoning University of Traditional Chinese Medicine</w:t>
            </w:r>
          </w:p>
        </w:tc>
        <w:tc>
          <w:tcPr>
            <w:tcW w:w="1346" w:type="dxa"/>
            <w:tcBorders>
              <w:top w:val="nil"/>
              <w:left w:val="nil"/>
              <w:bottom w:val="single" w:sz="8" w:space="0" w:color="auto"/>
              <w:right w:val="single" w:sz="8" w:space="0" w:color="auto"/>
            </w:tcBorders>
            <w:shd w:val="clear" w:color="auto" w:fill="auto"/>
            <w:vAlign w:val="center"/>
            <w:hideMark/>
          </w:tcPr>
          <w:p w14:paraId="1827801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3E69D80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7D91976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w:t>
            </w:r>
          </w:p>
        </w:tc>
        <w:tc>
          <w:tcPr>
            <w:tcW w:w="1347" w:type="dxa"/>
            <w:tcBorders>
              <w:top w:val="nil"/>
              <w:left w:val="nil"/>
              <w:bottom w:val="single" w:sz="8" w:space="0" w:color="auto"/>
              <w:right w:val="single" w:sz="8" w:space="0" w:color="auto"/>
            </w:tcBorders>
            <w:shd w:val="clear" w:color="auto" w:fill="auto"/>
            <w:vAlign w:val="center"/>
            <w:hideMark/>
          </w:tcPr>
          <w:p w14:paraId="556A24D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Ping Hou</w:t>
            </w:r>
          </w:p>
        </w:tc>
      </w:tr>
      <w:tr w:rsidR="00BE4A12" w:rsidRPr="000F3CB2" w14:paraId="5B4C1D3D"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C63EDB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121</w:t>
            </w:r>
          </w:p>
        </w:tc>
        <w:tc>
          <w:tcPr>
            <w:tcW w:w="3126" w:type="dxa"/>
            <w:tcBorders>
              <w:top w:val="nil"/>
              <w:left w:val="nil"/>
              <w:bottom w:val="single" w:sz="8" w:space="0" w:color="auto"/>
              <w:right w:val="single" w:sz="8" w:space="0" w:color="auto"/>
            </w:tcBorders>
            <w:shd w:val="clear" w:color="auto" w:fill="auto"/>
            <w:vAlign w:val="center"/>
            <w:hideMark/>
          </w:tcPr>
          <w:p w14:paraId="70A26C66"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Gansu Provincial Hospital</w:t>
            </w:r>
          </w:p>
        </w:tc>
        <w:tc>
          <w:tcPr>
            <w:tcW w:w="1346" w:type="dxa"/>
            <w:tcBorders>
              <w:top w:val="nil"/>
              <w:left w:val="nil"/>
              <w:bottom w:val="single" w:sz="8" w:space="0" w:color="auto"/>
              <w:right w:val="single" w:sz="8" w:space="0" w:color="auto"/>
            </w:tcBorders>
            <w:shd w:val="clear" w:color="auto" w:fill="auto"/>
            <w:vAlign w:val="center"/>
            <w:hideMark/>
          </w:tcPr>
          <w:p w14:paraId="222581B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13EEECB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Gansu</w:t>
            </w:r>
          </w:p>
        </w:tc>
        <w:tc>
          <w:tcPr>
            <w:tcW w:w="1346" w:type="dxa"/>
            <w:tcBorders>
              <w:top w:val="nil"/>
              <w:left w:val="nil"/>
              <w:bottom w:val="single" w:sz="8" w:space="0" w:color="auto"/>
              <w:right w:val="single" w:sz="8" w:space="0" w:color="auto"/>
            </w:tcBorders>
            <w:shd w:val="clear" w:color="auto" w:fill="auto"/>
            <w:vAlign w:val="center"/>
            <w:hideMark/>
          </w:tcPr>
          <w:p w14:paraId="4FFC76D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Lanzhou</w:t>
            </w:r>
          </w:p>
        </w:tc>
        <w:tc>
          <w:tcPr>
            <w:tcW w:w="1347" w:type="dxa"/>
            <w:tcBorders>
              <w:top w:val="nil"/>
              <w:left w:val="nil"/>
              <w:bottom w:val="single" w:sz="8" w:space="0" w:color="auto"/>
              <w:right w:val="single" w:sz="8" w:space="0" w:color="auto"/>
            </w:tcBorders>
            <w:shd w:val="clear" w:color="auto" w:fill="auto"/>
            <w:vAlign w:val="center"/>
            <w:hideMark/>
          </w:tcPr>
          <w:p w14:paraId="2367AC5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Ping </w:t>
            </w:r>
            <w:proofErr w:type="spellStart"/>
            <w:r w:rsidRPr="000F3CB2">
              <w:rPr>
                <w:rFonts w:ascii="Times New Roman" w:eastAsia="等线" w:hAnsi="Times New Roman"/>
                <w:color w:val="000000"/>
                <w:kern w:val="0"/>
                <w:sz w:val="20"/>
                <w:szCs w:val="20"/>
              </w:rPr>
              <w:t>Xie</w:t>
            </w:r>
            <w:proofErr w:type="spellEnd"/>
          </w:p>
        </w:tc>
      </w:tr>
      <w:tr w:rsidR="00BE4A12" w:rsidRPr="000F3CB2" w14:paraId="46AD2DFA"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20A828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122</w:t>
            </w:r>
          </w:p>
        </w:tc>
        <w:tc>
          <w:tcPr>
            <w:tcW w:w="3126" w:type="dxa"/>
            <w:tcBorders>
              <w:top w:val="nil"/>
              <w:left w:val="nil"/>
              <w:bottom w:val="single" w:sz="8" w:space="0" w:color="auto"/>
              <w:right w:val="single" w:sz="8" w:space="0" w:color="auto"/>
            </w:tcBorders>
            <w:shd w:val="clear" w:color="auto" w:fill="auto"/>
            <w:vAlign w:val="center"/>
            <w:hideMark/>
          </w:tcPr>
          <w:p w14:paraId="383D646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Beijing Tsinghua </w:t>
            </w:r>
            <w:proofErr w:type="spellStart"/>
            <w:r w:rsidRPr="000F3CB2">
              <w:rPr>
                <w:rFonts w:ascii="Times New Roman" w:eastAsia="等线" w:hAnsi="Times New Roman"/>
                <w:color w:val="000000"/>
                <w:kern w:val="0"/>
                <w:sz w:val="20"/>
                <w:szCs w:val="20"/>
              </w:rPr>
              <w:t>Changgung</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2642BA7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68F7126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698B0B8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1647419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Ping Zhang</w:t>
            </w:r>
          </w:p>
        </w:tc>
      </w:tr>
      <w:tr w:rsidR="00BE4A12" w:rsidRPr="000F3CB2" w14:paraId="1C69A0C9" w14:textId="77777777" w:rsidTr="00BE4A12">
        <w:trPr>
          <w:trHeight w:val="1252"/>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CC9B90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123</w:t>
            </w:r>
          </w:p>
        </w:tc>
        <w:tc>
          <w:tcPr>
            <w:tcW w:w="3126" w:type="dxa"/>
            <w:tcBorders>
              <w:top w:val="nil"/>
              <w:left w:val="nil"/>
              <w:bottom w:val="single" w:sz="8" w:space="0" w:color="auto"/>
              <w:right w:val="single" w:sz="8" w:space="0" w:color="auto"/>
            </w:tcBorders>
            <w:shd w:val="clear" w:color="auto" w:fill="auto"/>
            <w:vAlign w:val="center"/>
            <w:hideMark/>
          </w:tcPr>
          <w:p w14:paraId="61CBCF8E"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Henan University of Science and Technology</w:t>
            </w:r>
          </w:p>
        </w:tc>
        <w:tc>
          <w:tcPr>
            <w:tcW w:w="1346" w:type="dxa"/>
            <w:tcBorders>
              <w:top w:val="nil"/>
              <w:left w:val="nil"/>
              <w:bottom w:val="single" w:sz="8" w:space="0" w:color="auto"/>
              <w:right w:val="single" w:sz="8" w:space="0" w:color="auto"/>
            </w:tcBorders>
            <w:shd w:val="clear" w:color="auto" w:fill="auto"/>
            <w:vAlign w:val="center"/>
            <w:hideMark/>
          </w:tcPr>
          <w:p w14:paraId="62E6533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3913AD5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42EDB13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Luoyang</w:t>
            </w:r>
          </w:p>
        </w:tc>
        <w:tc>
          <w:tcPr>
            <w:tcW w:w="1347" w:type="dxa"/>
            <w:tcBorders>
              <w:top w:val="nil"/>
              <w:left w:val="nil"/>
              <w:bottom w:val="single" w:sz="8" w:space="0" w:color="auto"/>
              <w:right w:val="single" w:sz="8" w:space="0" w:color="auto"/>
            </w:tcBorders>
            <w:shd w:val="clear" w:color="auto" w:fill="auto"/>
            <w:vAlign w:val="center"/>
            <w:hideMark/>
          </w:tcPr>
          <w:p w14:paraId="33B4067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Pingshuan</w:t>
            </w:r>
            <w:proofErr w:type="spellEnd"/>
            <w:r w:rsidRPr="000F3CB2">
              <w:rPr>
                <w:rFonts w:ascii="Times New Roman" w:eastAsia="等线" w:hAnsi="Times New Roman"/>
                <w:color w:val="000000"/>
                <w:kern w:val="0"/>
                <w:sz w:val="20"/>
                <w:szCs w:val="20"/>
              </w:rPr>
              <w:t xml:space="preserve"> Dong</w:t>
            </w:r>
          </w:p>
        </w:tc>
      </w:tr>
      <w:tr w:rsidR="00BE4A12" w:rsidRPr="000F3CB2" w14:paraId="71D991F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B49FB6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124</w:t>
            </w:r>
          </w:p>
        </w:tc>
        <w:tc>
          <w:tcPr>
            <w:tcW w:w="3126" w:type="dxa"/>
            <w:tcBorders>
              <w:top w:val="nil"/>
              <w:left w:val="nil"/>
              <w:bottom w:val="single" w:sz="8" w:space="0" w:color="auto"/>
              <w:right w:val="single" w:sz="8" w:space="0" w:color="auto"/>
            </w:tcBorders>
            <w:shd w:val="clear" w:color="auto" w:fill="auto"/>
            <w:vAlign w:val="center"/>
            <w:hideMark/>
          </w:tcPr>
          <w:p w14:paraId="003ED46C"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Guizhou Provincial People's Hospital</w:t>
            </w:r>
          </w:p>
        </w:tc>
        <w:tc>
          <w:tcPr>
            <w:tcW w:w="1346" w:type="dxa"/>
            <w:tcBorders>
              <w:top w:val="nil"/>
              <w:left w:val="nil"/>
              <w:bottom w:val="single" w:sz="8" w:space="0" w:color="auto"/>
              <w:right w:val="single" w:sz="8" w:space="0" w:color="auto"/>
            </w:tcBorders>
            <w:shd w:val="clear" w:color="auto" w:fill="auto"/>
            <w:vAlign w:val="center"/>
            <w:hideMark/>
          </w:tcPr>
          <w:p w14:paraId="0567EE9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7F38783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Guizhou</w:t>
            </w:r>
          </w:p>
        </w:tc>
        <w:tc>
          <w:tcPr>
            <w:tcW w:w="1346" w:type="dxa"/>
            <w:tcBorders>
              <w:top w:val="nil"/>
              <w:left w:val="nil"/>
              <w:bottom w:val="single" w:sz="8" w:space="0" w:color="auto"/>
              <w:right w:val="single" w:sz="8" w:space="0" w:color="auto"/>
            </w:tcBorders>
            <w:shd w:val="clear" w:color="auto" w:fill="auto"/>
            <w:vAlign w:val="center"/>
            <w:hideMark/>
          </w:tcPr>
          <w:p w14:paraId="34688CA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Guiyang</w:t>
            </w:r>
          </w:p>
        </w:tc>
        <w:tc>
          <w:tcPr>
            <w:tcW w:w="1347" w:type="dxa"/>
            <w:tcBorders>
              <w:top w:val="nil"/>
              <w:left w:val="nil"/>
              <w:bottom w:val="single" w:sz="8" w:space="0" w:color="auto"/>
              <w:right w:val="single" w:sz="8" w:space="0" w:color="auto"/>
            </w:tcBorders>
            <w:shd w:val="clear" w:color="auto" w:fill="auto"/>
            <w:vAlign w:val="center"/>
            <w:hideMark/>
          </w:tcPr>
          <w:p w14:paraId="29E92FC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Qiang</w:t>
            </w:r>
            <w:proofErr w:type="spellEnd"/>
            <w:r w:rsidRPr="000F3CB2">
              <w:rPr>
                <w:rFonts w:ascii="Times New Roman" w:eastAsia="等线" w:hAnsi="Times New Roman"/>
                <w:color w:val="000000"/>
                <w:kern w:val="0"/>
                <w:sz w:val="20"/>
                <w:szCs w:val="20"/>
              </w:rPr>
              <w:t xml:space="preserve"> Wu</w:t>
            </w:r>
          </w:p>
        </w:tc>
      </w:tr>
      <w:tr w:rsidR="00BE4A12" w:rsidRPr="000F3CB2" w14:paraId="162BDA27"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2C2B4C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125</w:t>
            </w:r>
          </w:p>
        </w:tc>
        <w:tc>
          <w:tcPr>
            <w:tcW w:w="3126" w:type="dxa"/>
            <w:tcBorders>
              <w:top w:val="nil"/>
              <w:left w:val="nil"/>
              <w:bottom w:val="single" w:sz="8" w:space="0" w:color="auto"/>
              <w:right w:val="single" w:sz="8" w:space="0" w:color="auto"/>
            </w:tcBorders>
            <w:shd w:val="clear" w:color="auto" w:fill="auto"/>
            <w:vAlign w:val="center"/>
            <w:hideMark/>
          </w:tcPr>
          <w:p w14:paraId="429E521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Xiamen University</w:t>
            </w:r>
          </w:p>
        </w:tc>
        <w:tc>
          <w:tcPr>
            <w:tcW w:w="1346" w:type="dxa"/>
            <w:tcBorders>
              <w:top w:val="nil"/>
              <w:left w:val="nil"/>
              <w:bottom w:val="single" w:sz="8" w:space="0" w:color="auto"/>
              <w:right w:val="single" w:sz="8" w:space="0" w:color="auto"/>
            </w:tcBorders>
            <w:shd w:val="clear" w:color="auto" w:fill="auto"/>
            <w:vAlign w:val="center"/>
            <w:hideMark/>
          </w:tcPr>
          <w:p w14:paraId="4EBF483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1B42515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5A37CEB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Xiamen</w:t>
            </w:r>
          </w:p>
        </w:tc>
        <w:tc>
          <w:tcPr>
            <w:tcW w:w="1347" w:type="dxa"/>
            <w:tcBorders>
              <w:top w:val="nil"/>
              <w:left w:val="nil"/>
              <w:bottom w:val="single" w:sz="8" w:space="0" w:color="auto"/>
              <w:right w:val="single" w:sz="8" w:space="0" w:color="auto"/>
            </w:tcBorders>
            <w:shd w:val="clear" w:color="auto" w:fill="auto"/>
            <w:vAlign w:val="center"/>
            <w:hideMark/>
          </w:tcPr>
          <w:p w14:paraId="2A017D2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Qiang</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Xie</w:t>
            </w:r>
            <w:proofErr w:type="spellEnd"/>
          </w:p>
        </w:tc>
      </w:tr>
      <w:tr w:rsidR="00BE4A12" w:rsidRPr="000F3CB2" w14:paraId="4503296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B5CC37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126</w:t>
            </w:r>
          </w:p>
        </w:tc>
        <w:tc>
          <w:tcPr>
            <w:tcW w:w="3126" w:type="dxa"/>
            <w:tcBorders>
              <w:top w:val="nil"/>
              <w:left w:val="nil"/>
              <w:bottom w:val="single" w:sz="8" w:space="0" w:color="auto"/>
              <w:right w:val="single" w:sz="8" w:space="0" w:color="auto"/>
            </w:tcBorders>
            <w:shd w:val="clear" w:color="auto" w:fill="auto"/>
            <w:vAlign w:val="center"/>
            <w:hideMark/>
          </w:tcPr>
          <w:p w14:paraId="20C46A87"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Chenzhou</w:t>
            </w:r>
            <w:proofErr w:type="spellEnd"/>
            <w:r w:rsidRPr="000F3CB2">
              <w:rPr>
                <w:rFonts w:ascii="Times New Roman" w:eastAsia="等线" w:hAnsi="Times New Roman"/>
                <w:color w:val="000000"/>
                <w:kern w:val="0"/>
                <w:sz w:val="20"/>
                <w:szCs w:val="20"/>
              </w:rPr>
              <w:t xml:space="preserve"> First People's Hospital</w:t>
            </w:r>
          </w:p>
        </w:tc>
        <w:tc>
          <w:tcPr>
            <w:tcW w:w="1346" w:type="dxa"/>
            <w:tcBorders>
              <w:top w:val="nil"/>
              <w:left w:val="nil"/>
              <w:bottom w:val="single" w:sz="8" w:space="0" w:color="auto"/>
              <w:right w:val="single" w:sz="8" w:space="0" w:color="auto"/>
            </w:tcBorders>
            <w:shd w:val="clear" w:color="auto" w:fill="auto"/>
            <w:vAlign w:val="center"/>
            <w:hideMark/>
          </w:tcPr>
          <w:p w14:paraId="2A3787E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2F6547A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5B7A242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Chenzhou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77CB157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Qiaoqing</w:t>
            </w:r>
            <w:proofErr w:type="spellEnd"/>
            <w:r w:rsidRPr="000F3CB2">
              <w:rPr>
                <w:rFonts w:ascii="Times New Roman" w:eastAsia="等线" w:hAnsi="Times New Roman"/>
                <w:color w:val="000000"/>
                <w:kern w:val="0"/>
                <w:sz w:val="20"/>
                <w:szCs w:val="20"/>
              </w:rPr>
              <w:t xml:space="preserve"> Zhong</w:t>
            </w:r>
          </w:p>
        </w:tc>
      </w:tr>
      <w:tr w:rsidR="00BE4A12" w:rsidRPr="000F3CB2" w14:paraId="236780B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558570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127</w:t>
            </w:r>
          </w:p>
        </w:tc>
        <w:tc>
          <w:tcPr>
            <w:tcW w:w="3126" w:type="dxa"/>
            <w:tcBorders>
              <w:top w:val="nil"/>
              <w:left w:val="nil"/>
              <w:bottom w:val="single" w:sz="8" w:space="0" w:color="auto"/>
              <w:right w:val="single" w:sz="8" w:space="0" w:color="auto"/>
            </w:tcBorders>
            <w:shd w:val="clear" w:color="auto" w:fill="auto"/>
            <w:vAlign w:val="center"/>
            <w:hideMark/>
          </w:tcPr>
          <w:p w14:paraId="490F254B"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Lujiang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65169D3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F9A213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w:t>
            </w:r>
          </w:p>
        </w:tc>
        <w:tc>
          <w:tcPr>
            <w:tcW w:w="1346" w:type="dxa"/>
            <w:tcBorders>
              <w:top w:val="nil"/>
              <w:left w:val="nil"/>
              <w:bottom w:val="single" w:sz="8" w:space="0" w:color="auto"/>
              <w:right w:val="single" w:sz="8" w:space="0" w:color="auto"/>
            </w:tcBorders>
            <w:shd w:val="clear" w:color="auto" w:fill="auto"/>
            <w:vAlign w:val="center"/>
            <w:hideMark/>
          </w:tcPr>
          <w:p w14:paraId="46F8495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Hefei</w:t>
            </w:r>
          </w:p>
        </w:tc>
        <w:tc>
          <w:tcPr>
            <w:tcW w:w="1347" w:type="dxa"/>
            <w:tcBorders>
              <w:top w:val="nil"/>
              <w:left w:val="nil"/>
              <w:bottom w:val="single" w:sz="8" w:space="0" w:color="auto"/>
              <w:right w:val="single" w:sz="8" w:space="0" w:color="auto"/>
            </w:tcBorders>
            <w:shd w:val="clear" w:color="auto" w:fill="auto"/>
            <w:vAlign w:val="center"/>
            <w:hideMark/>
          </w:tcPr>
          <w:p w14:paraId="3E216D3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Qichun</w:t>
            </w:r>
            <w:proofErr w:type="spellEnd"/>
            <w:r w:rsidRPr="000F3CB2">
              <w:rPr>
                <w:rFonts w:ascii="Times New Roman" w:eastAsia="等线" w:hAnsi="Times New Roman"/>
                <w:color w:val="000000"/>
                <w:kern w:val="0"/>
                <w:sz w:val="20"/>
                <w:szCs w:val="20"/>
              </w:rPr>
              <w:t xml:space="preserve"> Wang</w:t>
            </w:r>
          </w:p>
        </w:tc>
      </w:tr>
      <w:tr w:rsidR="00BE4A12" w:rsidRPr="000F3CB2" w14:paraId="0EB2D40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4C1CCF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128</w:t>
            </w:r>
          </w:p>
        </w:tc>
        <w:tc>
          <w:tcPr>
            <w:tcW w:w="3126" w:type="dxa"/>
            <w:tcBorders>
              <w:top w:val="nil"/>
              <w:left w:val="nil"/>
              <w:bottom w:val="single" w:sz="8" w:space="0" w:color="auto"/>
              <w:right w:val="single" w:sz="8" w:space="0" w:color="auto"/>
            </w:tcBorders>
            <w:shd w:val="clear" w:color="auto" w:fill="auto"/>
            <w:vAlign w:val="center"/>
            <w:hideMark/>
          </w:tcPr>
          <w:p w14:paraId="29E1DDF4"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Yuzhou</w:t>
            </w:r>
            <w:proofErr w:type="spellEnd"/>
            <w:r w:rsidRPr="000F3CB2">
              <w:rPr>
                <w:rFonts w:ascii="Times New Roman" w:eastAsia="等线" w:hAnsi="Times New Roman"/>
                <w:color w:val="000000"/>
                <w:kern w:val="0"/>
                <w:sz w:val="20"/>
                <w:szCs w:val="20"/>
              </w:rPr>
              <w:t xml:space="preserve"> City Central Hospital</w:t>
            </w:r>
          </w:p>
        </w:tc>
        <w:tc>
          <w:tcPr>
            <w:tcW w:w="1346" w:type="dxa"/>
            <w:tcBorders>
              <w:top w:val="nil"/>
              <w:left w:val="nil"/>
              <w:bottom w:val="single" w:sz="8" w:space="0" w:color="auto"/>
              <w:right w:val="single" w:sz="8" w:space="0" w:color="auto"/>
            </w:tcBorders>
            <w:shd w:val="clear" w:color="auto" w:fill="auto"/>
            <w:vAlign w:val="center"/>
            <w:hideMark/>
          </w:tcPr>
          <w:p w14:paraId="590C9D8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54040D3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3A7D157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Xuchang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6BAE099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Qinfeng</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Su</w:t>
            </w:r>
            <w:proofErr w:type="spellEnd"/>
          </w:p>
        </w:tc>
      </w:tr>
      <w:tr w:rsidR="00BE4A12" w:rsidRPr="000F3CB2" w14:paraId="6851E5F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D7BDE6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129</w:t>
            </w:r>
          </w:p>
        </w:tc>
        <w:tc>
          <w:tcPr>
            <w:tcW w:w="3126" w:type="dxa"/>
            <w:tcBorders>
              <w:top w:val="nil"/>
              <w:left w:val="nil"/>
              <w:bottom w:val="single" w:sz="8" w:space="0" w:color="auto"/>
              <w:right w:val="single" w:sz="8" w:space="0" w:color="auto"/>
            </w:tcBorders>
            <w:shd w:val="clear" w:color="auto" w:fill="auto"/>
            <w:vAlign w:val="center"/>
            <w:hideMark/>
          </w:tcPr>
          <w:p w14:paraId="141151B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People’s Hospital of Qinghai Province</w:t>
            </w:r>
          </w:p>
        </w:tc>
        <w:tc>
          <w:tcPr>
            <w:tcW w:w="1346" w:type="dxa"/>
            <w:tcBorders>
              <w:top w:val="nil"/>
              <w:left w:val="nil"/>
              <w:bottom w:val="single" w:sz="8" w:space="0" w:color="auto"/>
              <w:right w:val="single" w:sz="8" w:space="0" w:color="auto"/>
            </w:tcBorders>
            <w:shd w:val="clear" w:color="auto" w:fill="auto"/>
            <w:vAlign w:val="center"/>
            <w:hideMark/>
          </w:tcPr>
          <w:p w14:paraId="7779C4F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1585CA2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Qinghai</w:t>
            </w:r>
          </w:p>
        </w:tc>
        <w:tc>
          <w:tcPr>
            <w:tcW w:w="1346" w:type="dxa"/>
            <w:tcBorders>
              <w:top w:val="nil"/>
              <w:left w:val="nil"/>
              <w:bottom w:val="single" w:sz="8" w:space="0" w:color="auto"/>
              <w:right w:val="single" w:sz="8" w:space="0" w:color="auto"/>
            </w:tcBorders>
            <w:shd w:val="clear" w:color="auto" w:fill="auto"/>
            <w:vAlign w:val="center"/>
            <w:hideMark/>
          </w:tcPr>
          <w:p w14:paraId="48A97B1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Xining</w:t>
            </w:r>
          </w:p>
        </w:tc>
        <w:tc>
          <w:tcPr>
            <w:tcW w:w="1347" w:type="dxa"/>
            <w:tcBorders>
              <w:top w:val="nil"/>
              <w:left w:val="nil"/>
              <w:bottom w:val="single" w:sz="8" w:space="0" w:color="auto"/>
              <w:right w:val="single" w:sz="8" w:space="0" w:color="auto"/>
            </w:tcBorders>
            <w:shd w:val="clear" w:color="auto" w:fill="auto"/>
            <w:vAlign w:val="center"/>
            <w:hideMark/>
          </w:tcPr>
          <w:p w14:paraId="28E4B07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Rong Chang</w:t>
            </w:r>
          </w:p>
        </w:tc>
      </w:tr>
      <w:tr w:rsidR="00BE4A12" w:rsidRPr="000F3CB2" w14:paraId="198F57D2"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8F146A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130</w:t>
            </w:r>
          </w:p>
        </w:tc>
        <w:tc>
          <w:tcPr>
            <w:tcW w:w="3126" w:type="dxa"/>
            <w:tcBorders>
              <w:top w:val="nil"/>
              <w:left w:val="nil"/>
              <w:bottom w:val="single" w:sz="8" w:space="0" w:color="auto"/>
              <w:right w:val="single" w:sz="8" w:space="0" w:color="auto"/>
            </w:tcBorders>
            <w:shd w:val="clear" w:color="auto" w:fill="auto"/>
            <w:vAlign w:val="center"/>
            <w:hideMark/>
          </w:tcPr>
          <w:p w14:paraId="4B300E1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Quanzhou First Hospital</w:t>
            </w:r>
          </w:p>
        </w:tc>
        <w:tc>
          <w:tcPr>
            <w:tcW w:w="1346" w:type="dxa"/>
            <w:tcBorders>
              <w:top w:val="nil"/>
              <w:left w:val="nil"/>
              <w:bottom w:val="single" w:sz="8" w:space="0" w:color="auto"/>
              <w:right w:val="single" w:sz="8" w:space="0" w:color="auto"/>
            </w:tcBorders>
            <w:shd w:val="clear" w:color="auto" w:fill="auto"/>
            <w:vAlign w:val="center"/>
            <w:hideMark/>
          </w:tcPr>
          <w:p w14:paraId="0D98921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312A70F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443CE5C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Quanzhou</w:t>
            </w:r>
          </w:p>
        </w:tc>
        <w:tc>
          <w:tcPr>
            <w:tcW w:w="1347" w:type="dxa"/>
            <w:tcBorders>
              <w:top w:val="nil"/>
              <w:left w:val="nil"/>
              <w:bottom w:val="single" w:sz="8" w:space="0" w:color="auto"/>
              <w:right w:val="single" w:sz="8" w:space="0" w:color="auto"/>
            </w:tcBorders>
            <w:shd w:val="clear" w:color="auto" w:fill="auto"/>
            <w:vAlign w:val="center"/>
            <w:hideMark/>
          </w:tcPr>
          <w:p w14:paraId="6F47337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Rong Lin</w:t>
            </w:r>
          </w:p>
        </w:tc>
      </w:tr>
      <w:tr w:rsidR="00BE4A12" w:rsidRPr="000F3CB2" w14:paraId="0C3CC0F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B28CE4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131</w:t>
            </w:r>
          </w:p>
        </w:tc>
        <w:tc>
          <w:tcPr>
            <w:tcW w:w="3126" w:type="dxa"/>
            <w:tcBorders>
              <w:top w:val="nil"/>
              <w:left w:val="nil"/>
              <w:bottom w:val="single" w:sz="8" w:space="0" w:color="auto"/>
              <w:right w:val="single" w:sz="8" w:space="0" w:color="auto"/>
            </w:tcBorders>
            <w:shd w:val="clear" w:color="auto" w:fill="auto"/>
            <w:vAlign w:val="center"/>
            <w:hideMark/>
          </w:tcPr>
          <w:p w14:paraId="577D91F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Baotou City Center Hospital</w:t>
            </w:r>
          </w:p>
        </w:tc>
        <w:tc>
          <w:tcPr>
            <w:tcW w:w="1346" w:type="dxa"/>
            <w:tcBorders>
              <w:top w:val="nil"/>
              <w:left w:val="nil"/>
              <w:bottom w:val="single" w:sz="8" w:space="0" w:color="auto"/>
              <w:right w:val="single" w:sz="8" w:space="0" w:color="auto"/>
            </w:tcBorders>
            <w:shd w:val="clear" w:color="auto" w:fill="auto"/>
            <w:vAlign w:val="center"/>
            <w:hideMark/>
          </w:tcPr>
          <w:p w14:paraId="0754ADD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569D91B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Inner Mongolia</w:t>
            </w:r>
          </w:p>
        </w:tc>
        <w:tc>
          <w:tcPr>
            <w:tcW w:w="1346" w:type="dxa"/>
            <w:tcBorders>
              <w:top w:val="nil"/>
              <w:left w:val="nil"/>
              <w:bottom w:val="single" w:sz="8" w:space="0" w:color="auto"/>
              <w:right w:val="single" w:sz="8" w:space="0" w:color="auto"/>
            </w:tcBorders>
            <w:shd w:val="clear" w:color="auto" w:fill="auto"/>
            <w:vAlign w:val="center"/>
            <w:hideMark/>
          </w:tcPr>
          <w:p w14:paraId="75EB919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Baotou</w:t>
            </w:r>
          </w:p>
        </w:tc>
        <w:tc>
          <w:tcPr>
            <w:tcW w:w="1347" w:type="dxa"/>
            <w:tcBorders>
              <w:top w:val="nil"/>
              <w:left w:val="nil"/>
              <w:bottom w:val="single" w:sz="8" w:space="0" w:color="auto"/>
              <w:right w:val="single" w:sz="8" w:space="0" w:color="auto"/>
            </w:tcBorders>
            <w:shd w:val="clear" w:color="auto" w:fill="auto"/>
            <w:vAlign w:val="center"/>
            <w:hideMark/>
          </w:tcPr>
          <w:p w14:paraId="693E0B1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Ruiping</w:t>
            </w:r>
            <w:proofErr w:type="spellEnd"/>
            <w:r w:rsidRPr="000F3CB2">
              <w:rPr>
                <w:rFonts w:ascii="Times New Roman" w:eastAsia="等线" w:hAnsi="Times New Roman"/>
                <w:color w:val="000000"/>
                <w:kern w:val="0"/>
                <w:sz w:val="20"/>
                <w:szCs w:val="20"/>
              </w:rPr>
              <w:t xml:space="preserve"> Zhao</w:t>
            </w:r>
          </w:p>
        </w:tc>
      </w:tr>
      <w:tr w:rsidR="00BE4A12" w:rsidRPr="000F3CB2" w14:paraId="7D58A19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1C4438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132</w:t>
            </w:r>
          </w:p>
        </w:tc>
        <w:tc>
          <w:tcPr>
            <w:tcW w:w="3126" w:type="dxa"/>
            <w:tcBorders>
              <w:top w:val="nil"/>
              <w:left w:val="nil"/>
              <w:bottom w:val="single" w:sz="8" w:space="0" w:color="auto"/>
              <w:right w:val="single" w:sz="8" w:space="0" w:color="auto"/>
            </w:tcBorders>
            <w:shd w:val="clear" w:color="auto" w:fill="auto"/>
            <w:vAlign w:val="center"/>
            <w:hideMark/>
          </w:tcPr>
          <w:p w14:paraId="315FBD4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Affiliated Hospital of Ningxia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40EC425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42B9509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Ningxia</w:t>
            </w:r>
          </w:p>
        </w:tc>
        <w:tc>
          <w:tcPr>
            <w:tcW w:w="1346" w:type="dxa"/>
            <w:tcBorders>
              <w:top w:val="nil"/>
              <w:left w:val="nil"/>
              <w:bottom w:val="single" w:sz="8" w:space="0" w:color="auto"/>
              <w:right w:val="single" w:sz="8" w:space="0" w:color="auto"/>
            </w:tcBorders>
            <w:shd w:val="clear" w:color="auto" w:fill="auto"/>
            <w:vAlign w:val="center"/>
            <w:hideMark/>
          </w:tcPr>
          <w:p w14:paraId="5A55233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Yinchuan</w:t>
            </w:r>
          </w:p>
        </w:tc>
        <w:tc>
          <w:tcPr>
            <w:tcW w:w="1347" w:type="dxa"/>
            <w:tcBorders>
              <w:top w:val="nil"/>
              <w:left w:val="nil"/>
              <w:bottom w:val="single" w:sz="8" w:space="0" w:color="auto"/>
              <w:right w:val="single" w:sz="8" w:space="0" w:color="auto"/>
            </w:tcBorders>
            <w:shd w:val="clear" w:color="auto" w:fill="auto"/>
            <w:vAlign w:val="center"/>
            <w:hideMark/>
          </w:tcPr>
          <w:p w14:paraId="0F34F2F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Shaobin</w:t>
            </w:r>
            <w:proofErr w:type="spellEnd"/>
            <w:r w:rsidRPr="000F3CB2">
              <w:rPr>
                <w:rFonts w:ascii="Times New Roman" w:eastAsia="等线" w:hAnsi="Times New Roman"/>
                <w:color w:val="000000"/>
                <w:kern w:val="0"/>
                <w:sz w:val="20"/>
                <w:szCs w:val="20"/>
              </w:rPr>
              <w:t xml:space="preserve"> Jia</w:t>
            </w:r>
          </w:p>
        </w:tc>
      </w:tr>
      <w:tr w:rsidR="00BE4A12" w:rsidRPr="000F3CB2" w14:paraId="0912F3F5"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C3D590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133</w:t>
            </w:r>
          </w:p>
        </w:tc>
        <w:tc>
          <w:tcPr>
            <w:tcW w:w="3126" w:type="dxa"/>
            <w:tcBorders>
              <w:top w:val="nil"/>
              <w:left w:val="nil"/>
              <w:bottom w:val="single" w:sz="8" w:space="0" w:color="auto"/>
              <w:right w:val="single" w:sz="8" w:space="0" w:color="auto"/>
            </w:tcBorders>
            <w:shd w:val="clear" w:color="auto" w:fill="auto"/>
            <w:vAlign w:val="center"/>
            <w:hideMark/>
          </w:tcPr>
          <w:p w14:paraId="688E578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Beijing </w:t>
            </w:r>
            <w:proofErr w:type="spellStart"/>
            <w:r w:rsidRPr="000F3CB2">
              <w:rPr>
                <w:rFonts w:ascii="Times New Roman" w:eastAsia="等线" w:hAnsi="Times New Roman"/>
                <w:color w:val="000000"/>
                <w:kern w:val="0"/>
                <w:sz w:val="20"/>
                <w:szCs w:val="20"/>
              </w:rPr>
              <w:t>Anzhen</w:t>
            </w:r>
            <w:proofErr w:type="spellEnd"/>
            <w:r w:rsidRPr="000F3CB2">
              <w:rPr>
                <w:rFonts w:ascii="Times New Roman" w:eastAsia="等线" w:hAnsi="Times New Roman"/>
                <w:color w:val="000000"/>
                <w:kern w:val="0"/>
                <w:sz w:val="20"/>
                <w:szCs w:val="20"/>
              </w:rPr>
              <w:t xml:space="preserve"> Hospital, Capital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37C005D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5CAE083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1B7DF56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4A3C5EF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Shaoping</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Nie</w:t>
            </w:r>
            <w:proofErr w:type="spellEnd"/>
          </w:p>
        </w:tc>
      </w:tr>
      <w:tr w:rsidR="00BE4A12" w:rsidRPr="000F3CB2" w14:paraId="0FB6E823"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725BE8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134</w:t>
            </w:r>
          </w:p>
        </w:tc>
        <w:tc>
          <w:tcPr>
            <w:tcW w:w="3126" w:type="dxa"/>
            <w:tcBorders>
              <w:top w:val="nil"/>
              <w:left w:val="nil"/>
              <w:bottom w:val="single" w:sz="8" w:space="0" w:color="auto"/>
              <w:right w:val="single" w:sz="8" w:space="0" w:color="auto"/>
            </w:tcBorders>
            <w:shd w:val="clear" w:color="auto" w:fill="auto"/>
            <w:vAlign w:val="center"/>
            <w:hideMark/>
          </w:tcPr>
          <w:p w14:paraId="3E0AB6D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Wuzhou</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3C15AE6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26D14E4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Guangxi</w:t>
            </w:r>
          </w:p>
        </w:tc>
        <w:tc>
          <w:tcPr>
            <w:tcW w:w="1346" w:type="dxa"/>
            <w:tcBorders>
              <w:top w:val="nil"/>
              <w:left w:val="nil"/>
              <w:bottom w:val="single" w:sz="8" w:space="0" w:color="auto"/>
              <w:right w:val="single" w:sz="8" w:space="0" w:color="auto"/>
            </w:tcBorders>
            <w:shd w:val="clear" w:color="auto" w:fill="auto"/>
            <w:vAlign w:val="center"/>
            <w:hideMark/>
          </w:tcPr>
          <w:p w14:paraId="46B5135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Wuzhou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2BB3119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Shaowu</w:t>
            </w:r>
            <w:proofErr w:type="spellEnd"/>
            <w:r w:rsidRPr="000F3CB2">
              <w:rPr>
                <w:rFonts w:ascii="Times New Roman" w:eastAsia="等线" w:hAnsi="Times New Roman"/>
                <w:color w:val="000000"/>
                <w:kern w:val="0"/>
                <w:sz w:val="20"/>
                <w:szCs w:val="20"/>
              </w:rPr>
              <w:t xml:space="preserve"> Ye</w:t>
            </w:r>
          </w:p>
        </w:tc>
      </w:tr>
      <w:tr w:rsidR="00BE4A12" w:rsidRPr="000F3CB2" w14:paraId="0BF59E4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6F43A1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135</w:t>
            </w:r>
          </w:p>
        </w:tc>
        <w:tc>
          <w:tcPr>
            <w:tcW w:w="3126" w:type="dxa"/>
            <w:tcBorders>
              <w:top w:val="nil"/>
              <w:left w:val="nil"/>
              <w:bottom w:val="single" w:sz="8" w:space="0" w:color="auto"/>
              <w:right w:val="single" w:sz="8" w:space="0" w:color="auto"/>
            </w:tcBorders>
            <w:shd w:val="clear" w:color="auto" w:fill="auto"/>
            <w:vAlign w:val="center"/>
            <w:hideMark/>
          </w:tcPr>
          <w:p w14:paraId="12665B9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 Jiangsu People's Hospital</w:t>
            </w:r>
          </w:p>
        </w:tc>
        <w:tc>
          <w:tcPr>
            <w:tcW w:w="1346" w:type="dxa"/>
            <w:tcBorders>
              <w:top w:val="nil"/>
              <w:left w:val="nil"/>
              <w:bottom w:val="single" w:sz="8" w:space="0" w:color="auto"/>
              <w:right w:val="single" w:sz="8" w:space="0" w:color="auto"/>
            </w:tcBorders>
            <w:shd w:val="clear" w:color="auto" w:fill="auto"/>
            <w:vAlign w:val="center"/>
            <w:hideMark/>
          </w:tcPr>
          <w:p w14:paraId="7BD5008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3582363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5F671A3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Yangzhou</w:t>
            </w:r>
          </w:p>
        </w:tc>
        <w:tc>
          <w:tcPr>
            <w:tcW w:w="1347" w:type="dxa"/>
            <w:tcBorders>
              <w:top w:val="nil"/>
              <w:left w:val="nil"/>
              <w:bottom w:val="single" w:sz="8" w:space="0" w:color="auto"/>
              <w:right w:val="single" w:sz="8" w:space="0" w:color="auto"/>
            </w:tcBorders>
            <w:shd w:val="clear" w:color="auto" w:fill="auto"/>
            <w:vAlign w:val="center"/>
            <w:hideMark/>
          </w:tcPr>
          <w:p w14:paraId="1165DDA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Shenghu</w:t>
            </w:r>
            <w:proofErr w:type="spellEnd"/>
            <w:r w:rsidRPr="000F3CB2">
              <w:rPr>
                <w:rFonts w:ascii="Times New Roman" w:eastAsia="等线" w:hAnsi="Times New Roman"/>
                <w:color w:val="000000"/>
                <w:kern w:val="0"/>
                <w:sz w:val="20"/>
                <w:szCs w:val="20"/>
              </w:rPr>
              <w:t xml:space="preserve"> He</w:t>
            </w:r>
          </w:p>
        </w:tc>
      </w:tr>
      <w:tr w:rsidR="00BE4A12" w:rsidRPr="000F3CB2" w14:paraId="4F8B630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8C4A86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136</w:t>
            </w:r>
          </w:p>
        </w:tc>
        <w:tc>
          <w:tcPr>
            <w:tcW w:w="3126" w:type="dxa"/>
            <w:tcBorders>
              <w:top w:val="nil"/>
              <w:left w:val="nil"/>
              <w:bottom w:val="single" w:sz="8" w:space="0" w:color="auto"/>
              <w:right w:val="single" w:sz="8" w:space="0" w:color="auto"/>
            </w:tcBorders>
            <w:shd w:val="clear" w:color="auto" w:fill="auto"/>
            <w:vAlign w:val="center"/>
            <w:hideMark/>
          </w:tcPr>
          <w:p w14:paraId="5B7D8F9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People’s Hospital of </w:t>
            </w:r>
            <w:proofErr w:type="spellStart"/>
            <w:r w:rsidRPr="000F3CB2">
              <w:rPr>
                <w:rFonts w:ascii="Times New Roman" w:eastAsia="等线" w:hAnsi="Times New Roman"/>
                <w:color w:val="000000"/>
                <w:kern w:val="0"/>
                <w:sz w:val="20"/>
                <w:szCs w:val="20"/>
              </w:rPr>
              <w:t>Bozhou</w:t>
            </w:r>
            <w:proofErr w:type="spellEnd"/>
            <w:r w:rsidRPr="000F3CB2">
              <w:rPr>
                <w:rFonts w:ascii="Times New Roman" w:eastAsia="等线" w:hAnsi="Times New Roman"/>
                <w:color w:val="000000"/>
                <w:kern w:val="0"/>
                <w:sz w:val="20"/>
                <w:szCs w:val="20"/>
              </w:rPr>
              <w:t xml:space="preserve"> District</w:t>
            </w:r>
          </w:p>
        </w:tc>
        <w:tc>
          <w:tcPr>
            <w:tcW w:w="1346" w:type="dxa"/>
            <w:tcBorders>
              <w:top w:val="nil"/>
              <w:left w:val="nil"/>
              <w:bottom w:val="single" w:sz="8" w:space="0" w:color="auto"/>
              <w:right w:val="single" w:sz="8" w:space="0" w:color="auto"/>
            </w:tcBorders>
            <w:shd w:val="clear" w:color="auto" w:fill="auto"/>
            <w:vAlign w:val="center"/>
            <w:hideMark/>
          </w:tcPr>
          <w:p w14:paraId="7AFAB70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7F4D38B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Guizhou</w:t>
            </w:r>
          </w:p>
        </w:tc>
        <w:tc>
          <w:tcPr>
            <w:tcW w:w="1346" w:type="dxa"/>
            <w:tcBorders>
              <w:top w:val="nil"/>
              <w:left w:val="nil"/>
              <w:bottom w:val="single" w:sz="8" w:space="0" w:color="auto"/>
              <w:right w:val="single" w:sz="8" w:space="0" w:color="auto"/>
            </w:tcBorders>
            <w:shd w:val="clear" w:color="auto" w:fill="auto"/>
            <w:vAlign w:val="center"/>
            <w:hideMark/>
          </w:tcPr>
          <w:p w14:paraId="50860AA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Zunyi</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4154068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Shengyong</w:t>
            </w:r>
            <w:proofErr w:type="spellEnd"/>
            <w:r w:rsidRPr="000F3CB2">
              <w:rPr>
                <w:rFonts w:ascii="Times New Roman" w:eastAsia="等线" w:hAnsi="Times New Roman"/>
                <w:color w:val="000000"/>
                <w:kern w:val="0"/>
                <w:sz w:val="20"/>
                <w:szCs w:val="20"/>
              </w:rPr>
              <w:t xml:space="preserve"> Chen</w:t>
            </w:r>
          </w:p>
        </w:tc>
      </w:tr>
      <w:tr w:rsidR="00BE4A12" w:rsidRPr="000F3CB2" w14:paraId="4645301B"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162D24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137</w:t>
            </w:r>
          </w:p>
        </w:tc>
        <w:tc>
          <w:tcPr>
            <w:tcW w:w="3126" w:type="dxa"/>
            <w:tcBorders>
              <w:top w:val="nil"/>
              <w:left w:val="nil"/>
              <w:bottom w:val="single" w:sz="8" w:space="0" w:color="auto"/>
              <w:right w:val="single" w:sz="8" w:space="0" w:color="auto"/>
            </w:tcBorders>
            <w:shd w:val="clear" w:color="auto" w:fill="auto"/>
            <w:vAlign w:val="center"/>
            <w:hideMark/>
          </w:tcPr>
          <w:p w14:paraId="372A5D6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 Sixth People's Hospital</w:t>
            </w:r>
          </w:p>
        </w:tc>
        <w:tc>
          <w:tcPr>
            <w:tcW w:w="1346" w:type="dxa"/>
            <w:tcBorders>
              <w:top w:val="nil"/>
              <w:left w:val="nil"/>
              <w:bottom w:val="single" w:sz="8" w:space="0" w:color="auto"/>
              <w:right w:val="single" w:sz="8" w:space="0" w:color="auto"/>
            </w:tcBorders>
            <w:shd w:val="clear" w:color="auto" w:fill="auto"/>
            <w:vAlign w:val="center"/>
            <w:hideMark/>
          </w:tcPr>
          <w:p w14:paraId="6F4E81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31B7C08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6" w:type="dxa"/>
            <w:tcBorders>
              <w:top w:val="nil"/>
              <w:left w:val="nil"/>
              <w:bottom w:val="single" w:sz="8" w:space="0" w:color="auto"/>
              <w:right w:val="single" w:sz="8" w:space="0" w:color="auto"/>
            </w:tcBorders>
            <w:shd w:val="clear" w:color="auto" w:fill="auto"/>
            <w:vAlign w:val="center"/>
            <w:hideMark/>
          </w:tcPr>
          <w:p w14:paraId="7160F7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7" w:type="dxa"/>
            <w:tcBorders>
              <w:top w:val="nil"/>
              <w:left w:val="nil"/>
              <w:bottom w:val="single" w:sz="8" w:space="0" w:color="auto"/>
              <w:right w:val="single" w:sz="8" w:space="0" w:color="auto"/>
            </w:tcBorders>
            <w:shd w:val="clear" w:color="auto" w:fill="auto"/>
            <w:vAlign w:val="center"/>
            <w:hideMark/>
          </w:tcPr>
          <w:p w14:paraId="2FF4329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Shixin</w:t>
            </w:r>
            <w:proofErr w:type="spellEnd"/>
            <w:r w:rsidRPr="000F3CB2">
              <w:rPr>
                <w:rFonts w:ascii="Times New Roman" w:eastAsia="等线" w:hAnsi="Times New Roman"/>
                <w:color w:val="000000"/>
                <w:kern w:val="0"/>
                <w:sz w:val="20"/>
                <w:szCs w:val="20"/>
              </w:rPr>
              <w:t xml:space="preserve"> Ma</w:t>
            </w:r>
          </w:p>
        </w:tc>
      </w:tr>
      <w:tr w:rsidR="00BE4A12" w:rsidRPr="000F3CB2" w14:paraId="3B3291A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7535B9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138</w:t>
            </w:r>
          </w:p>
        </w:tc>
        <w:tc>
          <w:tcPr>
            <w:tcW w:w="3126" w:type="dxa"/>
            <w:tcBorders>
              <w:top w:val="nil"/>
              <w:left w:val="nil"/>
              <w:bottom w:val="single" w:sz="8" w:space="0" w:color="auto"/>
              <w:right w:val="single" w:sz="8" w:space="0" w:color="auto"/>
            </w:tcBorders>
            <w:shd w:val="clear" w:color="auto" w:fill="auto"/>
            <w:vAlign w:val="center"/>
            <w:hideMark/>
          </w:tcPr>
          <w:p w14:paraId="03ECA8C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Central Hospital of Jilin</w:t>
            </w:r>
          </w:p>
        </w:tc>
        <w:tc>
          <w:tcPr>
            <w:tcW w:w="1346" w:type="dxa"/>
            <w:tcBorders>
              <w:top w:val="nil"/>
              <w:left w:val="nil"/>
              <w:bottom w:val="single" w:sz="8" w:space="0" w:color="auto"/>
              <w:right w:val="single" w:sz="8" w:space="0" w:color="auto"/>
            </w:tcBorders>
            <w:shd w:val="clear" w:color="auto" w:fill="auto"/>
            <w:vAlign w:val="center"/>
            <w:hideMark/>
          </w:tcPr>
          <w:p w14:paraId="2913079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5A1657D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Jilin</w:t>
            </w:r>
          </w:p>
        </w:tc>
        <w:tc>
          <w:tcPr>
            <w:tcW w:w="1346" w:type="dxa"/>
            <w:tcBorders>
              <w:top w:val="nil"/>
              <w:left w:val="nil"/>
              <w:bottom w:val="single" w:sz="8" w:space="0" w:color="auto"/>
              <w:right w:val="single" w:sz="8" w:space="0" w:color="auto"/>
            </w:tcBorders>
            <w:shd w:val="clear" w:color="auto" w:fill="auto"/>
            <w:vAlign w:val="center"/>
            <w:hideMark/>
          </w:tcPr>
          <w:p w14:paraId="26357B6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Changchun</w:t>
            </w:r>
          </w:p>
        </w:tc>
        <w:tc>
          <w:tcPr>
            <w:tcW w:w="1347" w:type="dxa"/>
            <w:tcBorders>
              <w:top w:val="nil"/>
              <w:left w:val="nil"/>
              <w:bottom w:val="single" w:sz="8" w:space="0" w:color="auto"/>
              <w:right w:val="single" w:sz="8" w:space="0" w:color="auto"/>
            </w:tcBorders>
            <w:shd w:val="clear" w:color="auto" w:fill="auto"/>
            <w:vAlign w:val="center"/>
            <w:hideMark/>
          </w:tcPr>
          <w:p w14:paraId="6CCACD4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Shuangbin</w:t>
            </w:r>
            <w:proofErr w:type="spellEnd"/>
            <w:r w:rsidRPr="000F3CB2">
              <w:rPr>
                <w:rFonts w:ascii="Times New Roman" w:eastAsia="等线" w:hAnsi="Times New Roman"/>
                <w:color w:val="000000"/>
                <w:kern w:val="0"/>
                <w:sz w:val="20"/>
                <w:szCs w:val="20"/>
              </w:rPr>
              <w:t xml:space="preserve"> Li</w:t>
            </w:r>
          </w:p>
        </w:tc>
      </w:tr>
      <w:tr w:rsidR="00BE4A12" w:rsidRPr="000F3CB2" w14:paraId="08D8D87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E0ACAF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139</w:t>
            </w:r>
          </w:p>
        </w:tc>
        <w:tc>
          <w:tcPr>
            <w:tcW w:w="3126" w:type="dxa"/>
            <w:tcBorders>
              <w:top w:val="nil"/>
              <w:left w:val="nil"/>
              <w:bottom w:val="single" w:sz="8" w:space="0" w:color="auto"/>
              <w:right w:val="single" w:sz="8" w:space="0" w:color="auto"/>
            </w:tcBorders>
            <w:shd w:val="clear" w:color="auto" w:fill="auto"/>
            <w:vAlign w:val="center"/>
            <w:hideMark/>
          </w:tcPr>
          <w:p w14:paraId="1F189BD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Hospital of Handan</w:t>
            </w:r>
          </w:p>
        </w:tc>
        <w:tc>
          <w:tcPr>
            <w:tcW w:w="1346" w:type="dxa"/>
            <w:tcBorders>
              <w:top w:val="nil"/>
              <w:left w:val="nil"/>
              <w:bottom w:val="single" w:sz="8" w:space="0" w:color="auto"/>
              <w:right w:val="single" w:sz="8" w:space="0" w:color="auto"/>
            </w:tcBorders>
            <w:shd w:val="clear" w:color="auto" w:fill="auto"/>
            <w:vAlign w:val="center"/>
            <w:hideMark/>
          </w:tcPr>
          <w:p w14:paraId="0E1FD04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7586756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4252FE6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Handan</w:t>
            </w:r>
          </w:p>
        </w:tc>
        <w:tc>
          <w:tcPr>
            <w:tcW w:w="1347" w:type="dxa"/>
            <w:tcBorders>
              <w:top w:val="nil"/>
              <w:left w:val="nil"/>
              <w:bottom w:val="single" w:sz="8" w:space="0" w:color="auto"/>
              <w:right w:val="single" w:sz="8" w:space="0" w:color="auto"/>
            </w:tcBorders>
            <w:shd w:val="clear" w:color="auto" w:fill="auto"/>
            <w:vAlign w:val="center"/>
            <w:hideMark/>
          </w:tcPr>
          <w:p w14:paraId="04F6BDB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Shuanli</w:t>
            </w:r>
            <w:proofErr w:type="spellEnd"/>
            <w:r w:rsidRPr="000F3CB2">
              <w:rPr>
                <w:rFonts w:ascii="Times New Roman" w:eastAsia="等线" w:hAnsi="Times New Roman"/>
                <w:color w:val="000000"/>
                <w:kern w:val="0"/>
                <w:sz w:val="20"/>
                <w:szCs w:val="20"/>
              </w:rPr>
              <w:t xml:space="preserve"> Xin</w:t>
            </w:r>
          </w:p>
        </w:tc>
      </w:tr>
      <w:tr w:rsidR="00BE4A12" w:rsidRPr="000F3CB2" w14:paraId="576D45D6"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1F535E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140</w:t>
            </w:r>
          </w:p>
        </w:tc>
        <w:tc>
          <w:tcPr>
            <w:tcW w:w="3126" w:type="dxa"/>
            <w:tcBorders>
              <w:top w:val="nil"/>
              <w:left w:val="nil"/>
              <w:bottom w:val="single" w:sz="8" w:space="0" w:color="auto"/>
              <w:right w:val="single" w:sz="8" w:space="0" w:color="auto"/>
            </w:tcBorders>
            <w:shd w:val="clear" w:color="auto" w:fill="auto"/>
            <w:vAlign w:val="center"/>
            <w:hideMark/>
          </w:tcPr>
          <w:p w14:paraId="3721D59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Fourth Affiliated Hospital Zhejiang University School of Medicine</w:t>
            </w:r>
          </w:p>
        </w:tc>
        <w:tc>
          <w:tcPr>
            <w:tcW w:w="1346" w:type="dxa"/>
            <w:tcBorders>
              <w:top w:val="nil"/>
              <w:left w:val="nil"/>
              <w:bottom w:val="single" w:sz="8" w:space="0" w:color="auto"/>
              <w:right w:val="single" w:sz="8" w:space="0" w:color="auto"/>
            </w:tcBorders>
            <w:shd w:val="clear" w:color="auto" w:fill="auto"/>
            <w:vAlign w:val="center"/>
            <w:hideMark/>
          </w:tcPr>
          <w:p w14:paraId="280C6A5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7F592E1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w:t>
            </w:r>
          </w:p>
        </w:tc>
        <w:tc>
          <w:tcPr>
            <w:tcW w:w="1346" w:type="dxa"/>
            <w:tcBorders>
              <w:top w:val="nil"/>
              <w:left w:val="nil"/>
              <w:bottom w:val="single" w:sz="8" w:space="0" w:color="auto"/>
              <w:right w:val="single" w:sz="8" w:space="0" w:color="auto"/>
            </w:tcBorders>
            <w:shd w:val="clear" w:color="auto" w:fill="auto"/>
            <w:vAlign w:val="center"/>
            <w:hideMark/>
          </w:tcPr>
          <w:p w14:paraId="1B4A7DC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Yiwu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13C7149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Shudong</w:t>
            </w:r>
            <w:proofErr w:type="spellEnd"/>
            <w:r w:rsidRPr="000F3CB2">
              <w:rPr>
                <w:rFonts w:ascii="Times New Roman" w:eastAsia="等线" w:hAnsi="Times New Roman"/>
                <w:color w:val="000000"/>
                <w:kern w:val="0"/>
                <w:sz w:val="20"/>
                <w:szCs w:val="20"/>
              </w:rPr>
              <w:t xml:space="preserve"> Xia</w:t>
            </w:r>
          </w:p>
        </w:tc>
      </w:tr>
      <w:tr w:rsidR="00BE4A12" w:rsidRPr="000F3CB2" w14:paraId="5051833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61CF4F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141</w:t>
            </w:r>
          </w:p>
        </w:tc>
        <w:tc>
          <w:tcPr>
            <w:tcW w:w="3126" w:type="dxa"/>
            <w:tcBorders>
              <w:top w:val="nil"/>
              <w:left w:val="nil"/>
              <w:bottom w:val="single" w:sz="8" w:space="0" w:color="auto"/>
              <w:right w:val="single" w:sz="8" w:space="0" w:color="auto"/>
            </w:tcBorders>
            <w:shd w:val="clear" w:color="auto" w:fill="auto"/>
            <w:vAlign w:val="center"/>
            <w:hideMark/>
          </w:tcPr>
          <w:p w14:paraId="6FED7EFD"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Nenjiang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052DAE0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44799DE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08AB879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Heihe</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377CF86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Shuhua</w:t>
            </w:r>
            <w:proofErr w:type="spellEnd"/>
            <w:r w:rsidRPr="000F3CB2">
              <w:rPr>
                <w:rFonts w:ascii="Times New Roman" w:eastAsia="等线" w:hAnsi="Times New Roman"/>
                <w:color w:val="000000"/>
                <w:kern w:val="0"/>
                <w:sz w:val="20"/>
                <w:szCs w:val="20"/>
              </w:rPr>
              <w:t xml:space="preserve"> Zhang</w:t>
            </w:r>
          </w:p>
        </w:tc>
      </w:tr>
      <w:tr w:rsidR="00BE4A12" w:rsidRPr="000F3CB2" w14:paraId="494712AA"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224D1D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142</w:t>
            </w:r>
          </w:p>
        </w:tc>
        <w:tc>
          <w:tcPr>
            <w:tcW w:w="3126" w:type="dxa"/>
            <w:tcBorders>
              <w:top w:val="nil"/>
              <w:left w:val="nil"/>
              <w:bottom w:val="single" w:sz="8" w:space="0" w:color="auto"/>
              <w:right w:val="single" w:sz="8" w:space="0" w:color="auto"/>
            </w:tcBorders>
            <w:shd w:val="clear" w:color="auto" w:fill="auto"/>
            <w:vAlign w:val="center"/>
            <w:hideMark/>
          </w:tcPr>
          <w:p w14:paraId="399309A9"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Duzishan</w:t>
            </w:r>
            <w:proofErr w:type="spellEnd"/>
            <w:r w:rsidRPr="000F3CB2">
              <w:rPr>
                <w:rFonts w:ascii="Times New Roman" w:eastAsia="等线" w:hAnsi="Times New Roman"/>
                <w:color w:val="000000"/>
                <w:kern w:val="0"/>
                <w:sz w:val="20"/>
                <w:szCs w:val="20"/>
              </w:rPr>
              <w:t xml:space="preserve"> Petrochemical Hospital</w:t>
            </w:r>
          </w:p>
        </w:tc>
        <w:tc>
          <w:tcPr>
            <w:tcW w:w="1346" w:type="dxa"/>
            <w:tcBorders>
              <w:top w:val="nil"/>
              <w:left w:val="nil"/>
              <w:bottom w:val="single" w:sz="8" w:space="0" w:color="auto"/>
              <w:right w:val="single" w:sz="8" w:space="0" w:color="auto"/>
            </w:tcBorders>
            <w:shd w:val="clear" w:color="auto" w:fill="auto"/>
            <w:vAlign w:val="center"/>
            <w:hideMark/>
          </w:tcPr>
          <w:p w14:paraId="58E669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1A5A894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Xinjiang</w:t>
            </w:r>
          </w:p>
        </w:tc>
        <w:tc>
          <w:tcPr>
            <w:tcW w:w="1346" w:type="dxa"/>
            <w:tcBorders>
              <w:top w:val="nil"/>
              <w:left w:val="nil"/>
              <w:bottom w:val="single" w:sz="8" w:space="0" w:color="auto"/>
              <w:right w:val="single" w:sz="8" w:space="0" w:color="auto"/>
            </w:tcBorders>
            <w:shd w:val="clear" w:color="auto" w:fill="auto"/>
            <w:vAlign w:val="center"/>
            <w:hideMark/>
          </w:tcPr>
          <w:p w14:paraId="1E50135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Karamay</w:t>
            </w:r>
          </w:p>
        </w:tc>
        <w:tc>
          <w:tcPr>
            <w:tcW w:w="1347" w:type="dxa"/>
            <w:tcBorders>
              <w:top w:val="nil"/>
              <w:left w:val="nil"/>
              <w:bottom w:val="single" w:sz="8" w:space="0" w:color="auto"/>
              <w:right w:val="single" w:sz="8" w:space="0" w:color="auto"/>
            </w:tcBorders>
            <w:shd w:val="clear" w:color="auto" w:fill="auto"/>
            <w:vAlign w:val="center"/>
            <w:hideMark/>
          </w:tcPr>
          <w:p w14:paraId="01021E0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Shuqiu</w:t>
            </w:r>
            <w:proofErr w:type="spellEnd"/>
            <w:r w:rsidRPr="000F3CB2">
              <w:rPr>
                <w:rFonts w:ascii="Times New Roman" w:eastAsia="等线" w:hAnsi="Times New Roman"/>
                <w:color w:val="000000"/>
                <w:kern w:val="0"/>
                <w:sz w:val="20"/>
                <w:szCs w:val="20"/>
              </w:rPr>
              <w:t xml:space="preserve"> Qu</w:t>
            </w:r>
          </w:p>
        </w:tc>
      </w:tr>
      <w:tr w:rsidR="00BE4A12" w:rsidRPr="000F3CB2" w14:paraId="655EC60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6A3E3F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143</w:t>
            </w:r>
          </w:p>
        </w:tc>
        <w:tc>
          <w:tcPr>
            <w:tcW w:w="3126" w:type="dxa"/>
            <w:tcBorders>
              <w:top w:val="nil"/>
              <w:left w:val="nil"/>
              <w:bottom w:val="single" w:sz="8" w:space="0" w:color="auto"/>
              <w:right w:val="single" w:sz="8" w:space="0" w:color="auto"/>
            </w:tcBorders>
            <w:shd w:val="clear" w:color="auto" w:fill="auto"/>
            <w:vAlign w:val="center"/>
            <w:hideMark/>
          </w:tcPr>
          <w:p w14:paraId="186D68B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Huai'an First People's Hospital</w:t>
            </w:r>
          </w:p>
        </w:tc>
        <w:tc>
          <w:tcPr>
            <w:tcW w:w="1346" w:type="dxa"/>
            <w:tcBorders>
              <w:top w:val="nil"/>
              <w:left w:val="nil"/>
              <w:bottom w:val="single" w:sz="8" w:space="0" w:color="auto"/>
              <w:right w:val="single" w:sz="8" w:space="0" w:color="auto"/>
            </w:tcBorders>
            <w:shd w:val="clear" w:color="auto" w:fill="auto"/>
            <w:vAlign w:val="center"/>
            <w:hideMark/>
          </w:tcPr>
          <w:p w14:paraId="385773E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0E07021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3DE838F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Huai'an</w:t>
            </w:r>
          </w:p>
        </w:tc>
        <w:tc>
          <w:tcPr>
            <w:tcW w:w="1347" w:type="dxa"/>
            <w:tcBorders>
              <w:top w:val="nil"/>
              <w:left w:val="nil"/>
              <w:bottom w:val="single" w:sz="8" w:space="0" w:color="auto"/>
              <w:right w:val="single" w:sz="8" w:space="0" w:color="auto"/>
            </w:tcBorders>
            <w:shd w:val="clear" w:color="auto" w:fill="auto"/>
            <w:vAlign w:val="center"/>
            <w:hideMark/>
          </w:tcPr>
          <w:p w14:paraId="10DF662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Shuren</w:t>
            </w:r>
            <w:proofErr w:type="spellEnd"/>
            <w:r w:rsidRPr="000F3CB2">
              <w:rPr>
                <w:rFonts w:ascii="Times New Roman" w:eastAsia="等线" w:hAnsi="Times New Roman"/>
                <w:color w:val="000000"/>
                <w:kern w:val="0"/>
                <w:sz w:val="20"/>
                <w:szCs w:val="20"/>
              </w:rPr>
              <w:t xml:space="preserve"> Ma</w:t>
            </w:r>
          </w:p>
        </w:tc>
      </w:tr>
      <w:tr w:rsidR="00BE4A12" w:rsidRPr="000F3CB2" w14:paraId="367D6CCA"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FDED40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144</w:t>
            </w:r>
          </w:p>
        </w:tc>
        <w:tc>
          <w:tcPr>
            <w:tcW w:w="3126" w:type="dxa"/>
            <w:tcBorders>
              <w:top w:val="nil"/>
              <w:left w:val="nil"/>
              <w:bottom w:val="single" w:sz="8" w:space="0" w:color="auto"/>
              <w:right w:val="single" w:sz="8" w:space="0" w:color="auto"/>
            </w:tcBorders>
            <w:shd w:val="clear" w:color="auto" w:fill="auto"/>
            <w:vAlign w:val="center"/>
            <w:hideMark/>
          </w:tcPr>
          <w:p w14:paraId="2279DFB3"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 Changsha County First People’s Hospital</w:t>
            </w:r>
          </w:p>
        </w:tc>
        <w:tc>
          <w:tcPr>
            <w:tcW w:w="1346" w:type="dxa"/>
            <w:tcBorders>
              <w:top w:val="nil"/>
              <w:left w:val="nil"/>
              <w:bottom w:val="single" w:sz="8" w:space="0" w:color="auto"/>
              <w:right w:val="single" w:sz="8" w:space="0" w:color="auto"/>
            </w:tcBorders>
            <w:shd w:val="clear" w:color="auto" w:fill="auto"/>
            <w:vAlign w:val="center"/>
            <w:hideMark/>
          </w:tcPr>
          <w:p w14:paraId="38879BF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45760BB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5CAC814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Changsha</w:t>
            </w:r>
          </w:p>
        </w:tc>
        <w:tc>
          <w:tcPr>
            <w:tcW w:w="1347" w:type="dxa"/>
            <w:tcBorders>
              <w:top w:val="nil"/>
              <w:left w:val="nil"/>
              <w:bottom w:val="single" w:sz="8" w:space="0" w:color="auto"/>
              <w:right w:val="single" w:sz="8" w:space="0" w:color="auto"/>
            </w:tcBorders>
            <w:shd w:val="clear" w:color="auto" w:fill="auto"/>
            <w:vAlign w:val="center"/>
            <w:hideMark/>
          </w:tcPr>
          <w:p w14:paraId="60E7C5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Siding Wang</w:t>
            </w:r>
          </w:p>
        </w:tc>
      </w:tr>
      <w:tr w:rsidR="00BE4A12" w:rsidRPr="000F3CB2" w14:paraId="0049DA1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4C3486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145</w:t>
            </w:r>
          </w:p>
        </w:tc>
        <w:tc>
          <w:tcPr>
            <w:tcW w:w="3126" w:type="dxa"/>
            <w:tcBorders>
              <w:top w:val="nil"/>
              <w:left w:val="nil"/>
              <w:bottom w:val="single" w:sz="8" w:space="0" w:color="auto"/>
              <w:right w:val="single" w:sz="8" w:space="0" w:color="auto"/>
            </w:tcBorders>
            <w:shd w:val="clear" w:color="auto" w:fill="auto"/>
            <w:vAlign w:val="center"/>
            <w:hideMark/>
          </w:tcPr>
          <w:p w14:paraId="52BDEBD7"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 County Hospital of Traditional Chinese Medicine</w:t>
            </w:r>
          </w:p>
        </w:tc>
        <w:tc>
          <w:tcPr>
            <w:tcW w:w="1346" w:type="dxa"/>
            <w:tcBorders>
              <w:top w:val="nil"/>
              <w:left w:val="nil"/>
              <w:bottom w:val="single" w:sz="8" w:space="0" w:color="auto"/>
              <w:right w:val="single" w:sz="8" w:space="0" w:color="auto"/>
            </w:tcBorders>
            <w:shd w:val="clear" w:color="auto" w:fill="auto"/>
            <w:vAlign w:val="center"/>
            <w:hideMark/>
          </w:tcPr>
          <w:p w14:paraId="5B0D6F1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2D6AE8D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79728D9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Changde</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3AAFAB4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Songbai</w:t>
            </w:r>
            <w:proofErr w:type="spellEnd"/>
            <w:r w:rsidRPr="000F3CB2">
              <w:rPr>
                <w:rFonts w:ascii="Times New Roman" w:eastAsia="等线" w:hAnsi="Times New Roman"/>
                <w:color w:val="000000"/>
                <w:kern w:val="0"/>
                <w:sz w:val="20"/>
                <w:szCs w:val="20"/>
              </w:rPr>
              <w:t xml:space="preserve"> Li</w:t>
            </w:r>
          </w:p>
        </w:tc>
      </w:tr>
      <w:tr w:rsidR="00BE4A12" w:rsidRPr="000F3CB2" w14:paraId="7710FF2A"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C41944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146</w:t>
            </w:r>
          </w:p>
        </w:tc>
        <w:tc>
          <w:tcPr>
            <w:tcW w:w="3126" w:type="dxa"/>
            <w:tcBorders>
              <w:top w:val="nil"/>
              <w:left w:val="nil"/>
              <w:bottom w:val="single" w:sz="8" w:space="0" w:color="auto"/>
              <w:right w:val="single" w:sz="8" w:space="0" w:color="auto"/>
            </w:tcBorders>
            <w:shd w:val="clear" w:color="auto" w:fill="auto"/>
            <w:vAlign w:val="center"/>
            <w:hideMark/>
          </w:tcPr>
          <w:p w14:paraId="6AE155E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Chongqing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61A99AC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42A34A3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6" w:type="dxa"/>
            <w:tcBorders>
              <w:top w:val="nil"/>
              <w:left w:val="nil"/>
              <w:bottom w:val="single" w:sz="8" w:space="0" w:color="auto"/>
              <w:right w:val="single" w:sz="8" w:space="0" w:color="auto"/>
            </w:tcBorders>
            <w:shd w:val="clear" w:color="auto" w:fill="auto"/>
            <w:vAlign w:val="center"/>
            <w:hideMark/>
          </w:tcPr>
          <w:p w14:paraId="0D62E0D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7" w:type="dxa"/>
            <w:tcBorders>
              <w:top w:val="nil"/>
              <w:left w:val="nil"/>
              <w:bottom w:val="single" w:sz="8" w:space="0" w:color="auto"/>
              <w:right w:val="single" w:sz="8" w:space="0" w:color="auto"/>
            </w:tcBorders>
            <w:shd w:val="clear" w:color="auto" w:fill="auto"/>
            <w:vAlign w:val="center"/>
            <w:hideMark/>
          </w:tcPr>
          <w:p w14:paraId="25598A0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Suxin</w:t>
            </w:r>
            <w:proofErr w:type="spellEnd"/>
            <w:r w:rsidRPr="000F3CB2">
              <w:rPr>
                <w:rFonts w:ascii="Times New Roman" w:eastAsia="等线" w:hAnsi="Times New Roman"/>
                <w:color w:val="000000"/>
                <w:kern w:val="0"/>
                <w:sz w:val="20"/>
                <w:szCs w:val="20"/>
              </w:rPr>
              <w:t xml:space="preserve"> Luo</w:t>
            </w:r>
          </w:p>
        </w:tc>
      </w:tr>
      <w:tr w:rsidR="00BE4A12" w:rsidRPr="000F3CB2" w14:paraId="7ACA48C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219D92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147</w:t>
            </w:r>
          </w:p>
        </w:tc>
        <w:tc>
          <w:tcPr>
            <w:tcW w:w="3126" w:type="dxa"/>
            <w:tcBorders>
              <w:top w:val="nil"/>
              <w:left w:val="nil"/>
              <w:bottom w:val="single" w:sz="8" w:space="0" w:color="auto"/>
              <w:right w:val="single" w:sz="8" w:space="0" w:color="auto"/>
            </w:tcBorders>
            <w:shd w:val="clear" w:color="auto" w:fill="auto"/>
            <w:vAlign w:val="center"/>
            <w:hideMark/>
          </w:tcPr>
          <w:p w14:paraId="14AD9B5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Nanchong Central Hospital</w:t>
            </w:r>
          </w:p>
        </w:tc>
        <w:tc>
          <w:tcPr>
            <w:tcW w:w="1346" w:type="dxa"/>
            <w:tcBorders>
              <w:top w:val="nil"/>
              <w:left w:val="nil"/>
              <w:bottom w:val="single" w:sz="8" w:space="0" w:color="auto"/>
              <w:right w:val="single" w:sz="8" w:space="0" w:color="auto"/>
            </w:tcBorders>
            <w:shd w:val="clear" w:color="auto" w:fill="auto"/>
            <w:vAlign w:val="center"/>
            <w:hideMark/>
          </w:tcPr>
          <w:p w14:paraId="632D4C7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5BDA843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690EDA7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Nanchong</w:t>
            </w:r>
          </w:p>
        </w:tc>
        <w:tc>
          <w:tcPr>
            <w:tcW w:w="1347" w:type="dxa"/>
            <w:tcBorders>
              <w:top w:val="nil"/>
              <w:left w:val="nil"/>
              <w:bottom w:val="single" w:sz="8" w:space="0" w:color="auto"/>
              <w:right w:val="single" w:sz="8" w:space="0" w:color="auto"/>
            </w:tcBorders>
            <w:shd w:val="clear" w:color="auto" w:fill="auto"/>
            <w:vAlign w:val="center"/>
            <w:hideMark/>
          </w:tcPr>
          <w:p w14:paraId="79DEFE2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Tao Liu</w:t>
            </w:r>
          </w:p>
        </w:tc>
      </w:tr>
      <w:tr w:rsidR="00BE4A12" w:rsidRPr="000F3CB2" w14:paraId="015AD09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D58113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148</w:t>
            </w:r>
          </w:p>
        </w:tc>
        <w:tc>
          <w:tcPr>
            <w:tcW w:w="3126" w:type="dxa"/>
            <w:tcBorders>
              <w:top w:val="nil"/>
              <w:left w:val="nil"/>
              <w:bottom w:val="single" w:sz="8" w:space="0" w:color="auto"/>
              <w:right w:val="single" w:sz="8" w:space="0" w:color="auto"/>
            </w:tcBorders>
            <w:shd w:val="clear" w:color="auto" w:fill="auto"/>
            <w:vAlign w:val="center"/>
            <w:hideMark/>
          </w:tcPr>
          <w:p w14:paraId="7699CAC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Ningjin</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050596B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274346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7F0B8DF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Dezhou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795307A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Tao Zhang</w:t>
            </w:r>
          </w:p>
        </w:tc>
      </w:tr>
      <w:tr w:rsidR="00BE4A12" w:rsidRPr="000F3CB2" w14:paraId="4CAB2E65"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402039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149</w:t>
            </w:r>
          </w:p>
        </w:tc>
        <w:tc>
          <w:tcPr>
            <w:tcW w:w="3126" w:type="dxa"/>
            <w:tcBorders>
              <w:top w:val="nil"/>
              <w:left w:val="nil"/>
              <w:bottom w:val="single" w:sz="8" w:space="0" w:color="auto"/>
              <w:right w:val="single" w:sz="8" w:space="0" w:color="auto"/>
            </w:tcBorders>
            <w:shd w:val="clear" w:color="auto" w:fill="auto"/>
            <w:vAlign w:val="center"/>
            <w:hideMark/>
          </w:tcPr>
          <w:p w14:paraId="2C5132B8"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Guang’an</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421380E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01457ED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621EE60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Guang’an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566A722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Tian </w:t>
            </w:r>
            <w:proofErr w:type="spellStart"/>
            <w:r w:rsidRPr="000F3CB2">
              <w:rPr>
                <w:rFonts w:ascii="Times New Roman" w:eastAsia="等线" w:hAnsi="Times New Roman"/>
                <w:color w:val="000000"/>
                <w:kern w:val="0"/>
                <w:sz w:val="20"/>
                <w:szCs w:val="20"/>
              </w:rPr>
              <w:t>Tuo</w:t>
            </w:r>
            <w:proofErr w:type="spellEnd"/>
          </w:p>
        </w:tc>
      </w:tr>
      <w:tr w:rsidR="00BE4A12" w:rsidRPr="000F3CB2" w14:paraId="4EFD324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E1FB0C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150</w:t>
            </w:r>
          </w:p>
        </w:tc>
        <w:tc>
          <w:tcPr>
            <w:tcW w:w="3126" w:type="dxa"/>
            <w:tcBorders>
              <w:top w:val="nil"/>
              <w:left w:val="nil"/>
              <w:bottom w:val="single" w:sz="8" w:space="0" w:color="auto"/>
              <w:right w:val="single" w:sz="8" w:space="0" w:color="auto"/>
            </w:tcBorders>
            <w:shd w:val="clear" w:color="auto" w:fill="auto"/>
            <w:vAlign w:val="center"/>
            <w:hideMark/>
          </w:tcPr>
          <w:p w14:paraId="00CEC00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Navy General Hospital</w:t>
            </w:r>
          </w:p>
        </w:tc>
        <w:tc>
          <w:tcPr>
            <w:tcW w:w="1346" w:type="dxa"/>
            <w:tcBorders>
              <w:top w:val="nil"/>
              <w:left w:val="nil"/>
              <w:bottom w:val="single" w:sz="8" w:space="0" w:color="auto"/>
              <w:right w:val="single" w:sz="8" w:space="0" w:color="auto"/>
            </w:tcBorders>
            <w:shd w:val="clear" w:color="auto" w:fill="auto"/>
            <w:vAlign w:val="center"/>
            <w:hideMark/>
          </w:tcPr>
          <w:p w14:paraId="16AA9E2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2A82C39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759679B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28C9563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Tianchang</w:t>
            </w:r>
            <w:proofErr w:type="spellEnd"/>
            <w:r w:rsidRPr="000F3CB2">
              <w:rPr>
                <w:rFonts w:ascii="Times New Roman" w:eastAsia="等线" w:hAnsi="Times New Roman"/>
                <w:color w:val="000000"/>
                <w:kern w:val="0"/>
                <w:sz w:val="20"/>
                <w:szCs w:val="20"/>
              </w:rPr>
              <w:t xml:space="preserve"> Li</w:t>
            </w:r>
          </w:p>
        </w:tc>
      </w:tr>
      <w:tr w:rsidR="00BE4A12" w:rsidRPr="000F3CB2" w14:paraId="122DD816"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27FA84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151</w:t>
            </w:r>
          </w:p>
        </w:tc>
        <w:tc>
          <w:tcPr>
            <w:tcW w:w="3126" w:type="dxa"/>
            <w:tcBorders>
              <w:top w:val="nil"/>
              <w:left w:val="nil"/>
              <w:bottom w:val="single" w:sz="8" w:space="0" w:color="auto"/>
              <w:right w:val="single" w:sz="8" w:space="0" w:color="auto"/>
            </w:tcBorders>
            <w:shd w:val="clear" w:color="auto" w:fill="auto"/>
            <w:vAlign w:val="center"/>
            <w:hideMark/>
          </w:tcPr>
          <w:p w14:paraId="5666E895"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Xiangya</w:t>
            </w:r>
            <w:proofErr w:type="spellEnd"/>
            <w:r w:rsidRPr="000F3CB2">
              <w:rPr>
                <w:rFonts w:ascii="Times New Roman" w:eastAsia="等线" w:hAnsi="Times New Roman"/>
                <w:color w:val="000000"/>
                <w:kern w:val="0"/>
                <w:sz w:val="20"/>
                <w:szCs w:val="20"/>
              </w:rPr>
              <w:t xml:space="preserve"> Hospital Central South University</w:t>
            </w:r>
          </w:p>
        </w:tc>
        <w:tc>
          <w:tcPr>
            <w:tcW w:w="1346" w:type="dxa"/>
            <w:tcBorders>
              <w:top w:val="nil"/>
              <w:left w:val="nil"/>
              <w:bottom w:val="single" w:sz="8" w:space="0" w:color="auto"/>
              <w:right w:val="single" w:sz="8" w:space="0" w:color="auto"/>
            </w:tcBorders>
            <w:shd w:val="clear" w:color="auto" w:fill="auto"/>
            <w:vAlign w:val="center"/>
            <w:hideMark/>
          </w:tcPr>
          <w:p w14:paraId="44F5789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1820183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224EBEC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Changsha</w:t>
            </w:r>
          </w:p>
        </w:tc>
        <w:tc>
          <w:tcPr>
            <w:tcW w:w="1347" w:type="dxa"/>
            <w:tcBorders>
              <w:top w:val="nil"/>
              <w:left w:val="nil"/>
              <w:bottom w:val="single" w:sz="8" w:space="0" w:color="auto"/>
              <w:right w:val="single" w:sz="8" w:space="0" w:color="auto"/>
            </w:tcBorders>
            <w:shd w:val="clear" w:color="auto" w:fill="auto"/>
            <w:vAlign w:val="center"/>
            <w:hideMark/>
          </w:tcPr>
          <w:p w14:paraId="41F9408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Tianlun</w:t>
            </w:r>
            <w:proofErr w:type="spellEnd"/>
            <w:r w:rsidRPr="000F3CB2">
              <w:rPr>
                <w:rFonts w:ascii="Times New Roman" w:eastAsia="等线" w:hAnsi="Times New Roman"/>
                <w:color w:val="000000"/>
                <w:kern w:val="0"/>
                <w:sz w:val="20"/>
                <w:szCs w:val="20"/>
              </w:rPr>
              <w:t xml:space="preserve"> Yang</w:t>
            </w:r>
          </w:p>
        </w:tc>
      </w:tr>
      <w:tr w:rsidR="00BE4A12" w:rsidRPr="000F3CB2" w14:paraId="6011A64C"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3C7715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152</w:t>
            </w:r>
          </w:p>
        </w:tc>
        <w:tc>
          <w:tcPr>
            <w:tcW w:w="3126" w:type="dxa"/>
            <w:tcBorders>
              <w:top w:val="nil"/>
              <w:left w:val="nil"/>
              <w:bottom w:val="single" w:sz="8" w:space="0" w:color="auto"/>
              <w:right w:val="single" w:sz="8" w:space="0" w:color="auto"/>
            </w:tcBorders>
            <w:shd w:val="clear" w:color="auto" w:fill="auto"/>
            <w:vAlign w:val="center"/>
            <w:hideMark/>
          </w:tcPr>
          <w:p w14:paraId="155352E0"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Gongyi</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389F070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47DEA05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42B9236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Zhengzhou </w:t>
            </w:r>
          </w:p>
        </w:tc>
        <w:tc>
          <w:tcPr>
            <w:tcW w:w="1347" w:type="dxa"/>
            <w:tcBorders>
              <w:top w:val="nil"/>
              <w:left w:val="nil"/>
              <w:bottom w:val="single" w:sz="8" w:space="0" w:color="auto"/>
              <w:right w:val="single" w:sz="8" w:space="0" w:color="auto"/>
            </w:tcBorders>
            <w:shd w:val="clear" w:color="auto" w:fill="auto"/>
            <w:vAlign w:val="center"/>
            <w:hideMark/>
          </w:tcPr>
          <w:p w14:paraId="539040C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Tianmin</w:t>
            </w:r>
            <w:proofErr w:type="spellEnd"/>
            <w:r w:rsidRPr="000F3CB2">
              <w:rPr>
                <w:rFonts w:ascii="Times New Roman" w:eastAsia="等线" w:hAnsi="Times New Roman"/>
                <w:color w:val="000000"/>
                <w:kern w:val="0"/>
                <w:sz w:val="20"/>
                <w:szCs w:val="20"/>
              </w:rPr>
              <w:t xml:space="preserve"> Du</w:t>
            </w:r>
          </w:p>
        </w:tc>
      </w:tr>
      <w:tr w:rsidR="00BE4A12" w:rsidRPr="000F3CB2" w14:paraId="6F7BE7C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0259E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153</w:t>
            </w:r>
          </w:p>
        </w:tc>
        <w:tc>
          <w:tcPr>
            <w:tcW w:w="3126" w:type="dxa"/>
            <w:tcBorders>
              <w:top w:val="nil"/>
              <w:left w:val="nil"/>
              <w:bottom w:val="single" w:sz="8" w:space="0" w:color="auto"/>
              <w:right w:val="single" w:sz="8" w:space="0" w:color="auto"/>
            </w:tcBorders>
            <w:shd w:val="clear" w:color="auto" w:fill="auto"/>
            <w:vAlign w:val="center"/>
            <w:hideMark/>
          </w:tcPr>
          <w:p w14:paraId="5E408B7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 Red Cross Hospital</w:t>
            </w:r>
          </w:p>
        </w:tc>
        <w:tc>
          <w:tcPr>
            <w:tcW w:w="1346" w:type="dxa"/>
            <w:tcBorders>
              <w:top w:val="nil"/>
              <w:left w:val="nil"/>
              <w:bottom w:val="single" w:sz="8" w:space="0" w:color="auto"/>
              <w:right w:val="single" w:sz="8" w:space="0" w:color="auto"/>
            </w:tcBorders>
            <w:shd w:val="clear" w:color="auto" w:fill="auto"/>
            <w:vAlign w:val="center"/>
            <w:hideMark/>
          </w:tcPr>
          <w:p w14:paraId="6D336B4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68A7B08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042CF3C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4B90077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Tongguo</w:t>
            </w:r>
            <w:proofErr w:type="spellEnd"/>
            <w:r w:rsidRPr="000F3CB2">
              <w:rPr>
                <w:rFonts w:ascii="Times New Roman" w:eastAsia="等线" w:hAnsi="Times New Roman"/>
                <w:color w:val="000000"/>
                <w:kern w:val="0"/>
                <w:sz w:val="20"/>
                <w:szCs w:val="20"/>
              </w:rPr>
              <w:t xml:space="preserve"> Wu</w:t>
            </w:r>
          </w:p>
        </w:tc>
      </w:tr>
      <w:tr w:rsidR="00BE4A12" w:rsidRPr="000F3CB2" w14:paraId="1F881A02"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F76AA6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154</w:t>
            </w:r>
          </w:p>
        </w:tc>
        <w:tc>
          <w:tcPr>
            <w:tcW w:w="3126" w:type="dxa"/>
            <w:tcBorders>
              <w:top w:val="nil"/>
              <w:left w:val="nil"/>
              <w:bottom w:val="single" w:sz="8" w:space="0" w:color="auto"/>
              <w:right w:val="single" w:sz="8" w:space="0" w:color="auto"/>
            </w:tcBorders>
            <w:shd w:val="clear" w:color="auto" w:fill="auto"/>
            <w:vAlign w:val="center"/>
            <w:hideMark/>
          </w:tcPr>
          <w:p w14:paraId="06753D9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Dongfeng Hospital</w:t>
            </w:r>
          </w:p>
        </w:tc>
        <w:tc>
          <w:tcPr>
            <w:tcW w:w="1346" w:type="dxa"/>
            <w:tcBorders>
              <w:top w:val="nil"/>
              <w:left w:val="nil"/>
              <w:bottom w:val="single" w:sz="8" w:space="0" w:color="auto"/>
              <w:right w:val="single" w:sz="8" w:space="0" w:color="auto"/>
            </w:tcBorders>
            <w:shd w:val="clear" w:color="auto" w:fill="auto"/>
            <w:vAlign w:val="center"/>
            <w:hideMark/>
          </w:tcPr>
          <w:p w14:paraId="5AC7A40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37ECEE9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Jilin</w:t>
            </w:r>
          </w:p>
        </w:tc>
        <w:tc>
          <w:tcPr>
            <w:tcW w:w="1346" w:type="dxa"/>
            <w:tcBorders>
              <w:top w:val="nil"/>
              <w:left w:val="nil"/>
              <w:bottom w:val="single" w:sz="8" w:space="0" w:color="auto"/>
              <w:right w:val="single" w:sz="8" w:space="0" w:color="auto"/>
            </w:tcBorders>
            <w:shd w:val="clear" w:color="auto" w:fill="auto"/>
            <w:vAlign w:val="center"/>
            <w:hideMark/>
          </w:tcPr>
          <w:p w14:paraId="178A2AB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Liaoyuan</w:t>
            </w:r>
          </w:p>
        </w:tc>
        <w:tc>
          <w:tcPr>
            <w:tcW w:w="1347" w:type="dxa"/>
            <w:tcBorders>
              <w:top w:val="nil"/>
              <w:left w:val="nil"/>
              <w:bottom w:val="single" w:sz="8" w:space="0" w:color="auto"/>
              <w:right w:val="single" w:sz="8" w:space="0" w:color="auto"/>
            </w:tcBorders>
            <w:shd w:val="clear" w:color="auto" w:fill="auto"/>
            <w:vAlign w:val="center"/>
            <w:hideMark/>
          </w:tcPr>
          <w:p w14:paraId="2A948A3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Wei Liu</w:t>
            </w:r>
          </w:p>
        </w:tc>
      </w:tr>
      <w:tr w:rsidR="00BE4A12" w:rsidRPr="000F3CB2" w14:paraId="1C4D41C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35A7C0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155</w:t>
            </w:r>
          </w:p>
        </w:tc>
        <w:tc>
          <w:tcPr>
            <w:tcW w:w="3126" w:type="dxa"/>
            <w:tcBorders>
              <w:top w:val="nil"/>
              <w:left w:val="nil"/>
              <w:bottom w:val="single" w:sz="8" w:space="0" w:color="auto"/>
              <w:right w:val="single" w:sz="8" w:space="0" w:color="auto"/>
            </w:tcBorders>
            <w:shd w:val="clear" w:color="auto" w:fill="auto"/>
            <w:vAlign w:val="center"/>
            <w:hideMark/>
          </w:tcPr>
          <w:p w14:paraId="015495A0"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 Provincial Hospital of TCM</w:t>
            </w:r>
          </w:p>
        </w:tc>
        <w:tc>
          <w:tcPr>
            <w:tcW w:w="1346" w:type="dxa"/>
            <w:tcBorders>
              <w:top w:val="nil"/>
              <w:left w:val="nil"/>
              <w:bottom w:val="single" w:sz="8" w:space="0" w:color="auto"/>
              <w:right w:val="single" w:sz="8" w:space="0" w:color="auto"/>
            </w:tcBorders>
            <w:shd w:val="clear" w:color="auto" w:fill="auto"/>
            <w:vAlign w:val="center"/>
            <w:hideMark/>
          </w:tcPr>
          <w:p w14:paraId="24FCCB6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1113212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w:t>
            </w:r>
          </w:p>
        </w:tc>
        <w:tc>
          <w:tcPr>
            <w:tcW w:w="1346" w:type="dxa"/>
            <w:tcBorders>
              <w:top w:val="nil"/>
              <w:left w:val="nil"/>
              <w:bottom w:val="single" w:sz="8" w:space="0" w:color="auto"/>
              <w:right w:val="single" w:sz="8" w:space="0" w:color="auto"/>
            </w:tcBorders>
            <w:shd w:val="clear" w:color="auto" w:fill="auto"/>
            <w:vAlign w:val="center"/>
            <w:hideMark/>
          </w:tcPr>
          <w:p w14:paraId="25ECB7F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Hangzhou</w:t>
            </w:r>
          </w:p>
        </w:tc>
        <w:tc>
          <w:tcPr>
            <w:tcW w:w="1347" w:type="dxa"/>
            <w:tcBorders>
              <w:top w:val="nil"/>
              <w:left w:val="nil"/>
              <w:bottom w:val="single" w:sz="8" w:space="0" w:color="auto"/>
              <w:right w:val="single" w:sz="8" w:space="0" w:color="auto"/>
            </w:tcBorders>
            <w:shd w:val="clear" w:color="auto" w:fill="auto"/>
            <w:vAlign w:val="center"/>
            <w:hideMark/>
          </w:tcPr>
          <w:p w14:paraId="055B580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Wei Mao</w:t>
            </w:r>
          </w:p>
        </w:tc>
      </w:tr>
      <w:tr w:rsidR="00BE4A12" w:rsidRPr="000F3CB2" w14:paraId="7547C454"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AE12BB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156</w:t>
            </w:r>
          </w:p>
        </w:tc>
        <w:tc>
          <w:tcPr>
            <w:tcW w:w="3126" w:type="dxa"/>
            <w:tcBorders>
              <w:top w:val="nil"/>
              <w:left w:val="nil"/>
              <w:bottom w:val="single" w:sz="8" w:space="0" w:color="auto"/>
              <w:right w:val="single" w:sz="8" w:space="0" w:color="auto"/>
            </w:tcBorders>
            <w:shd w:val="clear" w:color="auto" w:fill="auto"/>
            <w:vAlign w:val="center"/>
            <w:hideMark/>
          </w:tcPr>
          <w:p w14:paraId="0B5731C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First People’s Hospital of </w:t>
            </w:r>
            <w:proofErr w:type="spellStart"/>
            <w:r w:rsidRPr="000F3CB2">
              <w:rPr>
                <w:rFonts w:ascii="Times New Roman" w:eastAsia="等线" w:hAnsi="Times New Roman"/>
                <w:color w:val="000000"/>
                <w:kern w:val="0"/>
                <w:sz w:val="20"/>
                <w:szCs w:val="20"/>
              </w:rPr>
              <w:t>Longquanyi</w:t>
            </w:r>
            <w:proofErr w:type="spellEnd"/>
            <w:r w:rsidRPr="000F3CB2">
              <w:rPr>
                <w:rFonts w:ascii="Times New Roman" w:eastAsia="等线" w:hAnsi="Times New Roman"/>
                <w:color w:val="000000"/>
                <w:kern w:val="0"/>
                <w:sz w:val="20"/>
                <w:szCs w:val="20"/>
              </w:rPr>
              <w:t xml:space="preserve"> District</w:t>
            </w:r>
          </w:p>
        </w:tc>
        <w:tc>
          <w:tcPr>
            <w:tcW w:w="1346" w:type="dxa"/>
            <w:tcBorders>
              <w:top w:val="nil"/>
              <w:left w:val="nil"/>
              <w:bottom w:val="single" w:sz="8" w:space="0" w:color="auto"/>
              <w:right w:val="single" w:sz="8" w:space="0" w:color="auto"/>
            </w:tcBorders>
            <w:shd w:val="clear" w:color="auto" w:fill="auto"/>
            <w:vAlign w:val="center"/>
            <w:hideMark/>
          </w:tcPr>
          <w:p w14:paraId="2B1DB87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2E39D1B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7B30482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Chengdu</w:t>
            </w:r>
          </w:p>
        </w:tc>
        <w:tc>
          <w:tcPr>
            <w:tcW w:w="1347" w:type="dxa"/>
            <w:tcBorders>
              <w:top w:val="nil"/>
              <w:left w:val="nil"/>
              <w:bottom w:val="single" w:sz="8" w:space="0" w:color="auto"/>
              <w:right w:val="single" w:sz="8" w:space="0" w:color="auto"/>
            </w:tcBorders>
            <w:shd w:val="clear" w:color="auto" w:fill="auto"/>
            <w:vAlign w:val="center"/>
            <w:hideMark/>
          </w:tcPr>
          <w:p w14:paraId="064DE49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Wei </w:t>
            </w:r>
            <w:proofErr w:type="spellStart"/>
            <w:r w:rsidRPr="000F3CB2">
              <w:rPr>
                <w:rFonts w:ascii="Times New Roman" w:eastAsia="等线" w:hAnsi="Times New Roman"/>
                <w:color w:val="000000"/>
                <w:kern w:val="0"/>
                <w:sz w:val="20"/>
                <w:szCs w:val="20"/>
              </w:rPr>
              <w:t>Tuo</w:t>
            </w:r>
            <w:proofErr w:type="spellEnd"/>
          </w:p>
        </w:tc>
      </w:tr>
      <w:tr w:rsidR="00BE4A12" w:rsidRPr="000F3CB2" w14:paraId="2B351148"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D43C94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157</w:t>
            </w:r>
          </w:p>
        </w:tc>
        <w:tc>
          <w:tcPr>
            <w:tcW w:w="3126" w:type="dxa"/>
            <w:tcBorders>
              <w:top w:val="nil"/>
              <w:left w:val="nil"/>
              <w:bottom w:val="single" w:sz="8" w:space="0" w:color="auto"/>
              <w:right w:val="single" w:sz="8" w:space="0" w:color="auto"/>
            </w:tcBorders>
            <w:shd w:val="clear" w:color="auto" w:fill="auto"/>
            <w:vAlign w:val="center"/>
            <w:hideMark/>
          </w:tcPr>
          <w:p w14:paraId="0C8E28F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Guangzhou Medical College</w:t>
            </w:r>
          </w:p>
        </w:tc>
        <w:tc>
          <w:tcPr>
            <w:tcW w:w="1346" w:type="dxa"/>
            <w:tcBorders>
              <w:top w:val="nil"/>
              <w:left w:val="nil"/>
              <w:bottom w:val="single" w:sz="8" w:space="0" w:color="auto"/>
              <w:right w:val="single" w:sz="8" w:space="0" w:color="auto"/>
            </w:tcBorders>
            <w:shd w:val="clear" w:color="auto" w:fill="auto"/>
            <w:vAlign w:val="center"/>
            <w:hideMark/>
          </w:tcPr>
          <w:p w14:paraId="44C6B36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15DDFD5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004CDAE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1F76CA2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Wei Wang</w:t>
            </w:r>
          </w:p>
        </w:tc>
      </w:tr>
      <w:tr w:rsidR="00BE4A12" w:rsidRPr="000F3CB2" w14:paraId="45AFFD9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DE4CF5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158</w:t>
            </w:r>
          </w:p>
        </w:tc>
        <w:tc>
          <w:tcPr>
            <w:tcW w:w="3126" w:type="dxa"/>
            <w:tcBorders>
              <w:top w:val="nil"/>
              <w:left w:val="nil"/>
              <w:bottom w:val="single" w:sz="8" w:space="0" w:color="auto"/>
              <w:right w:val="single" w:sz="8" w:space="0" w:color="auto"/>
            </w:tcBorders>
            <w:shd w:val="clear" w:color="auto" w:fill="auto"/>
            <w:vAlign w:val="center"/>
            <w:hideMark/>
          </w:tcPr>
          <w:p w14:paraId="3DF35B27"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Third </w:t>
            </w:r>
            <w:proofErr w:type="spellStart"/>
            <w:r w:rsidRPr="000F3CB2">
              <w:rPr>
                <w:rFonts w:ascii="Times New Roman" w:eastAsia="等线" w:hAnsi="Times New Roman"/>
                <w:color w:val="000000"/>
                <w:kern w:val="0"/>
                <w:sz w:val="20"/>
                <w:szCs w:val="20"/>
              </w:rPr>
              <w:t>Xiangya</w:t>
            </w:r>
            <w:proofErr w:type="spellEnd"/>
            <w:r w:rsidRPr="000F3CB2">
              <w:rPr>
                <w:rFonts w:ascii="Times New Roman" w:eastAsia="等线" w:hAnsi="Times New Roman"/>
                <w:color w:val="000000"/>
                <w:kern w:val="0"/>
                <w:sz w:val="20"/>
                <w:szCs w:val="20"/>
              </w:rPr>
              <w:t xml:space="preserve"> Hospital of Central South University</w:t>
            </w:r>
          </w:p>
        </w:tc>
        <w:tc>
          <w:tcPr>
            <w:tcW w:w="1346" w:type="dxa"/>
            <w:tcBorders>
              <w:top w:val="nil"/>
              <w:left w:val="nil"/>
              <w:bottom w:val="single" w:sz="8" w:space="0" w:color="auto"/>
              <w:right w:val="single" w:sz="8" w:space="0" w:color="auto"/>
            </w:tcBorders>
            <w:shd w:val="clear" w:color="auto" w:fill="auto"/>
            <w:vAlign w:val="center"/>
            <w:hideMark/>
          </w:tcPr>
          <w:p w14:paraId="3BFCCE7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6C8AA41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1DC705C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Changsha</w:t>
            </w:r>
          </w:p>
        </w:tc>
        <w:tc>
          <w:tcPr>
            <w:tcW w:w="1347" w:type="dxa"/>
            <w:tcBorders>
              <w:top w:val="nil"/>
              <w:left w:val="nil"/>
              <w:bottom w:val="single" w:sz="8" w:space="0" w:color="auto"/>
              <w:right w:val="single" w:sz="8" w:space="0" w:color="auto"/>
            </w:tcBorders>
            <w:shd w:val="clear" w:color="auto" w:fill="auto"/>
            <w:vAlign w:val="center"/>
            <w:hideMark/>
          </w:tcPr>
          <w:p w14:paraId="7734F53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Weihong</w:t>
            </w:r>
            <w:proofErr w:type="spellEnd"/>
            <w:r w:rsidRPr="000F3CB2">
              <w:rPr>
                <w:rFonts w:ascii="Times New Roman" w:eastAsia="等线" w:hAnsi="Times New Roman"/>
                <w:color w:val="000000"/>
                <w:kern w:val="0"/>
                <w:sz w:val="20"/>
                <w:szCs w:val="20"/>
              </w:rPr>
              <w:t xml:space="preserve"> Jiang</w:t>
            </w:r>
          </w:p>
        </w:tc>
      </w:tr>
      <w:tr w:rsidR="00BE4A12" w:rsidRPr="000F3CB2" w14:paraId="04D0D18D"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BA190E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159</w:t>
            </w:r>
          </w:p>
        </w:tc>
        <w:tc>
          <w:tcPr>
            <w:tcW w:w="3126" w:type="dxa"/>
            <w:tcBorders>
              <w:top w:val="nil"/>
              <w:left w:val="nil"/>
              <w:bottom w:val="single" w:sz="8" w:space="0" w:color="auto"/>
              <w:right w:val="single" w:sz="8" w:space="0" w:color="auto"/>
            </w:tcBorders>
            <w:shd w:val="clear" w:color="auto" w:fill="auto"/>
            <w:vAlign w:val="center"/>
            <w:hideMark/>
          </w:tcPr>
          <w:p w14:paraId="5040ED7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Wenzhou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65E20E1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C43AD3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w:t>
            </w:r>
          </w:p>
        </w:tc>
        <w:tc>
          <w:tcPr>
            <w:tcW w:w="1346" w:type="dxa"/>
            <w:tcBorders>
              <w:top w:val="nil"/>
              <w:left w:val="nil"/>
              <w:bottom w:val="single" w:sz="8" w:space="0" w:color="auto"/>
              <w:right w:val="single" w:sz="8" w:space="0" w:color="auto"/>
            </w:tcBorders>
            <w:shd w:val="clear" w:color="auto" w:fill="auto"/>
            <w:vAlign w:val="center"/>
            <w:hideMark/>
          </w:tcPr>
          <w:p w14:paraId="3B58486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Wenzhou</w:t>
            </w:r>
          </w:p>
        </w:tc>
        <w:tc>
          <w:tcPr>
            <w:tcW w:w="1347" w:type="dxa"/>
            <w:tcBorders>
              <w:top w:val="nil"/>
              <w:left w:val="nil"/>
              <w:bottom w:val="single" w:sz="8" w:space="0" w:color="auto"/>
              <w:right w:val="single" w:sz="8" w:space="0" w:color="auto"/>
            </w:tcBorders>
            <w:shd w:val="clear" w:color="auto" w:fill="auto"/>
            <w:vAlign w:val="center"/>
            <w:hideMark/>
          </w:tcPr>
          <w:p w14:paraId="44DD9CA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Weijian</w:t>
            </w:r>
            <w:proofErr w:type="spellEnd"/>
            <w:r w:rsidRPr="000F3CB2">
              <w:rPr>
                <w:rFonts w:ascii="Times New Roman" w:eastAsia="等线" w:hAnsi="Times New Roman"/>
                <w:color w:val="000000"/>
                <w:kern w:val="0"/>
                <w:sz w:val="20"/>
                <w:szCs w:val="20"/>
              </w:rPr>
              <w:t xml:space="preserve"> Huang</w:t>
            </w:r>
          </w:p>
        </w:tc>
      </w:tr>
      <w:tr w:rsidR="00BE4A12" w:rsidRPr="000F3CB2" w14:paraId="4DF30E7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A03B7E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160</w:t>
            </w:r>
          </w:p>
        </w:tc>
        <w:tc>
          <w:tcPr>
            <w:tcW w:w="3126" w:type="dxa"/>
            <w:tcBorders>
              <w:top w:val="nil"/>
              <w:left w:val="nil"/>
              <w:bottom w:val="single" w:sz="8" w:space="0" w:color="auto"/>
              <w:right w:val="single" w:sz="8" w:space="0" w:color="auto"/>
            </w:tcBorders>
            <w:shd w:val="clear" w:color="auto" w:fill="auto"/>
            <w:vAlign w:val="center"/>
            <w:hideMark/>
          </w:tcPr>
          <w:p w14:paraId="5BB232A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Affiliated Hospital of Qinghai University</w:t>
            </w:r>
          </w:p>
        </w:tc>
        <w:tc>
          <w:tcPr>
            <w:tcW w:w="1346" w:type="dxa"/>
            <w:tcBorders>
              <w:top w:val="nil"/>
              <w:left w:val="nil"/>
              <w:bottom w:val="single" w:sz="8" w:space="0" w:color="auto"/>
              <w:right w:val="single" w:sz="8" w:space="0" w:color="auto"/>
            </w:tcBorders>
            <w:shd w:val="clear" w:color="auto" w:fill="auto"/>
            <w:vAlign w:val="center"/>
            <w:hideMark/>
          </w:tcPr>
          <w:p w14:paraId="5E4D99B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620FD18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Qinghai</w:t>
            </w:r>
          </w:p>
        </w:tc>
        <w:tc>
          <w:tcPr>
            <w:tcW w:w="1346" w:type="dxa"/>
            <w:tcBorders>
              <w:top w:val="nil"/>
              <w:left w:val="nil"/>
              <w:bottom w:val="single" w:sz="8" w:space="0" w:color="auto"/>
              <w:right w:val="single" w:sz="8" w:space="0" w:color="auto"/>
            </w:tcBorders>
            <w:shd w:val="clear" w:color="auto" w:fill="auto"/>
            <w:vAlign w:val="center"/>
            <w:hideMark/>
          </w:tcPr>
          <w:p w14:paraId="13E6418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Xining</w:t>
            </w:r>
          </w:p>
        </w:tc>
        <w:tc>
          <w:tcPr>
            <w:tcW w:w="1347" w:type="dxa"/>
            <w:tcBorders>
              <w:top w:val="nil"/>
              <w:left w:val="nil"/>
              <w:bottom w:val="single" w:sz="8" w:space="0" w:color="auto"/>
              <w:right w:val="single" w:sz="8" w:space="0" w:color="auto"/>
            </w:tcBorders>
            <w:shd w:val="clear" w:color="auto" w:fill="auto"/>
            <w:vAlign w:val="center"/>
            <w:hideMark/>
          </w:tcPr>
          <w:p w14:paraId="036B7EF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Weijun</w:t>
            </w:r>
            <w:proofErr w:type="spellEnd"/>
            <w:r w:rsidRPr="000F3CB2">
              <w:rPr>
                <w:rFonts w:ascii="Times New Roman" w:eastAsia="等线" w:hAnsi="Times New Roman"/>
                <w:color w:val="000000"/>
                <w:kern w:val="0"/>
                <w:sz w:val="20"/>
                <w:szCs w:val="20"/>
              </w:rPr>
              <w:t xml:space="preserve"> Liu</w:t>
            </w:r>
          </w:p>
        </w:tc>
      </w:tr>
      <w:tr w:rsidR="00BE4A12" w:rsidRPr="000F3CB2" w14:paraId="1994E891"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07FD12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161</w:t>
            </w:r>
          </w:p>
        </w:tc>
        <w:tc>
          <w:tcPr>
            <w:tcW w:w="3126" w:type="dxa"/>
            <w:tcBorders>
              <w:top w:val="nil"/>
              <w:left w:val="nil"/>
              <w:bottom w:val="single" w:sz="8" w:space="0" w:color="auto"/>
              <w:right w:val="single" w:sz="8" w:space="0" w:color="auto"/>
            </w:tcBorders>
            <w:shd w:val="clear" w:color="auto" w:fill="auto"/>
            <w:vAlign w:val="center"/>
            <w:hideMark/>
          </w:tcPr>
          <w:p w14:paraId="4288067C"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Jianshui</w:t>
            </w:r>
            <w:proofErr w:type="spellEnd"/>
            <w:r w:rsidRPr="000F3CB2">
              <w:rPr>
                <w:rFonts w:ascii="Times New Roman" w:eastAsia="等线" w:hAnsi="Times New Roman"/>
                <w:color w:val="000000"/>
                <w:kern w:val="0"/>
                <w:sz w:val="20"/>
                <w:szCs w:val="20"/>
              </w:rPr>
              <w:t xml:space="preserve">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776D8EC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410C25E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Yunnan</w:t>
            </w:r>
          </w:p>
        </w:tc>
        <w:tc>
          <w:tcPr>
            <w:tcW w:w="1346" w:type="dxa"/>
            <w:tcBorders>
              <w:top w:val="nil"/>
              <w:left w:val="nil"/>
              <w:bottom w:val="single" w:sz="8" w:space="0" w:color="auto"/>
              <w:right w:val="single" w:sz="8" w:space="0" w:color="auto"/>
            </w:tcBorders>
            <w:shd w:val="clear" w:color="auto" w:fill="auto"/>
            <w:vAlign w:val="center"/>
            <w:hideMark/>
          </w:tcPr>
          <w:p w14:paraId="0A175AF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Honghe</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3D08E70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Weiqing</w:t>
            </w:r>
            <w:proofErr w:type="spellEnd"/>
            <w:r w:rsidRPr="000F3CB2">
              <w:rPr>
                <w:rFonts w:ascii="Times New Roman" w:eastAsia="等线" w:hAnsi="Times New Roman"/>
                <w:color w:val="000000"/>
                <w:kern w:val="0"/>
                <w:sz w:val="20"/>
                <w:szCs w:val="20"/>
              </w:rPr>
              <w:t xml:space="preserve"> Fan</w:t>
            </w:r>
          </w:p>
        </w:tc>
      </w:tr>
      <w:tr w:rsidR="00BE4A12" w:rsidRPr="000F3CB2" w14:paraId="51803164"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0AACC6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162</w:t>
            </w:r>
          </w:p>
        </w:tc>
        <w:tc>
          <w:tcPr>
            <w:tcW w:w="3126" w:type="dxa"/>
            <w:tcBorders>
              <w:top w:val="nil"/>
              <w:left w:val="nil"/>
              <w:bottom w:val="single" w:sz="8" w:space="0" w:color="auto"/>
              <w:right w:val="single" w:sz="8" w:space="0" w:color="auto"/>
            </w:tcBorders>
            <w:shd w:val="clear" w:color="auto" w:fill="auto"/>
            <w:vAlign w:val="center"/>
            <w:hideMark/>
          </w:tcPr>
          <w:p w14:paraId="3370816E"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Affiliated Hospital of Soochow University</w:t>
            </w:r>
          </w:p>
        </w:tc>
        <w:tc>
          <w:tcPr>
            <w:tcW w:w="1346" w:type="dxa"/>
            <w:tcBorders>
              <w:top w:val="nil"/>
              <w:left w:val="nil"/>
              <w:bottom w:val="single" w:sz="8" w:space="0" w:color="auto"/>
              <w:right w:val="single" w:sz="8" w:space="0" w:color="auto"/>
            </w:tcBorders>
            <w:shd w:val="clear" w:color="auto" w:fill="auto"/>
            <w:vAlign w:val="center"/>
            <w:hideMark/>
          </w:tcPr>
          <w:p w14:paraId="7E22360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017F5A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0DAFCE6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Suzhou</w:t>
            </w:r>
          </w:p>
        </w:tc>
        <w:tc>
          <w:tcPr>
            <w:tcW w:w="1347" w:type="dxa"/>
            <w:tcBorders>
              <w:top w:val="nil"/>
              <w:left w:val="nil"/>
              <w:bottom w:val="single" w:sz="8" w:space="0" w:color="auto"/>
              <w:right w:val="single" w:sz="8" w:space="0" w:color="auto"/>
            </w:tcBorders>
            <w:shd w:val="clear" w:color="auto" w:fill="auto"/>
            <w:vAlign w:val="center"/>
            <w:hideMark/>
          </w:tcPr>
          <w:p w14:paraId="2C8DA85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Weiting</w:t>
            </w:r>
            <w:proofErr w:type="spellEnd"/>
            <w:r w:rsidRPr="000F3CB2">
              <w:rPr>
                <w:rFonts w:ascii="Times New Roman" w:eastAsia="等线" w:hAnsi="Times New Roman"/>
                <w:color w:val="000000"/>
                <w:kern w:val="0"/>
                <w:sz w:val="20"/>
                <w:szCs w:val="20"/>
              </w:rPr>
              <w:t xml:space="preserve"> Xu</w:t>
            </w:r>
          </w:p>
        </w:tc>
      </w:tr>
      <w:tr w:rsidR="00BE4A12" w:rsidRPr="000F3CB2" w14:paraId="4F8F79F7"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DF39D5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163</w:t>
            </w:r>
          </w:p>
        </w:tc>
        <w:tc>
          <w:tcPr>
            <w:tcW w:w="3126" w:type="dxa"/>
            <w:tcBorders>
              <w:top w:val="nil"/>
              <w:left w:val="nil"/>
              <w:bottom w:val="single" w:sz="8" w:space="0" w:color="auto"/>
              <w:right w:val="single" w:sz="8" w:space="0" w:color="auto"/>
            </w:tcBorders>
            <w:shd w:val="clear" w:color="auto" w:fill="auto"/>
            <w:vAlign w:val="center"/>
            <w:hideMark/>
          </w:tcPr>
          <w:p w14:paraId="45E8B447"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Teda</w:t>
            </w:r>
            <w:proofErr w:type="spellEnd"/>
            <w:r w:rsidRPr="000F3CB2">
              <w:rPr>
                <w:rFonts w:ascii="Times New Roman" w:eastAsia="等线" w:hAnsi="Times New Roman"/>
                <w:color w:val="000000"/>
                <w:kern w:val="0"/>
                <w:sz w:val="20"/>
                <w:szCs w:val="20"/>
              </w:rPr>
              <w:t xml:space="preserve"> International Cardiovascular Hospital</w:t>
            </w:r>
          </w:p>
        </w:tc>
        <w:tc>
          <w:tcPr>
            <w:tcW w:w="1346" w:type="dxa"/>
            <w:tcBorders>
              <w:top w:val="nil"/>
              <w:left w:val="nil"/>
              <w:bottom w:val="single" w:sz="8" w:space="0" w:color="auto"/>
              <w:right w:val="single" w:sz="8" w:space="0" w:color="auto"/>
            </w:tcBorders>
            <w:shd w:val="clear" w:color="auto" w:fill="auto"/>
            <w:vAlign w:val="center"/>
            <w:hideMark/>
          </w:tcPr>
          <w:p w14:paraId="0B58EA2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6D1C86C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Tianjin</w:t>
            </w:r>
          </w:p>
        </w:tc>
        <w:tc>
          <w:tcPr>
            <w:tcW w:w="1346" w:type="dxa"/>
            <w:tcBorders>
              <w:top w:val="nil"/>
              <w:left w:val="nil"/>
              <w:bottom w:val="single" w:sz="8" w:space="0" w:color="auto"/>
              <w:right w:val="single" w:sz="8" w:space="0" w:color="auto"/>
            </w:tcBorders>
            <w:shd w:val="clear" w:color="auto" w:fill="auto"/>
            <w:vAlign w:val="center"/>
            <w:hideMark/>
          </w:tcPr>
          <w:p w14:paraId="7A6B769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Tianjin</w:t>
            </w:r>
          </w:p>
        </w:tc>
        <w:tc>
          <w:tcPr>
            <w:tcW w:w="1347" w:type="dxa"/>
            <w:tcBorders>
              <w:top w:val="nil"/>
              <w:left w:val="nil"/>
              <w:bottom w:val="single" w:sz="8" w:space="0" w:color="auto"/>
              <w:right w:val="single" w:sz="8" w:space="0" w:color="auto"/>
            </w:tcBorders>
            <w:shd w:val="clear" w:color="auto" w:fill="auto"/>
            <w:vAlign w:val="center"/>
            <w:hideMark/>
          </w:tcPr>
          <w:p w14:paraId="07B1EAF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Wenhua</w:t>
            </w:r>
            <w:proofErr w:type="spellEnd"/>
            <w:r w:rsidRPr="000F3CB2">
              <w:rPr>
                <w:rFonts w:ascii="Times New Roman" w:eastAsia="等线" w:hAnsi="Times New Roman"/>
                <w:color w:val="000000"/>
                <w:kern w:val="0"/>
                <w:sz w:val="20"/>
                <w:szCs w:val="20"/>
              </w:rPr>
              <w:t xml:space="preserve"> Lin</w:t>
            </w:r>
          </w:p>
        </w:tc>
      </w:tr>
      <w:tr w:rsidR="00BE4A12" w:rsidRPr="000F3CB2" w14:paraId="48FA088B"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E46E51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164</w:t>
            </w:r>
          </w:p>
        </w:tc>
        <w:tc>
          <w:tcPr>
            <w:tcW w:w="3126" w:type="dxa"/>
            <w:tcBorders>
              <w:top w:val="nil"/>
              <w:left w:val="nil"/>
              <w:bottom w:val="single" w:sz="8" w:space="0" w:color="auto"/>
              <w:right w:val="single" w:sz="8" w:space="0" w:color="auto"/>
            </w:tcBorders>
            <w:shd w:val="clear" w:color="auto" w:fill="auto"/>
            <w:vAlign w:val="center"/>
            <w:hideMark/>
          </w:tcPr>
          <w:p w14:paraId="10CEFCC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Wuhan Asia Heart Hospital</w:t>
            </w:r>
          </w:p>
        </w:tc>
        <w:tc>
          <w:tcPr>
            <w:tcW w:w="1346" w:type="dxa"/>
            <w:tcBorders>
              <w:top w:val="nil"/>
              <w:left w:val="nil"/>
              <w:bottom w:val="single" w:sz="8" w:space="0" w:color="auto"/>
              <w:right w:val="single" w:sz="8" w:space="0" w:color="auto"/>
            </w:tcBorders>
            <w:shd w:val="clear" w:color="auto" w:fill="auto"/>
            <w:vAlign w:val="center"/>
            <w:hideMark/>
          </w:tcPr>
          <w:p w14:paraId="6FC3D67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4708CA8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Hubei</w:t>
            </w:r>
          </w:p>
        </w:tc>
        <w:tc>
          <w:tcPr>
            <w:tcW w:w="1346" w:type="dxa"/>
            <w:tcBorders>
              <w:top w:val="nil"/>
              <w:left w:val="nil"/>
              <w:bottom w:val="single" w:sz="8" w:space="0" w:color="auto"/>
              <w:right w:val="single" w:sz="8" w:space="0" w:color="auto"/>
            </w:tcBorders>
            <w:shd w:val="clear" w:color="auto" w:fill="auto"/>
            <w:vAlign w:val="center"/>
            <w:hideMark/>
          </w:tcPr>
          <w:p w14:paraId="374EC21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Wuhan</w:t>
            </w:r>
          </w:p>
        </w:tc>
        <w:tc>
          <w:tcPr>
            <w:tcW w:w="1347" w:type="dxa"/>
            <w:tcBorders>
              <w:top w:val="nil"/>
              <w:left w:val="nil"/>
              <w:bottom w:val="single" w:sz="8" w:space="0" w:color="auto"/>
              <w:right w:val="single" w:sz="8" w:space="0" w:color="auto"/>
            </w:tcBorders>
            <w:shd w:val="clear" w:color="auto" w:fill="auto"/>
            <w:vAlign w:val="center"/>
            <w:hideMark/>
          </w:tcPr>
          <w:p w14:paraId="63798BE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Xi </w:t>
            </w:r>
            <w:proofErr w:type="spellStart"/>
            <w:r w:rsidRPr="000F3CB2">
              <w:rPr>
                <w:rFonts w:ascii="Times New Roman" w:eastAsia="等线" w:hAnsi="Times New Roman"/>
                <w:color w:val="000000"/>
                <w:kern w:val="0"/>
                <w:sz w:val="20"/>
                <w:szCs w:val="20"/>
              </w:rPr>
              <w:t>Su</w:t>
            </w:r>
            <w:proofErr w:type="spellEnd"/>
          </w:p>
        </w:tc>
      </w:tr>
      <w:tr w:rsidR="00BE4A12" w:rsidRPr="000F3CB2" w14:paraId="7F407E56"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B26A99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165</w:t>
            </w:r>
          </w:p>
        </w:tc>
        <w:tc>
          <w:tcPr>
            <w:tcW w:w="3126" w:type="dxa"/>
            <w:tcBorders>
              <w:top w:val="nil"/>
              <w:left w:val="nil"/>
              <w:bottom w:val="single" w:sz="8" w:space="0" w:color="auto"/>
              <w:right w:val="single" w:sz="8" w:space="0" w:color="auto"/>
            </w:tcBorders>
            <w:shd w:val="clear" w:color="auto" w:fill="auto"/>
            <w:vAlign w:val="center"/>
            <w:hideMark/>
          </w:tcPr>
          <w:p w14:paraId="5544F1A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 Jiading District Center Hospital</w:t>
            </w:r>
          </w:p>
        </w:tc>
        <w:tc>
          <w:tcPr>
            <w:tcW w:w="1346" w:type="dxa"/>
            <w:tcBorders>
              <w:top w:val="nil"/>
              <w:left w:val="nil"/>
              <w:bottom w:val="single" w:sz="8" w:space="0" w:color="auto"/>
              <w:right w:val="single" w:sz="8" w:space="0" w:color="auto"/>
            </w:tcBorders>
            <w:shd w:val="clear" w:color="auto" w:fill="auto"/>
            <w:vAlign w:val="center"/>
            <w:hideMark/>
          </w:tcPr>
          <w:p w14:paraId="50F8624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63DFDF6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6" w:type="dxa"/>
            <w:tcBorders>
              <w:top w:val="nil"/>
              <w:left w:val="nil"/>
              <w:bottom w:val="single" w:sz="8" w:space="0" w:color="auto"/>
              <w:right w:val="single" w:sz="8" w:space="0" w:color="auto"/>
            </w:tcBorders>
            <w:shd w:val="clear" w:color="auto" w:fill="auto"/>
            <w:vAlign w:val="center"/>
            <w:hideMark/>
          </w:tcPr>
          <w:p w14:paraId="1E89DAB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7" w:type="dxa"/>
            <w:tcBorders>
              <w:top w:val="nil"/>
              <w:left w:val="nil"/>
              <w:bottom w:val="single" w:sz="8" w:space="0" w:color="auto"/>
              <w:right w:val="single" w:sz="8" w:space="0" w:color="auto"/>
            </w:tcBorders>
            <w:shd w:val="clear" w:color="auto" w:fill="auto"/>
            <w:vAlign w:val="center"/>
            <w:hideMark/>
          </w:tcPr>
          <w:p w14:paraId="2999759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 Chen</w:t>
            </w:r>
          </w:p>
        </w:tc>
      </w:tr>
      <w:tr w:rsidR="00BE4A12" w:rsidRPr="000F3CB2" w14:paraId="71E5EF8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83BA5B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166</w:t>
            </w:r>
          </w:p>
        </w:tc>
        <w:tc>
          <w:tcPr>
            <w:tcW w:w="3126" w:type="dxa"/>
            <w:tcBorders>
              <w:top w:val="nil"/>
              <w:left w:val="nil"/>
              <w:bottom w:val="single" w:sz="8" w:space="0" w:color="auto"/>
              <w:right w:val="single" w:sz="8" w:space="0" w:color="auto"/>
            </w:tcBorders>
            <w:shd w:val="clear" w:color="auto" w:fill="auto"/>
            <w:vAlign w:val="center"/>
            <w:hideMark/>
          </w:tcPr>
          <w:p w14:paraId="535092A0"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Guangxi </w:t>
            </w:r>
            <w:proofErr w:type="spellStart"/>
            <w:r w:rsidRPr="000F3CB2">
              <w:rPr>
                <w:rFonts w:ascii="Times New Roman" w:eastAsia="等线" w:hAnsi="Times New Roman"/>
                <w:color w:val="000000"/>
                <w:kern w:val="0"/>
                <w:sz w:val="20"/>
                <w:szCs w:val="20"/>
              </w:rPr>
              <w:t>Hengxian</w:t>
            </w:r>
            <w:proofErr w:type="spellEnd"/>
            <w:r w:rsidRPr="000F3CB2">
              <w:rPr>
                <w:rFonts w:ascii="Times New Roman" w:eastAsia="等线" w:hAnsi="Times New Roman"/>
                <w:color w:val="000000"/>
                <w:kern w:val="0"/>
                <w:sz w:val="20"/>
                <w:szCs w:val="20"/>
              </w:rPr>
              <w:t xml:space="preserve">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5515F2B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460D5A9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Guangxi</w:t>
            </w:r>
          </w:p>
        </w:tc>
        <w:tc>
          <w:tcPr>
            <w:tcW w:w="1346" w:type="dxa"/>
            <w:tcBorders>
              <w:top w:val="nil"/>
              <w:left w:val="nil"/>
              <w:bottom w:val="single" w:sz="8" w:space="0" w:color="auto"/>
              <w:right w:val="single" w:sz="8" w:space="0" w:color="auto"/>
            </w:tcBorders>
            <w:shd w:val="clear" w:color="auto" w:fill="auto"/>
            <w:vAlign w:val="center"/>
            <w:hideMark/>
          </w:tcPr>
          <w:p w14:paraId="0958C28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Nanning</w:t>
            </w:r>
          </w:p>
        </w:tc>
        <w:tc>
          <w:tcPr>
            <w:tcW w:w="1347" w:type="dxa"/>
            <w:tcBorders>
              <w:top w:val="nil"/>
              <w:left w:val="nil"/>
              <w:bottom w:val="single" w:sz="8" w:space="0" w:color="auto"/>
              <w:right w:val="single" w:sz="8" w:space="0" w:color="auto"/>
            </w:tcBorders>
            <w:shd w:val="clear" w:color="auto" w:fill="auto"/>
            <w:vAlign w:val="center"/>
            <w:hideMark/>
          </w:tcPr>
          <w:p w14:paraId="2D2B519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Xianan</w:t>
            </w:r>
            <w:proofErr w:type="spellEnd"/>
            <w:r w:rsidRPr="000F3CB2">
              <w:rPr>
                <w:rFonts w:ascii="Times New Roman" w:eastAsia="等线" w:hAnsi="Times New Roman"/>
                <w:color w:val="000000"/>
                <w:kern w:val="0"/>
                <w:sz w:val="20"/>
                <w:szCs w:val="20"/>
              </w:rPr>
              <w:t xml:space="preserve"> Zhang</w:t>
            </w:r>
          </w:p>
        </w:tc>
      </w:tr>
      <w:tr w:rsidR="00BE4A12" w:rsidRPr="000F3CB2" w14:paraId="11204CD8"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D243BC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167</w:t>
            </w:r>
          </w:p>
        </w:tc>
        <w:tc>
          <w:tcPr>
            <w:tcW w:w="3126" w:type="dxa"/>
            <w:tcBorders>
              <w:top w:val="nil"/>
              <w:left w:val="nil"/>
              <w:bottom w:val="single" w:sz="8" w:space="0" w:color="auto"/>
              <w:right w:val="single" w:sz="8" w:space="0" w:color="auto"/>
            </w:tcBorders>
            <w:shd w:val="clear" w:color="auto" w:fill="auto"/>
            <w:vAlign w:val="center"/>
            <w:hideMark/>
          </w:tcPr>
          <w:p w14:paraId="1215503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Hospital of Hebei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56B3973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42BDD4A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0793EE2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Shijiazhuang</w:t>
            </w:r>
          </w:p>
        </w:tc>
        <w:tc>
          <w:tcPr>
            <w:tcW w:w="1347" w:type="dxa"/>
            <w:tcBorders>
              <w:top w:val="nil"/>
              <w:left w:val="nil"/>
              <w:bottom w:val="single" w:sz="8" w:space="0" w:color="auto"/>
              <w:right w:val="single" w:sz="8" w:space="0" w:color="auto"/>
            </w:tcBorders>
            <w:shd w:val="clear" w:color="auto" w:fill="auto"/>
            <w:vAlign w:val="center"/>
            <w:hideMark/>
          </w:tcPr>
          <w:p w14:paraId="5124F03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Xianghua</w:t>
            </w:r>
            <w:proofErr w:type="spellEnd"/>
            <w:r w:rsidRPr="000F3CB2">
              <w:rPr>
                <w:rFonts w:ascii="Times New Roman" w:eastAsia="等线" w:hAnsi="Times New Roman"/>
                <w:color w:val="000000"/>
                <w:kern w:val="0"/>
                <w:sz w:val="20"/>
                <w:szCs w:val="20"/>
              </w:rPr>
              <w:t xml:space="preserve"> Fu</w:t>
            </w:r>
          </w:p>
        </w:tc>
      </w:tr>
      <w:tr w:rsidR="00BE4A12" w:rsidRPr="000F3CB2" w14:paraId="67DA217B"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F30AC4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168</w:t>
            </w:r>
          </w:p>
        </w:tc>
        <w:tc>
          <w:tcPr>
            <w:tcW w:w="3126" w:type="dxa"/>
            <w:tcBorders>
              <w:top w:val="nil"/>
              <w:left w:val="nil"/>
              <w:bottom w:val="single" w:sz="8" w:space="0" w:color="auto"/>
              <w:right w:val="single" w:sz="8" w:space="0" w:color="auto"/>
            </w:tcBorders>
            <w:shd w:val="clear" w:color="auto" w:fill="auto"/>
            <w:vAlign w:val="center"/>
            <w:hideMark/>
          </w:tcPr>
          <w:p w14:paraId="294EB16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Soochow University</w:t>
            </w:r>
          </w:p>
        </w:tc>
        <w:tc>
          <w:tcPr>
            <w:tcW w:w="1346" w:type="dxa"/>
            <w:tcBorders>
              <w:top w:val="nil"/>
              <w:left w:val="nil"/>
              <w:bottom w:val="single" w:sz="8" w:space="0" w:color="auto"/>
              <w:right w:val="single" w:sz="8" w:space="0" w:color="auto"/>
            </w:tcBorders>
            <w:shd w:val="clear" w:color="auto" w:fill="auto"/>
            <w:vAlign w:val="center"/>
            <w:hideMark/>
          </w:tcPr>
          <w:p w14:paraId="4AF9B04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67ECCCD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027C2D2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Suzhou</w:t>
            </w:r>
          </w:p>
        </w:tc>
        <w:tc>
          <w:tcPr>
            <w:tcW w:w="1347" w:type="dxa"/>
            <w:tcBorders>
              <w:top w:val="nil"/>
              <w:left w:val="nil"/>
              <w:bottom w:val="single" w:sz="8" w:space="0" w:color="auto"/>
              <w:right w:val="single" w:sz="8" w:space="0" w:color="auto"/>
            </w:tcBorders>
            <w:shd w:val="clear" w:color="auto" w:fill="auto"/>
            <w:vAlign w:val="center"/>
            <w:hideMark/>
          </w:tcPr>
          <w:p w14:paraId="70DCF61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Xiangjun</w:t>
            </w:r>
            <w:proofErr w:type="spellEnd"/>
            <w:r w:rsidRPr="000F3CB2">
              <w:rPr>
                <w:rFonts w:ascii="Times New Roman" w:eastAsia="等线" w:hAnsi="Times New Roman"/>
                <w:color w:val="000000"/>
                <w:kern w:val="0"/>
                <w:sz w:val="20"/>
                <w:szCs w:val="20"/>
              </w:rPr>
              <w:t xml:space="preserve"> Yang</w:t>
            </w:r>
          </w:p>
        </w:tc>
      </w:tr>
      <w:tr w:rsidR="00BE4A12" w:rsidRPr="000F3CB2" w14:paraId="08AE5E83"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6435AF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169</w:t>
            </w:r>
          </w:p>
        </w:tc>
        <w:tc>
          <w:tcPr>
            <w:tcW w:w="3126" w:type="dxa"/>
            <w:tcBorders>
              <w:top w:val="nil"/>
              <w:left w:val="nil"/>
              <w:bottom w:val="single" w:sz="8" w:space="0" w:color="auto"/>
              <w:right w:val="single" w:sz="8" w:space="0" w:color="auto"/>
            </w:tcBorders>
            <w:shd w:val="clear" w:color="auto" w:fill="auto"/>
            <w:vAlign w:val="center"/>
            <w:hideMark/>
          </w:tcPr>
          <w:p w14:paraId="5105125D"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Changhai</w:t>
            </w:r>
            <w:proofErr w:type="spellEnd"/>
            <w:r w:rsidRPr="000F3CB2">
              <w:rPr>
                <w:rFonts w:ascii="Times New Roman" w:eastAsia="等线" w:hAnsi="Times New Roman"/>
                <w:color w:val="000000"/>
                <w:kern w:val="0"/>
                <w:sz w:val="20"/>
                <w:szCs w:val="20"/>
              </w:rPr>
              <w:t xml:space="preserve"> Hospital of Shanghai</w:t>
            </w:r>
          </w:p>
        </w:tc>
        <w:tc>
          <w:tcPr>
            <w:tcW w:w="1346" w:type="dxa"/>
            <w:tcBorders>
              <w:top w:val="nil"/>
              <w:left w:val="nil"/>
              <w:bottom w:val="single" w:sz="8" w:space="0" w:color="auto"/>
              <w:right w:val="single" w:sz="8" w:space="0" w:color="auto"/>
            </w:tcBorders>
            <w:shd w:val="clear" w:color="auto" w:fill="auto"/>
            <w:vAlign w:val="center"/>
            <w:hideMark/>
          </w:tcPr>
          <w:p w14:paraId="4A9E5DD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3881E13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6" w:type="dxa"/>
            <w:tcBorders>
              <w:top w:val="nil"/>
              <w:left w:val="nil"/>
              <w:bottom w:val="single" w:sz="8" w:space="0" w:color="auto"/>
              <w:right w:val="single" w:sz="8" w:space="0" w:color="auto"/>
            </w:tcBorders>
            <w:shd w:val="clear" w:color="auto" w:fill="auto"/>
            <w:vAlign w:val="center"/>
            <w:hideMark/>
          </w:tcPr>
          <w:p w14:paraId="69A996A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7" w:type="dxa"/>
            <w:tcBorders>
              <w:top w:val="nil"/>
              <w:left w:val="nil"/>
              <w:bottom w:val="single" w:sz="8" w:space="0" w:color="auto"/>
              <w:right w:val="single" w:sz="8" w:space="0" w:color="auto"/>
            </w:tcBorders>
            <w:shd w:val="clear" w:color="auto" w:fill="auto"/>
            <w:vAlign w:val="center"/>
            <w:hideMark/>
          </w:tcPr>
          <w:p w14:paraId="2A04794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Xianxian</w:t>
            </w:r>
            <w:proofErr w:type="spellEnd"/>
            <w:r w:rsidRPr="000F3CB2">
              <w:rPr>
                <w:rFonts w:ascii="Times New Roman" w:eastAsia="等线" w:hAnsi="Times New Roman"/>
                <w:color w:val="000000"/>
                <w:kern w:val="0"/>
                <w:sz w:val="20"/>
                <w:szCs w:val="20"/>
              </w:rPr>
              <w:t xml:space="preserve"> Zhao</w:t>
            </w:r>
          </w:p>
        </w:tc>
      </w:tr>
      <w:tr w:rsidR="00BE4A12" w:rsidRPr="000F3CB2" w14:paraId="5E4CFC9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46C6B6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170</w:t>
            </w:r>
          </w:p>
        </w:tc>
        <w:tc>
          <w:tcPr>
            <w:tcW w:w="3126" w:type="dxa"/>
            <w:tcBorders>
              <w:top w:val="nil"/>
              <w:left w:val="nil"/>
              <w:bottom w:val="single" w:sz="8" w:space="0" w:color="auto"/>
              <w:right w:val="single" w:sz="8" w:space="0" w:color="auto"/>
            </w:tcBorders>
            <w:shd w:val="clear" w:color="auto" w:fill="auto"/>
            <w:vAlign w:val="center"/>
            <w:hideMark/>
          </w:tcPr>
          <w:p w14:paraId="6E6147E0"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Affiliated Hospital of </w:t>
            </w:r>
            <w:proofErr w:type="spellStart"/>
            <w:r w:rsidRPr="000F3CB2">
              <w:rPr>
                <w:rFonts w:ascii="Times New Roman" w:eastAsia="等线" w:hAnsi="Times New Roman"/>
                <w:color w:val="000000"/>
                <w:kern w:val="0"/>
                <w:sz w:val="20"/>
                <w:szCs w:val="20"/>
              </w:rPr>
              <w:t>Yan'an</w:t>
            </w:r>
            <w:proofErr w:type="spellEnd"/>
            <w:r w:rsidRPr="000F3CB2">
              <w:rPr>
                <w:rFonts w:ascii="Times New Roman" w:eastAsia="等线" w:hAnsi="Times New Roman"/>
                <w:color w:val="000000"/>
                <w:kern w:val="0"/>
                <w:sz w:val="20"/>
                <w:szCs w:val="20"/>
              </w:rPr>
              <w:t xml:space="preserve"> University</w:t>
            </w:r>
          </w:p>
        </w:tc>
        <w:tc>
          <w:tcPr>
            <w:tcW w:w="1346" w:type="dxa"/>
            <w:tcBorders>
              <w:top w:val="nil"/>
              <w:left w:val="nil"/>
              <w:bottom w:val="single" w:sz="8" w:space="0" w:color="auto"/>
              <w:right w:val="single" w:sz="8" w:space="0" w:color="auto"/>
            </w:tcBorders>
            <w:shd w:val="clear" w:color="auto" w:fill="auto"/>
            <w:vAlign w:val="center"/>
            <w:hideMark/>
          </w:tcPr>
          <w:p w14:paraId="250F471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5626708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Shaanxi</w:t>
            </w:r>
          </w:p>
        </w:tc>
        <w:tc>
          <w:tcPr>
            <w:tcW w:w="1346" w:type="dxa"/>
            <w:tcBorders>
              <w:top w:val="nil"/>
              <w:left w:val="nil"/>
              <w:bottom w:val="single" w:sz="8" w:space="0" w:color="auto"/>
              <w:right w:val="single" w:sz="8" w:space="0" w:color="auto"/>
            </w:tcBorders>
            <w:shd w:val="clear" w:color="auto" w:fill="auto"/>
            <w:vAlign w:val="center"/>
            <w:hideMark/>
          </w:tcPr>
          <w:p w14:paraId="1BB8CA7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Yan'an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1B3BC04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Xiaochuan</w:t>
            </w:r>
            <w:proofErr w:type="spellEnd"/>
            <w:r w:rsidRPr="000F3CB2">
              <w:rPr>
                <w:rFonts w:ascii="Times New Roman" w:eastAsia="等线" w:hAnsi="Times New Roman"/>
                <w:color w:val="000000"/>
                <w:kern w:val="0"/>
                <w:sz w:val="20"/>
                <w:szCs w:val="20"/>
              </w:rPr>
              <w:t xml:space="preserve"> Ma</w:t>
            </w:r>
          </w:p>
        </w:tc>
      </w:tr>
      <w:tr w:rsidR="00BE4A12" w:rsidRPr="000F3CB2" w14:paraId="434DE68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A8457D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171</w:t>
            </w:r>
          </w:p>
        </w:tc>
        <w:tc>
          <w:tcPr>
            <w:tcW w:w="3126" w:type="dxa"/>
            <w:tcBorders>
              <w:top w:val="nil"/>
              <w:left w:val="nil"/>
              <w:bottom w:val="single" w:sz="8" w:space="0" w:color="auto"/>
              <w:right w:val="single" w:sz="8" w:space="0" w:color="auto"/>
            </w:tcBorders>
            <w:shd w:val="clear" w:color="auto" w:fill="auto"/>
            <w:vAlign w:val="center"/>
            <w:hideMark/>
          </w:tcPr>
          <w:p w14:paraId="522BE65E"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People's Hospital of Jining</w:t>
            </w:r>
          </w:p>
        </w:tc>
        <w:tc>
          <w:tcPr>
            <w:tcW w:w="1346" w:type="dxa"/>
            <w:tcBorders>
              <w:top w:val="nil"/>
              <w:left w:val="nil"/>
              <w:bottom w:val="single" w:sz="8" w:space="0" w:color="auto"/>
              <w:right w:val="single" w:sz="8" w:space="0" w:color="auto"/>
            </w:tcBorders>
            <w:shd w:val="clear" w:color="auto" w:fill="auto"/>
            <w:vAlign w:val="center"/>
            <w:hideMark/>
          </w:tcPr>
          <w:p w14:paraId="7931949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7E1F3D8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0F882C8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Jining</w:t>
            </w:r>
          </w:p>
        </w:tc>
        <w:tc>
          <w:tcPr>
            <w:tcW w:w="1347" w:type="dxa"/>
            <w:tcBorders>
              <w:top w:val="nil"/>
              <w:left w:val="nil"/>
              <w:bottom w:val="single" w:sz="8" w:space="0" w:color="auto"/>
              <w:right w:val="single" w:sz="8" w:space="0" w:color="auto"/>
            </w:tcBorders>
            <w:shd w:val="clear" w:color="auto" w:fill="auto"/>
            <w:vAlign w:val="center"/>
            <w:hideMark/>
          </w:tcPr>
          <w:p w14:paraId="761FF6D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Xiaofei</w:t>
            </w:r>
            <w:proofErr w:type="spellEnd"/>
            <w:r w:rsidRPr="000F3CB2">
              <w:rPr>
                <w:rFonts w:ascii="Times New Roman" w:eastAsia="等线" w:hAnsi="Times New Roman"/>
                <w:color w:val="000000"/>
                <w:kern w:val="0"/>
                <w:sz w:val="20"/>
                <w:szCs w:val="20"/>
              </w:rPr>
              <w:t xml:space="preserve"> Sun</w:t>
            </w:r>
          </w:p>
        </w:tc>
      </w:tr>
      <w:tr w:rsidR="00BE4A12" w:rsidRPr="000F3CB2" w14:paraId="1F3A240B"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E92BC0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172</w:t>
            </w:r>
          </w:p>
        </w:tc>
        <w:tc>
          <w:tcPr>
            <w:tcW w:w="3126" w:type="dxa"/>
            <w:tcBorders>
              <w:top w:val="nil"/>
              <w:left w:val="nil"/>
              <w:bottom w:val="single" w:sz="8" w:space="0" w:color="auto"/>
              <w:right w:val="single" w:sz="8" w:space="0" w:color="auto"/>
            </w:tcBorders>
            <w:shd w:val="clear" w:color="auto" w:fill="auto"/>
            <w:vAlign w:val="center"/>
            <w:hideMark/>
          </w:tcPr>
          <w:p w14:paraId="7E43A48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Longhui</w:t>
            </w:r>
            <w:proofErr w:type="spellEnd"/>
            <w:r w:rsidRPr="000F3CB2">
              <w:rPr>
                <w:rFonts w:ascii="Times New Roman" w:eastAsia="等线" w:hAnsi="Times New Roman"/>
                <w:color w:val="000000"/>
                <w:kern w:val="0"/>
                <w:sz w:val="20"/>
                <w:szCs w:val="20"/>
              </w:rPr>
              <w:t xml:space="preserve">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040C40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650372D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505A978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Shaoyang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3E74BB1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Xiaojun</w:t>
            </w:r>
            <w:proofErr w:type="spellEnd"/>
            <w:r w:rsidRPr="000F3CB2">
              <w:rPr>
                <w:rFonts w:ascii="Times New Roman" w:eastAsia="等线" w:hAnsi="Times New Roman"/>
                <w:color w:val="000000"/>
                <w:kern w:val="0"/>
                <w:sz w:val="20"/>
                <w:szCs w:val="20"/>
              </w:rPr>
              <w:t xml:space="preserve"> Wang</w:t>
            </w:r>
          </w:p>
        </w:tc>
      </w:tr>
      <w:tr w:rsidR="00BE4A12" w:rsidRPr="000F3CB2" w14:paraId="630FBD44"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48586C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173</w:t>
            </w:r>
          </w:p>
        </w:tc>
        <w:tc>
          <w:tcPr>
            <w:tcW w:w="3126" w:type="dxa"/>
            <w:tcBorders>
              <w:top w:val="nil"/>
              <w:left w:val="nil"/>
              <w:bottom w:val="single" w:sz="8" w:space="0" w:color="auto"/>
              <w:right w:val="single" w:sz="8" w:space="0" w:color="auto"/>
            </w:tcBorders>
            <w:shd w:val="clear" w:color="auto" w:fill="auto"/>
            <w:vAlign w:val="center"/>
            <w:hideMark/>
          </w:tcPr>
          <w:p w14:paraId="619120E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Tonglu</w:t>
            </w:r>
            <w:proofErr w:type="spellEnd"/>
            <w:r w:rsidRPr="000F3CB2">
              <w:rPr>
                <w:rFonts w:ascii="Times New Roman" w:eastAsia="等线" w:hAnsi="Times New Roman"/>
                <w:color w:val="000000"/>
                <w:kern w:val="0"/>
                <w:sz w:val="20"/>
                <w:szCs w:val="20"/>
              </w:rPr>
              <w:t xml:space="preserve"> First People’s Hospital</w:t>
            </w:r>
          </w:p>
        </w:tc>
        <w:tc>
          <w:tcPr>
            <w:tcW w:w="1346" w:type="dxa"/>
            <w:tcBorders>
              <w:top w:val="nil"/>
              <w:left w:val="nil"/>
              <w:bottom w:val="single" w:sz="8" w:space="0" w:color="auto"/>
              <w:right w:val="single" w:sz="8" w:space="0" w:color="auto"/>
            </w:tcBorders>
            <w:shd w:val="clear" w:color="auto" w:fill="auto"/>
            <w:vAlign w:val="center"/>
            <w:hideMark/>
          </w:tcPr>
          <w:p w14:paraId="17A8A4E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3BCBCB8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Zhejiang</w:t>
            </w:r>
          </w:p>
        </w:tc>
        <w:tc>
          <w:tcPr>
            <w:tcW w:w="1346" w:type="dxa"/>
            <w:tcBorders>
              <w:top w:val="nil"/>
              <w:left w:val="nil"/>
              <w:bottom w:val="single" w:sz="8" w:space="0" w:color="auto"/>
              <w:right w:val="single" w:sz="8" w:space="0" w:color="auto"/>
            </w:tcBorders>
            <w:shd w:val="clear" w:color="auto" w:fill="auto"/>
            <w:vAlign w:val="center"/>
            <w:hideMark/>
          </w:tcPr>
          <w:p w14:paraId="144AB83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Hangzhou</w:t>
            </w:r>
          </w:p>
        </w:tc>
        <w:tc>
          <w:tcPr>
            <w:tcW w:w="1347" w:type="dxa"/>
            <w:tcBorders>
              <w:top w:val="nil"/>
              <w:left w:val="nil"/>
              <w:bottom w:val="single" w:sz="8" w:space="0" w:color="auto"/>
              <w:right w:val="single" w:sz="8" w:space="0" w:color="auto"/>
            </w:tcBorders>
            <w:shd w:val="clear" w:color="auto" w:fill="auto"/>
            <w:vAlign w:val="center"/>
            <w:hideMark/>
          </w:tcPr>
          <w:p w14:paraId="1189806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Xiaolan</w:t>
            </w:r>
            <w:proofErr w:type="spellEnd"/>
            <w:r w:rsidRPr="000F3CB2">
              <w:rPr>
                <w:rFonts w:ascii="Times New Roman" w:eastAsia="等线" w:hAnsi="Times New Roman"/>
                <w:color w:val="000000"/>
                <w:kern w:val="0"/>
                <w:sz w:val="20"/>
                <w:szCs w:val="20"/>
              </w:rPr>
              <w:t xml:space="preserve"> Li</w:t>
            </w:r>
          </w:p>
        </w:tc>
      </w:tr>
      <w:tr w:rsidR="00BE4A12" w:rsidRPr="000F3CB2" w14:paraId="292BD17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DDCCF5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174</w:t>
            </w:r>
          </w:p>
        </w:tc>
        <w:tc>
          <w:tcPr>
            <w:tcW w:w="3126" w:type="dxa"/>
            <w:tcBorders>
              <w:top w:val="nil"/>
              <w:left w:val="nil"/>
              <w:bottom w:val="single" w:sz="8" w:space="0" w:color="auto"/>
              <w:right w:val="single" w:sz="8" w:space="0" w:color="auto"/>
            </w:tcBorders>
            <w:shd w:val="clear" w:color="auto" w:fill="auto"/>
            <w:vAlign w:val="center"/>
            <w:hideMark/>
          </w:tcPr>
          <w:p w14:paraId="4B0B1D30"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Xinmi</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046B998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2EED706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65FE57F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Zhengzhou </w:t>
            </w:r>
          </w:p>
        </w:tc>
        <w:tc>
          <w:tcPr>
            <w:tcW w:w="1347" w:type="dxa"/>
            <w:tcBorders>
              <w:top w:val="nil"/>
              <w:left w:val="nil"/>
              <w:bottom w:val="single" w:sz="8" w:space="0" w:color="auto"/>
              <w:right w:val="single" w:sz="8" w:space="0" w:color="auto"/>
            </w:tcBorders>
            <w:shd w:val="clear" w:color="auto" w:fill="auto"/>
            <w:vAlign w:val="center"/>
            <w:hideMark/>
          </w:tcPr>
          <w:p w14:paraId="6981872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Xiaolei</w:t>
            </w:r>
            <w:proofErr w:type="spellEnd"/>
            <w:r w:rsidRPr="000F3CB2">
              <w:rPr>
                <w:rFonts w:ascii="Times New Roman" w:eastAsia="等线" w:hAnsi="Times New Roman"/>
                <w:color w:val="000000"/>
                <w:kern w:val="0"/>
                <w:sz w:val="20"/>
                <w:szCs w:val="20"/>
              </w:rPr>
              <w:t xml:space="preserve"> Li</w:t>
            </w:r>
          </w:p>
        </w:tc>
      </w:tr>
      <w:tr w:rsidR="00BE4A12" w:rsidRPr="000F3CB2" w14:paraId="1BFE3CB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110AA3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175</w:t>
            </w:r>
          </w:p>
        </w:tc>
        <w:tc>
          <w:tcPr>
            <w:tcW w:w="3126" w:type="dxa"/>
            <w:tcBorders>
              <w:top w:val="nil"/>
              <w:left w:val="nil"/>
              <w:bottom w:val="single" w:sz="8" w:space="0" w:color="auto"/>
              <w:right w:val="single" w:sz="8" w:space="0" w:color="auto"/>
            </w:tcBorders>
            <w:shd w:val="clear" w:color="auto" w:fill="auto"/>
            <w:vAlign w:val="center"/>
            <w:hideMark/>
          </w:tcPr>
          <w:p w14:paraId="475DBDFE"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Zunhua</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724E88D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49E4C2E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6816CCB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Tangshan</w:t>
            </w:r>
          </w:p>
        </w:tc>
        <w:tc>
          <w:tcPr>
            <w:tcW w:w="1347" w:type="dxa"/>
            <w:tcBorders>
              <w:top w:val="nil"/>
              <w:left w:val="nil"/>
              <w:bottom w:val="single" w:sz="8" w:space="0" w:color="auto"/>
              <w:right w:val="single" w:sz="8" w:space="0" w:color="auto"/>
            </w:tcBorders>
            <w:shd w:val="clear" w:color="auto" w:fill="auto"/>
            <w:vAlign w:val="center"/>
            <w:hideMark/>
          </w:tcPr>
          <w:p w14:paraId="4DB7B74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Xiaoli</w:t>
            </w:r>
            <w:proofErr w:type="spellEnd"/>
            <w:r w:rsidRPr="000F3CB2">
              <w:rPr>
                <w:rFonts w:ascii="Times New Roman" w:eastAsia="等线" w:hAnsi="Times New Roman"/>
                <w:color w:val="000000"/>
                <w:kern w:val="0"/>
                <w:sz w:val="20"/>
                <w:szCs w:val="20"/>
              </w:rPr>
              <w:t xml:space="preserve"> Yang</w:t>
            </w:r>
          </w:p>
        </w:tc>
      </w:tr>
      <w:tr w:rsidR="00BE4A12" w:rsidRPr="000F3CB2" w14:paraId="3A02758D"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36BF4E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176</w:t>
            </w:r>
          </w:p>
        </w:tc>
        <w:tc>
          <w:tcPr>
            <w:tcW w:w="3126" w:type="dxa"/>
            <w:tcBorders>
              <w:top w:val="nil"/>
              <w:left w:val="nil"/>
              <w:bottom w:val="single" w:sz="8" w:space="0" w:color="auto"/>
              <w:right w:val="single" w:sz="8" w:space="0" w:color="auto"/>
            </w:tcBorders>
            <w:shd w:val="clear" w:color="auto" w:fill="auto"/>
            <w:vAlign w:val="center"/>
            <w:hideMark/>
          </w:tcPr>
          <w:p w14:paraId="5F9DF84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West China Hospital of Sichuan University</w:t>
            </w:r>
          </w:p>
        </w:tc>
        <w:tc>
          <w:tcPr>
            <w:tcW w:w="1346" w:type="dxa"/>
            <w:tcBorders>
              <w:top w:val="nil"/>
              <w:left w:val="nil"/>
              <w:bottom w:val="single" w:sz="8" w:space="0" w:color="auto"/>
              <w:right w:val="single" w:sz="8" w:space="0" w:color="auto"/>
            </w:tcBorders>
            <w:shd w:val="clear" w:color="auto" w:fill="auto"/>
            <w:vAlign w:val="center"/>
            <w:hideMark/>
          </w:tcPr>
          <w:p w14:paraId="4A4AEA3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3708878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5D43A1A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Chengdu</w:t>
            </w:r>
          </w:p>
        </w:tc>
        <w:tc>
          <w:tcPr>
            <w:tcW w:w="1347" w:type="dxa"/>
            <w:tcBorders>
              <w:top w:val="nil"/>
              <w:left w:val="nil"/>
              <w:bottom w:val="single" w:sz="8" w:space="0" w:color="auto"/>
              <w:right w:val="single" w:sz="8" w:space="0" w:color="auto"/>
            </w:tcBorders>
            <w:shd w:val="clear" w:color="auto" w:fill="auto"/>
            <w:vAlign w:val="center"/>
            <w:hideMark/>
          </w:tcPr>
          <w:p w14:paraId="069C6CB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Xiaoping Chen</w:t>
            </w:r>
          </w:p>
        </w:tc>
      </w:tr>
      <w:tr w:rsidR="00BE4A12" w:rsidRPr="000F3CB2" w14:paraId="3FCD38F6"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B64855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177</w:t>
            </w:r>
          </w:p>
        </w:tc>
        <w:tc>
          <w:tcPr>
            <w:tcW w:w="3126" w:type="dxa"/>
            <w:tcBorders>
              <w:top w:val="nil"/>
              <w:left w:val="nil"/>
              <w:bottom w:val="single" w:sz="8" w:space="0" w:color="auto"/>
              <w:right w:val="single" w:sz="8" w:space="0" w:color="auto"/>
            </w:tcBorders>
            <w:shd w:val="clear" w:color="auto" w:fill="auto"/>
            <w:vAlign w:val="center"/>
            <w:hideMark/>
          </w:tcPr>
          <w:p w14:paraId="2A5CB373"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Central Hospital of Taiyuan</w:t>
            </w:r>
          </w:p>
        </w:tc>
        <w:tc>
          <w:tcPr>
            <w:tcW w:w="1346" w:type="dxa"/>
            <w:tcBorders>
              <w:top w:val="nil"/>
              <w:left w:val="nil"/>
              <w:bottom w:val="single" w:sz="8" w:space="0" w:color="auto"/>
              <w:right w:val="single" w:sz="8" w:space="0" w:color="auto"/>
            </w:tcBorders>
            <w:shd w:val="clear" w:color="auto" w:fill="auto"/>
            <w:vAlign w:val="center"/>
            <w:hideMark/>
          </w:tcPr>
          <w:p w14:paraId="415D0FE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2A37010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w:t>
            </w:r>
          </w:p>
        </w:tc>
        <w:tc>
          <w:tcPr>
            <w:tcW w:w="1346" w:type="dxa"/>
            <w:tcBorders>
              <w:top w:val="nil"/>
              <w:left w:val="nil"/>
              <w:bottom w:val="single" w:sz="8" w:space="0" w:color="auto"/>
              <w:right w:val="single" w:sz="8" w:space="0" w:color="auto"/>
            </w:tcBorders>
            <w:shd w:val="clear" w:color="auto" w:fill="auto"/>
            <w:vAlign w:val="center"/>
            <w:hideMark/>
          </w:tcPr>
          <w:p w14:paraId="1B30598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Taiyuan</w:t>
            </w:r>
          </w:p>
        </w:tc>
        <w:tc>
          <w:tcPr>
            <w:tcW w:w="1347" w:type="dxa"/>
            <w:tcBorders>
              <w:top w:val="nil"/>
              <w:left w:val="nil"/>
              <w:bottom w:val="single" w:sz="8" w:space="0" w:color="auto"/>
              <w:right w:val="single" w:sz="8" w:space="0" w:color="auto"/>
            </w:tcBorders>
            <w:shd w:val="clear" w:color="auto" w:fill="auto"/>
            <w:vAlign w:val="center"/>
            <w:hideMark/>
          </w:tcPr>
          <w:p w14:paraId="28E6F83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Xiaoping Chen</w:t>
            </w:r>
          </w:p>
        </w:tc>
      </w:tr>
      <w:tr w:rsidR="00BE4A12" w:rsidRPr="000F3CB2" w14:paraId="37FF5BD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F0F0D2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178</w:t>
            </w:r>
          </w:p>
        </w:tc>
        <w:tc>
          <w:tcPr>
            <w:tcW w:w="3126" w:type="dxa"/>
            <w:tcBorders>
              <w:top w:val="nil"/>
              <w:left w:val="nil"/>
              <w:bottom w:val="single" w:sz="8" w:space="0" w:color="auto"/>
              <w:right w:val="single" w:sz="8" w:space="0" w:color="auto"/>
            </w:tcBorders>
            <w:shd w:val="clear" w:color="auto" w:fill="auto"/>
            <w:vAlign w:val="center"/>
            <w:hideMark/>
          </w:tcPr>
          <w:p w14:paraId="3F79996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Datong City Second People’s Hospital</w:t>
            </w:r>
          </w:p>
        </w:tc>
        <w:tc>
          <w:tcPr>
            <w:tcW w:w="1346" w:type="dxa"/>
            <w:tcBorders>
              <w:top w:val="nil"/>
              <w:left w:val="nil"/>
              <w:bottom w:val="single" w:sz="8" w:space="0" w:color="auto"/>
              <w:right w:val="single" w:sz="8" w:space="0" w:color="auto"/>
            </w:tcBorders>
            <w:shd w:val="clear" w:color="auto" w:fill="auto"/>
            <w:vAlign w:val="center"/>
            <w:hideMark/>
          </w:tcPr>
          <w:p w14:paraId="36FF737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00FC7A2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w:t>
            </w:r>
          </w:p>
        </w:tc>
        <w:tc>
          <w:tcPr>
            <w:tcW w:w="1346" w:type="dxa"/>
            <w:tcBorders>
              <w:top w:val="nil"/>
              <w:left w:val="nil"/>
              <w:bottom w:val="single" w:sz="8" w:space="0" w:color="auto"/>
              <w:right w:val="single" w:sz="8" w:space="0" w:color="auto"/>
            </w:tcBorders>
            <w:shd w:val="clear" w:color="auto" w:fill="auto"/>
            <w:vAlign w:val="center"/>
            <w:hideMark/>
          </w:tcPr>
          <w:p w14:paraId="70E755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Datong</w:t>
            </w:r>
          </w:p>
        </w:tc>
        <w:tc>
          <w:tcPr>
            <w:tcW w:w="1347" w:type="dxa"/>
            <w:tcBorders>
              <w:top w:val="nil"/>
              <w:left w:val="nil"/>
              <w:bottom w:val="single" w:sz="8" w:space="0" w:color="auto"/>
              <w:right w:val="single" w:sz="8" w:space="0" w:color="auto"/>
            </w:tcBorders>
            <w:shd w:val="clear" w:color="auto" w:fill="auto"/>
            <w:vAlign w:val="center"/>
            <w:hideMark/>
          </w:tcPr>
          <w:p w14:paraId="75B4E69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Xiaoqin</w:t>
            </w:r>
            <w:proofErr w:type="spellEnd"/>
            <w:r w:rsidRPr="000F3CB2">
              <w:rPr>
                <w:rFonts w:ascii="Times New Roman" w:eastAsia="等线" w:hAnsi="Times New Roman"/>
                <w:color w:val="000000"/>
                <w:kern w:val="0"/>
                <w:sz w:val="20"/>
                <w:szCs w:val="20"/>
              </w:rPr>
              <w:t xml:space="preserve"> Zhang</w:t>
            </w:r>
          </w:p>
        </w:tc>
      </w:tr>
      <w:tr w:rsidR="00BE4A12" w:rsidRPr="000F3CB2" w14:paraId="4E242E96"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A7416D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179</w:t>
            </w:r>
          </w:p>
        </w:tc>
        <w:tc>
          <w:tcPr>
            <w:tcW w:w="3126" w:type="dxa"/>
            <w:tcBorders>
              <w:top w:val="nil"/>
              <w:left w:val="nil"/>
              <w:bottom w:val="single" w:sz="8" w:space="0" w:color="auto"/>
              <w:right w:val="single" w:sz="8" w:space="0" w:color="auto"/>
            </w:tcBorders>
            <w:shd w:val="clear" w:color="auto" w:fill="auto"/>
            <w:vAlign w:val="center"/>
            <w:hideMark/>
          </w:tcPr>
          <w:p w14:paraId="329DCD2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Affiliated Hospital to Nanchang University</w:t>
            </w:r>
          </w:p>
        </w:tc>
        <w:tc>
          <w:tcPr>
            <w:tcW w:w="1346" w:type="dxa"/>
            <w:tcBorders>
              <w:top w:val="nil"/>
              <w:left w:val="nil"/>
              <w:bottom w:val="single" w:sz="8" w:space="0" w:color="auto"/>
              <w:right w:val="single" w:sz="8" w:space="0" w:color="auto"/>
            </w:tcBorders>
            <w:shd w:val="clear" w:color="auto" w:fill="auto"/>
            <w:vAlign w:val="center"/>
            <w:hideMark/>
          </w:tcPr>
          <w:p w14:paraId="6AD3A20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53FC29C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Jiangxi</w:t>
            </w:r>
          </w:p>
        </w:tc>
        <w:tc>
          <w:tcPr>
            <w:tcW w:w="1346" w:type="dxa"/>
            <w:tcBorders>
              <w:top w:val="nil"/>
              <w:left w:val="nil"/>
              <w:bottom w:val="single" w:sz="8" w:space="0" w:color="auto"/>
              <w:right w:val="single" w:sz="8" w:space="0" w:color="auto"/>
            </w:tcBorders>
            <w:shd w:val="clear" w:color="auto" w:fill="auto"/>
            <w:vAlign w:val="center"/>
            <w:hideMark/>
          </w:tcPr>
          <w:p w14:paraId="0BDCAB7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Nanchang</w:t>
            </w:r>
          </w:p>
        </w:tc>
        <w:tc>
          <w:tcPr>
            <w:tcW w:w="1347" w:type="dxa"/>
            <w:tcBorders>
              <w:top w:val="nil"/>
              <w:left w:val="nil"/>
              <w:bottom w:val="single" w:sz="8" w:space="0" w:color="auto"/>
              <w:right w:val="single" w:sz="8" w:space="0" w:color="auto"/>
            </w:tcBorders>
            <w:shd w:val="clear" w:color="auto" w:fill="auto"/>
            <w:vAlign w:val="center"/>
            <w:hideMark/>
          </w:tcPr>
          <w:p w14:paraId="2BAAAFB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Xiaoshu</w:t>
            </w:r>
            <w:proofErr w:type="spellEnd"/>
            <w:r w:rsidRPr="000F3CB2">
              <w:rPr>
                <w:rFonts w:ascii="Times New Roman" w:eastAsia="等线" w:hAnsi="Times New Roman"/>
                <w:color w:val="000000"/>
                <w:kern w:val="0"/>
                <w:sz w:val="20"/>
                <w:szCs w:val="20"/>
              </w:rPr>
              <w:t xml:space="preserve"> Cheng</w:t>
            </w:r>
          </w:p>
        </w:tc>
      </w:tr>
      <w:tr w:rsidR="00BE4A12" w:rsidRPr="000F3CB2" w14:paraId="37E66B84"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D1C1D4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180</w:t>
            </w:r>
          </w:p>
        </w:tc>
        <w:tc>
          <w:tcPr>
            <w:tcW w:w="3126" w:type="dxa"/>
            <w:tcBorders>
              <w:top w:val="nil"/>
              <w:left w:val="nil"/>
              <w:bottom w:val="single" w:sz="8" w:space="0" w:color="auto"/>
              <w:right w:val="single" w:sz="8" w:space="0" w:color="auto"/>
            </w:tcBorders>
            <w:shd w:val="clear" w:color="auto" w:fill="auto"/>
            <w:vAlign w:val="center"/>
            <w:hideMark/>
          </w:tcPr>
          <w:p w14:paraId="1A9C6FD5"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Yuzhong</w:t>
            </w:r>
            <w:proofErr w:type="spellEnd"/>
            <w:r w:rsidRPr="000F3CB2">
              <w:rPr>
                <w:rFonts w:ascii="Times New Roman" w:eastAsia="等线" w:hAnsi="Times New Roman"/>
                <w:color w:val="000000"/>
                <w:kern w:val="0"/>
                <w:sz w:val="20"/>
                <w:szCs w:val="20"/>
              </w:rPr>
              <w:t xml:space="preserve">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7E7B10F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52461A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Gansu</w:t>
            </w:r>
          </w:p>
        </w:tc>
        <w:tc>
          <w:tcPr>
            <w:tcW w:w="1346" w:type="dxa"/>
            <w:tcBorders>
              <w:top w:val="nil"/>
              <w:left w:val="nil"/>
              <w:bottom w:val="single" w:sz="8" w:space="0" w:color="auto"/>
              <w:right w:val="single" w:sz="8" w:space="0" w:color="auto"/>
            </w:tcBorders>
            <w:shd w:val="clear" w:color="auto" w:fill="auto"/>
            <w:vAlign w:val="center"/>
            <w:hideMark/>
          </w:tcPr>
          <w:p w14:paraId="6675C98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Lanzhou</w:t>
            </w:r>
          </w:p>
        </w:tc>
        <w:tc>
          <w:tcPr>
            <w:tcW w:w="1347" w:type="dxa"/>
            <w:tcBorders>
              <w:top w:val="nil"/>
              <w:left w:val="nil"/>
              <w:bottom w:val="single" w:sz="8" w:space="0" w:color="auto"/>
              <w:right w:val="single" w:sz="8" w:space="0" w:color="auto"/>
            </w:tcBorders>
            <w:shd w:val="clear" w:color="auto" w:fill="auto"/>
            <w:vAlign w:val="center"/>
            <w:hideMark/>
          </w:tcPr>
          <w:p w14:paraId="4FC0F0E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Xiaowei</w:t>
            </w:r>
            <w:proofErr w:type="spellEnd"/>
            <w:r w:rsidRPr="000F3CB2">
              <w:rPr>
                <w:rFonts w:ascii="Times New Roman" w:eastAsia="等线" w:hAnsi="Times New Roman"/>
                <w:color w:val="000000"/>
                <w:kern w:val="0"/>
                <w:sz w:val="20"/>
                <w:szCs w:val="20"/>
              </w:rPr>
              <w:t xml:space="preserve"> Peng</w:t>
            </w:r>
          </w:p>
        </w:tc>
      </w:tr>
      <w:tr w:rsidR="00BE4A12" w:rsidRPr="000F3CB2" w14:paraId="5365B825"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DB7772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181</w:t>
            </w:r>
          </w:p>
        </w:tc>
        <w:tc>
          <w:tcPr>
            <w:tcW w:w="3126" w:type="dxa"/>
            <w:tcBorders>
              <w:top w:val="nil"/>
              <w:left w:val="nil"/>
              <w:bottom w:val="single" w:sz="8" w:space="0" w:color="auto"/>
              <w:right w:val="single" w:sz="8" w:space="0" w:color="auto"/>
            </w:tcBorders>
            <w:shd w:val="clear" w:color="auto" w:fill="auto"/>
            <w:vAlign w:val="center"/>
            <w:hideMark/>
          </w:tcPr>
          <w:p w14:paraId="2261EE1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Qinyang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21F82F5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493DED6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67C99AD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Jiaozuo</w:t>
            </w:r>
          </w:p>
        </w:tc>
        <w:tc>
          <w:tcPr>
            <w:tcW w:w="1347" w:type="dxa"/>
            <w:tcBorders>
              <w:top w:val="nil"/>
              <w:left w:val="nil"/>
              <w:bottom w:val="single" w:sz="8" w:space="0" w:color="auto"/>
              <w:right w:val="single" w:sz="8" w:space="0" w:color="auto"/>
            </w:tcBorders>
            <w:shd w:val="clear" w:color="auto" w:fill="auto"/>
            <w:vAlign w:val="center"/>
            <w:hideMark/>
          </w:tcPr>
          <w:p w14:paraId="3C458E0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Xiaowen</w:t>
            </w:r>
            <w:proofErr w:type="spellEnd"/>
            <w:r w:rsidRPr="000F3CB2">
              <w:rPr>
                <w:rFonts w:ascii="Times New Roman" w:eastAsia="等线" w:hAnsi="Times New Roman"/>
                <w:color w:val="000000"/>
                <w:kern w:val="0"/>
                <w:sz w:val="20"/>
                <w:szCs w:val="20"/>
              </w:rPr>
              <w:t xml:space="preserve"> Ma</w:t>
            </w:r>
          </w:p>
        </w:tc>
      </w:tr>
      <w:tr w:rsidR="00BE4A12" w:rsidRPr="000F3CB2" w14:paraId="4AD4BF0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0563FF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182</w:t>
            </w:r>
          </w:p>
        </w:tc>
        <w:tc>
          <w:tcPr>
            <w:tcW w:w="3126" w:type="dxa"/>
            <w:tcBorders>
              <w:top w:val="nil"/>
              <w:left w:val="nil"/>
              <w:bottom w:val="single" w:sz="8" w:space="0" w:color="auto"/>
              <w:right w:val="single" w:sz="8" w:space="0" w:color="auto"/>
            </w:tcBorders>
            <w:shd w:val="clear" w:color="auto" w:fill="auto"/>
            <w:vAlign w:val="center"/>
            <w:hideMark/>
          </w:tcPr>
          <w:p w14:paraId="07E1402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 General Hospital</w:t>
            </w:r>
          </w:p>
        </w:tc>
        <w:tc>
          <w:tcPr>
            <w:tcW w:w="1346" w:type="dxa"/>
            <w:tcBorders>
              <w:top w:val="nil"/>
              <w:left w:val="nil"/>
              <w:bottom w:val="single" w:sz="8" w:space="0" w:color="auto"/>
              <w:right w:val="single" w:sz="8" w:space="0" w:color="auto"/>
            </w:tcBorders>
            <w:shd w:val="clear" w:color="auto" w:fill="auto"/>
            <w:vAlign w:val="center"/>
            <w:hideMark/>
          </w:tcPr>
          <w:p w14:paraId="6767B67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10D003B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172A22E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Shijiazhuang</w:t>
            </w:r>
          </w:p>
        </w:tc>
        <w:tc>
          <w:tcPr>
            <w:tcW w:w="1347" w:type="dxa"/>
            <w:tcBorders>
              <w:top w:val="nil"/>
              <w:left w:val="nil"/>
              <w:bottom w:val="single" w:sz="8" w:space="0" w:color="auto"/>
              <w:right w:val="single" w:sz="8" w:space="0" w:color="auto"/>
            </w:tcBorders>
            <w:shd w:val="clear" w:color="auto" w:fill="auto"/>
            <w:vAlign w:val="center"/>
            <w:hideMark/>
          </w:tcPr>
          <w:p w14:paraId="468A831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Xiaoyong</w:t>
            </w:r>
            <w:proofErr w:type="spellEnd"/>
            <w:r w:rsidRPr="000F3CB2">
              <w:rPr>
                <w:rFonts w:ascii="Times New Roman" w:eastAsia="等线" w:hAnsi="Times New Roman"/>
                <w:color w:val="000000"/>
                <w:kern w:val="0"/>
                <w:sz w:val="20"/>
                <w:szCs w:val="20"/>
              </w:rPr>
              <w:t xml:space="preserve"> Qi</w:t>
            </w:r>
          </w:p>
        </w:tc>
      </w:tr>
      <w:tr w:rsidR="00BE4A12" w:rsidRPr="000F3CB2" w14:paraId="41161AE5"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EB18B6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183</w:t>
            </w:r>
          </w:p>
        </w:tc>
        <w:tc>
          <w:tcPr>
            <w:tcW w:w="3126" w:type="dxa"/>
            <w:tcBorders>
              <w:top w:val="nil"/>
              <w:left w:val="nil"/>
              <w:bottom w:val="single" w:sz="8" w:space="0" w:color="auto"/>
              <w:right w:val="single" w:sz="8" w:space="0" w:color="auto"/>
            </w:tcBorders>
            <w:shd w:val="clear" w:color="auto" w:fill="auto"/>
            <w:vAlign w:val="center"/>
            <w:hideMark/>
          </w:tcPr>
          <w:p w14:paraId="5C3D7456"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Yutian</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3CA4EE7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1E5E3D2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205CD1C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Tangshan</w:t>
            </w:r>
          </w:p>
        </w:tc>
        <w:tc>
          <w:tcPr>
            <w:tcW w:w="1347" w:type="dxa"/>
            <w:tcBorders>
              <w:top w:val="nil"/>
              <w:left w:val="nil"/>
              <w:bottom w:val="single" w:sz="8" w:space="0" w:color="auto"/>
              <w:right w:val="single" w:sz="8" w:space="0" w:color="auto"/>
            </w:tcBorders>
            <w:shd w:val="clear" w:color="auto" w:fill="auto"/>
            <w:vAlign w:val="center"/>
            <w:hideMark/>
          </w:tcPr>
          <w:p w14:paraId="23E91D4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Xiaoyun</w:t>
            </w:r>
            <w:proofErr w:type="spellEnd"/>
            <w:r w:rsidRPr="000F3CB2">
              <w:rPr>
                <w:rFonts w:ascii="Times New Roman" w:eastAsia="等线" w:hAnsi="Times New Roman"/>
                <w:color w:val="000000"/>
                <w:kern w:val="0"/>
                <w:sz w:val="20"/>
                <w:szCs w:val="20"/>
              </w:rPr>
              <w:t xml:space="preserve"> Feng</w:t>
            </w:r>
          </w:p>
        </w:tc>
      </w:tr>
      <w:tr w:rsidR="00BE4A12" w:rsidRPr="000F3CB2" w14:paraId="7F79362C"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81289B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184</w:t>
            </w:r>
          </w:p>
        </w:tc>
        <w:tc>
          <w:tcPr>
            <w:tcW w:w="3126" w:type="dxa"/>
            <w:tcBorders>
              <w:top w:val="nil"/>
              <w:left w:val="nil"/>
              <w:bottom w:val="single" w:sz="8" w:space="0" w:color="auto"/>
              <w:right w:val="single" w:sz="8" w:space="0" w:color="auto"/>
            </w:tcBorders>
            <w:shd w:val="clear" w:color="auto" w:fill="auto"/>
            <w:vAlign w:val="center"/>
            <w:hideMark/>
          </w:tcPr>
          <w:p w14:paraId="4A396EF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Third Affiliated Hospital of Guangzhou Medical College</w:t>
            </w:r>
          </w:p>
        </w:tc>
        <w:tc>
          <w:tcPr>
            <w:tcW w:w="1346" w:type="dxa"/>
            <w:tcBorders>
              <w:top w:val="nil"/>
              <w:left w:val="nil"/>
              <w:bottom w:val="single" w:sz="8" w:space="0" w:color="auto"/>
              <w:right w:val="single" w:sz="8" w:space="0" w:color="auto"/>
            </w:tcBorders>
            <w:shd w:val="clear" w:color="auto" w:fill="auto"/>
            <w:vAlign w:val="center"/>
            <w:hideMark/>
          </w:tcPr>
          <w:p w14:paraId="1862085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03E7B87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6B9BAD0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4E49C78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Ximing</w:t>
            </w:r>
            <w:proofErr w:type="spellEnd"/>
            <w:r w:rsidRPr="000F3CB2">
              <w:rPr>
                <w:rFonts w:ascii="Times New Roman" w:eastAsia="等线" w:hAnsi="Times New Roman"/>
                <w:color w:val="000000"/>
                <w:kern w:val="0"/>
                <w:sz w:val="20"/>
                <w:szCs w:val="20"/>
              </w:rPr>
              <w:t xml:space="preserve"> Chen</w:t>
            </w:r>
          </w:p>
        </w:tc>
      </w:tr>
      <w:tr w:rsidR="00BE4A12" w:rsidRPr="000F3CB2" w14:paraId="3B532ED5"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82040E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185</w:t>
            </w:r>
          </w:p>
        </w:tc>
        <w:tc>
          <w:tcPr>
            <w:tcW w:w="3126" w:type="dxa"/>
            <w:tcBorders>
              <w:top w:val="nil"/>
              <w:left w:val="nil"/>
              <w:bottom w:val="single" w:sz="8" w:space="0" w:color="auto"/>
              <w:right w:val="single" w:sz="8" w:space="0" w:color="auto"/>
            </w:tcBorders>
            <w:shd w:val="clear" w:color="auto" w:fill="auto"/>
            <w:vAlign w:val="center"/>
            <w:hideMark/>
          </w:tcPr>
          <w:p w14:paraId="3866AEC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Chongqing </w:t>
            </w:r>
            <w:proofErr w:type="spellStart"/>
            <w:r w:rsidRPr="000F3CB2">
              <w:rPr>
                <w:rFonts w:ascii="Times New Roman" w:eastAsia="等线" w:hAnsi="Times New Roman"/>
                <w:color w:val="000000"/>
                <w:kern w:val="0"/>
                <w:sz w:val="20"/>
                <w:szCs w:val="20"/>
              </w:rPr>
              <w:t>Hechuan</w:t>
            </w:r>
            <w:proofErr w:type="spellEnd"/>
            <w:r w:rsidRPr="000F3CB2">
              <w:rPr>
                <w:rFonts w:ascii="Times New Roman" w:eastAsia="等线" w:hAnsi="Times New Roman"/>
                <w:color w:val="000000"/>
                <w:kern w:val="0"/>
                <w:sz w:val="20"/>
                <w:szCs w:val="20"/>
              </w:rPr>
              <w:t xml:space="preserve"> District People’s Hospital</w:t>
            </w:r>
          </w:p>
        </w:tc>
        <w:tc>
          <w:tcPr>
            <w:tcW w:w="1346" w:type="dxa"/>
            <w:tcBorders>
              <w:top w:val="nil"/>
              <w:left w:val="nil"/>
              <w:bottom w:val="single" w:sz="8" w:space="0" w:color="auto"/>
              <w:right w:val="single" w:sz="8" w:space="0" w:color="auto"/>
            </w:tcBorders>
            <w:shd w:val="clear" w:color="auto" w:fill="auto"/>
            <w:vAlign w:val="center"/>
            <w:hideMark/>
          </w:tcPr>
          <w:p w14:paraId="564B6EA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26E16B5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6" w:type="dxa"/>
            <w:tcBorders>
              <w:top w:val="nil"/>
              <w:left w:val="nil"/>
              <w:bottom w:val="single" w:sz="8" w:space="0" w:color="auto"/>
              <w:right w:val="single" w:sz="8" w:space="0" w:color="auto"/>
            </w:tcBorders>
            <w:shd w:val="clear" w:color="auto" w:fill="auto"/>
            <w:vAlign w:val="center"/>
            <w:hideMark/>
          </w:tcPr>
          <w:p w14:paraId="30DECA0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7" w:type="dxa"/>
            <w:tcBorders>
              <w:top w:val="nil"/>
              <w:left w:val="nil"/>
              <w:bottom w:val="single" w:sz="8" w:space="0" w:color="auto"/>
              <w:right w:val="single" w:sz="8" w:space="0" w:color="auto"/>
            </w:tcBorders>
            <w:shd w:val="clear" w:color="auto" w:fill="auto"/>
            <w:vAlign w:val="center"/>
            <w:hideMark/>
          </w:tcPr>
          <w:p w14:paraId="6DFA6DC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 Tang</w:t>
            </w:r>
          </w:p>
        </w:tc>
      </w:tr>
      <w:tr w:rsidR="00BE4A12" w:rsidRPr="000F3CB2" w14:paraId="175F3A2B"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13887C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186</w:t>
            </w:r>
          </w:p>
        </w:tc>
        <w:tc>
          <w:tcPr>
            <w:tcW w:w="3126" w:type="dxa"/>
            <w:tcBorders>
              <w:top w:val="nil"/>
              <w:left w:val="nil"/>
              <w:bottom w:val="single" w:sz="8" w:space="0" w:color="auto"/>
              <w:right w:val="single" w:sz="8" w:space="0" w:color="auto"/>
            </w:tcBorders>
            <w:shd w:val="clear" w:color="auto" w:fill="auto"/>
            <w:vAlign w:val="center"/>
            <w:hideMark/>
          </w:tcPr>
          <w:p w14:paraId="70BECF4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First Affiliated Hospital of </w:t>
            </w:r>
            <w:proofErr w:type="spellStart"/>
            <w:r w:rsidRPr="000F3CB2">
              <w:rPr>
                <w:rFonts w:ascii="Times New Roman" w:eastAsia="等线" w:hAnsi="Times New Roman"/>
                <w:color w:val="000000"/>
                <w:kern w:val="0"/>
                <w:sz w:val="20"/>
                <w:szCs w:val="20"/>
              </w:rPr>
              <w:t>Wannan</w:t>
            </w:r>
            <w:proofErr w:type="spellEnd"/>
            <w:r w:rsidRPr="000F3CB2">
              <w:rPr>
                <w:rFonts w:ascii="Times New Roman" w:eastAsia="等线" w:hAnsi="Times New Roman"/>
                <w:color w:val="000000"/>
                <w:kern w:val="0"/>
                <w:sz w:val="20"/>
                <w:szCs w:val="20"/>
              </w:rPr>
              <w:t xml:space="preserve"> Medical College</w:t>
            </w:r>
          </w:p>
        </w:tc>
        <w:tc>
          <w:tcPr>
            <w:tcW w:w="1346" w:type="dxa"/>
            <w:tcBorders>
              <w:top w:val="nil"/>
              <w:left w:val="nil"/>
              <w:bottom w:val="single" w:sz="8" w:space="0" w:color="auto"/>
              <w:right w:val="single" w:sz="8" w:space="0" w:color="auto"/>
            </w:tcBorders>
            <w:shd w:val="clear" w:color="auto" w:fill="auto"/>
            <w:vAlign w:val="center"/>
            <w:hideMark/>
          </w:tcPr>
          <w:p w14:paraId="6323217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55C8115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w:t>
            </w:r>
          </w:p>
        </w:tc>
        <w:tc>
          <w:tcPr>
            <w:tcW w:w="1346" w:type="dxa"/>
            <w:tcBorders>
              <w:top w:val="nil"/>
              <w:left w:val="nil"/>
              <w:bottom w:val="single" w:sz="8" w:space="0" w:color="auto"/>
              <w:right w:val="single" w:sz="8" w:space="0" w:color="auto"/>
            </w:tcBorders>
            <w:shd w:val="clear" w:color="auto" w:fill="auto"/>
            <w:vAlign w:val="center"/>
            <w:hideMark/>
          </w:tcPr>
          <w:p w14:paraId="774F515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Wuhu</w:t>
            </w:r>
          </w:p>
        </w:tc>
        <w:tc>
          <w:tcPr>
            <w:tcW w:w="1347" w:type="dxa"/>
            <w:tcBorders>
              <w:top w:val="nil"/>
              <w:left w:val="nil"/>
              <w:bottom w:val="single" w:sz="8" w:space="0" w:color="auto"/>
              <w:right w:val="single" w:sz="8" w:space="0" w:color="auto"/>
            </w:tcBorders>
            <w:shd w:val="clear" w:color="auto" w:fill="auto"/>
            <w:vAlign w:val="center"/>
            <w:hideMark/>
          </w:tcPr>
          <w:p w14:paraId="38F12D2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Xingsheng</w:t>
            </w:r>
            <w:proofErr w:type="spellEnd"/>
            <w:r w:rsidRPr="000F3CB2">
              <w:rPr>
                <w:rFonts w:ascii="Times New Roman" w:eastAsia="等线" w:hAnsi="Times New Roman"/>
                <w:color w:val="000000"/>
                <w:kern w:val="0"/>
                <w:sz w:val="20"/>
                <w:szCs w:val="20"/>
              </w:rPr>
              <w:t xml:space="preserve"> Tang</w:t>
            </w:r>
          </w:p>
        </w:tc>
      </w:tr>
      <w:tr w:rsidR="00BE4A12" w:rsidRPr="000F3CB2" w14:paraId="6ECBB172"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B47522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187</w:t>
            </w:r>
          </w:p>
        </w:tc>
        <w:tc>
          <w:tcPr>
            <w:tcW w:w="3126" w:type="dxa"/>
            <w:tcBorders>
              <w:top w:val="nil"/>
              <w:left w:val="nil"/>
              <w:bottom w:val="single" w:sz="8" w:space="0" w:color="auto"/>
              <w:right w:val="single" w:sz="8" w:space="0" w:color="auto"/>
            </w:tcBorders>
            <w:shd w:val="clear" w:color="auto" w:fill="auto"/>
            <w:vAlign w:val="center"/>
            <w:hideMark/>
          </w:tcPr>
          <w:p w14:paraId="3A273D1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Inner Mongolia People's Hospital</w:t>
            </w:r>
          </w:p>
        </w:tc>
        <w:tc>
          <w:tcPr>
            <w:tcW w:w="1346" w:type="dxa"/>
            <w:tcBorders>
              <w:top w:val="nil"/>
              <w:left w:val="nil"/>
              <w:bottom w:val="single" w:sz="8" w:space="0" w:color="auto"/>
              <w:right w:val="single" w:sz="8" w:space="0" w:color="auto"/>
            </w:tcBorders>
            <w:shd w:val="clear" w:color="auto" w:fill="auto"/>
            <w:vAlign w:val="center"/>
            <w:hideMark/>
          </w:tcPr>
          <w:p w14:paraId="0E5E970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5DD4F04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Inner Mongolia</w:t>
            </w:r>
          </w:p>
        </w:tc>
        <w:tc>
          <w:tcPr>
            <w:tcW w:w="1346" w:type="dxa"/>
            <w:tcBorders>
              <w:top w:val="nil"/>
              <w:left w:val="nil"/>
              <w:bottom w:val="single" w:sz="8" w:space="0" w:color="auto"/>
              <w:right w:val="single" w:sz="8" w:space="0" w:color="auto"/>
            </w:tcBorders>
            <w:shd w:val="clear" w:color="auto" w:fill="auto"/>
            <w:vAlign w:val="center"/>
            <w:hideMark/>
          </w:tcPr>
          <w:p w14:paraId="4D130D5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Hohhot</w:t>
            </w:r>
          </w:p>
        </w:tc>
        <w:tc>
          <w:tcPr>
            <w:tcW w:w="1347" w:type="dxa"/>
            <w:tcBorders>
              <w:top w:val="nil"/>
              <w:left w:val="nil"/>
              <w:bottom w:val="single" w:sz="8" w:space="0" w:color="auto"/>
              <w:right w:val="single" w:sz="8" w:space="0" w:color="auto"/>
            </w:tcBorders>
            <w:shd w:val="clear" w:color="auto" w:fill="auto"/>
            <w:vAlign w:val="center"/>
            <w:hideMark/>
          </w:tcPr>
          <w:p w14:paraId="6EF2AC5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Xingsheng</w:t>
            </w:r>
            <w:proofErr w:type="spellEnd"/>
            <w:r w:rsidRPr="000F3CB2">
              <w:rPr>
                <w:rFonts w:ascii="Times New Roman" w:eastAsia="等线" w:hAnsi="Times New Roman"/>
                <w:color w:val="000000"/>
                <w:kern w:val="0"/>
                <w:sz w:val="20"/>
                <w:szCs w:val="20"/>
              </w:rPr>
              <w:t xml:space="preserve"> Zhao</w:t>
            </w:r>
          </w:p>
        </w:tc>
      </w:tr>
      <w:tr w:rsidR="00BE4A12" w:rsidRPr="000F3CB2" w14:paraId="46C60B1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76342D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188</w:t>
            </w:r>
          </w:p>
        </w:tc>
        <w:tc>
          <w:tcPr>
            <w:tcW w:w="3126" w:type="dxa"/>
            <w:tcBorders>
              <w:top w:val="nil"/>
              <w:left w:val="nil"/>
              <w:bottom w:val="single" w:sz="8" w:space="0" w:color="auto"/>
              <w:right w:val="single" w:sz="8" w:space="0" w:color="auto"/>
            </w:tcBorders>
            <w:shd w:val="clear" w:color="auto" w:fill="auto"/>
            <w:vAlign w:val="center"/>
            <w:hideMark/>
          </w:tcPr>
          <w:p w14:paraId="56084FF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Ledong</w:t>
            </w:r>
            <w:proofErr w:type="spellEnd"/>
            <w:r w:rsidRPr="000F3CB2">
              <w:rPr>
                <w:rFonts w:ascii="Times New Roman" w:eastAsia="等线" w:hAnsi="Times New Roman"/>
                <w:color w:val="000000"/>
                <w:kern w:val="0"/>
                <w:sz w:val="20"/>
                <w:szCs w:val="20"/>
              </w:rPr>
              <w:t xml:space="preserve"> Second People’s Hospital</w:t>
            </w:r>
          </w:p>
        </w:tc>
        <w:tc>
          <w:tcPr>
            <w:tcW w:w="1346" w:type="dxa"/>
            <w:tcBorders>
              <w:top w:val="nil"/>
              <w:left w:val="nil"/>
              <w:bottom w:val="single" w:sz="8" w:space="0" w:color="auto"/>
              <w:right w:val="single" w:sz="8" w:space="0" w:color="auto"/>
            </w:tcBorders>
            <w:shd w:val="clear" w:color="auto" w:fill="auto"/>
            <w:vAlign w:val="center"/>
            <w:hideMark/>
          </w:tcPr>
          <w:p w14:paraId="17F11F2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18452C9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Hainan</w:t>
            </w:r>
          </w:p>
        </w:tc>
        <w:tc>
          <w:tcPr>
            <w:tcW w:w="1346" w:type="dxa"/>
            <w:tcBorders>
              <w:top w:val="nil"/>
              <w:left w:val="nil"/>
              <w:bottom w:val="single" w:sz="8" w:space="0" w:color="auto"/>
              <w:right w:val="single" w:sz="8" w:space="0" w:color="auto"/>
            </w:tcBorders>
            <w:shd w:val="clear" w:color="auto" w:fill="auto"/>
            <w:vAlign w:val="center"/>
            <w:hideMark/>
          </w:tcPr>
          <w:p w14:paraId="30CCFF7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Ledong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4370505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Xiufeng</w:t>
            </w:r>
            <w:proofErr w:type="spellEnd"/>
            <w:r w:rsidRPr="000F3CB2">
              <w:rPr>
                <w:rFonts w:ascii="Times New Roman" w:eastAsia="等线" w:hAnsi="Times New Roman"/>
                <w:color w:val="000000"/>
                <w:kern w:val="0"/>
                <w:sz w:val="20"/>
                <w:szCs w:val="20"/>
              </w:rPr>
              <w:t xml:space="preserve"> Chen</w:t>
            </w:r>
          </w:p>
        </w:tc>
      </w:tr>
      <w:tr w:rsidR="00BE4A12" w:rsidRPr="000F3CB2" w14:paraId="4B80B4AD"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6A45F2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189</w:t>
            </w:r>
          </w:p>
        </w:tc>
        <w:tc>
          <w:tcPr>
            <w:tcW w:w="3126" w:type="dxa"/>
            <w:tcBorders>
              <w:top w:val="nil"/>
              <w:left w:val="nil"/>
              <w:bottom w:val="single" w:sz="8" w:space="0" w:color="auto"/>
              <w:right w:val="single" w:sz="8" w:space="0" w:color="auto"/>
            </w:tcBorders>
            <w:shd w:val="clear" w:color="auto" w:fill="auto"/>
            <w:vAlign w:val="center"/>
            <w:hideMark/>
          </w:tcPr>
          <w:p w14:paraId="5AE22C6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Wuxi </w:t>
            </w:r>
            <w:proofErr w:type="spellStart"/>
            <w:r w:rsidRPr="000F3CB2">
              <w:rPr>
                <w:rFonts w:ascii="Times New Roman" w:eastAsia="等线" w:hAnsi="Times New Roman"/>
                <w:color w:val="000000"/>
                <w:kern w:val="0"/>
                <w:sz w:val="20"/>
                <w:szCs w:val="20"/>
              </w:rPr>
              <w:t>Xishan</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31CF880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01A3198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691698A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Wuxi</w:t>
            </w:r>
          </w:p>
        </w:tc>
        <w:tc>
          <w:tcPr>
            <w:tcW w:w="1347" w:type="dxa"/>
            <w:tcBorders>
              <w:top w:val="nil"/>
              <w:left w:val="nil"/>
              <w:bottom w:val="single" w:sz="8" w:space="0" w:color="auto"/>
              <w:right w:val="single" w:sz="8" w:space="0" w:color="auto"/>
            </w:tcBorders>
            <w:shd w:val="clear" w:color="auto" w:fill="auto"/>
            <w:vAlign w:val="center"/>
            <w:hideMark/>
          </w:tcPr>
          <w:p w14:paraId="22EBCF6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Xudong</w:t>
            </w:r>
            <w:proofErr w:type="spellEnd"/>
            <w:r w:rsidRPr="000F3CB2">
              <w:rPr>
                <w:rFonts w:ascii="Times New Roman" w:eastAsia="等线" w:hAnsi="Times New Roman"/>
                <w:color w:val="000000"/>
                <w:kern w:val="0"/>
                <w:sz w:val="20"/>
                <w:szCs w:val="20"/>
              </w:rPr>
              <w:t xml:space="preserve"> Li</w:t>
            </w:r>
          </w:p>
        </w:tc>
      </w:tr>
      <w:tr w:rsidR="00BE4A12" w:rsidRPr="000F3CB2" w14:paraId="2DEE5FEB"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3A0404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190</w:t>
            </w:r>
          </w:p>
        </w:tc>
        <w:tc>
          <w:tcPr>
            <w:tcW w:w="3126" w:type="dxa"/>
            <w:tcBorders>
              <w:top w:val="nil"/>
              <w:left w:val="nil"/>
              <w:bottom w:val="single" w:sz="8" w:space="0" w:color="auto"/>
              <w:right w:val="single" w:sz="8" w:space="0" w:color="auto"/>
            </w:tcBorders>
            <w:shd w:val="clear" w:color="auto" w:fill="auto"/>
            <w:vAlign w:val="center"/>
            <w:hideMark/>
          </w:tcPr>
          <w:p w14:paraId="55CE4E5D"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Tangdu</w:t>
            </w:r>
            <w:proofErr w:type="spellEnd"/>
            <w:r w:rsidRPr="000F3CB2">
              <w:rPr>
                <w:rFonts w:ascii="Times New Roman" w:eastAsia="等线" w:hAnsi="Times New Roman"/>
                <w:color w:val="000000"/>
                <w:kern w:val="0"/>
                <w:sz w:val="20"/>
                <w:szCs w:val="20"/>
              </w:rPr>
              <w:t xml:space="preserve"> Hospital of The Fourth Military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66A1219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4E91CB6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Shaanxi</w:t>
            </w:r>
          </w:p>
        </w:tc>
        <w:tc>
          <w:tcPr>
            <w:tcW w:w="1346" w:type="dxa"/>
            <w:tcBorders>
              <w:top w:val="nil"/>
              <w:left w:val="nil"/>
              <w:bottom w:val="single" w:sz="8" w:space="0" w:color="auto"/>
              <w:right w:val="single" w:sz="8" w:space="0" w:color="auto"/>
            </w:tcBorders>
            <w:shd w:val="clear" w:color="auto" w:fill="auto"/>
            <w:vAlign w:val="center"/>
            <w:hideMark/>
          </w:tcPr>
          <w:p w14:paraId="4A3642A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Xi'an</w:t>
            </w:r>
          </w:p>
        </w:tc>
        <w:tc>
          <w:tcPr>
            <w:tcW w:w="1347" w:type="dxa"/>
            <w:tcBorders>
              <w:top w:val="nil"/>
              <w:left w:val="nil"/>
              <w:bottom w:val="single" w:sz="8" w:space="0" w:color="auto"/>
              <w:right w:val="single" w:sz="8" w:space="0" w:color="auto"/>
            </w:tcBorders>
            <w:shd w:val="clear" w:color="auto" w:fill="auto"/>
            <w:vAlign w:val="center"/>
            <w:hideMark/>
          </w:tcPr>
          <w:p w14:paraId="1EA7FF0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Xue</w:t>
            </w:r>
            <w:proofErr w:type="spellEnd"/>
            <w:r w:rsidRPr="000F3CB2">
              <w:rPr>
                <w:rFonts w:ascii="Times New Roman" w:eastAsia="等线" w:hAnsi="Times New Roman"/>
                <w:color w:val="000000"/>
                <w:kern w:val="0"/>
                <w:sz w:val="20"/>
                <w:szCs w:val="20"/>
              </w:rPr>
              <w:t xml:space="preserve"> Li</w:t>
            </w:r>
          </w:p>
        </w:tc>
      </w:tr>
      <w:tr w:rsidR="00BE4A12" w:rsidRPr="000F3CB2" w14:paraId="63E407B9"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CE287B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191</w:t>
            </w:r>
          </w:p>
        </w:tc>
        <w:tc>
          <w:tcPr>
            <w:tcW w:w="3126" w:type="dxa"/>
            <w:tcBorders>
              <w:top w:val="nil"/>
              <w:left w:val="nil"/>
              <w:bottom w:val="single" w:sz="8" w:space="0" w:color="auto"/>
              <w:right w:val="single" w:sz="8" w:space="0" w:color="auto"/>
            </w:tcBorders>
            <w:shd w:val="clear" w:color="auto" w:fill="auto"/>
            <w:vAlign w:val="center"/>
            <w:hideMark/>
          </w:tcPr>
          <w:p w14:paraId="097CA2E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 East Hospital Affiliated to Tongji University</w:t>
            </w:r>
          </w:p>
        </w:tc>
        <w:tc>
          <w:tcPr>
            <w:tcW w:w="1346" w:type="dxa"/>
            <w:tcBorders>
              <w:top w:val="nil"/>
              <w:left w:val="nil"/>
              <w:bottom w:val="single" w:sz="8" w:space="0" w:color="auto"/>
              <w:right w:val="single" w:sz="8" w:space="0" w:color="auto"/>
            </w:tcBorders>
            <w:shd w:val="clear" w:color="auto" w:fill="auto"/>
            <w:vAlign w:val="center"/>
            <w:hideMark/>
          </w:tcPr>
          <w:p w14:paraId="0D81B58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41DFEC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6" w:type="dxa"/>
            <w:tcBorders>
              <w:top w:val="nil"/>
              <w:left w:val="nil"/>
              <w:bottom w:val="single" w:sz="8" w:space="0" w:color="auto"/>
              <w:right w:val="single" w:sz="8" w:space="0" w:color="auto"/>
            </w:tcBorders>
            <w:shd w:val="clear" w:color="auto" w:fill="auto"/>
            <w:vAlign w:val="center"/>
            <w:hideMark/>
          </w:tcPr>
          <w:p w14:paraId="4DC48A2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Shanghai</w:t>
            </w:r>
          </w:p>
        </w:tc>
        <w:tc>
          <w:tcPr>
            <w:tcW w:w="1347" w:type="dxa"/>
            <w:tcBorders>
              <w:top w:val="nil"/>
              <w:left w:val="nil"/>
              <w:bottom w:val="single" w:sz="8" w:space="0" w:color="auto"/>
              <w:right w:val="single" w:sz="8" w:space="0" w:color="auto"/>
            </w:tcBorders>
            <w:shd w:val="clear" w:color="auto" w:fill="auto"/>
            <w:vAlign w:val="center"/>
            <w:hideMark/>
          </w:tcPr>
          <w:p w14:paraId="07F52DA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Xuebo</w:t>
            </w:r>
            <w:proofErr w:type="spellEnd"/>
            <w:r w:rsidRPr="000F3CB2">
              <w:rPr>
                <w:rFonts w:ascii="Times New Roman" w:eastAsia="等线" w:hAnsi="Times New Roman"/>
                <w:color w:val="000000"/>
                <w:kern w:val="0"/>
                <w:sz w:val="20"/>
                <w:szCs w:val="20"/>
              </w:rPr>
              <w:t xml:space="preserve"> Liu</w:t>
            </w:r>
          </w:p>
        </w:tc>
      </w:tr>
      <w:tr w:rsidR="00BE4A12" w:rsidRPr="000F3CB2" w14:paraId="050A5C53"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E0931A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192</w:t>
            </w:r>
          </w:p>
        </w:tc>
        <w:tc>
          <w:tcPr>
            <w:tcW w:w="3126" w:type="dxa"/>
            <w:tcBorders>
              <w:top w:val="nil"/>
              <w:left w:val="nil"/>
              <w:bottom w:val="single" w:sz="8" w:space="0" w:color="auto"/>
              <w:right w:val="single" w:sz="8" w:space="0" w:color="auto"/>
            </w:tcBorders>
            <w:shd w:val="clear" w:color="auto" w:fill="auto"/>
            <w:vAlign w:val="center"/>
            <w:hideMark/>
          </w:tcPr>
          <w:p w14:paraId="01C3A227"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Beijing </w:t>
            </w:r>
            <w:proofErr w:type="spellStart"/>
            <w:r w:rsidRPr="000F3CB2">
              <w:rPr>
                <w:rFonts w:ascii="Times New Roman" w:eastAsia="等线" w:hAnsi="Times New Roman"/>
                <w:color w:val="000000"/>
                <w:kern w:val="0"/>
                <w:sz w:val="20"/>
                <w:szCs w:val="20"/>
              </w:rPr>
              <w:t>Fangshan</w:t>
            </w:r>
            <w:proofErr w:type="spellEnd"/>
            <w:r w:rsidRPr="000F3CB2">
              <w:rPr>
                <w:rFonts w:ascii="Times New Roman" w:eastAsia="等线" w:hAnsi="Times New Roman"/>
                <w:color w:val="000000"/>
                <w:kern w:val="0"/>
                <w:sz w:val="20"/>
                <w:szCs w:val="20"/>
              </w:rPr>
              <w:t xml:space="preserve"> District First Hospital</w:t>
            </w:r>
          </w:p>
        </w:tc>
        <w:tc>
          <w:tcPr>
            <w:tcW w:w="1346" w:type="dxa"/>
            <w:tcBorders>
              <w:top w:val="nil"/>
              <w:left w:val="nil"/>
              <w:bottom w:val="single" w:sz="8" w:space="0" w:color="auto"/>
              <w:right w:val="single" w:sz="8" w:space="0" w:color="auto"/>
            </w:tcBorders>
            <w:shd w:val="clear" w:color="auto" w:fill="auto"/>
            <w:vAlign w:val="center"/>
            <w:hideMark/>
          </w:tcPr>
          <w:p w14:paraId="49305FA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5FD246F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6" w:type="dxa"/>
            <w:tcBorders>
              <w:top w:val="nil"/>
              <w:left w:val="nil"/>
              <w:bottom w:val="single" w:sz="8" w:space="0" w:color="auto"/>
              <w:right w:val="single" w:sz="8" w:space="0" w:color="auto"/>
            </w:tcBorders>
            <w:shd w:val="clear" w:color="auto" w:fill="auto"/>
            <w:vAlign w:val="center"/>
            <w:hideMark/>
          </w:tcPr>
          <w:p w14:paraId="20F92C2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Beijing</w:t>
            </w:r>
          </w:p>
        </w:tc>
        <w:tc>
          <w:tcPr>
            <w:tcW w:w="1347" w:type="dxa"/>
            <w:tcBorders>
              <w:top w:val="nil"/>
              <w:left w:val="nil"/>
              <w:bottom w:val="single" w:sz="8" w:space="0" w:color="auto"/>
              <w:right w:val="single" w:sz="8" w:space="0" w:color="auto"/>
            </w:tcBorders>
            <w:shd w:val="clear" w:color="auto" w:fill="auto"/>
            <w:vAlign w:val="center"/>
            <w:hideMark/>
          </w:tcPr>
          <w:p w14:paraId="122087E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Xuemei</w:t>
            </w:r>
            <w:proofErr w:type="spellEnd"/>
            <w:r w:rsidRPr="000F3CB2">
              <w:rPr>
                <w:rFonts w:ascii="Times New Roman" w:eastAsia="等线" w:hAnsi="Times New Roman"/>
                <w:color w:val="000000"/>
                <w:kern w:val="0"/>
                <w:sz w:val="20"/>
                <w:szCs w:val="20"/>
              </w:rPr>
              <w:t xml:space="preserve"> Peng</w:t>
            </w:r>
          </w:p>
        </w:tc>
      </w:tr>
      <w:tr w:rsidR="00BE4A12" w:rsidRPr="000F3CB2" w14:paraId="0E098FF9"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984807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193</w:t>
            </w:r>
          </w:p>
        </w:tc>
        <w:tc>
          <w:tcPr>
            <w:tcW w:w="3126" w:type="dxa"/>
            <w:tcBorders>
              <w:top w:val="nil"/>
              <w:left w:val="nil"/>
              <w:bottom w:val="single" w:sz="8" w:space="0" w:color="auto"/>
              <w:right w:val="single" w:sz="8" w:space="0" w:color="auto"/>
            </w:tcBorders>
            <w:shd w:val="clear" w:color="auto" w:fill="auto"/>
            <w:vAlign w:val="center"/>
            <w:hideMark/>
          </w:tcPr>
          <w:p w14:paraId="6B423F4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General Hospital of Shenyang Military Region</w:t>
            </w:r>
          </w:p>
        </w:tc>
        <w:tc>
          <w:tcPr>
            <w:tcW w:w="1346" w:type="dxa"/>
            <w:tcBorders>
              <w:top w:val="nil"/>
              <w:left w:val="nil"/>
              <w:bottom w:val="single" w:sz="8" w:space="0" w:color="auto"/>
              <w:right w:val="single" w:sz="8" w:space="0" w:color="auto"/>
            </w:tcBorders>
            <w:shd w:val="clear" w:color="auto" w:fill="auto"/>
            <w:vAlign w:val="center"/>
            <w:hideMark/>
          </w:tcPr>
          <w:p w14:paraId="6782A15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197588D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4D10477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w:t>
            </w:r>
          </w:p>
        </w:tc>
        <w:tc>
          <w:tcPr>
            <w:tcW w:w="1347" w:type="dxa"/>
            <w:tcBorders>
              <w:top w:val="nil"/>
              <w:left w:val="nil"/>
              <w:bottom w:val="single" w:sz="8" w:space="0" w:color="auto"/>
              <w:right w:val="single" w:sz="8" w:space="0" w:color="auto"/>
            </w:tcBorders>
            <w:shd w:val="clear" w:color="auto" w:fill="auto"/>
            <w:vAlign w:val="center"/>
            <w:hideMark/>
          </w:tcPr>
          <w:p w14:paraId="0492C7D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Yaling</w:t>
            </w:r>
            <w:proofErr w:type="spellEnd"/>
            <w:r w:rsidRPr="000F3CB2">
              <w:rPr>
                <w:rFonts w:ascii="Times New Roman" w:eastAsia="等线" w:hAnsi="Times New Roman"/>
                <w:color w:val="000000"/>
                <w:kern w:val="0"/>
                <w:sz w:val="20"/>
                <w:szCs w:val="20"/>
              </w:rPr>
              <w:t xml:space="preserve"> Han</w:t>
            </w:r>
          </w:p>
        </w:tc>
      </w:tr>
      <w:tr w:rsidR="00BE4A12" w:rsidRPr="000F3CB2" w14:paraId="4C167C0A"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FE5098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194</w:t>
            </w:r>
          </w:p>
        </w:tc>
        <w:tc>
          <w:tcPr>
            <w:tcW w:w="3126" w:type="dxa"/>
            <w:tcBorders>
              <w:top w:val="nil"/>
              <w:left w:val="nil"/>
              <w:bottom w:val="single" w:sz="8" w:space="0" w:color="auto"/>
              <w:right w:val="single" w:sz="8" w:space="0" w:color="auto"/>
            </w:tcBorders>
            <w:shd w:val="clear" w:color="auto" w:fill="auto"/>
            <w:vAlign w:val="center"/>
            <w:hideMark/>
          </w:tcPr>
          <w:p w14:paraId="30AAE06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Xiamen Cardiovascular Disease Hospital</w:t>
            </w:r>
          </w:p>
        </w:tc>
        <w:tc>
          <w:tcPr>
            <w:tcW w:w="1346" w:type="dxa"/>
            <w:tcBorders>
              <w:top w:val="nil"/>
              <w:left w:val="nil"/>
              <w:bottom w:val="single" w:sz="8" w:space="0" w:color="auto"/>
              <w:right w:val="single" w:sz="8" w:space="0" w:color="auto"/>
            </w:tcBorders>
            <w:shd w:val="clear" w:color="auto" w:fill="auto"/>
            <w:vAlign w:val="center"/>
            <w:hideMark/>
          </w:tcPr>
          <w:p w14:paraId="2670766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37B788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72CCB45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Xiamen</w:t>
            </w:r>
          </w:p>
        </w:tc>
        <w:tc>
          <w:tcPr>
            <w:tcW w:w="1347" w:type="dxa"/>
            <w:tcBorders>
              <w:top w:val="nil"/>
              <w:left w:val="nil"/>
              <w:bottom w:val="single" w:sz="8" w:space="0" w:color="auto"/>
              <w:right w:val="single" w:sz="8" w:space="0" w:color="auto"/>
            </w:tcBorders>
            <w:shd w:val="clear" w:color="auto" w:fill="auto"/>
            <w:vAlign w:val="center"/>
            <w:hideMark/>
          </w:tcPr>
          <w:p w14:paraId="322EE51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 Wang</w:t>
            </w:r>
          </w:p>
        </w:tc>
      </w:tr>
      <w:tr w:rsidR="00BE4A12" w:rsidRPr="000F3CB2" w14:paraId="16A00A4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5A174A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195</w:t>
            </w:r>
          </w:p>
        </w:tc>
        <w:tc>
          <w:tcPr>
            <w:tcW w:w="3126" w:type="dxa"/>
            <w:tcBorders>
              <w:top w:val="nil"/>
              <w:left w:val="nil"/>
              <w:bottom w:val="single" w:sz="8" w:space="0" w:color="auto"/>
              <w:right w:val="single" w:sz="8" w:space="0" w:color="auto"/>
            </w:tcBorders>
            <w:shd w:val="clear" w:color="auto" w:fill="auto"/>
            <w:vAlign w:val="center"/>
            <w:hideMark/>
          </w:tcPr>
          <w:p w14:paraId="6E062A60"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Tieli</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7D9485A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45D9582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3E169D7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Yichun</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04A3AFE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Yanbo</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Niu</w:t>
            </w:r>
            <w:proofErr w:type="spellEnd"/>
          </w:p>
        </w:tc>
      </w:tr>
      <w:tr w:rsidR="00BE4A12" w:rsidRPr="000F3CB2" w14:paraId="4F9D803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4B846E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196</w:t>
            </w:r>
          </w:p>
        </w:tc>
        <w:tc>
          <w:tcPr>
            <w:tcW w:w="3126" w:type="dxa"/>
            <w:tcBorders>
              <w:top w:val="nil"/>
              <w:left w:val="nil"/>
              <w:bottom w:val="single" w:sz="8" w:space="0" w:color="auto"/>
              <w:right w:val="single" w:sz="8" w:space="0" w:color="auto"/>
            </w:tcBorders>
            <w:shd w:val="clear" w:color="auto" w:fill="auto"/>
            <w:vAlign w:val="center"/>
            <w:hideMark/>
          </w:tcPr>
          <w:p w14:paraId="7C85BDD9"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Dianjiang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31D1202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3ECC190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6" w:type="dxa"/>
            <w:tcBorders>
              <w:top w:val="nil"/>
              <w:left w:val="nil"/>
              <w:bottom w:val="single" w:sz="8" w:space="0" w:color="auto"/>
              <w:right w:val="single" w:sz="8" w:space="0" w:color="auto"/>
            </w:tcBorders>
            <w:shd w:val="clear" w:color="auto" w:fill="auto"/>
            <w:vAlign w:val="center"/>
            <w:hideMark/>
          </w:tcPr>
          <w:p w14:paraId="36E890E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7" w:type="dxa"/>
            <w:tcBorders>
              <w:top w:val="nil"/>
              <w:left w:val="nil"/>
              <w:bottom w:val="single" w:sz="8" w:space="0" w:color="auto"/>
              <w:right w:val="single" w:sz="8" w:space="0" w:color="auto"/>
            </w:tcBorders>
            <w:shd w:val="clear" w:color="auto" w:fill="auto"/>
            <w:vAlign w:val="center"/>
            <w:hideMark/>
          </w:tcPr>
          <w:p w14:paraId="130C080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Yang Yu</w:t>
            </w:r>
          </w:p>
        </w:tc>
      </w:tr>
      <w:tr w:rsidR="00BE4A12" w:rsidRPr="000F3CB2" w14:paraId="70CB441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84B846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197</w:t>
            </w:r>
          </w:p>
        </w:tc>
        <w:tc>
          <w:tcPr>
            <w:tcW w:w="3126" w:type="dxa"/>
            <w:tcBorders>
              <w:top w:val="nil"/>
              <w:left w:val="nil"/>
              <w:bottom w:val="single" w:sz="8" w:space="0" w:color="auto"/>
              <w:right w:val="single" w:sz="8" w:space="0" w:color="auto"/>
            </w:tcBorders>
            <w:shd w:val="clear" w:color="auto" w:fill="auto"/>
            <w:vAlign w:val="center"/>
            <w:hideMark/>
          </w:tcPr>
          <w:p w14:paraId="3422805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Hospital of Jilin University</w:t>
            </w:r>
          </w:p>
        </w:tc>
        <w:tc>
          <w:tcPr>
            <w:tcW w:w="1346" w:type="dxa"/>
            <w:tcBorders>
              <w:top w:val="nil"/>
              <w:left w:val="nil"/>
              <w:bottom w:val="single" w:sz="8" w:space="0" w:color="auto"/>
              <w:right w:val="single" w:sz="8" w:space="0" w:color="auto"/>
            </w:tcBorders>
            <w:shd w:val="clear" w:color="auto" w:fill="auto"/>
            <w:vAlign w:val="center"/>
            <w:hideMark/>
          </w:tcPr>
          <w:p w14:paraId="2AA344A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548E995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Jilin</w:t>
            </w:r>
          </w:p>
        </w:tc>
        <w:tc>
          <w:tcPr>
            <w:tcW w:w="1346" w:type="dxa"/>
            <w:tcBorders>
              <w:top w:val="nil"/>
              <w:left w:val="nil"/>
              <w:bottom w:val="single" w:sz="8" w:space="0" w:color="auto"/>
              <w:right w:val="single" w:sz="8" w:space="0" w:color="auto"/>
            </w:tcBorders>
            <w:shd w:val="clear" w:color="auto" w:fill="auto"/>
            <w:vAlign w:val="center"/>
            <w:hideMark/>
          </w:tcPr>
          <w:p w14:paraId="7D9D2EB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Changchun</w:t>
            </w:r>
          </w:p>
        </w:tc>
        <w:tc>
          <w:tcPr>
            <w:tcW w:w="1347" w:type="dxa"/>
            <w:tcBorders>
              <w:top w:val="nil"/>
              <w:left w:val="nil"/>
              <w:bottom w:val="single" w:sz="8" w:space="0" w:color="auto"/>
              <w:right w:val="single" w:sz="8" w:space="0" w:color="auto"/>
            </w:tcBorders>
            <w:shd w:val="clear" w:color="auto" w:fill="auto"/>
            <w:vAlign w:val="center"/>
            <w:hideMark/>
          </w:tcPr>
          <w:p w14:paraId="1215FE5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Yang Zheng</w:t>
            </w:r>
          </w:p>
        </w:tc>
      </w:tr>
      <w:tr w:rsidR="00BE4A12" w:rsidRPr="000F3CB2" w14:paraId="39FDC032"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1011E0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198</w:t>
            </w:r>
          </w:p>
        </w:tc>
        <w:tc>
          <w:tcPr>
            <w:tcW w:w="3126" w:type="dxa"/>
            <w:tcBorders>
              <w:top w:val="nil"/>
              <w:left w:val="nil"/>
              <w:bottom w:val="single" w:sz="8" w:space="0" w:color="auto"/>
              <w:right w:val="single" w:sz="8" w:space="0" w:color="auto"/>
            </w:tcBorders>
            <w:shd w:val="clear" w:color="auto" w:fill="auto"/>
            <w:vAlign w:val="center"/>
            <w:hideMark/>
          </w:tcPr>
          <w:p w14:paraId="62EA829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Affiliated Hospital of Qiqihar Medical Hospital</w:t>
            </w:r>
          </w:p>
        </w:tc>
        <w:tc>
          <w:tcPr>
            <w:tcW w:w="1346" w:type="dxa"/>
            <w:tcBorders>
              <w:top w:val="nil"/>
              <w:left w:val="nil"/>
              <w:bottom w:val="single" w:sz="8" w:space="0" w:color="auto"/>
              <w:right w:val="single" w:sz="8" w:space="0" w:color="auto"/>
            </w:tcBorders>
            <w:shd w:val="clear" w:color="auto" w:fill="auto"/>
            <w:vAlign w:val="center"/>
            <w:hideMark/>
          </w:tcPr>
          <w:p w14:paraId="59A162C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1F5655E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4E2AB6A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Qiqihar</w:t>
            </w:r>
          </w:p>
        </w:tc>
        <w:tc>
          <w:tcPr>
            <w:tcW w:w="1347" w:type="dxa"/>
            <w:tcBorders>
              <w:top w:val="nil"/>
              <w:left w:val="nil"/>
              <w:bottom w:val="single" w:sz="8" w:space="0" w:color="auto"/>
              <w:right w:val="single" w:sz="8" w:space="0" w:color="auto"/>
            </w:tcBorders>
            <w:shd w:val="clear" w:color="auto" w:fill="auto"/>
            <w:vAlign w:val="center"/>
            <w:hideMark/>
          </w:tcPr>
          <w:p w14:paraId="57AD9A1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Yanli</w:t>
            </w:r>
            <w:proofErr w:type="spellEnd"/>
            <w:r w:rsidRPr="000F3CB2">
              <w:rPr>
                <w:rFonts w:ascii="Times New Roman" w:eastAsia="等线" w:hAnsi="Times New Roman"/>
                <w:color w:val="000000"/>
                <w:kern w:val="0"/>
                <w:sz w:val="20"/>
                <w:szCs w:val="20"/>
              </w:rPr>
              <w:t xml:space="preserve"> Wang</w:t>
            </w:r>
          </w:p>
        </w:tc>
      </w:tr>
      <w:tr w:rsidR="00BE4A12" w:rsidRPr="000F3CB2" w14:paraId="1424AB18"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6C3157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199</w:t>
            </w:r>
          </w:p>
        </w:tc>
        <w:tc>
          <w:tcPr>
            <w:tcW w:w="3126" w:type="dxa"/>
            <w:tcBorders>
              <w:top w:val="nil"/>
              <w:left w:val="nil"/>
              <w:bottom w:val="single" w:sz="8" w:space="0" w:color="auto"/>
              <w:right w:val="single" w:sz="8" w:space="0" w:color="auto"/>
            </w:tcBorders>
            <w:shd w:val="clear" w:color="auto" w:fill="auto"/>
            <w:vAlign w:val="center"/>
            <w:hideMark/>
          </w:tcPr>
          <w:p w14:paraId="151AF46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General Hospital of Guangzhou Military Command</w:t>
            </w:r>
          </w:p>
        </w:tc>
        <w:tc>
          <w:tcPr>
            <w:tcW w:w="1346" w:type="dxa"/>
            <w:tcBorders>
              <w:top w:val="nil"/>
              <w:left w:val="nil"/>
              <w:bottom w:val="single" w:sz="8" w:space="0" w:color="auto"/>
              <w:right w:val="single" w:sz="8" w:space="0" w:color="auto"/>
            </w:tcBorders>
            <w:shd w:val="clear" w:color="auto" w:fill="auto"/>
            <w:vAlign w:val="center"/>
            <w:hideMark/>
          </w:tcPr>
          <w:p w14:paraId="4620126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576DD4B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2B86B3F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69B3071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Yanlie</w:t>
            </w:r>
            <w:proofErr w:type="spellEnd"/>
            <w:r w:rsidRPr="000F3CB2">
              <w:rPr>
                <w:rFonts w:ascii="Times New Roman" w:eastAsia="等线" w:hAnsi="Times New Roman"/>
                <w:color w:val="000000"/>
                <w:kern w:val="0"/>
                <w:sz w:val="20"/>
                <w:szCs w:val="20"/>
              </w:rPr>
              <w:t xml:space="preserve"> Zheng</w:t>
            </w:r>
          </w:p>
        </w:tc>
      </w:tr>
      <w:tr w:rsidR="00BE4A12" w:rsidRPr="000F3CB2" w14:paraId="5C73850B"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DC47D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200</w:t>
            </w:r>
          </w:p>
        </w:tc>
        <w:tc>
          <w:tcPr>
            <w:tcW w:w="3126" w:type="dxa"/>
            <w:tcBorders>
              <w:top w:val="nil"/>
              <w:left w:val="nil"/>
              <w:bottom w:val="single" w:sz="8" w:space="0" w:color="auto"/>
              <w:right w:val="single" w:sz="8" w:space="0" w:color="auto"/>
            </w:tcBorders>
            <w:shd w:val="clear" w:color="auto" w:fill="auto"/>
            <w:vAlign w:val="center"/>
            <w:hideMark/>
          </w:tcPr>
          <w:p w14:paraId="56002FE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 Provincial Hospital</w:t>
            </w:r>
          </w:p>
        </w:tc>
        <w:tc>
          <w:tcPr>
            <w:tcW w:w="1346" w:type="dxa"/>
            <w:tcBorders>
              <w:top w:val="nil"/>
              <w:left w:val="nil"/>
              <w:bottom w:val="single" w:sz="8" w:space="0" w:color="auto"/>
              <w:right w:val="single" w:sz="8" w:space="0" w:color="auto"/>
            </w:tcBorders>
            <w:shd w:val="clear" w:color="auto" w:fill="auto"/>
            <w:vAlign w:val="center"/>
            <w:hideMark/>
          </w:tcPr>
          <w:p w14:paraId="603B7D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6537440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Fujian</w:t>
            </w:r>
          </w:p>
        </w:tc>
        <w:tc>
          <w:tcPr>
            <w:tcW w:w="1346" w:type="dxa"/>
            <w:tcBorders>
              <w:top w:val="nil"/>
              <w:left w:val="nil"/>
              <w:bottom w:val="single" w:sz="8" w:space="0" w:color="auto"/>
              <w:right w:val="single" w:sz="8" w:space="0" w:color="auto"/>
            </w:tcBorders>
            <w:shd w:val="clear" w:color="auto" w:fill="auto"/>
            <w:vAlign w:val="center"/>
            <w:hideMark/>
          </w:tcPr>
          <w:p w14:paraId="143A01B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Fuzhou</w:t>
            </w:r>
          </w:p>
        </w:tc>
        <w:tc>
          <w:tcPr>
            <w:tcW w:w="1347" w:type="dxa"/>
            <w:tcBorders>
              <w:top w:val="nil"/>
              <w:left w:val="nil"/>
              <w:bottom w:val="single" w:sz="8" w:space="0" w:color="auto"/>
              <w:right w:val="single" w:sz="8" w:space="0" w:color="auto"/>
            </w:tcBorders>
            <w:shd w:val="clear" w:color="auto" w:fill="auto"/>
            <w:vAlign w:val="center"/>
            <w:hideMark/>
          </w:tcPr>
          <w:p w14:paraId="106060F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Yansong</w:t>
            </w:r>
            <w:proofErr w:type="spellEnd"/>
            <w:r w:rsidRPr="000F3CB2">
              <w:rPr>
                <w:rFonts w:ascii="Times New Roman" w:eastAsia="等线" w:hAnsi="Times New Roman"/>
                <w:color w:val="000000"/>
                <w:kern w:val="0"/>
                <w:sz w:val="20"/>
                <w:szCs w:val="20"/>
              </w:rPr>
              <w:t xml:space="preserve"> Guo</w:t>
            </w:r>
          </w:p>
        </w:tc>
      </w:tr>
      <w:tr w:rsidR="00BE4A12" w:rsidRPr="000F3CB2" w14:paraId="289D5A1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6C3D72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201</w:t>
            </w:r>
          </w:p>
        </w:tc>
        <w:tc>
          <w:tcPr>
            <w:tcW w:w="3126" w:type="dxa"/>
            <w:tcBorders>
              <w:top w:val="nil"/>
              <w:left w:val="nil"/>
              <w:bottom w:val="single" w:sz="8" w:space="0" w:color="auto"/>
              <w:right w:val="single" w:sz="8" w:space="0" w:color="auto"/>
            </w:tcBorders>
            <w:shd w:val="clear" w:color="auto" w:fill="auto"/>
            <w:vAlign w:val="center"/>
            <w:hideMark/>
          </w:tcPr>
          <w:p w14:paraId="3220E88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Dalian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338641B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4093D0D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01BE926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Dalian</w:t>
            </w:r>
          </w:p>
        </w:tc>
        <w:tc>
          <w:tcPr>
            <w:tcW w:w="1347" w:type="dxa"/>
            <w:tcBorders>
              <w:top w:val="nil"/>
              <w:left w:val="nil"/>
              <w:bottom w:val="single" w:sz="8" w:space="0" w:color="auto"/>
              <w:right w:val="single" w:sz="8" w:space="0" w:color="auto"/>
            </w:tcBorders>
            <w:shd w:val="clear" w:color="auto" w:fill="auto"/>
            <w:vAlign w:val="center"/>
            <w:hideMark/>
          </w:tcPr>
          <w:p w14:paraId="0703674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Yanzong</w:t>
            </w:r>
            <w:proofErr w:type="spellEnd"/>
            <w:r w:rsidRPr="000F3CB2">
              <w:rPr>
                <w:rFonts w:ascii="Times New Roman" w:eastAsia="等线" w:hAnsi="Times New Roman"/>
                <w:color w:val="000000"/>
                <w:kern w:val="0"/>
                <w:sz w:val="20"/>
                <w:szCs w:val="20"/>
              </w:rPr>
              <w:t xml:space="preserve"> Yang</w:t>
            </w:r>
          </w:p>
        </w:tc>
      </w:tr>
      <w:tr w:rsidR="00BE4A12" w:rsidRPr="000F3CB2" w14:paraId="75148865"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7972D7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202</w:t>
            </w:r>
          </w:p>
        </w:tc>
        <w:tc>
          <w:tcPr>
            <w:tcW w:w="3126" w:type="dxa"/>
            <w:tcBorders>
              <w:top w:val="nil"/>
              <w:left w:val="nil"/>
              <w:bottom w:val="single" w:sz="8" w:space="0" w:color="auto"/>
              <w:right w:val="single" w:sz="8" w:space="0" w:color="auto"/>
            </w:tcBorders>
            <w:shd w:val="clear" w:color="auto" w:fill="auto"/>
            <w:vAlign w:val="center"/>
            <w:hideMark/>
          </w:tcPr>
          <w:p w14:paraId="3DB92E5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First People's Hospital of </w:t>
            </w:r>
            <w:proofErr w:type="spellStart"/>
            <w:r w:rsidRPr="000F3CB2">
              <w:rPr>
                <w:rFonts w:ascii="Times New Roman" w:eastAsia="等线" w:hAnsi="Times New Roman"/>
                <w:color w:val="000000"/>
                <w:kern w:val="0"/>
                <w:sz w:val="20"/>
                <w:szCs w:val="20"/>
              </w:rPr>
              <w:t>Changde</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0434005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59FD2A8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60551D4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Changde</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3C50713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Yi Huang</w:t>
            </w:r>
          </w:p>
        </w:tc>
      </w:tr>
      <w:tr w:rsidR="00BE4A12" w:rsidRPr="000F3CB2" w14:paraId="2BBAFA5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FC1921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203</w:t>
            </w:r>
          </w:p>
        </w:tc>
        <w:tc>
          <w:tcPr>
            <w:tcW w:w="3126" w:type="dxa"/>
            <w:tcBorders>
              <w:top w:val="nil"/>
              <w:left w:val="nil"/>
              <w:bottom w:val="single" w:sz="8" w:space="0" w:color="auto"/>
              <w:right w:val="single" w:sz="8" w:space="0" w:color="auto"/>
            </w:tcBorders>
            <w:shd w:val="clear" w:color="auto" w:fill="auto"/>
            <w:vAlign w:val="center"/>
            <w:hideMark/>
          </w:tcPr>
          <w:p w14:paraId="300E3886"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Tianjin Chest Hospital</w:t>
            </w:r>
          </w:p>
        </w:tc>
        <w:tc>
          <w:tcPr>
            <w:tcW w:w="1346" w:type="dxa"/>
            <w:tcBorders>
              <w:top w:val="nil"/>
              <w:left w:val="nil"/>
              <w:bottom w:val="single" w:sz="8" w:space="0" w:color="auto"/>
              <w:right w:val="single" w:sz="8" w:space="0" w:color="auto"/>
            </w:tcBorders>
            <w:shd w:val="clear" w:color="auto" w:fill="auto"/>
            <w:vAlign w:val="center"/>
            <w:hideMark/>
          </w:tcPr>
          <w:p w14:paraId="2C9B410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5B1B576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Tianjin</w:t>
            </w:r>
          </w:p>
        </w:tc>
        <w:tc>
          <w:tcPr>
            <w:tcW w:w="1346" w:type="dxa"/>
            <w:tcBorders>
              <w:top w:val="nil"/>
              <w:left w:val="nil"/>
              <w:bottom w:val="single" w:sz="8" w:space="0" w:color="auto"/>
              <w:right w:val="single" w:sz="8" w:space="0" w:color="auto"/>
            </w:tcBorders>
            <w:shd w:val="clear" w:color="auto" w:fill="auto"/>
            <w:vAlign w:val="center"/>
            <w:hideMark/>
          </w:tcPr>
          <w:p w14:paraId="42F5EA4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Tianjin</w:t>
            </w:r>
          </w:p>
        </w:tc>
        <w:tc>
          <w:tcPr>
            <w:tcW w:w="1347" w:type="dxa"/>
            <w:tcBorders>
              <w:top w:val="nil"/>
              <w:left w:val="nil"/>
              <w:bottom w:val="single" w:sz="8" w:space="0" w:color="auto"/>
              <w:right w:val="single" w:sz="8" w:space="0" w:color="auto"/>
            </w:tcBorders>
            <w:shd w:val="clear" w:color="auto" w:fill="auto"/>
            <w:vAlign w:val="center"/>
            <w:hideMark/>
          </w:tcPr>
          <w:p w14:paraId="6F29A56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Yin Liu</w:t>
            </w:r>
          </w:p>
        </w:tc>
      </w:tr>
      <w:tr w:rsidR="00BE4A12" w:rsidRPr="000F3CB2" w14:paraId="4534A3B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F22D61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204</w:t>
            </w:r>
          </w:p>
        </w:tc>
        <w:tc>
          <w:tcPr>
            <w:tcW w:w="3126" w:type="dxa"/>
            <w:tcBorders>
              <w:top w:val="nil"/>
              <w:left w:val="nil"/>
              <w:bottom w:val="single" w:sz="8" w:space="0" w:color="auto"/>
              <w:right w:val="single" w:sz="8" w:space="0" w:color="auto"/>
            </w:tcBorders>
            <w:shd w:val="clear" w:color="auto" w:fill="auto"/>
            <w:vAlign w:val="center"/>
            <w:hideMark/>
          </w:tcPr>
          <w:p w14:paraId="367CEFB3"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 Provincial People's Hospital</w:t>
            </w:r>
          </w:p>
        </w:tc>
        <w:tc>
          <w:tcPr>
            <w:tcW w:w="1346" w:type="dxa"/>
            <w:tcBorders>
              <w:top w:val="nil"/>
              <w:left w:val="nil"/>
              <w:bottom w:val="single" w:sz="8" w:space="0" w:color="auto"/>
              <w:right w:val="single" w:sz="8" w:space="0" w:color="auto"/>
            </w:tcBorders>
            <w:shd w:val="clear" w:color="auto" w:fill="auto"/>
            <w:vAlign w:val="center"/>
            <w:hideMark/>
          </w:tcPr>
          <w:p w14:paraId="720485B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328A6F3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03DA1BA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Changsha</w:t>
            </w:r>
          </w:p>
        </w:tc>
        <w:tc>
          <w:tcPr>
            <w:tcW w:w="1347" w:type="dxa"/>
            <w:tcBorders>
              <w:top w:val="nil"/>
              <w:left w:val="nil"/>
              <w:bottom w:val="single" w:sz="8" w:space="0" w:color="auto"/>
              <w:right w:val="single" w:sz="8" w:space="0" w:color="auto"/>
            </w:tcBorders>
            <w:shd w:val="clear" w:color="auto" w:fill="auto"/>
            <w:vAlign w:val="center"/>
            <w:hideMark/>
          </w:tcPr>
          <w:p w14:paraId="61639AC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Ying Guo</w:t>
            </w:r>
          </w:p>
        </w:tc>
      </w:tr>
      <w:tr w:rsidR="00BE4A12" w:rsidRPr="000F3CB2" w14:paraId="1DC59914"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F79C03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205</w:t>
            </w:r>
          </w:p>
        </w:tc>
        <w:tc>
          <w:tcPr>
            <w:tcW w:w="3126" w:type="dxa"/>
            <w:tcBorders>
              <w:top w:val="nil"/>
              <w:left w:val="nil"/>
              <w:bottom w:val="single" w:sz="8" w:space="0" w:color="auto"/>
              <w:right w:val="single" w:sz="8" w:space="0" w:color="auto"/>
            </w:tcBorders>
            <w:shd w:val="clear" w:color="auto" w:fill="auto"/>
            <w:vAlign w:val="center"/>
            <w:hideMark/>
          </w:tcPr>
          <w:p w14:paraId="4CD070F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Longmen People’s Hospital</w:t>
            </w:r>
          </w:p>
        </w:tc>
        <w:tc>
          <w:tcPr>
            <w:tcW w:w="1346" w:type="dxa"/>
            <w:tcBorders>
              <w:top w:val="nil"/>
              <w:left w:val="nil"/>
              <w:bottom w:val="single" w:sz="8" w:space="0" w:color="auto"/>
              <w:right w:val="single" w:sz="8" w:space="0" w:color="auto"/>
            </w:tcBorders>
            <w:shd w:val="clear" w:color="auto" w:fill="auto"/>
            <w:vAlign w:val="center"/>
            <w:hideMark/>
          </w:tcPr>
          <w:p w14:paraId="738ADC9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313E834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463EE13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Huizhou</w:t>
            </w:r>
          </w:p>
        </w:tc>
        <w:tc>
          <w:tcPr>
            <w:tcW w:w="1347" w:type="dxa"/>
            <w:tcBorders>
              <w:top w:val="nil"/>
              <w:left w:val="nil"/>
              <w:bottom w:val="single" w:sz="8" w:space="0" w:color="auto"/>
              <w:right w:val="single" w:sz="8" w:space="0" w:color="auto"/>
            </w:tcBorders>
            <w:shd w:val="clear" w:color="auto" w:fill="auto"/>
            <w:vAlign w:val="center"/>
            <w:hideMark/>
          </w:tcPr>
          <w:p w14:paraId="7553753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Yingchao</w:t>
            </w:r>
            <w:proofErr w:type="spellEnd"/>
            <w:r w:rsidRPr="000F3CB2">
              <w:rPr>
                <w:rFonts w:ascii="Times New Roman" w:eastAsia="等线" w:hAnsi="Times New Roman"/>
                <w:color w:val="000000"/>
                <w:kern w:val="0"/>
                <w:sz w:val="20"/>
                <w:szCs w:val="20"/>
              </w:rPr>
              <w:t xml:space="preserve"> Luo</w:t>
            </w:r>
          </w:p>
        </w:tc>
      </w:tr>
      <w:tr w:rsidR="00BE4A12" w:rsidRPr="000F3CB2" w14:paraId="41B869CD"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08E47B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206</w:t>
            </w:r>
          </w:p>
        </w:tc>
        <w:tc>
          <w:tcPr>
            <w:tcW w:w="3126" w:type="dxa"/>
            <w:tcBorders>
              <w:top w:val="nil"/>
              <w:left w:val="nil"/>
              <w:bottom w:val="single" w:sz="8" w:space="0" w:color="auto"/>
              <w:right w:val="single" w:sz="8" w:space="0" w:color="auto"/>
            </w:tcBorders>
            <w:shd w:val="clear" w:color="auto" w:fill="auto"/>
            <w:vAlign w:val="center"/>
            <w:hideMark/>
          </w:tcPr>
          <w:p w14:paraId="2D6315B2"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People's Hospital of </w:t>
            </w:r>
            <w:proofErr w:type="spellStart"/>
            <w:r w:rsidRPr="000F3CB2">
              <w:rPr>
                <w:rFonts w:ascii="Times New Roman" w:eastAsia="等线" w:hAnsi="Times New Roman"/>
                <w:color w:val="000000"/>
                <w:kern w:val="0"/>
                <w:sz w:val="20"/>
                <w:szCs w:val="20"/>
              </w:rPr>
              <w:t>Yuxi</w:t>
            </w:r>
            <w:proofErr w:type="spellEnd"/>
            <w:r w:rsidRPr="000F3CB2">
              <w:rPr>
                <w:rFonts w:ascii="Times New Roman" w:eastAsia="等线" w:hAnsi="Times New Roman"/>
                <w:color w:val="000000"/>
                <w:kern w:val="0"/>
                <w:sz w:val="20"/>
                <w:szCs w:val="20"/>
              </w:rPr>
              <w:t xml:space="preserve"> City</w:t>
            </w:r>
          </w:p>
        </w:tc>
        <w:tc>
          <w:tcPr>
            <w:tcW w:w="1346" w:type="dxa"/>
            <w:tcBorders>
              <w:top w:val="nil"/>
              <w:left w:val="nil"/>
              <w:bottom w:val="single" w:sz="8" w:space="0" w:color="auto"/>
              <w:right w:val="single" w:sz="8" w:space="0" w:color="auto"/>
            </w:tcBorders>
            <w:shd w:val="clear" w:color="auto" w:fill="auto"/>
            <w:vAlign w:val="center"/>
            <w:hideMark/>
          </w:tcPr>
          <w:p w14:paraId="4D44270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4A9B125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Yunnan</w:t>
            </w:r>
          </w:p>
        </w:tc>
        <w:tc>
          <w:tcPr>
            <w:tcW w:w="1346" w:type="dxa"/>
            <w:tcBorders>
              <w:top w:val="nil"/>
              <w:left w:val="nil"/>
              <w:bottom w:val="single" w:sz="8" w:space="0" w:color="auto"/>
              <w:right w:val="single" w:sz="8" w:space="0" w:color="auto"/>
            </w:tcBorders>
            <w:shd w:val="clear" w:color="auto" w:fill="auto"/>
            <w:vAlign w:val="center"/>
            <w:hideMark/>
          </w:tcPr>
          <w:p w14:paraId="3A1A52D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Yuxi</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1EE7E7E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Yinglu</w:t>
            </w:r>
            <w:proofErr w:type="spellEnd"/>
            <w:r w:rsidRPr="000F3CB2">
              <w:rPr>
                <w:rFonts w:ascii="Times New Roman" w:eastAsia="等线" w:hAnsi="Times New Roman"/>
                <w:color w:val="000000"/>
                <w:kern w:val="0"/>
                <w:sz w:val="20"/>
                <w:szCs w:val="20"/>
              </w:rPr>
              <w:t xml:space="preserve"> Hao</w:t>
            </w:r>
          </w:p>
        </w:tc>
      </w:tr>
      <w:tr w:rsidR="00BE4A12" w:rsidRPr="000F3CB2" w14:paraId="274BA418"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ABFB1F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207</w:t>
            </w:r>
          </w:p>
        </w:tc>
        <w:tc>
          <w:tcPr>
            <w:tcW w:w="3126" w:type="dxa"/>
            <w:tcBorders>
              <w:top w:val="nil"/>
              <w:left w:val="nil"/>
              <w:bottom w:val="single" w:sz="8" w:space="0" w:color="auto"/>
              <w:right w:val="single" w:sz="8" w:space="0" w:color="auto"/>
            </w:tcBorders>
            <w:shd w:val="clear" w:color="auto" w:fill="auto"/>
            <w:vAlign w:val="center"/>
            <w:hideMark/>
          </w:tcPr>
          <w:p w14:paraId="071C32EC"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China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5FDA2C7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4FE811C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14FE6BD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w:t>
            </w:r>
          </w:p>
        </w:tc>
        <w:tc>
          <w:tcPr>
            <w:tcW w:w="1347" w:type="dxa"/>
            <w:tcBorders>
              <w:top w:val="nil"/>
              <w:left w:val="nil"/>
              <w:bottom w:val="single" w:sz="8" w:space="0" w:color="auto"/>
              <w:right w:val="single" w:sz="8" w:space="0" w:color="auto"/>
            </w:tcBorders>
            <w:shd w:val="clear" w:color="auto" w:fill="auto"/>
            <w:vAlign w:val="center"/>
            <w:hideMark/>
          </w:tcPr>
          <w:p w14:paraId="7F7ADBB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Yingxian</w:t>
            </w:r>
            <w:proofErr w:type="spellEnd"/>
            <w:r w:rsidRPr="000F3CB2">
              <w:rPr>
                <w:rFonts w:ascii="Times New Roman" w:eastAsia="等线" w:hAnsi="Times New Roman"/>
                <w:color w:val="000000"/>
                <w:kern w:val="0"/>
                <w:sz w:val="20"/>
                <w:szCs w:val="20"/>
              </w:rPr>
              <w:t xml:space="preserve"> Sun</w:t>
            </w:r>
          </w:p>
        </w:tc>
      </w:tr>
      <w:tr w:rsidR="00BE4A12" w:rsidRPr="000F3CB2" w14:paraId="1B38013E"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BE2F19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208</w:t>
            </w:r>
          </w:p>
        </w:tc>
        <w:tc>
          <w:tcPr>
            <w:tcW w:w="3126" w:type="dxa"/>
            <w:tcBorders>
              <w:top w:val="nil"/>
              <w:left w:val="nil"/>
              <w:bottom w:val="single" w:sz="8" w:space="0" w:color="auto"/>
              <w:right w:val="single" w:sz="8" w:space="0" w:color="auto"/>
            </w:tcBorders>
            <w:shd w:val="clear" w:color="auto" w:fill="auto"/>
            <w:vAlign w:val="center"/>
            <w:hideMark/>
          </w:tcPr>
          <w:p w14:paraId="6C5A91D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People's Hospital of Guangxi Zhuang Autonomous Region</w:t>
            </w:r>
          </w:p>
        </w:tc>
        <w:tc>
          <w:tcPr>
            <w:tcW w:w="1346" w:type="dxa"/>
            <w:tcBorders>
              <w:top w:val="nil"/>
              <w:left w:val="nil"/>
              <w:bottom w:val="single" w:sz="8" w:space="0" w:color="auto"/>
              <w:right w:val="single" w:sz="8" w:space="0" w:color="auto"/>
            </w:tcBorders>
            <w:shd w:val="clear" w:color="auto" w:fill="auto"/>
            <w:vAlign w:val="center"/>
            <w:hideMark/>
          </w:tcPr>
          <w:p w14:paraId="699974C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3F215BB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Guangxi</w:t>
            </w:r>
          </w:p>
        </w:tc>
        <w:tc>
          <w:tcPr>
            <w:tcW w:w="1346" w:type="dxa"/>
            <w:tcBorders>
              <w:top w:val="nil"/>
              <w:left w:val="nil"/>
              <w:bottom w:val="single" w:sz="8" w:space="0" w:color="auto"/>
              <w:right w:val="single" w:sz="8" w:space="0" w:color="auto"/>
            </w:tcBorders>
            <w:shd w:val="clear" w:color="auto" w:fill="auto"/>
            <w:vAlign w:val="center"/>
            <w:hideMark/>
          </w:tcPr>
          <w:p w14:paraId="7DC782F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Nanning</w:t>
            </w:r>
          </w:p>
        </w:tc>
        <w:tc>
          <w:tcPr>
            <w:tcW w:w="1347" w:type="dxa"/>
            <w:tcBorders>
              <w:top w:val="nil"/>
              <w:left w:val="nil"/>
              <w:bottom w:val="single" w:sz="8" w:space="0" w:color="auto"/>
              <w:right w:val="single" w:sz="8" w:space="0" w:color="auto"/>
            </w:tcBorders>
            <w:shd w:val="clear" w:color="auto" w:fill="auto"/>
            <w:vAlign w:val="center"/>
            <w:hideMark/>
          </w:tcPr>
          <w:p w14:paraId="69F9477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Yingzhong</w:t>
            </w:r>
            <w:proofErr w:type="spellEnd"/>
            <w:r w:rsidRPr="000F3CB2">
              <w:rPr>
                <w:rFonts w:ascii="Times New Roman" w:eastAsia="等线" w:hAnsi="Times New Roman"/>
                <w:color w:val="000000"/>
                <w:kern w:val="0"/>
                <w:sz w:val="20"/>
                <w:szCs w:val="20"/>
              </w:rPr>
              <w:t xml:space="preserve"> Lin</w:t>
            </w:r>
          </w:p>
        </w:tc>
      </w:tr>
      <w:tr w:rsidR="00BE4A12" w:rsidRPr="000F3CB2" w14:paraId="119F502A"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E946CE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209</w:t>
            </w:r>
          </w:p>
        </w:tc>
        <w:tc>
          <w:tcPr>
            <w:tcW w:w="3126" w:type="dxa"/>
            <w:tcBorders>
              <w:top w:val="nil"/>
              <w:left w:val="nil"/>
              <w:bottom w:val="single" w:sz="8" w:space="0" w:color="auto"/>
              <w:right w:val="single" w:sz="8" w:space="0" w:color="auto"/>
            </w:tcBorders>
            <w:shd w:val="clear" w:color="auto" w:fill="auto"/>
            <w:vAlign w:val="center"/>
            <w:hideMark/>
          </w:tcPr>
          <w:p w14:paraId="2F22E1C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Teaching Hospital of Xinjiang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683BDBB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5B69E30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Xinjiang</w:t>
            </w:r>
          </w:p>
        </w:tc>
        <w:tc>
          <w:tcPr>
            <w:tcW w:w="1346" w:type="dxa"/>
            <w:tcBorders>
              <w:top w:val="nil"/>
              <w:left w:val="nil"/>
              <w:bottom w:val="single" w:sz="8" w:space="0" w:color="auto"/>
              <w:right w:val="single" w:sz="8" w:space="0" w:color="auto"/>
            </w:tcBorders>
            <w:shd w:val="clear" w:color="auto" w:fill="auto"/>
            <w:vAlign w:val="center"/>
            <w:hideMark/>
          </w:tcPr>
          <w:p w14:paraId="0838AAE4"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Urumchi</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0100AAA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Yitong</w:t>
            </w:r>
            <w:proofErr w:type="spellEnd"/>
            <w:r w:rsidRPr="000F3CB2">
              <w:rPr>
                <w:rFonts w:ascii="Times New Roman" w:eastAsia="等线" w:hAnsi="Times New Roman"/>
                <w:color w:val="000000"/>
                <w:kern w:val="0"/>
                <w:sz w:val="20"/>
                <w:szCs w:val="20"/>
              </w:rPr>
              <w:t xml:space="preserve"> Ma</w:t>
            </w:r>
          </w:p>
        </w:tc>
      </w:tr>
      <w:tr w:rsidR="00BE4A12" w:rsidRPr="000F3CB2" w14:paraId="10DA8BD3"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7D3150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210</w:t>
            </w:r>
          </w:p>
        </w:tc>
        <w:tc>
          <w:tcPr>
            <w:tcW w:w="3126" w:type="dxa"/>
            <w:tcBorders>
              <w:top w:val="nil"/>
              <w:left w:val="nil"/>
              <w:bottom w:val="single" w:sz="8" w:space="0" w:color="auto"/>
              <w:right w:val="single" w:sz="8" w:space="0" w:color="auto"/>
            </w:tcBorders>
            <w:shd w:val="clear" w:color="auto" w:fill="auto"/>
            <w:vAlign w:val="center"/>
            <w:hideMark/>
          </w:tcPr>
          <w:p w14:paraId="67DA949B"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Mingguang</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4783E57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A0634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w:t>
            </w:r>
          </w:p>
        </w:tc>
        <w:tc>
          <w:tcPr>
            <w:tcW w:w="1346" w:type="dxa"/>
            <w:tcBorders>
              <w:top w:val="nil"/>
              <w:left w:val="nil"/>
              <w:bottom w:val="single" w:sz="8" w:space="0" w:color="auto"/>
              <w:right w:val="single" w:sz="8" w:space="0" w:color="auto"/>
            </w:tcBorders>
            <w:shd w:val="clear" w:color="auto" w:fill="auto"/>
            <w:vAlign w:val="center"/>
            <w:hideMark/>
          </w:tcPr>
          <w:p w14:paraId="4B1B2C3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Chuzhou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6C7CF54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Yong Li</w:t>
            </w:r>
          </w:p>
        </w:tc>
      </w:tr>
      <w:tr w:rsidR="00BE4A12" w:rsidRPr="000F3CB2" w14:paraId="01CC317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2B32C7D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211</w:t>
            </w:r>
          </w:p>
        </w:tc>
        <w:tc>
          <w:tcPr>
            <w:tcW w:w="3126" w:type="dxa"/>
            <w:tcBorders>
              <w:top w:val="nil"/>
              <w:left w:val="nil"/>
              <w:bottom w:val="single" w:sz="8" w:space="0" w:color="auto"/>
              <w:right w:val="single" w:sz="8" w:space="0" w:color="auto"/>
            </w:tcBorders>
            <w:shd w:val="clear" w:color="auto" w:fill="auto"/>
            <w:vAlign w:val="center"/>
            <w:hideMark/>
          </w:tcPr>
          <w:p w14:paraId="562940B2"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Baogang</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07A3D25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32C940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Inner Mongolia</w:t>
            </w:r>
          </w:p>
        </w:tc>
        <w:tc>
          <w:tcPr>
            <w:tcW w:w="1346" w:type="dxa"/>
            <w:tcBorders>
              <w:top w:val="nil"/>
              <w:left w:val="nil"/>
              <w:bottom w:val="single" w:sz="8" w:space="0" w:color="auto"/>
              <w:right w:val="single" w:sz="8" w:space="0" w:color="auto"/>
            </w:tcBorders>
            <w:shd w:val="clear" w:color="auto" w:fill="auto"/>
            <w:vAlign w:val="center"/>
            <w:hideMark/>
          </w:tcPr>
          <w:p w14:paraId="6DACFFE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Baotou</w:t>
            </w:r>
          </w:p>
        </w:tc>
        <w:tc>
          <w:tcPr>
            <w:tcW w:w="1347" w:type="dxa"/>
            <w:tcBorders>
              <w:top w:val="nil"/>
              <w:left w:val="nil"/>
              <w:bottom w:val="single" w:sz="8" w:space="0" w:color="auto"/>
              <w:right w:val="single" w:sz="8" w:space="0" w:color="auto"/>
            </w:tcBorders>
            <w:shd w:val="clear" w:color="auto" w:fill="auto"/>
            <w:vAlign w:val="center"/>
            <w:hideMark/>
          </w:tcPr>
          <w:p w14:paraId="20E1642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Yongdong</w:t>
            </w:r>
            <w:proofErr w:type="spellEnd"/>
            <w:r w:rsidRPr="000F3CB2">
              <w:rPr>
                <w:rFonts w:ascii="Times New Roman" w:eastAsia="等线" w:hAnsi="Times New Roman"/>
                <w:color w:val="000000"/>
                <w:kern w:val="0"/>
                <w:sz w:val="20"/>
                <w:szCs w:val="20"/>
              </w:rPr>
              <w:t xml:space="preserve"> Li</w:t>
            </w:r>
          </w:p>
        </w:tc>
      </w:tr>
      <w:tr w:rsidR="00BE4A12" w:rsidRPr="000F3CB2" w14:paraId="4AED5740"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192816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212</w:t>
            </w:r>
          </w:p>
        </w:tc>
        <w:tc>
          <w:tcPr>
            <w:tcW w:w="3126" w:type="dxa"/>
            <w:tcBorders>
              <w:top w:val="nil"/>
              <w:left w:val="nil"/>
              <w:bottom w:val="single" w:sz="8" w:space="0" w:color="auto"/>
              <w:right w:val="single" w:sz="8" w:space="0" w:color="auto"/>
            </w:tcBorders>
            <w:shd w:val="clear" w:color="auto" w:fill="auto"/>
            <w:vAlign w:val="center"/>
            <w:hideMark/>
          </w:tcPr>
          <w:p w14:paraId="3C7AA70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 Binhai County People’s Hospital</w:t>
            </w:r>
          </w:p>
        </w:tc>
        <w:tc>
          <w:tcPr>
            <w:tcW w:w="1346" w:type="dxa"/>
            <w:tcBorders>
              <w:top w:val="nil"/>
              <w:left w:val="nil"/>
              <w:bottom w:val="single" w:sz="8" w:space="0" w:color="auto"/>
              <w:right w:val="single" w:sz="8" w:space="0" w:color="auto"/>
            </w:tcBorders>
            <w:shd w:val="clear" w:color="auto" w:fill="auto"/>
            <w:vAlign w:val="center"/>
            <w:hideMark/>
          </w:tcPr>
          <w:p w14:paraId="4866B63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276A6EA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jiangsu</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39238F0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Yancheng</w:t>
            </w:r>
          </w:p>
        </w:tc>
        <w:tc>
          <w:tcPr>
            <w:tcW w:w="1347" w:type="dxa"/>
            <w:tcBorders>
              <w:top w:val="nil"/>
              <w:left w:val="nil"/>
              <w:bottom w:val="single" w:sz="8" w:space="0" w:color="auto"/>
              <w:right w:val="single" w:sz="8" w:space="0" w:color="auto"/>
            </w:tcBorders>
            <w:shd w:val="clear" w:color="auto" w:fill="auto"/>
            <w:vAlign w:val="center"/>
            <w:hideMark/>
          </w:tcPr>
          <w:p w14:paraId="2432C64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Yonglin</w:t>
            </w:r>
            <w:proofErr w:type="spellEnd"/>
            <w:r w:rsidRPr="000F3CB2">
              <w:rPr>
                <w:rFonts w:ascii="Times New Roman" w:eastAsia="等线" w:hAnsi="Times New Roman"/>
                <w:color w:val="000000"/>
                <w:kern w:val="0"/>
                <w:sz w:val="20"/>
                <w:szCs w:val="20"/>
              </w:rPr>
              <w:t xml:space="preserve"> Zhang</w:t>
            </w:r>
          </w:p>
        </w:tc>
      </w:tr>
      <w:tr w:rsidR="00BE4A12" w:rsidRPr="000F3CB2" w14:paraId="45F944B0"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E391AB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213</w:t>
            </w:r>
          </w:p>
        </w:tc>
        <w:tc>
          <w:tcPr>
            <w:tcW w:w="3126" w:type="dxa"/>
            <w:tcBorders>
              <w:top w:val="nil"/>
              <w:left w:val="nil"/>
              <w:bottom w:val="single" w:sz="8" w:space="0" w:color="auto"/>
              <w:right w:val="single" w:sz="8" w:space="0" w:color="auto"/>
            </w:tcBorders>
            <w:shd w:val="clear" w:color="auto" w:fill="auto"/>
            <w:vAlign w:val="center"/>
            <w:hideMark/>
          </w:tcPr>
          <w:p w14:paraId="3FC226CF"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Fourth Affiliated Hospital of China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1657AE9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3CD2879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73A87B6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w:t>
            </w:r>
          </w:p>
        </w:tc>
        <w:tc>
          <w:tcPr>
            <w:tcW w:w="1347" w:type="dxa"/>
            <w:tcBorders>
              <w:top w:val="nil"/>
              <w:left w:val="nil"/>
              <w:bottom w:val="single" w:sz="8" w:space="0" w:color="auto"/>
              <w:right w:val="single" w:sz="8" w:space="0" w:color="auto"/>
            </w:tcBorders>
            <w:shd w:val="clear" w:color="auto" w:fill="auto"/>
            <w:vAlign w:val="center"/>
            <w:hideMark/>
          </w:tcPr>
          <w:p w14:paraId="2194010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Yuanzhe</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Jin</w:t>
            </w:r>
            <w:proofErr w:type="spellEnd"/>
          </w:p>
        </w:tc>
      </w:tr>
      <w:tr w:rsidR="00BE4A12" w:rsidRPr="000F3CB2" w14:paraId="7DF72CC9"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6CCDC2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214</w:t>
            </w:r>
          </w:p>
        </w:tc>
        <w:tc>
          <w:tcPr>
            <w:tcW w:w="3126" w:type="dxa"/>
            <w:tcBorders>
              <w:top w:val="nil"/>
              <w:left w:val="nil"/>
              <w:bottom w:val="single" w:sz="8" w:space="0" w:color="auto"/>
              <w:right w:val="single" w:sz="8" w:space="0" w:color="auto"/>
            </w:tcBorders>
            <w:shd w:val="clear" w:color="auto" w:fill="auto"/>
            <w:vAlign w:val="center"/>
            <w:hideMark/>
          </w:tcPr>
          <w:p w14:paraId="7C273B5A"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First Affiliated Hospital of Harbin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081CF4D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59E8B8F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500D8B3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Harbin</w:t>
            </w:r>
          </w:p>
        </w:tc>
        <w:tc>
          <w:tcPr>
            <w:tcW w:w="1347" w:type="dxa"/>
            <w:tcBorders>
              <w:top w:val="nil"/>
              <w:left w:val="nil"/>
              <w:bottom w:val="single" w:sz="8" w:space="0" w:color="auto"/>
              <w:right w:val="single" w:sz="8" w:space="0" w:color="auto"/>
            </w:tcBorders>
            <w:shd w:val="clear" w:color="auto" w:fill="auto"/>
            <w:vAlign w:val="center"/>
            <w:hideMark/>
          </w:tcPr>
          <w:p w14:paraId="32A1A30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Yue Li</w:t>
            </w:r>
          </w:p>
        </w:tc>
      </w:tr>
      <w:tr w:rsidR="00BE4A12" w:rsidRPr="000F3CB2" w14:paraId="6E241F5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E7E098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215</w:t>
            </w:r>
          </w:p>
        </w:tc>
        <w:tc>
          <w:tcPr>
            <w:tcW w:w="3126" w:type="dxa"/>
            <w:tcBorders>
              <w:top w:val="nil"/>
              <w:left w:val="nil"/>
              <w:bottom w:val="single" w:sz="8" w:space="0" w:color="auto"/>
              <w:right w:val="single" w:sz="8" w:space="0" w:color="auto"/>
            </w:tcBorders>
            <w:shd w:val="clear" w:color="auto" w:fill="auto"/>
            <w:vAlign w:val="center"/>
            <w:hideMark/>
          </w:tcPr>
          <w:p w14:paraId="1440C9FA"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Sihui</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1491434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23CFC5C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74E23C5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Zhaoqing</w:t>
            </w:r>
            <w:proofErr w:type="spellEnd"/>
            <w:r w:rsidRPr="000F3CB2">
              <w:rPr>
                <w:rFonts w:ascii="Times New Roman" w:eastAsia="等线" w:hAnsi="Times New Roman"/>
                <w:color w:val="000000"/>
                <w:kern w:val="0"/>
                <w:sz w:val="20"/>
                <w:szCs w:val="20"/>
              </w:rPr>
              <w:t xml:space="preserve"> </w:t>
            </w:r>
          </w:p>
        </w:tc>
        <w:tc>
          <w:tcPr>
            <w:tcW w:w="1347" w:type="dxa"/>
            <w:tcBorders>
              <w:top w:val="nil"/>
              <w:left w:val="nil"/>
              <w:bottom w:val="single" w:sz="8" w:space="0" w:color="auto"/>
              <w:right w:val="single" w:sz="8" w:space="0" w:color="auto"/>
            </w:tcBorders>
            <w:shd w:val="clear" w:color="auto" w:fill="auto"/>
            <w:vAlign w:val="center"/>
            <w:hideMark/>
          </w:tcPr>
          <w:p w14:paraId="26322E3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Yuehua</w:t>
            </w:r>
            <w:proofErr w:type="spellEnd"/>
            <w:r w:rsidRPr="000F3CB2">
              <w:rPr>
                <w:rFonts w:ascii="Times New Roman" w:eastAsia="等线" w:hAnsi="Times New Roman"/>
                <w:color w:val="000000"/>
                <w:kern w:val="0"/>
                <w:sz w:val="20"/>
                <w:szCs w:val="20"/>
              </w:rPr>
              <w:t xml:space="preserve"> Huang</w:t>
            </w:r>
          </w:p>
        </w:tc>
      </w:tr>
      <w:tr w:rsidR="00BE4A12" w:rsidRPr="000F3CB2" w14:paraId="70FCFB14"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AD3364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216</w:t>
            </w:r>
          </w:p>
        </w:tc>
        <w:tc>
          <w:tcPr>
            <w:tcW w:w="3126" w:type="dxa"/>
            <w:tcBorders>
              <w:top w:val="nil"/>
              <w:left w:val="nil"/>
              <w:bottom w:val="single" w:sz="8" w:space="0" w:color="auto"/>
              <w:right w:val="single" w:sz="8" w:space="0" w:color="auto"/>
            </w:tcBorders>
            <w:shd w:val="clear" w:color="auto" w:fill="auto"/>
            <w:vAlign w:val="center"/>
            <w:hideMark/>
          </w:tcPr>
          <w:p w14:paraId="13D539F3"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Tianjin Medical University General Hospital</w:t>
            </w:r>
          </w:p>
        </w:tc>
        <w:tc>
          <w:tcPr>
            <w:tcW w:w="1346" w:type="dxa"/>
            <w:tcBorders>
              <w:top w:val="nil"/>
              <w:left w:val="nil"/>
              <w:bottom w:val="single" w:sz="8" w:space="0" w:color="auto"/>
              <w:right w:val="single" w:sz="8" w:space="0" w:color="auto"/>
            </w:tcBorders>
            <w:shd w:val="clear" w:color="auto" w:fill="auto"/>
            <w:vAlign w:val="center"/>
            <w:hideMark/>
          </w:tcPr>
          <w:p w14:paraId="761CED2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4EC1DA4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Tianjin</w:t>
            </w:r>
          </w:p>
        </w:tc>
        <w:tc>
          <w:tcPr>
            <w:tcW w:w="1346" w:type="dxa"/>
            <w:tcBorders>
              <w:top w:val="nil"/>
              <w:left w:val="nil"/>
              <w:bottom w:val="single" w:sz="8" w:space="0" w:color="auto"/>
              <w:right w:val="single" w:sz="8" w:space="0" w:color="auto"/>
            </w:tcBorders>
            <w:shd w:val="clear" w:color="auto" w:fill="auto"/>
            <w:vAlign w:val="center"/>
            <w:hideMark/>
          </w:tcPr>
          <w:p w14:paraId="7DDF1D1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Tianjin</w:t>
            </w:r>
          </w:p>
        </w:tc>
        <w:tc>
          <w:tcPr>
            <w:tcW w:w="1347" w:type="dxa"/>
            <w:tcBorders>
              <w:top w:val="nil"/>
              <w:left w:val="nil"/>
              <w:bottom w:val="single" w:sz="8" w:space="0" w:color="auto"/>
              <w:right w:val="single" w:sz="8" w:space="0" w:color="auto"/>
            </w:tcBorders>
            <w:shd w:val="clear" w:color="auto" w:fill="auto"/>
            <w:vAlign w:val="center"/>
            <w:hideMark/>
          </w:tcPr>
          <w:p w14:paraId="736B287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Yuemin</w:t>
            </w:r>
            <w:proofErr w:type="spellEnd"/>
            <w:r w:rsidRPr="000F3CB2">
              <w:rPr>
                <w:rFonts w:ascii="Times New Roman" w:eastAsia="等线" w:hAnsi="Times New Roman"/>
                <w:color w:val="000000"/>
                <w:kern w:val="0"/>
                <w:sz w:val="20"/>
                <w:szCs w:val="20"/>
              </w:rPr>
              <w:t xml:space="preserve"> Sun</w:t>
            </w:r>
          </w:p>
        </w:tc>
      </w:tr>
      <w:tr w:rsidR="00BE4A12" w:rsidRPr="000F3CB2" w14:paraId="188FBBAD"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4392CF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217</w:t>
            </w:r>
          </w:p>
        </w:tc>
        <w:tc>
          <w:tcPr>
            <w:tcW w:w="3126" w:type="dxa"/>
            <w:tcBorders>
              <w:top w:val="nil"/>
              <w:left w:val="nil"/>
              <w:bottom w:val="single" w:sz="8" w:space="0" w:color="auto"/>
              <w:right w:val="single" w:sz="8" w:space="0" w:color="auto"/>
            </w:tcBorders>
            <w:shd w:val="clear" w:color="auto" w:fill="auto"/>
            <w:vAlign w:val="center"/>
            <w:hideMark/>
          </w:tcPr>
          <w:p w14:paraId="107F05EE"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Qian’an</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74133B2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20D109C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0E71039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Tangshan</w:t>
            </w:r>
          </w:p>
        </w:tc>
        <w:tc>
          <w:tcPr>
            <w:tcW w:w="1347" w:type="dxa"/>
            <w:tcBorders>
              <w:top w:val="nil"/>
              <w:left w:val="nil"/>
              <w:bottom w:val="single" w:sz="8" w:space="0" w:color="auto"/>
              <w:right w:val="single" w:sz="8" w:space="0" w:color="auto"/>
            </w:tcBorders>
            <w:shd w:val="clear" w:color="auto" w:fill="auto"/>
            <w:vAlign w:val="center"/>
            <w:hideMark/>
          </w:tcPr>
          <w:p w14:paraId="20A29736"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Yuheng</w:t>
            </w:r>
            <w:proofErr w:type="spellEnd"/>
            <w:r w:rsidRPr="000F3CB2">
              <w:rPr>
                <w:rFonts w:ascii="Times New Roman" w:eastAsia="等线" w:hAnsi="Times New Roman"/>
                <w:color w:val="000000"/>
                <w:kern w:val="0"/>
                <w:sz w:val="20"/>
                <w:szCs w:val="20"/>
              </w:rPr>
              <w:t xml:space="preserve"> Yang</w:t>
            </w:r>
          </w:p>
        </w:tc>
      </w:tr>
      <w:tr w:rsidR="00BE4A12" w:rsidRPr="000F3CB2" w14:paraId="07A27EF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D1F932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218</w:t>
            </w:r>
          </w:p>
        </w:tc>
        <w:tc>
          <w:tcPr>
            <w:tcW w:w="3126" w:type="dxa"/>
            <w:tcBorders>
              <w:top w:val="nil"/>
              <w:left w:val="nil"/>
              <w:bottom w:val="single" w:sz="8" w:space="0" w:color="auto"/>
              <w:right w:val="single" w:sz="8" w:space="0" w:color="auto"/>
            </w:tcBorders>
            <w:shd w:val="clear" w:color="auto" w:fill="auto"/>
            <w:vAlign w:val="center"/>
            <w:hideMark/>
          </w:tcPr>
          <w:p w14:paraId="1F5CCE3B"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Zhalantun</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4660747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7D60DA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Inner Mongolia</w:t>
            </w:r>
          </w:p>
        </w:tc>
        <w:tc>
          <w:tcPr>
            <w:tcW w:w="1346" w:type="dxa"/>
            <w:tcBorders>
              <w:top w:val="nil"/>
              <w:left w:val="nil"/>
              <w:bottom w:val="single" w:sz="8" w:space="0" w:color="auto"/>
              <w:right w:val="single" w:sz="8" w:space="0" w:color="auto"/>
            </w:tcBorders>
            <w:shd w:val="clear" w:color="auto" w:fill="auto"/>
            <w:vAlign w:val="center"/>
            <w:hideMark/>
          </w:tcPr>
          <w:p w14:paraId="07AD9E4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Hulunbeier</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2A9DED3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Yuhua</w:t>
            </w:r>
            <w:proofErr w:type="spellEnd"/>
            <w:r w:rsidRPr="000F3CB2">
              <w:rPr>
                <w:rFonts w:ascii="Times New Roman" w:eastAsia="等线" w:hAnsi="Times New Roman"/>
                <w:color w:val="000000"/>
                <w:kern w:val="0"/>
                <w:sz w:val="20"/>
                <w:szCs w:val="20"/>
              </w:rPr>
              <w:t xml:space="preserve"> Zhu</w:t>
            </w:r>
          </w:p>
        </w:tc>
      </w:tr>
      <w:tr w:rsidR="00BE4A12" w:rsidRPr="000F3CB2" w14:paraId="632C836D"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FEDD31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219</w:t>
            </w:r>
          </w:p>
        </w:tc>
        <w:tc>
          <w:tcPr>
            <w:tcW w:w="3126" w:type="dxa"/>
            <w:tcBorders>
              <w:top w:val="nil"/>
              <w:left w:val="nil"/>
              <w:bottom w:val="single" w:sz="8" w:space="0" w:color="auto"/>
              <w:right w:val="single" w:sz="8" w:space="0" w:color="auto"/>
            </w:tcBorders>
            <w:shd w:val="clear" w:color="auto" w:fill="auto"/>
            <w:vAlign w:val="center"/>
            <w:hideMark/>
          </w:tcPr>
          <w:p w14:paraId="61C757B7"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Longjiang</w:t>
            </w:r>
            <w:proofErr w:type="spellEnd"/>
            <w:r w:rsidRPr="000F3CB2">
              <w:rPr>
                <w:rFonts w:ascii="Times New Roman" w:eastAsia="等线" w:hAnsi="Times New Roman"/>
                <w:color w:val="000000"/>
                <w:kern w:val="0"/>
                <w:sz w:val="20"/>
                <w:szCs w:val="20"/>
              </w:rPr>
              <w:t xml:space="preserve"> First People’s Hospital</w:t>
            </w:r>
          </w:p>
        </w:tc>
        <w:tc>
          <w:tcPr>
            <w:tcW w:w="1346" w:type="dxa"/>
            <w:tcBorders>
              <w:top w:val="nil"/>
              <w:left w:val="nil"/>
              <w:bottom w:val="single" w:sz="8" w:space="0" w:color="auto"/>
              <w:right w:val="single" w:sz="8" w:space="0" w:color="auto"/>
            </w:tcBorders>
            <w:shd w:val="clear" w:color="auto" w:fill="auto"/>
            <w:vAlign w:val="center"/>
            <w:hideMark/>
          </w:tcPr>
          <w:p w14:paraId="377D033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51F01E0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03BBF6D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Qiqihar</w:t>
            </w:r>
          </w:p>
        </w:tc>
        <w:tc>
          <w:tcPr>
            <w:tcW w:w="1347" w:type="dxa"/>
            <w:tcBorders>
              <w:top w:val="nil"/>
              <w:left w:val="nil"/>
              <w:bottom w:val="single" w:sz="8" w:space="0" w:color="auto"/>
              <w:right w:val="single" w:sz="8" w:space="0" w:color="auto"/>
            </w:tcBorders>
            <w:shd w:val="clear" w:color="auto" w:fill="auto"/>
            <w:vAlign w:val="center"/>
            <w:hideMark/>
          </w:tcPr>
          <w:p w14:paraId="5CF94DDA"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Yuhuan</w:t>
            </w:r>
            <w:proofErr w:type="spellEnd"/>
            <w:r w:rsidRPr="000F3CB2">
              <w:rPr>
                <w:rFonts w:ascii="Times New Roman" w:eastAsia="等线" w:hAnsi="Times New Roman"/>
                <w:color w:val="000000"/>
                <w:kern w:val="0"/>
                <w:sz w:val="20"/>
                <w:szCs w:val="20"/>
              </w:rPr>
              <w:t xml:space="preserve"> Shi</w:t>
            </w:r>
          </w:p>
        </w:tc>
      </w:tr>
      <w:tr w:rsidR="00BE4A12" w:rsidRPr="000F3CB2" w14:paraId="4969AD59" w14:textId="77777777" w:rsidTr="00BE4A12">
        <w:trPr>
          <w:trHeight w:val="1003"/>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3DBAE7A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220</w:t>
            </w:r>
          </w:p>
        </w:tc>
        <w:tc>
          <w:tcPr>
            <w:tcW w:w="3126" w:type="dxa"/>
            <w:tcBorders>
              <w:top w:val="nil"/>
              <w:left w:val="nil"/>
              <w:bottom w:val="single" w:sz="8" w:space="0" w:color="auto"/>
              <w:right w:val="single" w:sz="8" w:space="0" w:color="auto"/>
            </w:tcBorders>
            <w:shd w:val="clear" w:color="auto" w:fill="auto"/>
            <w:vAlign w:val="center"/>
            <w:hideMark/>
          </w:tcPr>
          <w:p w14:paraId="4654EF11"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Affiliated Hospital of Zhengzhou University</w:t>
            </w:r>
          </w:p>
        </w:tc>
        <w:tc>
          <w:tcPr>
            <w:tcW w:w="1346" w:type="dxa"/>
            <w:tcBorders>
              <w:top w:val="nil"/>
              <w:left w:val="nil"/>
              <w:bottom w:val="single" w:sz="8" w:space="0" w:color="auto"/>
              <w:right w:val="single" w:sz="8" w:space="0" w:color="auto"/>
            </w:tcBorders>
            <w:shd w:val="clear" w:color="auto" w:fill="auto"/>
            <w:vAlign w:val="center"/>
            <w:hideMark/>
          </w:tcPr>
          <w:p w14:paraId="4364486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7939659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Henan</w:t>
            </w:r>
          </w:p>
        </w:tc>
        <w:tc>
          <w:tcPr>
            <w:tcW w:w="1346" w:type="dxa"/>
            <w:tcBorders>
              <w:top w:val="nil"/>
              <w:left w:val="nil"/>
              <w:bottom w:val="single" w:sz="8" w:space="0" w:color="auto"/>
              <w:right w:val="single" w:sz="8" w:space="0" w:color="auto"/>
            </w:tcBorders>
            <w:shd w:val="clear" w:color="auto" w:fill="auto"/>
            <w:vAlign w:val="center"/>
            <w:hideMark/>
          </w:tcPr>
          <w:p w14:paraId="29FC109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Zhengzhou</w:t>
            </w:r>
          </w:p>
        </w:tc>
        <w:tc>
          <w:tcPr>
            <w:tcW w:w="1347" w:type="dxa"/>
            <w:tcBorders>
              <w:top w:val="nil"/>
              <w:left w:val="nil"/>
              <w:bottom w:val="single" w:sz="8" w:space="0" w:color="auto"/>
              <w:right w:val="single" w:sz="8" w:space="0" w:color="auto"/>
            </w:tcBorders>
            <w:shd w:val="clear" w:color="auto" w:fill="auto"/>
            <w:vAlign w:val="center"/>
            <w:hideMark/>
          </w:tcPr>
          <w:p w14:paraId="4615B26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Yulan Zhao</w:t>
            </w:r>
          </w:p>
        </w:tc>
      </w:tr>
      <w:tr w:rsidR="00BE4A12" w:rsidRPr="000F3CB2" w14:paraId="34914691"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62C154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221</w:t>
            </w:r>
          </w:p>
        </w:tc>
        <w:tc>
          <w:tcPr>
            <w:tcW w:w="3126" w:type="dxa"/>
            <w:tcBorders>
              <w:top w:val="nil"/>
              <w:left w:val="nil"/>
              <w:bottom w:val="single" w:sz="8" w:space="0" w:color="auto"/>
              <w:right w:val="single" w:sz="8" w:space="0" w:color="auto"/>
            </w:tcBorders>
            <w:shd w:val="clear" w:color="auto" w:fill="auto"/>
            <w:vAlign w:val="center"/>
            <w:hideMark/>
          </w:tcPr>
          <w:p w14:paraId="143A59B5"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Nanfang</w:t>
            </w:r>
            <w:proofErr w:type="spellEnd"/>
            <w:r w:rsidRPr="000F3CB2">
              <w:rPr>
                <w:rFonts w:ascii="Times New Roman" w:eastAsia="等线" w:hAnsi="Times New Roman"/>
                <w:color w:val="000000"/>
                <w:kern w:val="0"/>
                <w:sz w:val="20"/>
                <w:szCs w:val="20"/>
              </w:rPr>
              <w:t xml:space="preserve"> Hospital of Southern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1D903EB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Southern China</w:t>
            </w:r>
          </w:p>
        </w:tc>
        <w:tc>
          <w:tcPr>
            <w:tcW w:w="1347" w:type="dxa"/>
            <w:tcBorders>
              <w:top w:val="nil"/>
              <w:left w:val="nil"/>
              <w:bottom w:val="single" w:sz="8" w:space="0" w:color="auto"/>
              <w:right w:val="single" w:sz="8" w:space="0" w:color="auto"/>
            </w:tcBorders>
            <w:shd w:val="clear" w:color="auto" w:fill="auto"/>
            <w:vAlign w:val="center"/>
            <w:hideMark/>
          </w:tcPr>
          <w:p w14:paraId="41C28A4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Guangdong</w:t>
            </w:r>
          </w:p>
        </w:tc>
        <w:tc>
          <w:tcPr>
            <w:tcW w:w="1346" w:type="dxa"/>
            <w:tcBorders>
              <w:top w:val="nil"/>
              <w:left w:val="nil"/>
              <w:bottom w:val="single" w:sz="8" w:space="0" w:color="auto"/>
              <w:right w:val="single" w:sz="8" w:space="0" w:color="auto"/>
            </w:tcBorders>
            <w:shd w:val="clear" w:color="auto" w:fill="auto"/>
            <w:vAlign w:val="center"/>
            <w:hideMark/>
          </w:tcPr>
          <w:p w14:paraId="5F40C96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Guangzhou</w:t>
            </w:r>
          </w:p>
        </w:tc>
        <w:tc>
          <w:tcPr>
            <w:tcW w:w="1347" w:type="dxa"/>
            <w:tcBorders>
              <w:top w:val="nil"/>
              <w:left w:val="nil"/>
              <w:bottom w:val="single" w:sz="8" w:space="0" w:color="auto"/>
              <w:right w:val="single" w:sz="8" w:space="0" w:color="auto"/>
            </w:tcBorders>
            <w:shd w:val="clear" w:color="auto" w:fill="auto"/>
            <w:vAlign w:val="center"/>
            <w:hideMark/>
          </w:tcPr>
          <w:p w14:paraId="537B199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Yuqing</w:t>
            </w:r>
            <w:proofErr w:type="spellEnd"/>
            <w:r w:rsidRPr="000F3CB2">
              <w:rPr>
                <w:rFonts w:ascii="Times New Roman" w:eastAsia="等线" w:hAnsi="Times New Roman"/>
                <w:color w:val="000000"/>
                <w:kern w:val="0"/>
                <w:sz w:val="20"/>
                <w:szCs w:val="20"/>
              </w:rPr>
              <w:t xml:space="preserve"> Hou</w:t>
            </w:r>
          </w:p>
        </w:tc>
      </w:tr>
      <w:tr w:rsidR="00BE4A12" w:rsidRPr="000F3CB2" w14:paraId="4475A00F"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44CEF8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222</w:t>
            </w:r>
          </w:p>
        </w:tc>
        <w:tc>
          <w:tcPr>
            <w:tcW w:w="3126" w:type="dxa"/>
            <w:tcBorders>
              <w:top w:val="nil"/>
              <w:left w:val="nil"/>
              <w:bottom w:val="single" w:sz="8" w:space="0" w:color="auto"/>
              <w:right w:val="single" w:sz="8" w:space="0" w:color="auto"/>
            </w:tcBorders>
            <w:shd w:val="clear" w:color="auto" w:fill="auto"/>
            <w:vAlign w:val="center"/>
            <w:hideMark/>
          </w:tcPr>
          <w:p w14:paraId="568F1458"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to Nanchang University</w:t>
            </w:r>
          </w:p>
        </w:tc>
        <w:tc>
          <w:tcPr>
            <w:tcW w:w="1346" w:type="dxa"/>
            <w:tcBorders>
              <w:top w:val="nil"/>
              <w:left w:val="nil"/>
              <w:bottom w:val="single" w:sz="8" w:space="0" w:color="auto"/>
              <w:right w:val="single" w:sz="8" w:space="0" w:color="auto"/>
            </w:tcBorders>
            <w:shd w:val="clear" w:color="auto" w:fill="auto"/>
            <w:vAlign w:val="center"/>
            <w:hideMark/>
          </w:tcPr>
          <w:p w14:paraId="4A0C542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560624E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Jiangxi</w:t>
            </w:r>
          </w:p>
        </w:tc>
        <w:tc>
          <w:tcPr>
            <w:tcW w:w="1346" w:type="dxa"/>
            <w:tcBorders>
              <w:top w:val="nil"/>
              <w:left w:val="nil"/>
              <w:bottom w:val="single" w:sz="8" w:space="0" w:color="auto"/>
              <w:right w:val="single" w:sz="8" w:space="0" w:color="auto"/>
            </w:tcBorders>
            <w:shd w:val="clear" w:color="auto" w:fill="auto"/>
            <w:vAlign w:val="center"/>
            <w:hideMark/>
          </w:tcPr>
          <w:p w14:paraId="44C1A01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Nanchang</w:t>
            </w:r>
          </w:p>
        </w:tc>
        <w:tc>
          <w:tcPr>
            <w:tcW w:w="1347" w:type="dxa"/>
            <w:tcBorders>
              <w:top w:val="nil"/>
              <w:left w:val="nil"/>
              <w:bottom w:val="single" w:sz="8" w:space="0" w:color="auto"/>
              <w:right w:val="single" w:sz="8" w:space="0" w:color="auto"/>
            </w:tcBorders>
            <w:shd w:val="clear" w:color="auto" w:fill="auto"/>
            <w:vAlign w:val="center"/>
            <w:hideMark/>
          </w:tcPr>
          <w:p w14:paraId="532819E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Zeqi</w:t>
            </w:r>
            <w:proofErr w:type="spellEnd"/>
            <w:r w:rsidRPr="000F3CB2">
              <w:rPr>
                <w:rFonts w:ascii="Times New Roman" w:eastAsia="等线" w:hAnsi="Times New Roman"/>
                <w:color w:val="000000"/>
                <w:kern w:val="0"/>
                <w:sz w:val="20"/>
                <w:szCs w:val="20"/>
              </w:rPr>
              <w:t xml:space="preserve"> Zheng</w:t>
            </w:r>
          </w:p>
        </w:tc>
      </w:tr>
      <w:tr w:rsidR="00BE4A12" w:rsidRPr="000F3CB2" w14:paraId="4EEC6DF9"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F8A38B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223</w:t>
            </w:r>
          </w:p>
        </w:tc>
        <w:tc>
          <w:tcPr>
            <w:tcW w:w="3126" w:type="dxa"/>
            <w:tcBorders>
              <w:top w:val="nil"/>
              <w:left w:val="nil"/>
              <w:bottom w:val="single" w:sz="8" w:space="0" w:color="auto"/>
              <w:right w:val="single" w:sz="8" w:space="0" w:color="auto"/>
            </w:tcBorders>
            <w:shd w:val="clear" w:color="auto" w:fill="auto"/>
            <w:vAlign w:val="center"/>
            <w:hideMark/>
          </w:tcPr>
          <w:p w14:paraId="24AD9E97"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Cangzhou</w:t>
            </w:r>
            <w:proofErr w:type="spellEnd"/>
            <w:r w:rsidRPr="000F3CB2">
              <w:rPr>
                <w:rFonts w:ascii="Times New Roman" w:eastAsia="等线" w:hAnsi="Times New Roman"/>
                <w:color w:val="000000"/>
                <w:kern w:val="0"/>
                <w:sz w:val="20"/>
                <w:szCs w:val="20"/>
              </w:rPr>
              <w:t xml:space="preserve"> Central Hospital</w:t>
            </w:r>
          </w:p>
        </w:tc>
        <w:tc>
          <w:tcPr>
            <w:tcW w:w="1346" w:type="dxa"/>
            <w:tcBorders>
              <w:top w:val="nil"/>
              <w:left w:val="nil"/>
              <w:bottom w:val="single" w:sz="8" w:space="0" w:color="auto"/>
              <w:right w:val="single" w:sz="8" w:space="0" w:color="auto"/>
            </w:tcBorders>
            <w:shd w:val="clear" w:color="auto" w:fill="auto"/>
            <w:vAlign w:val="center"/>
            <w:hideMark/>
          </w:tcPr>
          <w:p w14:paraId="33A9DB0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1643682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32FFF2F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Cangzhou</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2017DFA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Zesheng</w:t>
            </w:r>
            <w:proofErr w:type="spellEnd"/>
            <w:r w:rsidRPr="000F3CB2">
              <w:rPr>
                <w:rFonts w:ascii="Times New Roman" w:eastAsia="等线" w:hAnsi="Times New Roman"/>
                <w:color w:val="000000"/>
                <w:kern w:val="0"/>
                <w:sz w:val="20"/>
                <w:szCs w:val="20"/>
              </w:rPr>
              <w:t xml:space="preserve"> Xu</w:t>
            </w:r>
          </w:p>
        </w:tc>
      </w:tr>
      <w:tr w:rsidR="00BE4A12" w:rsidRPr="000F3CB2" w14:paraId="0AA73F0B"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F43D4E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224</w:t>
            </w:r>
          </w:p>
        </w:tc>
        <w:tc>
          <w:tcPr>
            <w:tcW w:w="3126" w:type="dxa"/>
            <w:tcBorders>
              <w:top w:val="nil"/>
              <w:left w:val="nil"/>
              <w:bottom w:val="single" w:sz="8" w:space="0" w:color="auto"/>
              <w:right w:val="single" w:sz="8" w:space="0" w:color="auto"/>
            </w:tcBorders>
            <w:shd w:val="clear" w:color="auto" w:fill="auto"/>
            <w:vAlign w:val="center"/>
            <w:hideMark/>
          </w:tcPr>
          <w:p w14:paraId="484B8DE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Central Hospital of </w:t>
            </w:r>
            <w:proofErr w:type="spellStart"/>
            <w:r w:rsidRPr="000F3CB2">
              <w:rPr>
                <w:rFonts w:ascii="Times New Roman" w:eastAsia="等线" w:hAnsi="Times New Roman"/>
                <w:color w:val="000000"/>
                <w:kern w:val="0"/>
                <w:sz w:val="20"/>
                <w:szCs w:val="20"/>
              </w:rPr>
              <w:t>Shaoyang</w:t>
            </w:r>
            <w:proofErr w:type="spellEnd"/>
          </w:p>
        </w:tc>
        <w:tc>
          <w:tcPr>
            <w:tcW w:w="1346" w:type="dxa"/>
            <w:tcBorders>
              <w:top w:val="nil"/>
              <w:left w:val="nil"/>
              <w:bottom w:val="single" w:sz="8" w:space="0" w:color="auto"/>
              <w:right w:val="single" w:sz="8" w:space="0" w:color="auto"/>
            </w:tcBorders>
            <w:shd w:val="clear" w:color="auto" w:fill="auto"/>
            <w:vAlign w:val="center"/>
            <w:hideMark/>
          </w:tcPr>
          <w:p w14:paraId="158F33D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Central China</w:t>
            </w:r>
          </w:p>
        </w:tc>
        <w:tc>
          <w:tcPr>
            <w:tcW w:w="1347" w:type="dxa"/>
            <w:tcBorders>
              <w:top w:val="nil"/>
              <w:left w:val="nil"/>
              <w:bottom w:val="single" w:sz="8" w:space="0" w:color="auto"/>
              <w:right w:val="single" w:sz="8" w:space="0" w:color="auto"/>
            </w:tcBorders>
            <w:shd w:val="clear" w:color="auto" w:fill="auto"/>
            <w:vAlign w:val="center"/>
            <w:hideMark/>
          </w:tcPr>
          <w:p w14:paraId="31C50BB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Hunan</w:t>
            </w:r>
          </w:p>
        </w:tc>
        <w:tc>
          <w:tcPr>
            <w:tcW w:w="1346" w:type="dxa"/>
            <w:tcBorders>
              <w:top w:val="nil"/>
              <w:left w:val="nil"/>
              <w:bottom w:val="single" w:sz="8" w:space="0" w:color="auto"/>
              <w:right w:val="single" w:sz="8" w:space="0" w:color="auto"/>
            </w:tcBorders>
            <w:shd w:val="clear" w:color="auto" w:fill="auto"/>
            <w:vAlign w:val="center"/>
            <w:hideMark/>
          </w:tcPr>
          <w:p w14:paraId="6F600775"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Shaoyang</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520AFD6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Zewei</w:t>
            </w:r>
            <w:proofErr w:type="spellEnd"/>
            <w:r w:rsidRPr="000F3CB2">
              <w:rPr>
                <w:rFonts w:ascii="Times New Roman" w:eastAsia="等线" w:hAnsi="Times New Roman"/>
                <w:color w:val="000000"/>
                <w:kern w:val="0"/>
                <w:sz w:val="20"/>
                <w:szCs w:val="20"/>
              </w:rPr>
              <w:t xml:space="preserve"> Ouyang</w:t>
            </w:r>
          </w:p>
        </w:tc>
      </w:tr>
      <w:tr w:rsidR="00BE4A12" w:rsidRPr="000F3CB2" w14:paraId="137C0E6E"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4D2A437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225</w:t>
            </w:r>
          </w:p>
        </w:tc>
        <w:tc>
          <w:tcPr>
            <w:tcW w:w="3126" w:type="dxa"/>
            <w:tcBorders>
              <w:top w:val="nil"/>
              <w:left w:val="nil"/>
              <w:bottom w:val="single" w:sz="8" w:space="0" w:color="auto"/>
              <w:right w:val="single" w:sz="8" w:space="0" w:color="auto"/>
            </w:tcBorders>
            <w:shd w:val="clear" w:color="auto" w:fill="auto"/>
            <w:vAlign w:val="center"/>
            <w:hideMark/>
          </w:tcPr>
          <w:p w14:paraId="696A1399"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Yulong Hospital</w:t>
            </w:r>
          </w:p>
        </w:tc>
        <w:tc>
          <w:tcPr>
            <w:tcW w:w="1346" w:type="dxa"/>
            <w:tcBorders>
              <w:top w:val="nil"/>
              <w:left w:val="nil"/>
              <w:bottom w:val="single" w:sz="8" w:space="0" w:color="auto"/>
              <w:right w:val="single" w:sz="8" w:space="0" w:color="auto"/>
            </w:tcBorders>
            <w:shd w:val="clear" w:color="auto" w:fill="auto"/>
            <w:vAlign w:val="center"/>
            <w:hideMark/>
          </w:tcPr>
          <w:p w14:paraId="257ED4B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0DB314D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Yunnan</w:t>
            </w:r>
          </w:p>
        </w:tc>
        <w:tc>
          <w:tcPr>
            <w:tcW w:w="1346" w:type="dxa"/>
            <w:tcBorders>
              <w:top w:val="nil"/>
              <w:left w:val="nil"/>
              <w:bottom w:val="single" w:sz="8" w:space="0" w:color="auto"/>
              <w:right w:val="single" w:sz="8" w:space="0" w:color="auto"/>
            </w:tcBorders>
            <w:shd w:val="clear" w:color="auto" w:fill="auto"/>
            <w:vAlign w:val="center"/>
            <w:hideMark/>
          </w:tcPr>
          <w:p w14:paraId="2A3299C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Lijiang</w:t>
            </w:r>
          </w:p>
        </w:tc>
        <w:tc>
          <w:tcPr>
            <w:tcW w:w="1347" w:type="dxa"/>
            <w:tcBorders>
              <w:top w:val="nil"/>
              <w:left w:val="nil"/>
              <w:bottom w:val="single" w:sz="8" w:space="0" w:color="auto"/>
              <w:right w:val="single" w:sz="8" w:space="0" w:color="auto"/>
            </w:tcBorders>
            <w:shd w:val="clear" w:color="auto" w:fill="auto"/>
            <w:vAlign w:val="center"/>
            <w:hideMark/>
          </w:tcPr>
          <w:p w14:paraId="72431B52"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Zeyuan</w:t>
            </w:r>
            <w:proofErr w:type="spellEnd"/>
            <w:r w:rsidRPr="000F3CB2">
              <w:rPr>
                <w:rFonts w:ascii="Times New Roman" w:eastAsia="等线" w:hAnsi="Times New Roman"/>
                <w:color w:val="000000"/>
                <w:kern w:val="0"/>
                <w:sz w:val="20"/>
                <w:szCs w:val="20"/>
              </w:rPr>
              <w:t xml:space="preserve"> He</w:t>
            </w:r>
          </w:p>
        </w:tc>
      </w:tr>
      <w:tr w:rsidR="00BE4A12" w:rsidRPr="000F3CB2" w14:paraId="0A5BDE66"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9424C5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226</w:t>
            </w:r>
          </w:p>
        </w:tc>
        <w:tc>
          <w:tcPr>
            <w:tcW w:w="3126" w:type="dxa"/>
            <w:tcBorders>
              <w:top w:val="nil"/>
              <w:left w:val="nil"/>
              <w:bottom w:val="single" w:sz="8" w:space="0" w:color="auto"/>
              <w:right w:val="single" w:sz="8" w:space="0" w:color="auto"/>
            </w:tcBorders>
            <w:shd w:val="clear" w:color="auto" w:fill="auto"/>
            <w:vAlign w:val="center"/>
            <w:hideMark/>
          </w:tcPr>
          <w:p w14:paraId="1F771F77"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Affilioted</w:t>
            </w:r>
            <w:proofErr w:type="spellEnd"/>
            <w:r w:rsidRPr="000F3CB2">
              <w:rPr>
                <w:rFonts w:ascii="Times New Roman" w:eastAsia="等线" w:hAnsi="Times New Roman"/>
                <w:color w:val="000000"/>
                <w:kern w:val="0"/>
                <w:sz w:val="20"/>
                <w:szCs w:val="20"/>
              </w:rPr>
              <w:t xml:space="preserve"> Hospital of North Sichuan Medical College</w:t>
            </w:r>
          </w:p>
        </w:tc>
        <w:tc>
          <w:tcPr>
            <w:tcW w:w="1346" w:type="dxa"/>
            <w:tcBorders>
              <w:top w:val="nil"/>
              <w:left w:val="nil"/>
              <w:bottom w:val="single" w:sz="8" w:space="0" w:color="auto"/>
              <w:right w:val="single" w:sz="8" w:space="0" w:color="auto"/>
            </w:tcBorders>
            <w:shd w:val="clear" w:color="auto" w:fill="auto"/>
            <w:vAlign w:val="center"/>
            <w:hideMark/>
          </w:tcPr>
          <w:p w14:paraId="37FECFC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4574E97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Sichuan</w:t>
            </w:r>
          </w:p>
        </w:tc>
        <w:tc>
          <w:tcPr>
            <w:tcW w:w="1346" w:type="dxa"/>
            <w:tcBorders>
              <w:top w:val="nil"/>
              <w:left w:val="nil"/>
              <w:bottom w:val="single" w:sz="8" w:space="0" w:color="auto"/>
              <w:right w:val="single" w:sz="8" w:space="0" w:color="auto"/>
            </w:tcBorders>
            <w:shd w:val="clear" w:color="auto" w:fill="auto"/>
            <w:vAlign w:val="center"/>
            <w:hideMark/>
          </w:tcPr>
          <w:p w14:paraId="312C751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Nanchong</w:t>
            </w:r>
          </w:p>
        </w:tc>
        <w:tc>
          <w:tcPr>
            <w:tcW w:w="1347" w:type="dxa"/>
            <w:tcBorders>
              <w:top w:val="nil"/>
              <w:left w:val="nil"/>
              <w:bottom w:val="single" w:sz="8" w:space="0" w:color="auto"/>
              <w:right w:val="single" w:sz="8" w:space="0" w:color="auto"/>
            </w:tcBorders>
            <w:shd w:val="clear" w:color="auto" w:fill="auto"/>
            <w:vAlign w:val="center"/>
            <w:hideMark/>
          </w:tcPr>
          <w:p w14:paraId="1194891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Zhan </w:t>
            </w:r>
            <w:proofErr w:type="spellStart"/>
            <w:r w:rsidRPr="000F3CB2">
              <w:rPr>
                <w:rFonts w:ascii="Times New Roman" w:eastAsia="等线" w:hAnsi="Times New Roman"/>
                <w:color w:val="000000"/>
                <w:kern w:val="0"/>
                <w:sz w:val="20"/>
                <w:szCs w:val="20"/>
              </w:rPr>
              <w:t>Lv</w:t>
            </w:r>
            <w:proofErr w:type="spellEnd"/>
          </w:p>
        </w:tc>
      </w:tr>
      <w:tr w:rsidR="00BE4A12" w:rsidRPr="000F3CB2" w14:paraId="5DAD6DB7"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16F948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227</w:t>
            </w:r>
          </w:p>
        </w:tc>
        <w:tc>
          <w:tcPr>
            <w:tcW w:w="3126" w:type="dxa"/>
            <w:tcBorders>
              <w:top w:val="nil"/>
              <w:left w:val="nil"/>
              <w:bottom w:val="single" w:sz="8" w:space="0" w:color="auto"/>
              <w:right w:val="single" w:sz="8" w:space="0" w:color="auto"/>
            </w:tcBorders>
            <w:shd w:val="clear" w:color="auto" w:fill="auto"/>
            <w:vAlign w:val="center"/>
            <w:hideMark/>
          </w:tcPr>
          <w:p w14:paraId="30A18543"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People's Hospital of Liaoning Province</w:t>
            </w:r>
          </w:p>
        </w:tc>
        <w:tc>
          <w:tcPr>
            <w:tcW w:w="1346" w:type="dxa"/>
            <w:tcBorders>
              <w:top w:val="nil"/>
              <w:left w:val="nil"/>
              <w:bottom w:val="single" w:sz="8" w:space="0" w:color="auto"/>
              <w:right w:val="single" w:sz="8" w:space="0" w:color="auto"/>
            </w:tcBorders>
            <w:shd w:val="clear" w:color="auto" w:fill="auto"/>
            <w:vAlign w:val="center"/>
            <w:hideMark/>
          </w:tcPr>
          <w:p w14:paraId="3F8238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01AF1DD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Liaoning</w:t>
            </w:r>
          </w:p>
        </w:tc>
        <w:tc>
          <w:tcPr>
            <w:tcW w:w="1346" w:type="dxa"/>
            <w:tcBorders>
              <w:top w:val="nil"/>
              <w:left w:val="nil"/>
              <w:bottom w:val="single" w:sz="8" w:space="0" w:color="auto"/>
              <w:right w:val="single" w:sz="8" w:space="0" w:color="auto"/>
            </w:tcBorders>
            <w:shd w:val="clear" w:color="auto" w:fill="auto"/>
            <w:vAlign w:val="center"/>
            <w:hideMark/>
          </w:tcPr>
          <w:p w14:paraId="3618A1E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Shenyang</w:t>
            </w:r>
          </w:p>
        </w:tc>
        <w:tc>
          <w:tcPr>
            <w:tcW w:w="1347" w:type="dxa"/>
            <w:tcBorders>
              <w:top w:val="nil"/>
              <w:left w:val="nil"/>
              <w:bottom w:val="single" w:sz="8" w:space="0" w:color="auto"/>
              <w:right w:val="single" w:sz="8" w:space="0" w:color="auto"/>
            </w:tcBorders>
            <w:shd w:val="clear" w:color="auto" w:fill="auto"/>
            <w:vAlign w:val="center"/>
            <w:hideMark/>
          </w:tcPr>
          <w:p w14:paraId="6A085B8F"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Zhanquan</w:t>
            </w:r>
            <w:proofErr w:type="spellEnd"/>
            <w:r w:rsidRPr="000F3CB2">
              <w:rPr>
                <w:rFonts w:ascii="Times New Roman" w:eastAsia="等线" w:hAnsi="Times New Roman"/>
                <w:color w:val="000000"/>
                <w:kern w:val="0"/>
                <w:sz w:val="20"/>
                <w:szCs w:val="20"/>
              </w:rPr>
              <w:t xml:space="preserve"> Li</w:t>
            </w:r>
          </w:p>
        </w:tc>
      </w:tr>
      <w:tr w:rsidR="00BE4A12" w:rsidRPr="000F3CB2" w14:paraId="7EAD5471"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156ED7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228</w:t>
            </w:r>
          </w:p>
        </w:tc>
        <w:tc>
          <w:tcPr>
            <w:tcW w:w="3126" w:type="dxa"/>
            <w:tcBorders>
              <w:top w:val="nil"/>
              <w:left w:val="nil"/>
              <w:bottom w:val="single" w:sz="8" w:space="0" w:color="auto"/>
              <w:right w:val="single" w:sz="8" w:space="0" w:color="auto"/>
            </w:tcBorders>
            <w:shd w:val="clear" w:color="auto" w:fill="auto"/>
            <w:vAlign w:val="center"/>
            <w:hideMark/>
          </w:tcPr>
          <w:p w14:paraId="5EE16604"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Jiamusi University</w:t>
            </w:r>
          </w:p>
        </w:tc>
        <w:tc>
          <w:tcPr>
            <w:tcW w:w="1346" w:type="dxa"/>
            <w:tcBorders>
              <w:top w:val="nil"/>
              <w:left w:val="nil"/>
              <w:bottom w:val="single" w:sz="8" w:space="0" w:color="auto"/>
              <w:right w:val="single" w:sz="8" w:space="0" w:color="auto"/>
            </w:tcBorders>
            <w:shd w:val="clear" w:color="auto" w:fill="auto"/>
            <w:vAlign w:val="center"/>
            <w:hideMark/>
          </w:tcPr>
          <w:p w14:paraId="08139B9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Northeast China</w:t>
            </w:r>
          </w:p>
        </w:tc>
        <w:tc>
          <w:tcPr>
            <w:tcW w:w="1347" w:type="dxa"/>
            <w:tcBorders>
              <w:top w:val="nil"/>
              <w:left w:val="nil"/>
              <w:bottom w:val="single" w:sz="8" w:space="0" w:color="auto"/>
              <w:right w:val="single" w:sz="8" w:space="0" w:color="auto"/>
            </w:tcBorders>
            <w:shd w:val="clear" w:color="auto" w:fill="auto"/>
            <w:vAlign w:val="center"/>
            <w:hideMark/>
          </w:tcPr>
          <w:p w14:paraId="7344DE8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Heilongjiang</w:t>
            </w:r>
          </w:p>
        </w:tc>
        <w:tc>
          <w:tcPr>
            <w:tcW w:w="1346" w:type="dxa"/>
            <w:tcBorders>
              <w:top w:val="nil"/>
              <w:left w:val="nil"/>
              <w:bottom w:val="single" w:sz="8" w:space="0" w:color="auto"/>
              <w:right w:val="single" w:sz="8" w:space="0" w:color="auto"/>
            </w:tcBorders>
            <w:shd w:val="clear" w:color="auto" w:fill="auto"/>
            <w:vAlign w:val="center"/>
            <w:hideMark/>
          </w:tcPr>
          <w:p w14:paraId="34199F6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Jiamusi</w:t>
            </w:r>
          </w:p>
        </w:tc>
        <w:tc>
          <w:tcPr>
            <w:tcW w:w="1347" w:type="dxa"/>
            <w:tcBorders>
              <w:top w:val="nil"/>
              <w:left w:val="nil"/>
              <w:bottom w:val="single" w:sz="8" w:space="0" w:color="auto"/>
              <w:right w:val="single" w:sz="8" w:space="0" w:color="auto"/>
            </w:tcBorders>
            <w:shd w:val="clear" w:color="auto" w:fill="auto"/>
            <w:vAlign w:val="center"/>
            <w:hideMark/>
          </w:tcPr>
          <w:p w14:paraId="5604513C"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Zhaofa</w:t>
            </w:r>
            <w:proofErr w:type="spellEnd"/>
            <w:r w:rsidRPr="000F3CB2">
              <w:rPr>
                <w:rFonts w:ascii="Times New Roman" w:eastAsia="等线" w:hAnsi="Times New Roman"/>
                <w:color w:val="000000"/>
                <w:kern w:val="0"/>
                <w:sz w:val="20"/>
                <w:szCs w:val="20"/>
              </w:rPr>
              <w:t xml:space="preserve"> He</w:t>
            </w:r>
          </w:p>
        </w:tc>
      </w:tr>
      <w:tr w:rsidR="00BE4A12" w:rsidRPr="000F3CB2" w14:paraId="7DF65076"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A8D779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229</w:t>
            </w:r>
          </w:p>
        </w:tc>
        <w:tc>
          <w:tcPr>
            <w:tcW w:w="3126" w:type="dxa"/>
            <w:tcBorders>
              <w:top w:val="nil"/>
              <w:left w:val="nil"/>
              <w:bottom w:val="single" w:sz="8" w:space="0" w:color="auto"/>
              <w:right w:val="single" w:sz="8" w:space="0" w:color="auto"/>
            </w:tcBorders>
            <w:shd w:val="clear" w:color="auto" w:fill="auto"/>
            <w:vAlign w:val="center"/>
            <w:hideMark/>
          </w:tcPr>
          <w:p w14:paraId="00320EDD"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Tangshan </w:t>
            </w:r>
            <w:proofErr w:type="spellStart"/>
            <w:r w:rsidRPr="000F3CB2">
              <w:rPr>
                <w:rFonts w:ascii="Times New Roman" w:eastAsia="等线" w:hAnsi="Times New Roman"/>
                <w:color w:val="000000"/>
                <w:kern w:val="0"/>
                <w:sz w:val="20"/>
                <w:szCs w:val="20"/>
              </w:rPr>
              <w:t>Gongren</w:t>
            </w:r>
            <w:proofErr w:type="spellEnd"/>
            <w:r w:rsidRPr="000F3CB2">
              <w:rPr>
                <w:rFonts w:ascii="Times New Roman" w:eastAsia="等线" w:hAnsi="Times New Roman"/>
                <w:color w:val="000000"/>
                <w:kern w:val="0"/>
                <w:sz w:val="20"/>
                <w:szCs w:val="20"/>
              </w:rPr>
              <w:t xml:space="preserve"> Hospital</w:t>
            </w:r>
          </w:p>
        </w:tc>
        <w:tc>
          <w:tcPr>
            <w:tcW w:w="1346" w:type="dxa"/>
            <w:tcBorders>
              <w:top w:val="nil"/>
              <w:left w:val="nil"/>
              <w:bottom w:val="single" w:sz="8" w:space="0" w:color="auto"/>
              <w:right w:val="single" w:sz="8" w:space="0" w:color="auto"/>
            </w:tcBorders>
            <w:shd w:val="clear" w:color="auto" w:fill="auto"/>
            <w:vAlign w:val="center"/>
            <w:hideMark/>
          </w:tcPr>
          <w:p w14:paraId="1B70E57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551ED98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1B8BB7C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Tangshan</w:t>
            </w:r>
          </w:p>
        </w:tc>
        <w:tc>
          <w:tcPr>
            <w:tcW w:w="1347" w:type="dxa"/>
            <w:tcBorders>
              <w:top w:val="nil"/>
              <w:left w:val="nil"/>
              <w:bottom w:val="single" w:sz="8" w:space="0" w:color="auto"/>
              <w:right w:val="single" w:sz="8" w:space="0" w:color="auto"/>
            </w:tcBorders>
            <w:shd w:val="clear" w:color="auto" w:fill="auto"/>
            <w:vAlign w:val="center"/>
            <w:hideMark/>
          </w:tcPr>
          <w:p w14:paraId="5A154B4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Zheng Ji</w:t>
            </w:r>
          </w:p>
        </w:tc>
      </w:tr>
      <w:tr w:rsidR="00BE4A12" w:rsidRPr="000F3CB2" w14:paraId="19778833"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D79C55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230</w:t>
            </w:r>
          </w:p>
        </w:tc>
        <w:tc>
          <w:tcPr>
            <w:tcW w:w="3126" w:type="dxa"/>
            <w:tcBorders>
              <w:top w:val="nil"/>
              <w:left w:val="nil"/>
              <w:bottom w:val="single" w:sz="8" w:space="0" w:color="auto"/>
              <w:right w:val="single" w:sz="8" w:space="0" w:color="auto"/>
            </w:tcBorders>
            <w:shd w:val="clear" w:color="auto" w:fill="auto"/>
            <w:vAlign w:val="center"/>
            <w:hideMark/>
          </w:tcPr>
          <w:p w14:paraId="73955C6B"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First Affiliated Hospital of Lanzhou University</w:t>
            </w:r>
          </w:p>
        </w:tc>
        <w:tc>
          <w:tcPr>
            <w:tcW w:w="1346" w:type="dxa"/>
            <w:tcBorders>
              <w:top w:val="nil"/>
              <w:left w:val="nil"/>
              <w:bottom w:val="single" w:sz="8" w:space="0" w:color="auto"/>
              <w:right w:val="single" w:sz="8" w:space="0" w:color="auto"/>
            </w:tcBorders>
            <w:shd w:val="clear" w:color="auto" w:fill="auto"/>
            <w:vAlign w:val="center"/>
            <w:hideMark/>
          </w:tcPr>
          <w:p w14:paraId="44077AC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6DFDA1D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Gansu</w:t>
            </w:r>
          </w:p>
        </w:tc>
        <w:tc>
          <w:tcPr>
            <w:tcW w:w="1346" w:type="dxa"/>
            <w:tcBorders>
              <w:top w:val="nil"/>
              <w:left w:val="nil"/>
              <w:bottom w:val="single" w:sz="8" w:space="0" w:color="auto"/>
              <w:right w:val="single" w:sz="8" w:space="0" w:color="auto"/>
            </w:tcBorders>
            <w:shd w:val="clear" w:color="auto" w:fill="auto"/>
            <w:vAlign w:val="center"/>
            <w:hideMark/>
          </w:tcPr>
          <w:p w14:paraId="3635CF5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Lanzhou</w:t>
            </w:r>
          </w:p>
        </w:tc>
        <w:tc>
          <w:tcPr>
            <w:tcW w:w="1347" w:type="dxa"/>
            <w:tcBorders>
              <w:top w:val="nil"/>
              <w:left w:val="nil"/>
              <w:bottom w:val="single" w:sz="8" w:space="0" w:color="auto"/>
              <w:right w:val="single" w:sz="8" w:space="0" w:color="auto"/>
            </w:tcBorders>
            <w:shd w:val="clear" w:color="auto" w:fill="auto"/>
            <w:vAlign w:val="center"/>
            <w:hideMark/>
          </w:tcPr>
          <w:p w14:paraId="4960966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Zheng Zhang</w:t>
            </w:r>
          </w:p>
        </w:tc>
      </w:tr>
      <w:tr w:rsidR="00BE4A12" w:rsidRPr="000F3CB2" w14:paraId="4DD840C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9B0D3A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lastRenderedPageBreak/>
              <w:t>231</w:t>
            </w:r>
          </w:p>
        </w:tc>
        <w:tc>
          <w:tcPr>
            <w:tcW w:w="3126" w:type="dxa"/>
            <w:tcBorders>
              <w:top w:val="nil"/>
              <w:left w:val="nil"/>
              <w:bottom w:val="single" w:sz="8" w:space="0" w:color="auto"/>
              <w:right w:val="single" w:sz="8" w:space="0" w:color="auto"/>
            </w:tcBorders>
            <w:shd w:val="clear" w:color="auto" w:fill="auto"/>
            <w:vAlign w:val="center"/>
            <w:hideMark/>
          </w:tcPr>
          <w:p w14:paraId="2FB3D627"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Third Hospital of Shijiazhuang</w:t>
            </w:r>
          </w:p>
        </w:tc>
        <w:tc>
          <w:tcPr>
            <w:tcW w:w="1346" w:type="dxa"/>
            <w:tcBorders>
              <w:top w:val="nil"/>
              <w:left w:val="nil"/>
              <w:bottom w:val="single" w:sz="8" w:space="0" w:color="auto"/>
              <w:right w:val="single" w:sz="8" w:space="0" w:color="auto"/>
            </w:tcBorders>
            <w:shd w:val="clear" w:color="auto" w:fill="auto"/>
            <w:vAlign w:val="center"/>
            <w:hideMark/>
          </w:tcPr>
          <w:p w14:paraId="212B6A0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198ED8B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Hebei</w:t>
            </w:r>
          </w:p>
        </w:tc>
        <w:tc>
          <w:tcPr>
            <w:tcW w:w="1346" w:type="dxa"/>
            <w:tcBorders>
              <w:top w:val="nil"/>
              <w:left w:val="nil"/>
              <w:bottom w:val="single" w:sz="8" w:space="0" w:color="auto"/>
              <w:right w:val="single" w:sz="8" w:space="0" w:color="auto"/>
            </w:tcBorders>
            <w:shd w:val="clear" w:color="auto" w:fill="auto"/>
            <w:vAlign w:val="center"/>
            <w:hideMark/>
          </w:tcPr>
          <w:p w14:paraId="181DE13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Shijiazhuang</w:t>
            </w:r>
          </w:p>
        </w:tc>
        <w:tc>
          <w:tcPr>
            <w:tcW w:w="1347" w:type="dxa"/>
            <w:tcBorders>
              <w:top w:val="nil"/>
              <w:left w:val="nil"/>
              <w:bottom w:val="single" w:sz="8" w:space="0" w:color="auto"/>
              <w:right w:val="single" w:sz="8" w:space="0" w:color="auto"/>
            </w:tcBorders>
            <w:shd w:val="clear" w:color="auto" w:fill="auto"/>
            <w:vAlign w:val="center"/>
            <w:hideMark/>
          </w:tcPr>
          <w:p w14:paraId="4D54EB6B"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Zhenguo</w:t>
            </w:r>
            <w:proofErr w:type="spellEnd"/>
            <w:r w:rsidRPr="000F3CB2">
              <w:rPr>
                <w:rFonts w:ascii="Times New Roman" w:eastAsia="等线" w:hAnsi="Times New Roman"/>
                <w:color w:val="000000"/>
                <w:kern w:val="0"/>
                <w:sz w:val="20"/>
                <w:szCs w:val="20"/>
              </w:rPr>
              <w:t xml:space="preserve"> Ji</w:t>
            </w:r>
          </w:p>
        </w:tc>
      </w:tr>
      <w:tr w:rsidR="00BE4A12" w:rsidRPr="000F3CB2" w14:paraId="7BD98EA0"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C3B365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232</w:t>
            </w:r>
          </w:p>
        </w:tc>
        <w:tc>
          <w:tcPr>
            <w:tcW w:w="3126" w:type="dxa"/>
            <w:tcBorders>
              <w:top w:val="nil"/>
              <w:left w:val="nil"/>
              <w:bottom w:val="single" w:sz="8" w:space="0" w:color="auto"/>
              <w:right w:val="single" w:sz="8" w:space="0" w:color="auto"/>
            </w:tcBorders>
            <w:shd w:val="clear" w:color="auto" w:fill="auto"/>
            <w:vAlign w:val="center"/>
            <w:hideMark/>
          </w:tcPr>
          <w:p w14:paraId="06A08C17"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Huaibei Miners General Hospital</w:t>
            </w:r>
          </w:p>
        </w:tc>
        <w:tc>
          <w:tcPr>
            <w:tcW w:w="1346" w:type="dxa"/>
            <w:tcBorders>
              <w:top w:val="nil"/>
              <w:left w:val="nil"/>
              <w:bottom w:val="single" w:sz="8" w:space="0" w:color="auto"/>
              <w:right w:val="single" w:sz="8" w:space="0" w:color="auto"/>
            </w:tcBorders>
            <w:shd w:val="clear" w:color="auto" w:fill="auto"/>
            <w:vAlign w:val="center"/>
            <w:hideMark/>
          </w:tcPr>
          <w:p w14:paraId="582AF1C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028AF5B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Anhui</w:t>
            </w:r>
          </w:p>
        </w:tc>
        <w:tc>
          <w:tcPr>
            <w:tcW w:w="1346" w:type="dxa"/>
            <w:tcBorders>
              <w:top w:val="nil"/>
              <w:left w:val="nil"/>
              <w:bottom w:val="single" w:sz="8" w:space="0" w:color="auto"/>
              <w:right w:val="single" w:sz="8" w:space="0" w:color="auto"/>
            </w:tcBorders>
            <w:shd w:val="clear" w:color="auto" w:fill="auto"/>
            <w:vAlign w:val="center"/>
            <w:hideMark/>
          </w:tcPr>
          <w:p w14:paraId="2801B98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Huaibei</w:t>
            </w:r>
          </w:p>
        </w:tc>
        <w:tc>
          <w:tcPr>
            <w:tcW w:w="1347" w:type="dxa"/>
            <w:tcBorders>
              <w:top w:val="nil"/>
              <w:left w:val="nil"/>
              <w:bottom w:val="single" w:sz="8" w:space="0" w:color="auto"/>
              <w:right w:val="single" w:sz="8" w:space="0" w:color="auto"/>
            </w:tcBorders>
            <w:shd w:val="clear" w:color="auto" w:fill="auto"/>
            <w:vAlign w:val="center"/>
            <w:hideMark/>
          </w:tcPr>
          <w:p w14:paraId="6536A15E"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Zhenqi</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Su</w:t>
            </w:r>
            <w:proofErr w:type="spellEnd"/>
          </w:p>
        </w:tc>
      </w:tr>
      <w:tr w:rsidR="00BE4A12" w:rsidRPr="000F3CB2" w14:paraId="0DCCBE8B"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64419D83"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233</w:t>
            </w:r>
          </w:p>
        </w:tc>
        <w:tc>
          <w:tcPr>
            <w:tcW w:w="3126" w:type="dxa"/>
            <w:tcBorders>
              <w:top w:val="nil"/>
              <w:left w:val="nil"/>
              <w:bottom w:val="single" w:sz="8" w:space="0" w:color="auto"/>
              <w:right w:val="single" w:sz="8" w:space="0" w:color="auto"/>
            </w:tcBorders>
            <w:shd w:val="clear" w:color="auto" w:fill="auto"/>
            <w:vAlign w:val="center"/>
            <w:hideMark/>
          </w:tcPr>
          <w:p w14:paraId="4444A180"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Wuxi People's Hospital</w:t>
            </w:r>
          </w:p>
        </w:tc>
        <w:tc>
          <w:tcPr>
            <w:tcW w:w="1346" w:type="dxa"/>
            <w:tcBorders>
              <w:top w:val="nil"/>
              <w:left w:val="nil"/>
              <w:bottom w:val="single" w:sz="8" w:space="0" w:color="auto"/>
              <w:right w:val="single" w:sz="8" w:space="0" w:color="auto"/>
            </w:tcBorders>
            <w:shd w:val="clear" w:color="auto" w:fill="auto"/>
            <w:vAlign w:val="center"/>
            <w:hideMark/>
          </w:tcPr>
          <w:p w14:paraId="17F48F7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1C303AD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014D506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Wuxi</w:t>
            </w:r>
          </w:p>
        </w:tc>
        <w:tc>
          <w:tcPr>
            <w:tcW w:w="1347" w:type="dxa"/>
            <w:tcBorders>
              <w:top w:val="nil"/>
              <w:left w:val="nil"/>
              <w:bottom w:val="single" w:sz="8" w:space="0" w:color="auto"/>
              <w:right w:val="single" w:sz="8" w:space="0" w:color="auto"/>
            </w:tcBorders>
            <w:shd w:val="clear" w:color="auto" w:fill="auto"/>
            <w:vAlign w:val="center"/>
            <w:hideMark/>
          </w:tcPr>
          <w:p w14:paraId="0E1319AD"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Zhenyu</w:t>
            </w:r>
            <w:proofErr w:type="spellEnd"/>
            <w:r w:rsidRPr="000F3CB2">
              <w:rPr>
                <w:rFonts w:ascii="Times New Roman" w:eastAsia="等线" w:hAnsi="Times New Roman"/>
                <w:color w:val="000000"/>
                <w:kern w:val="0"/>
                <w:sz w:val="20"/>
                <w:szCs w:val="20"/>
              </w:rPr>
              <w:t xml:space="preserve"> Yang</w:t>
            </w:r>
          </w:p>
        </w:tc>
      </w:tr>
      <w:tr w:rsidR="00BE4A12" w:rsidRPr="000F3CB2" w14:paraId="6E2BB5C7"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2B69E6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234</w:t>
            </w:r>
          </w:p>
        </w:tc>
        <w:tc>
          <w:tcPr>
            <w:tcW w:w="3126" w:type="dxa"/>
            <w:tcBorders>
              <w:top w:val="nil"/>
              <w:left w:val="nil"/>
              <w:bottom w:val="single" w:sz="8" w:space="0" w:color="auto"/>
              <w:right w:val="single" w:sz="8" w:space="0" w:color="auto"/>
            </w:tcBorders>
            <w:shd w:val="clear" w:color="auto" w:fill="auto"/>
            <w:vAlign w:val="center"/>
            <w:hideMark/>
          </w:tcPr>
          <w:p w14:paraId="32E84EBE"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Linyi People's Hospital</w:t>
            </w:r>
          </w:p>
        </w:tc>
        <w:tc>
          <w:tcPr>
            <w:tcW w:w="1346" w:type="dxa"/>
            <w:tcBorders>
              <w:top w:val="nil"/>
              <w:left w:val="nil"/>
              <w:bottom w:val="single" w:sz="8" w:space="0" w:color="auto"/>
              <w:right w:val="single" w:sz="8" w:space="0" w:color="auto"/>
            </w:tcBorders>
            <w:shd w:val="clear" w:color="auto" w:fill="auto"/>
            <w:vAlign w:val="center"/>
            <w:hideMark/>
          </w:tcPr>
          <w:p w14:paraId="1521A56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46D264F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Shandong</w:t>
            </w:r>
          </w:p>
        </w:tc>
        <w:tc>
          <w:tcPr>
            <w:tcW w:w="1346" w:type="dxa"/>
            <w:tcBorders>
              <w:top w:val="nil"/>
              <w:left w:val="nil"/>
              <w:bottom w:val="single" w:sz="8" w:space="0" w:color="auto"/>
              <w:right w:val="single" w:sz="8" w:space="0" w:color="auto"/>
            </w:tcBorders>
            <w:shd w:val="clear" w:color="auto" w:fill="auto"/>
            <w:vAlign w:val="center"/>
            <w:hideMark/>
          </w:tcPr>
          <w:p w14:paraId="107887C7"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Linyi</w:t>
            </w:r>
          </w:p>
        </w:tc>
        <w:tc>
          <w:tcPr>
            <w:tcW w:w="1347" w:type="dxa"/>
            <w:tcBorders>
              <w:top w:val="nil"/>
              <w:left w:val="nil"/>
              <w:bottom w:val="single" w:sz="8" w:space="0" w:color="auto"/>
              <w:right w:val="single" w:sz="8" w:space="0" w:color="auto"/>
            </w:tcBorders>
            <w:shd w:val="clear" w:color="auto" w:fill="auto"/>
            <w:vAlign w:val="center"/>
            <w:hideMark/>
          </w:tcPr>
          <w:p w14:paraId="7AFD9AE1"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Zhihong</w:t>
            </w:r>
            <w:proofErr w:type="spellEnd"/>
            <w:r w:rsidRPr="000F3CB2">
              <w:rPr>
                <w:rFonts w:ascii="Times New Roman" w:eastAsia="等线" w:hAnsi="Times New Roman"/>
                <w:color w:val="000000"/>
                <w:kern w:val="0"/>
                <w:sz w:val="20"/>
                <w:szCs w:val="20"/>
              </w:rPr>
              <w:t xml:space="preserve"> </w:t>
            </w:r>
            <w:proofErr w:type="spellStart"/>
            <w:r w:rsidRPr="000F3CB2">
              <w:rPr>
                <w:rFonts w:ascii="Times New Roman" w:eastAsia="等线" w:hAnsi="Times New Roman"/>
                <w:color w:val="000000"/>
                <w:kern w:val="0"/>
                <w:sz w:val="20"/>
                <w:szCs w:val="20"/>
              </w:rPr>
              <w:t>Ou</w:t>
            </w:r>
            <w:proofErr w:type="spellEnd"/>
          </w:p>
        </w:tc>
      </w:tr>
      <w:tr w:rsidR="00BE4A12" w:rsidRPr="000F3CB2" w14:paraId="73E783D8"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DE97FD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235</w:t>
            </w:r>
          </w:p>
        </w:tc>
        <w:tc>
          <w:tcPr>
            <w:tcW w:w="3126" w:type="dxa"/>
            <w:tcBorders>
              <w:top w:val="nil"/>
              <w:left w:val="nil"/>
              <w:bottom w:val="single" w:sz="8" w:space="0" w:color="auto"/>
              <w:right w:val="single" w:sz="8" w:space="0" w:color="auto"/>
            </w:tcBorders>
            <w:shd w:val="clear" w:color="auto" w:fill="auto"/>
            <w:vAlign w:val="center"/>
            <w:hideMark/>
          </w:tcPr>
          <w:p w14:paraId="21DB22C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 Province Hospital</w:t>
            </w:r>
          </w:p>
        </w:tc>
        <w:tc>
          <w:tcPr>
            <w:tcW w:w="1346" w:type="dxa"/>
            <w:tcBorders>
              <w:top w:val="nil"/>
              <w:left w:val="nil"/>
              <w:bottom w:val="single" w:sz="8" w:space="0" w:color="auto"/>
              <w:right w:val="single" w:sz="8" w:space="0" w:color="auto"/>
            </w:tcBorders>
            <w:shd w:val="clear" w:color="auto" w:fill="auto"/>
            <w:vAlign w:val="center"/>
            <w:hideMark/>
          </w:tcPr>
          <w:p w14:paraId="6ED19F1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7AD1A9D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586DB7F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Nanjing</w:t>
            </w:r>
          </w:p>
        </w:tc>
        <w:tc>
          <w:tcPr>
            <w:tcW w:w="1347" w:type="dxa"/>
            <w:tcBorders>
              <w:top w:val="nil"/>
              <w:left w:val="nil"/>
              <w:bottom w:val="single" w:sz="8" w:space="0" w:color="auto"/>
              <w:right w:val="single" w:sz="8" w:space="0" w:color="auto"/>
            </w:tcBorders>
            <w:shd w:val="clear" w:color="auto" w:fill="auto"/>
            <w:vAlign w:val="center"/>
            <w:hideMark/>
          </w:tcPr>
          <w:p w14:paraId="0438036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Zhijian</w:t>
            </w:r>
            <w:proofErr w:type="spellEnd"/>
            <w:r w:rsidRPr="000F3CB2">
              <w:rPr>
                <w:rFonts w:ascii="Times New Roman" w:eastAsia="等线" w:hAnsi="Times New Roman"/>
                <w:color w:val="000000"/>
                <w:kern w:val="0"/>
                <w:sz w:val="20"/>
                <w:szCs w:val="20"/>
              </w:rPr>
              <w:t xml:space="preserve"> Yang</w:t>
            </w:r>
          </w:p>
        </w:tc>
      </w:tr>
      <w:tr w:rsidR="00BE4A12" w:rsidRPr="000F3CB2" w14:paraId="04214DF2"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13B9F83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236</w:t>
            </w:r>
          </w:p>
        </w:tc>
        <w:tc>
          <w:tcPr>
            <w:tcW w:w="3126" w:type="dxa"/>
            <w:tcBorders>
              <w:top w:val="nil"/>
              <w:left w:val="nil"/>
              <w:bottom w:val="single" w:sz="8" w:space="0" w:color="auto"/>
              <w:right w:val="single" w:sz="8" w:space="0" w:color="auto"/>
            </w:tcBorders>
            <w:shd w:val="clear" w:color="auto" w:fill="auto"/>
            <w:vAlign w:val="center"/>
            <w:hideMark/>
          </w:tcPr>
          <w:p w14:paraId="607454D5"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Second Hospital of Shanxi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69E75D1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Northern China</w:t>
            </w:r>
          </w:p>
        </w:tc>
        <w:tc>
          <w:tcPr>
            <w:tcW w:w="1347" w:type="dxa"/>
            <w:tcBorders>
              <w:top w:val="nil"/>
              <w:left w:val="nil"/>
              <w:bottom w:val="single" w:sz="8" w:space="0" w:color="auto"/>
              <w:right w:val="single" w:sz="8" w:space="0" w:color="auto"/>
            </w:tcBorders>
            <w:shd w:val="clear" w:color="auto" w:fill="auto"/>
            <w:vAlign w:val="center"/>
            <w:hideMark/>
          </w:tcPr>
          <w:p w14:paraId="6BEA78BE"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Shanxi</w:t>
            </w:r>
          </w:p>
        </w:tc>
        <w:tc>
          <w:tcPr>
            <w:tcW w:w="1346" w:type="dxa"/>
            <w:tcBorders>
              <w:top w:val="nil"/>
              <w:left w:val="nil"/>
              <w:bottom w:val="single" w:sz="8" w:space="0" w:color="auto"/>
              <w:right w:val="single" w:sz="8" w:space="0" w:color="auto"/>
            </w:tcBorders>
            <w:shd w:val="clear" w:color="auto" w:fill="auto"/>
            <w:vAlign w:val="center"/>
            <w:hideMark/>
          </w:tcPr>
          <w:p w14:paraId="1D26FEDF"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Taiyuan</w:t>
            </w:r>
          </w:p>
        </w:tc>
        <w:tc>
          <w:tcPr>
            <w:tcW w:w="1347" w:type="dxa"/>
            <w:tcBorders>
              <w:top w:val="nil"/>
              <w:left w:val="nil"/>
              <w:bottom w:val="single" w:sz="8" w:space="0" w:color="auto"/>
              <w:right w:val="single" w:sz="8" w:space="0" w:color="auto"/>
            </w:tcBorders>
            <w:shd w:val="clear" w:color="auto" w:fill="auto"/>
            <w:vAlign w:val="center"/>
            <w:hideMark/>
          </w:tcPr>
          <w:p w14:paraId="7C0C6F93"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Zhiming</w:t>
            </w:r>
            <w:proofErr w:type="spellEnd"/>
            <w:r w:rsidRPr="000F3CB2">
              <w:rPr>
                <w:rFonts w:ascii="Times New Roman" w:eastAsia="等线" w:hAnsi="Times New Roman"/>
                <w:color w:val="000000"/>
                <w:kern w:val="0"/>
                <w:sz w:val="20"/>
                <w:szCs w:val="20"/>
              </w:rPr>
              <w:t xml:space="preserve"> Yang</w:t>
            </w:r>
          </w:p>
        </w:tc>
      </w:tr>
      <w:tr w:rsidR="00BE4A12" w:rsidRPr="000F3CB2" w14:paraId="04F2C96E"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0CB7F3FD"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237</w:t>
            </w:r>
          </w:p>
        </w:tc>
        <w:tc>
          <w:tcPr>
            <w:tcW w:w="3126" w:type="dxa"/>
            <w:tcBorders>
              <w:top w:val="nil"/>
              <w:left w:val="nil"/>
              <w:bottom w:val="single" w:sz="8" w:space="0" w:color="auto"/>
              <w:right w:val="single" w:sz="8" w:space="0" w:color="auto"/>
            </w:tcBorders>
            <w:shd w:val="clear" w:color="auto" w:fill="auto"/>
            <w:vAlign w:val="center"/>
            <w:hideMark/>
          </w:tcPr>
          <w:p w14:paraId="0817F7CC"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The Affiliated Hospital of Xuzhou Medical College</w:t>
            </w:r>
          </w:p>
        </w:tc>
        <w:tc>
          <w:tcPr>
            <w:tcW w:w="1346" w:type="dxa"/>
            <w:tcBorders>
              <w:top w:val="nil"/>
              <w:left w:val="nil"/>
              <w:bottom w:val="single" w:sz="8" w:space="0" w:color="auto"/>
              <w:right w:val="single" w:sz="8" w:space="0" w:color="auto"/>
            </w:tcBorders>
            <w:shd w:val="clear" w:color="auto" w:fill="auto"/>
            <w:vAlign w:val="center"/>
            <w:hideMark/>
          </w:tcPr>
          <w:p w14:paraId="1A89FA2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Eastern China</w:t>
            </w:r>
          </w:p>
        </w:tc>
        <w:tc>
          <w:tcPr>
            <w:tcW w:w="1347" w:type="dxa"/>
            <w:tcBorders>
              <w:top w:val="nil"/>
              <w:left w:val="nil"/>
              <w:bottom w:val="single" w:sz="8" w:space="0" w:color="auto"/>
              <w:right w:val="single" w:sz="8" w:space="0" w:color="auto"/>
            </w:tcBorders>
            <w:shd w:val="clear" w:color="auto" w:fill="auto"/>
            <w:vAlign w:val="center"/>
            <w:hideMark/>
          </w:tcPr>
          <w:p w14:paraId="3A4E1749"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Jiangsu</w:t>
            </w:r>
          </w:p>
        </w:tc>
        <w:tc>
          <w:tcPr>
            <w:tcW w:w="1346" w:type="dxa"/>
            <w:tcBorders>
              <w:top w:val="nil"/>
              <w:left w:val="nil"/>
              <w:bottom w:val="single" w:sz="8" w:space="0" w:color="auto"/>
              <w:right w:val="single" w:sz="8" w:space="0" w:color="auto"/>
            </w:tcBorders>
            <w:shd w:val="clear" w:color="auto" w:fill="auto"/>
            <w:vAlign w:val="center"/>
            <w:hideMark/>
          </w:tcPr>
          <w:p w14:paraId="60E02E0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Xuzhou</w:t>
            </w:r>
          </w:p>
        </w:tc>
        <w:tc>
          <w:tcPr>
            <w:tcW w:w="1347" w:type="dxa"/>
            <w:tcBorders>
              <w:top w:val="nil"/>
              <w:left w:val="nil"/>
              <w:bottom w:val="single" w:sz="8" w:space="0" w:color="auto"/>
              <w:right w:val="single" w:sz="8" w:space="0" w:color="auto"/>
            </w:tcBorders>
            <w:shd w:val="clear" w:color="auto" w:fill="auto"/>
            <w:vAlign w:val="center"/>
            <w:hideMark/>
          </w:tcPr>
          <w:p w14:paraId="13537D18"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Zhirong</w:t>
            </w:r>
            <w:proofErr w:type="spellEnd"/>
            <w:r w:rsidRPr="000F3CB2">
              <w:rPr>
                <w:rFonts w:ascii="Times New Roman" w:eastAsia="等线" w:hAnsi="Times New Roman"/>
                <w:color w:val="000000"/>
                <w:kern w:val="0"/>
                <w:sz w:val="20"/>
                <w:szCs w:val="20"/>
              </w:rPr>
              <w:t xml:space="preserve"> Wang</w:t>
            </w:r>
          </w:p>
        </w:tc>
      </w:tr>
      <w:tr w:rsidR="00BE4A12" w:rsidRPr="000F3CB2" w14:paraId="73ECB11D"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1262DEA"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238</w:t>
            </w:r>
          </w:p>
        </w:tc>
        <w:tc>
          <w:tcPr>
            <w:tcW w:w="3126" w:type="dxa"/>
            <w:tcBorders>
              <w:top w:val="nil"/>
              <w:left w:val="nil"/>
              <w:bottom w:val="single" w:sz="8" w:space="0" w:color="auto"/>
              <w:right w:val="single" w:sz="8" w:space="0" w:color="auto"/>
            </w:tcBorders>
            <w:shd w:val="clear" w:color="auto" w:fill="auto"/>
            <w:vAlign w:val="center"/>
            <w:hideMark/>
          </w:tcPr>
          <w:p w14:paraId="60BC699C"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Hospital, Third Military Medical University</w:t>
            </w:r>
          </w:p>
        </w:tc>
        <w:tc>
          <w:tcPr>
            <w:tcW w:w="1346" w:type="dxa"/>
            <w:tcBorders>
              <w:top w:val="nil"/>
              <w:left w:val="nil"/>
              <w:bottom w:val="single" w:sz="8" w:space="0" w:color="auto"/>
              <w:right w:val="single" w:sz="8" w:space="0" w:color="auto"/>
            </w:tcBorders>
            <w:shd w:val="clear" w:color="auto" w:fill="auto"/>
            <w:vAlign w:val="center"/>
            <w:hideMark/>
          </w:tcPr>
          <w:p w14:paraId="372C6C66"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3E47600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6" w:type="dxa"/>
            <w:tcBorders>
              <w:top w:val="nil"/>
              <w:left w:val="nil"/>
              <w:bottom w:val="single" w:sz="8" w:space="0" w:color="auto"/>
              <w:right w:val="single" w:sz="8" w:space="0" w:color="auto"/>
            </w:tcBorders>
            <w:shd w:val="clear" w:color="auto" w:fill="auto"/>
            <w:vAlign w:val="center"/>
            <w:hideMark/>
          </w:tcPr>
          <w:p w14:paraId="533B66E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Chongqing</w:t>
            </w:r>
          </w:p>
        </w:tc>
        <w:tc>
          <w:tcPr>
            <w:tcW w:w="1347" w:type="dxa"/>
            <w:tcBorders>
              <w:top w:val="nil"/>
              <w:left w:val="nil"/>
              <w:bottom w:val="single" w:sz="8" w:space="0" w:color="auto"/>
              <w:right w:val="single" w:sz="8" w:space="0" w:color="auto"/>
            </w:tcBorders>
            <w:shd w:val="clear" w:color="auto" w:fill="auto"/>
            <w:vAlign w:val="center"/>
            <w:hideMark/>
          </w:tcPr>
          <w:p w14:paraId="28E85409"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Zhiyuan</w:t>
            </w:r>
            <w:proofErr w:type="spellEnd"/>
            <w:r w:rsidRPr="000F3CB2">
              <w:rPr>
                <w:rFonts w:ascii="Times New Roman" w:eastAsia="等线" w:hAnsi="Times New Roman"/>
                <w:color w:val="000000"/>
                <w:kern w:val="0"/>
                <w:sz w:val="20"/>
                <w:szCs w:val="20"/>
              </w:rPr>
              <w:t xml:space="preserve"> Song</w:t>
            </w:r>
          </w:p>
        </w:tc>
      </w:tr>
      <w:tr w:rsidR="00BE4A12" w:rsidRPr="000F3CB2" w14:paraId="0EC352BF" w14:textId="77777777" w:rsidTr="00BE4A12">
        <w:trPr>
          <w:trHeight w:val="506"/>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5A538930"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239</w:t>
            </w:r>
          </w:p>
        </w:tc>
        <w:tc>
          <w:tcPr>
            <w:tcW w:w="3126" w:type="dxa"/>
            <w:tcBorders>
              <w:top w:val="nil"/>
              <w:left w:val="nil"/>
              <w:bottom w:val="single" w:sz="8" w:space="0" w:color="auto"/>
              <w:right w:val="single" w:sz="8" w:space="0" w:color="auto"/>
            </w:tcBorders>
            <w:shd w:val="clear" w:color="auto" w:fill="auto"/>
            <w:vAlign w:val="center"/>
            <w:hideMark/>
          </w:tcPr>
          <w:p w14:paraId="51C2E6C1" w14:textId="77777777" w:rsidR="00BE4A12" w:rsidRPr="000F3CB2" w:rsidRDefault="00BE4A12" w:rsidP="00BE4A12">
            <w:pPr>
              <w:widowControl/>
              <w:jc w:val="left"/>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Zhijin</w:t>
            </w:r>
            <w:proofErr w:type="spellEnd"/>
            <w:r w:rsidRPr="000F3CB2">
              <w:rPr>
                <w:rFonts w:ascii="Times New Roman" w:eastAsia="等线" w:hAnsi="Times New Roman"/>
                <w:color w:val="000000"/>
                <w:kern w:val="0"/>
                <w:sz w:val="20"/>
                <w:szCs w:val="20"/>
              </w:rPr>
              <w:t xml:space="preserve"> People’s Hospital</w:t>
            </w:r>
          </w:p>
        </w:tc>
        <w:tc>
          <w:tcPr>
            <w:tcW w:w="1346" w:type="dxa"/>
            <w:tcBorders>
              <w:top w:val="nil"/>
              <w:left w:val="nil"/>
              <w:bottom w:val="single" w:sz="8" w:space="0" w:color="auto"/>
              <w:right w:val="single" w:sz="8" w:space="0" w:color="auto"/>
            </w:tcBorders>
            <w:shd w:val="clear" w:color="auto" w:fill="auto"/>
            <w:vAlign w:val="center"/>
            <w:hideMark/>
          </w:tcPr>
          <w:p w14:paraId="3D1B5EAB"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Southwest China</w:t>
            </w:r>
          </w:p>
        </w:tc>
        <w:tc>
          <w:tcPr>
            <w:tcW w:w="1347" w:type="dxa"/>
            <w:tcBorders>
              <w:top w:val="nil"/>
              <w:left w:val="nil"/>
              <w:bottom w:val="single" w:sz="8" w:space="0" w:color="auto"/>
              <w:right w:val="single" w:sz="8" w:space="0" w:color="auto"/>
            </w:tcBorders>
            <w:shd w:val="clear" w:color="auto" w:fill="auto"/>
            <w:vAlign w:val="center"/>
            <w:hideMark/>
          </w:tcPr>
          <w:p w14:paraId="5E0B96D1"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Guizhou</w:t>
            </w:r>
          </w:p>
        </w:tc>
        <w:tc>
          <w:tcPr>
            <w:tcW w:w="1346" w:type="dxa"/>
            <w:tcBorders>
              <w:top w:val="nil"/>
              <w:left w:val="nil"/>
              <w:bottom w:val="single" w:sz="8" w:space="0" w:color="auto"/>
              <w:right w:val="single" w:sz="8" w:space="0" w:color="auto"/>
            </w:tcBorders>
            <w:shd w:val="clear" w:color="auto" w:fill="auto"/>
            <w:vAlign w:val="center"/>
            <w:hideMark/>
          </w:tcPr>
          <w:p w14:paraId="7DA5C1D0"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Bijie</w:t>
            </w:r>
            <w:proofErr w:type="spellEnd"/>
          </w:p>
        </w:tc>
        <w:tc>
          <w:tcPr>
            <w:tcW w:w="1347" w:type="dxa"/>
            <w:tcBorders>
              <w:top w:val="nil"/>
              <w:left w:val="nil"/>
              <w:bottom w:val="single" w:sz="8" w:space="0" w:color="auto"/>
              <w:right w:val="single" w:sz="8" w:space="0" w:color="auto"/>
            </w:tcBorders>
            <w:shd w:val="clear" w:color="auto" w:fill="auto"/>
            <w:vAlign w:val="center"/>
            <w:hideMark/>
          </w:tcPr>
          <w:p w14:paraId="5B094C5C"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Zhongshan Wang</w:t>
            </w:r>
          </w:p>
        </w:tc>
      </w:tr>
      <w:tr w:rsidR="00BE4A12" w:rsidRPr="000F3CB2" w14:paraId="6F868246" w14:textId="77777777" w:rsidTr="00BE4A12">
        <w:trPr>
          <w:trHeight w:val="755"/>
        </w:trPr>
        <w:tc>
          <w:tcPr>
            <w:tcW w:w="550" w:type="dxa"/>
            <w:tcBorders>
              <w:top w:val="nil"/>
              <w:left w:val="single" w:sz="8" w:space="0" w:color="auto"/>
              <w:bottom w:val="single" w:sz="8" w:space="0" w:color="auto"/>
              <w:right w:val="single" w:sz="8" w:space="0" w:color="auto"/>
            </w:tcBorders>
            <w:shd w:val="clear" w:color="auto" w:fill="auto"/>
            <w:vAlign w:val="center"/>
            <w:hideMark/>
          </w:tcPr>
          <w:p w14:paraId="764A1D62"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240</w:t>
            </w:r>
          </w:p>
        </w:tc>
        <w:tc>
          <w:tcPr>
            <w:tcW w:w="3126" w:type="dxa"/>
            <w:tcBorders>
              <w:top w:val="nil"/>
              <w:left w:val="nil"/>
              <w:bottom w:val="single" w:sz="8" w:space="0" w:color="auto"/>
              <w:right w:val="single" w:sz="8" w:space="0" w:color="auto"/>
            </w:tcBorders>
            <w:shd w:val="clear" w:color="auto" w:fill="auto"/>
            <w:vAlign w:val="center"/>
            <w:hideMark/>
          </w:tcPr>
          <w:p w14:paraId="14563B0E" w14:textId="77777777" w:rsidR="00BE4A12" w:rsidRPr="000F3CB2" w:rsidRDefault="00BE4A12" w:rsidP="00BE4A12">
            <w:pPr>
              <w:widowControl/>
              <w:jc w:val="left"/>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 xml:space="preserve">The First Affiliated Hospital of Xi’an </w:t>
            </w:r>
            <w:proofErr w:type="spellStart"/>
            <w:r w:rsidRPr="000F3CB2">
              <w:rPr>
                <w:rFonts w:ascii="Times New Roman" w:eastAsia="等线" w:hAnsi="Times New Roman"/>
                <w:color w:val="000000"/>
                <w:kern w:val="0"/>
                <w:sz w:val="20"/>
                <w:szCs w:val="20"/>
              </w:rPr>
              <w:t>Jiaotong</w:t>
            </w:r>
            <w:proofErr w:type="spellEnd"/>
            <w:r w:rsidRPr="000F3CB2">
              <w:rPr>
                <w:rFonts w:ascii="Times New Roman" w:eastAsia="等线" w:hAnsi="Times New Roman"/>
                <w:color w:val="000000"/>
                <w:kern w:val="0"/>
                <w:sz w:val="20"/>
                <w:szCs w:val="20"/>
              </w:rPr>
              <w:t xml:space="preserve"> University</w:t>
            </w:r>
          </w:p>
        </w:tc>
        <w:tc>
          <w:tcPr>
            <w:tcW w:w="1346" w:type="dxa"/>
            <w:tcBorders>
              <w:top w:val="nil"/>
              <w:left w:val="nil"/>
              <w:bottom w:val="single" w:sz="8" w:space="0" w:color="auto"/>
              <w:right w:val="single" w:sz="8" w:space="0" w:color="auto"/>
            </w:tcBorders>
            <w:shd w:val="clear" w:color="auto" w:fill="auto"/>
            <w:vAlign w:val="center"/>
            <w:hideMark/>
          </w:tcPr>
          <w:p w14:paraId="4B2444B4"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Northwest China</w:t>
            </w:r>
          </w:p>
        </w:tc>
        <w:tc>
          <w:tcPr>
            <w:tcW w:w="1347" w:type="dxa"/>
            <w:tcBorders>
              <w:top w:val="nil"/>
              <w:left w:val="nil"/>
              <w:bottom w:val="single" w:sz="8" w:space="0" w:color="auto"/>
              <w:right w:val="single" w:sz="8" w:space="0" w:color="auto"/>
            </w:tcBorders>
            <w:shd w:val="clear" w:color="auto" w:fill="auto"/>
            <w:vAlign w:val="center"/>
            <w:hideMark/>
          </w:tcPr>
          <w:p w14:paraId="496C8535"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Shaanxi</w:t>
            </w:r>
          </w:p>
        </w:tc>
        <w:tc>
          <w:tcPr>
            <w:tcW w:w="1346" w:type="dxa"/>
            <w:tcBorders>
              <w:top w:val="nil"/>
              <w:left w:val="nil"/>
              <w:bottom w:val="single" w:sz="8" w:space="0" w:color="auto"/>
              <w:right w:val="single" w:sz="8" w:space="0" w:color="auto"/>
            </w:tcBorders>
            <w:shd w:val="clear" w:color="auto" w:fill="auto"/>
            <w:vAlign w:val="center"/>
            <w:hideMark/>
          </w:tcPr>
          <w:p w14:paraId="633F1798" w14:textId="77777777" w:rsidR="00BE4A12" w:rsidRPr="000F3CB2" w:rsidRDefault="00BE4A12" w:rsidP="00BE4A12">
            <w:pPr>
              <w:widowControl/>
              <w:rPr>
                <w:rFonts w:ascii="Times New Roman" w:eastAsia="等线" w:hAnsi="Times New Roman"/>
                <w:color w:val="000000"/>
                <w:kern w:val="0"/>
                <w:sz w:val="20"/>
                <w:szCs w:val="20"/>
              </w:rPr>
            </w:pPr>
            <w:r w:rsidRPr="000F3CB2">
              <w:rPr>
                <w:rFonts w:ascii="Times New Roman" w:eastAsia="等线" w:hAnsi="Times New Roman"/>
                <w:color w:val="000000"/>
                <w:kern w:val="0"/>
                <w:sz w:val="20"/>
                <w:szCs w:val="20"/>
              </w:rPr>
              <w:t>Xi'an</w:t>
            </w:r>
          </w:p>
        </w:tc>
        <w:tc>
          <w:tcPr>
            <w:tcW w:w="1347" w:type="dxa"/>
            <w:tcBorders>
              <w:top w:val="nil"/>
              <w:left w:val="nil"/>
              <w:bottom w:val="single" w:sz="8" w:space="0" w:color="auto"/>
              <w:right w:val="single" w:sz="8" w:space="0" w:color="auto"/>
            </w:tcBorders>
            <w:shd w:val="clear" w:color="auto" w:fill="auto"/>
            <w:vAlign w:val="center"/>
            <w:hideMark/>
          </w:tcPr>
          <w:p w14:paraId="06791E27" w14:textId="77777777" w:rsidR="00BE4A12" w:rsidRPr="000F3CB2" w:rsidRDefault="00BE4A12" w:rsidP="00BE4A12">
            <w:pPr>
              <w:widowControl/>
              <w:rPr>
                <w:rFonts w:ascii="Times New Roman" w:eastAsia="等线" w:hAnsi="Times New Roman"/>
                <w:color w:val="000000"/>
                <w:kern w:val="0"/>
                <w:sz w:val="20"/>
                <w:szCs w:val="20"/>
              </w:rPr>
            </w:pPr>
            <w:proofErr w:type="spellStart"/>
            <w:r w:rsidRPr="000F3CB2">
              <w:rPr>
                <w:rFonts w:ascii="Times New Roman" w:eastAsia="等线" w:hAnsi="Times New Roman"/>
                <w:color w:val="000000"/>
                <w:kern w:val="0"/>
                <w:sz w:val="20"/>
                <w:szCs w:val="20"/>
              </w:rPr>
              <w:t>Zuyi</w:t>
            </w:r>
            <w:proofErr w:type="spellEnd"/>
            <w:r w:rsidRPr="000F3CB2">
              <w:rPr>
                <w:rFonts w:ascii="Times New Roman" w:eastAsia="等线" w:hAnsi="Times New Roman"/>
                <w:color w:val="000000"/>
                <w:kern w:val="0"/>
                <w:sz w:val="20"/>
                <w:szCs w:val="20"/>
              </w:rPr>
              <w:t xml:space="preserve"> Yuan</w:t>
            </w:r>
          </w:p>
        </w:tc>
      </w:tr>
    </w:tbl>
    <w:p w14:paraId="47DEF5A4" w14:textId="77777777" w:rsidR="00F41FA7" w:rsidRPr="000F3CB2" w:rsidRDefault="00F41FA7" w:rsidP="00F41FA7">
      <w:pPr>
        <w:spacing w:line="360" w:lineRule="auto"/>
        <w:jc w:val="center"/>
        <w:rPr>
          <w:rFonts w:ascii="Times New Roman" w:eastAsia="黑体" w:hAnsi="Times New Roman"/>
          <w:sz w:val="20"/>
          <w:szCs w:val="20"/>
        </w:rPr>
      </w:pPr>
    </w:p>
    <w:p w14:paraId="6671D40B" w14:textId="77777777" w:rsidR="00AD7FE8" w:rsidRPr="000F3CB2" w:rsidRDefault="00AD7FE8" w:rsidP="00643117">
      <w:pPr>
        <w:spacing w:line="360" w:lineRule="auto"/>
        <w:jc w:val="center"/>
        <w:rPr>
          <w:rFonts w:ascii="Times New Roman" w:hAnsi="Times New Roman"/>
          <w:b/>
          <w:sz w:val="20"/>
          <w:szCs w:val="20"/>
        </w:rPr>
      </w:pPr>
    </w:p>
    <w:p w14:paraId="37E09C43" w14:textId="77777777" w:rsidR="00AD7FE8" w:rsidRPr="000F3CB2" w:rsidRDefault="00AD7FE8" w:rsidP="00643117">
      <w:pPr>
        <w:spacing w:line="360" w:lineRule="auto"/>
        <w:jc w:val="center"/>
        <w:rPr>
          <w:rFonts w:ascii="Times New Roman" w:hAnsi="Times New Roman"/>
          <w:b/>
          <w:sz w:val="20"/>
          <w:szCs w:val="20"/>
        </w:rPr>
      </w:pPr>
    </w:p>
    <w:p w14:paraId="3ED79041" w14:textId="77777777" w:rsidR="00AD7FE8" w:rsidRPr="000F3CB2" w:rsidRDefault="00AD7FE8" w:rsidP="00643117">
      <w:pPr>
        <w:spacing w:line="360" w:lineRule="auto"/>
        <w:jc w:val="center"/>
        <w:rPr>
          <w:rFonts w:ascii="Times New Roman" w:hAnsi="Times New Roman"/>
          <w:b/>
          <w:sz w:val="20"/>
          <w:szCs w:val="20"/>
        </w:rPr>
      </w:pPr>
    </w:p>
    <w:p w14:paraId="6EC5E640" w14:textId="77777777" w:rsidR="00AD7FE8" w:rsidRPr="000F3CB2" w:rsidRDefault="00AD7FE8" w:rsidP="00643117">
      <w:pPr>
        <w:spacing w:line="360" w:lineRule="auto"/>
        <w:jc w:val="center"/>
        <w:rPr>
          <w:rFonts w:ascii="Times New Roman" w:hAnsi="Times New Roman"/>
          <w:b/>
          <w:sz w:val="20"/>
          <w:szCs w:val="20"/>
        </w:rPr>
      </w:pPr>
    </w:p>
    <w:p w14:paraId="391F20E2" w14:textId="77777777" w:rsidR="00AD7FE8" w:rsidRPr="000F3CB2" w:rsidRDefault="00AD7FE8" w:rsidP="00643117">
      <w:pPr>
        <w:spacing w:line="360" w:lineRule="auto"/>
        <w:jc w:val="center"/>
        <w:rPr>
          <w:rFonts w:ascii="Times New Roman" w:hAnsi="Times New Roman"/>
          <w:b/>
          <w:sz w:val="20"/>
          <w:szCs w:val="20"/>
        </w:rPr>
      </w:pPr>
    </w:p>
    <w:p w14:paraId="7A3D4CD9" w14:textId="77777777" w:rsidR="00AD7FE8" w:rsidRPr="000F3CB2" w:rsidRDefault="00AD7FE8" w:rsidP="00643117">
      <w:pPr>
        <w:spacing w:line="360" w:lineRule="auto"/>
        <w:jc w:val="center"/>
        <w:rPr>
          <w:rFonts w:ascii="Times New Roman" w:hAnsi="Times New Roman"/>
          <w:b/>
          <w:sz w:val="20"/>
          <w:szCs w:val="20"/>
        </w:rPr>
      </w:pPr>
    </w:p>
    <w:p w14:paraId="6DD49C79" w14:textId="77777777" w:rsidR="00AD7FE8" w:rsidRPr="000F3CB2" w:rsidRDefault="00AD7FE8" w:rsidP="00BE4A12">
      <w:pPr>
        <w:spacing w:line="360" w:lineRule="auto"/>
        <w:rPr>
          <w:rFonts w:ascii="Times New Roman" w:hAnsi="Times New Roman"/>
          <w:b/>
          <w:sz w:val="24"/>
          <w:szCs w:val="24"/>
        </w:rPr>
      </w:pPr>
      <w:r w:rsidRPr="000F3CB2">
        <w:rPr>
          <w:rFonts w:ascii="Times New Roman" w:hAnsi="Times New Roman"/>
          <w:b/>
          <w:sz w:val="24"/>
          <w:szCs w:val="24"/>
        </w:rPr>
        <w:br w:type="page"/>
      </w:r>
      <w:r w:rsidRPr="000F3CB2">
        <w:rPr>
          <w:rFonts w:ascii="Times New Roman" w:hAnsi="Times New Roman"/>
          <w:b/>
          <w:sz w:val="24"/>
          <w:szCs w:val="24"/>
        </w:rPr>
        <w:lastRenderedPageBreak/>
        <w:t>Supplemental References</w:t>
      </w:r>
    </w:p>
    <w:p w14:paraId="6C40F3CC" w14:textId="443B0F45" w:rsidR="00DE1F34" w:rsidRPr="000F3CB2" w:rsidRDefault="00DE1F34" w:rsidP="00F42BE3">
      <w:pPr>
        <w:pStyle w:val="EndNoteBibliography"/>
        <w:numPr>
          <w:ilvl w:val="0"/>
          <w:numId w:val="7"/>
        </w:numPr>
        <w:spacing w:line="360" w:lineRule="auto"/>
      </w:pPr>
      <w:bookmarkStart w:id="21" w:name="_ENREF_3"/>
      <w:r w:rsidRPr="000F3CB2">
        <w:t>Zhang H, Masoudi FA, Li J,</w:t>
      </w:r>
      <w:r w:rsidR="00145A1B">
        <w:t xml:space="preserve"> </w:t>
      </w:r>
      <w:r w:rsidR="007F1F33" w:rsidRPr="007F1F33">
        <w:rPr>
          <w:i/>
          <w:iCs/>
        </w:rPr>
        <w:t>et al</w:t>
      </w:r>
      <w:r w:rsidRPr="000F3CB2">
        <w:t xml:space="preserve">. National assessment of early β-blocker therapy in patients with acute myocardial infarction in China, 2001-2011: The China Patient-centered Evaluative Assessment of Cardiac Events (PEACE)-Retrospective AMI Study. </w:t>
      </w:r>
      <w:r w:rsidRPr="000F3CB2">
        <w:rPr>
          <w:i/>
        </w:rPr>
        <w:t>Am Heart J</w:t>
      </w:r>
      <w:r w:rsidRPr="000F3CB2">
        <w:t xml:space="preserve"> 2015;</w:t>
      </w:r>
      <w:r w:rsidRPr="000F3CB2">
        <w:rPr>
          <w:b/>
        </w:rPr>
        <w:t>170</w:t>
      </w:r>
      <w:r w:rsidRPr="000F3CB2">
        <w:t>:506-15.e1.</w:t>
      </w:r>
    </w:p>
    <w:p w14:paraId="1BF808BA" w14:textId="28C5A88D" w:rsidR="00747422" w:rsidRPr="000F3CB2" w:rsidRDefault="00DE1F34" w:rsidP="00F42BE3">
      <w:pPr>
        <w:pStyle w:val="EndNoteBibliography"/>
        <w:numPr>
          <w:ilvl w:val="0"/>
          <w:numId w:val="7"/>
        </w:numPr>
        <w:spacing w:line="360" w:lineRule="auto"/>
      </w:pPr>
      <w:r w:rsidRPr="000F3CB2">
        <w:t xml:space="preserve">Goldberger JJ, Bonow RO, Cuffe M, </w:t>
      </w:r>
      <w:r w:rsidR="007F1F33" w:rsidRPr="007F1F33">
        <w:rPr>
          <w:i/>
          <w:iCs/>
        </w:rPr>
        <w:t>et al</w:t>
      </w:r>
      <w:r w:rsidRPr="000F3CB2">
        <w:t xml:space="preserve">. beta-Blocker use following myocardial infarction: low prevalence of evidence-based dosing. </w:t>
      </w:r>
      <w:r w:rsidRPr="000F3CB2">
        <w:rPr>
          <w:i/>
        </w:rPr>
        <w:t>Am Heart J</w:t>
      </w:r>
      <w:r w:rsidRPr="000F3CB2">
        <w:t xml:space="preserve"> 2010;</w:t>
      </w:r>
      <w:r w:rsidRPr="000F3CB2">
        <w:rPr>
          <w:b/>
        </w:rPr>
        <w:t>160</w:t>
      </w:r>
      <w:r w:rsidRPr="000F3CB2">
        <w:t>:435-442.e1.</w:t>
      </w:r>
    </w:p>
    <w:p w14:paraId="45723C7B" w14:textId="3100E465" w:rsidR="00DE1F34" w:rsidRPr="000F3CB2" w:rsidRDefault="00DE1F34" w:rsidP="00F42BE3">
      <w:pPr>
        <w:pStyle w:val="EndNoteBibliography"/>
        <w:numPr>
          <w:ilvl w:val="0"/>
          <w:numId w:val="7"/>
        </w:numPr>
        <w:spacing w:line="360" w:lineRule="auto"/>
      </w:pPr>
      <w:bookmarkStart w:id="22" w:name="_ENREF_4"/>
      <w:bookmarkEnd w:id="21"/>
      <w:r w:rsidRPr="000F3CB2">
        <w:t>Gaggin HK, Motiwala S, Bhardwaj A, Parks KA</w:t>
      </w:r>
      <w:r w:rsidR="007F1F33">
        <w:t xml:space="preserve">, </w:t>
      </w:r>
      <w:r w:rsidRPr="000F3CB2">
        <w:t xml:space="preserve">Januzzi JL, Jr. Soluble concentrations of the interleukin receptor family member ST2 and β-blocker therapy in chronic heart failure. </w:t>
      </w:r>
      <w:r w:rsidRPr="000F3CB2">
        <w:rPr>
          <w:i/>
        </w:rPr>
        <w:t>Circ Heart Fail</w:t>
      </w:r>
      <w:r w:rsidRPr="000F3CB2">
        <w:t xml:space="preserve"> 2013;</w:t>
      </w:r>
      <w:r w:rsidRPr="000F3CB2">
        <w:rPr>
          <w:b/>
        </w:rPr>
        <w:t>6</w:t>
      </w:r>
      <w:r w:rsidRPr="000F3CB2">
        <w:t>:1206-13.</w:t>
      </w:r>
    </w:p>
    <w:p w14:paraId="3A0BC2C8" w14:textId="4CE11EAC" w:rsidR="00942D16" w:rsidRPr="000F3CB2" w:rsidRDefault="00DE1F34" w:rsidP="00F42BE3">
      <w:pPr>
        <w:pStyle w:val="EndNoteBibliography"/>
        <w:numPr>
          <w:ilvl w:val="0"/>
          <w:numId w:val="7"/>
        </w:numPr>
        <w:spacing w:line="360" w:lineRule="auto"/>
      </w:pPr>
      <w:r w:rsidRPr="000F3CB2">
        <w:t xml:space="preserve">[2019 Chinese Society of Cardiology (CSC) guidelines for the diagnosis and management of patients with ST-segment elevation myocardial infarction]. </w:t>
      </w:r>
      <w:r w:rsidRPr="000F3CB2">
        <w:rPr>
          <w:i/>
        </w:rPr>
        <w:t>Zhonghua Xin Xue Guan Bing Za Zhi</w:t>
      </w:r>
      <w:r w:rsidRPr="000F3CB2">
        <w:t xml:space="preserve"> 2019;</w:t>
      </w:r>
      <w:r w:rsidRPr="000F3CB2">
        <w:rPr>
          <w:b/>
        </w:rPr>
        <w:t>47</w:t>
      </w:r>
      <w:r w:rsidRPr="000F3CB2">
        <w:t>:766-783.</w:t>
      </w:r>
      <w:bookmarkEnd w:id="22"/>
    </w:p>
    <w:p w14:paraId="79571F34" w14:textId="41E004EF" w:rsidR="00DE1F34" w:rsidRPr="000F3CB2" w:rsidRDefault="00DE1F34" w:rsidP="00F42BE3">
      <w:pPr>
        <w:pStyle w:val="EndNoteBibliography"/>
        <w:numPr>
          <w:ilvl w:val="0"/>
          <w:numId w:val="7"/>
        </w:numPr>
        <w:spacing w:line="360" w:lineRule="auto"/>
      </w:pPr>
      <w:bookmarkStart w:id="23" w:name="_ENREF_6"/>
      <w:r w:rsidRPr="000F3CB2">
        <w:t xml:space="preserve">O'gara PT, Kushner FG, Ascheim DD, </w:t>
      </w:r>
      <w:r w:rsidR="007F1F33" w:rsidRPr="007F1F33">
        <w:rPr>
          <w:i/>
          <w:iCs/>
        </w:rPr>
        <w:t>et al</w:t>
      </w:r>
      <w:r w:rsidRPr="000F3CB2">
        <w:t xml:space="preserve">. 2013 ACCF/AHA guideline for the management of ST-elevation myocardial infarction: a report of the American College of Cardiology Foundation/American Heart Association Task Force on Practice Guidelines. </w:t>
      </w:r>
      <w:r w:rsidRPr="000F3CB2">
        <w:rPr>
          <w:i/>
        </w:rPr>
        <w:t>Circulation</w:t>
      </w:r>
      <w:r w:rsidRPr="000F3CB2">
        <w:t xml:space="preserve"> 2013;</w:t>
      </w:r>
      <w:r w:rsidRPr="000F3CB2">
        <w:rPr>
          <w:b/>
        </w:rPr>
        <w:t>127</w:t>
      </w:r>
      <w:r w:rsidRPr="000F3CB2">
        <w:t>:e362-425.</w:t>
      </w:r>
    </w:p>
    <w:p w14:paraId="492E041E" w14:textId="64AC503D" w:rsidR="002067F2" w:rsidRPr="000F3CB2" w:rsidRDefault="002067F2" w:rsidP="00F42BE3">
      <w:pPr>
        <w:pStyle w:val="EndNoteBibliography"/>
        <w:numPr>
          <w:ilvl w:val="0"/>
          <w:numId w:val="7"/>
        </w:numPr>
        <w:spacing w:line="360" w:lineRule="auto"/>
      </w:pPr>
      <w:bookmarkStart w:id="24" w:name="_ENREF_7"/>
      <w:bookmarkEnd w:id="23"/>
      <w:r w:rsidRPr="000F3CB2">
        <w:t>Levey AS, Stevens LA, Schmid CH,</w:t>
      </w:r>
      <w:r w:rsidR="007F1F33" w:rsidRPr="007F1F33">
        <w:rPr>
          <w:i/>
          <w:iCs/>
        </w:rPr>
        <w:t xml:space="preserve"> et al</w:t>
      </w:r>
      <w:r w:rsidRPr="000F3CB2">
        <w:t xml:space="preserve">. A new equation to estimate glomerular filtration rate. </w:t>
      </w:r>
      <w:r w:rsidRPr="000F3CB2">
        <w:rPr>
          <w:i/>
        </w:rPr>
        <w:t>Ann Intern Med</w:t>
      </w:r>
      <w:r w:rsidRPr="000F3CB2">
        <w:t xml:space="preserve"> 2009;</w:t>
      </w:r>
      <w:r w:rsidRPr="000F3CB2">
        <w:rPr>
          <w:b/>
        </w:rPr>
        <w:t>150</w:t>
      </w:r>
      <w:r w:rsidRPr="000F3CB2">
        <w:t>:604-12.</w:t>
      </w:r>
    </w:p>
    <w:p w14:paraId="3D98597B" w14:textId="418F28C0" w:rsidR="002067F2" w:rsidRPr="000F3CB2" w:rsidRDefault="002067F2" w:rsidP="00F42BE3">
      <w:pPr>
        <w:pStyle w:val="EndNoteBibliography"/>
        <w:numPr>
          <w:ilvl w:val="0"/>
          <w:numId w:val="7"/>
        </w:numPr>
        <w:spacing w:line="360" w:lineRule="auto"/>
      </w:pPr>
      <w:bookmarkStart w:id="25" w:name="_ENREF_8"/>
      <w:bookmarkEnd w:id="24"/>
      <w:r w:rsidRPr="000F3CB2">
        <w:t>Mathews R, Peterson ED, Chen AY,</w:t>
      </w:r>
      <w:r w:rsidR="007F1F33" w:rsidRPr="007F1F33">
        <w:rPr>
          <w:i/>
          <w:iCs/>
        </w:rPr>
        <w:t xml:space="preserve"> et al</w:t>
      </w:r>
      <w:r w:rsidRPr="000F3CB2">
        <w:t xml:space="preserve">. In-hospital major bleeding during ST-elevation and non-ST-elevation myocardial infarction care: derivation and validation of a model from the ACTION Registry®-GWTG™. </w:t>
      </w:r>
      <w:r w:rsidRPr="000F3CB2">
        <w:rPr>
          <w:i/>
        </w:rPr>
        <w:t>Am J Cardiol</w:t>
      </w:r>
      <w:r w:rsidRPr="000F3CB2">
        <w:t xml:space="preserve"> 2011;</w:t>
      </w:r>
      <w:r w:rsidRPr="000F3CB2">
        <w:rPr>
          <w:b/>
        </w:rPr>
        <w:t>107</w:t>
      </w:r>
      <w:r w:rsidRPr="000F3CB2">
        <w:t>:1136-43.</w:t>
      </w:r>
    </w:p>
    <w:p w14:paraId="39CF9AEE" w14:textId="2C1B1981" w:rsidR="002067F2" w:rsidRPr="000F3CB2" w:rsidRDefault="002067F2" w:rsidP="00F42BE3">
      <w:pPr>
        <w:pStyle w:val="EndNoteBibliography"/>
        <w:numPr>
          <w:ilvl w:val="0"/>
          <w:numId w:val="7"/>
        </w:numPr>
        <w:spacing w:line="360" w:lineRule="auto"/>
      </w:pPr>
      <w:bookmarkStart w:id="26" w:name="_ENREF_9"/>
      <w:bookmarkEnd w:id="25"/>
      <w:r w:rsidRPr="000F3CB2">
        <w:t xml:space="preserve">Rao SV, O'grady K, Pieper KS, </w:t>
      </w:r>
      <w:r w:rsidR="007F1F33" w:rsidRPr="007F1F33">
        <w:rPr>
          <w:i/>
          <w:iCs/>
        </w:rPr>
        <w:t>et al</w:t>
      </w:r>
      <w:r w:rsidRPr="000F3CB2">
        <w:t xml:space="preserve">. A comparison of the clinical impact of bleeding measured by two different classifications among patients with acute coronary syndromes. </w:t>
      </w:r>
      <w:r w:rsidRPr="000F3CB2">
        <w:rPr>
          <w:i/>
        </w:rPr>
        <w:t>J Am Coll Cardiol</w:t>
      </w:r>
      <w:r w:rsidRPr="000F3CB2">
        <w:t xml:space="preserve"> 2006;</w:t>
      </w:r>
      <w:r w:rsidRPr="000F3CB2">
        <w:rPr>
          <w:b/>
        </w:rPr>
        <w:t>47</w:t>
      </w:r>
      <w:r w:rsidRPr="000F3CB2">
        <w:t>:809-16.</w:t>
      </w:r>
    </w:p>
    <w:bookmarkEnd w:id="26"/>
    <w:p w14:paraId="2198404C" w14:textId="26AE35D8" w:rsidR="00942D16" w:rsidRPr="000F3CB2" w:rsidRDefault="003165D4" w:rsidP="00F42BE3">
      <w:pPr>
        <w:pStyle w:val="EndNoteBibliography"/>
        <w:numPr>
          <w:ilvl w:val="0"/>
          <w:numId w:val="7"/>
        </w:numPr>
        <w:spacing w:line="360" w:lineRule="auto"/>
      </w:pPr>
      <w:r w:rsidRPr="000F3CB2">
        <w:t xml:space="preserve">James S, Akerblom A, Cannon CP, </w:t>
      </w:r>
      <w:r w:rsidR="007F1F33" w:rsidRPr="007F1F33">
        <w:rPr>
          <w:i/>
          <w:iCs/>
        </w:rPr>
        <w:t>et al</w:t>
      </w:r>
      <w:r w:rsidRPr="000F3CB2">
        <w:t xml:space="preserve">. Comparison of ticagrelor, the first reversible oral P2Y(12) receptor antagonist, with clopidogrel in patients with acute coronary syndromes: Rationale, design, and baseline characteristics of the PLATelet inhibition and patient Outcomes (PLATO) trial. </w:t>
      </w:r>
      <w:r w:rsidRPr="000F3CB2">
        <w:rPr>
          <w:i/>
        </w:rPr>
        <w:t>Am Heart J</w:t>
      </w:r>
      <w:r w:rsidRPr="000F3CB2">
        <w:t xml:space="preserve"> 2009;</w:t>
      </w:r>
      <w:r w:rsidRPr="000F3CB2">
        <w:rPr>
          <w:b/>
        </w:rPr>
        <w:t>157</w:t>
      </w:r>
      <w:r w:rsidRPr="000F3CB2">
        <w:t>:599-605.</w:t>
      </w:r>
    </w:p>
    <w:p w14:paraId="55EA6031" w14:textId="045459FE" w:rsidR="00C00162" w:rsidRPr="000F3CB2" w:rsidRDefault="00C00162" w:rsidP="00F42BE3">
      <w:pPr>
        <w:pStyle w:val="EndNoteBibliography"/>
        <w:numPr>
          <w:ilvl w:val="0"/>
          <w:numId w:val="7"/>
        </w:numPr>
        <w:spacing w:line="360" w:lineRule="auto"/>
      </w:pPr>
      <w:bookmarkStart w:id="27" w:name="_ENREF_11"/>
      <w:r w:rsidRPr="000F3CB2">
        <w:t xml:space="preserve">Hao Y, Liu J, Liu J, </w:t>
      </w:r>
      <w:r w:rsidR="002A367E" w:rsidRPr="007F1F33">
        <w:rPr>
          <w:i/>
          <w:iCs/>
        </w:rPr>
        <w:t>et al</w:t>
      </w:r>
      <w:r w:rsidRPr="000F3CB2">
        <w:t xml:space="preserve">. Rationale and design of the Improving Care for Cardiovascular Disease in China (CCC) project: A national effort to prompt quality enhancement for acute coronary syndrome. </w:t>
      </w:r>
      <w:r w:rsidRPr="000F3CB2">
        <w:rPr>
          <w:i/>
        </w:rPr>
        <w:t>Am Heart J</w:t>
      </w:r>
      <w:r w:rsidRPr="000F3CB2">
        <w:t xml:space="preserve"> 2016;</w:t>
      </w:r>
      <w:r w:rsidRPr="000F3CB2">
        <w:rPr>
          <w:b/>
        </w:rPr>
        <w:t>179</w:t>
      </w:r>
      <w:r w:rsidRPr="000F3CB2">
        <w:t>:107-15.</w:t>
      </w:r>
    </w:p>
    <w:p w14:paraId="70B0ED9E" w14:textId="0BD0AADF" w:rsidR="00F42BE3" w:rsidRPr="000F3CB2" w:rsidRDefault="00C00162" w:rsidP="00F42BE3">
      <w:pPr>
        <w:pStyle w:val="EndNoteBibliography"/>
        <w:numPr>
          <w:ilvl w:val="0"/>
          <w:numId w:val="7"/>
        </w:numPr>
        <w:spacing w:line="360" w:lineRule="auto"/>
      </w:pPr>
      <w:bookmarkStart w:id="28" w:name="_ENREF_12"/>
      <w:bookmarkEnd w:id="27"/>
      <w:r w:rsidRPr="000F3CB2">
        <w:t xml:space="preserve">Austin PC. Optimal caliper widths for propensity-score matching when estimating differences in means </w:t>
      </w:r>
      <w:r w:rsidRPr="000F3CB2">
        <w:lastRenderedPageBreak/>
        <w:t xml:space="preserve">and differences in proportions in observational studies. </w:t>
      </w:r>
      <w:r w:rsidRPr="000F3CB2">
        <w:rPr>
          <w:i/>
        </w:rPr>
        <w:t>Pharm Stat</w:t>
      </w:r>
      <w:r w:rsidRPr="000F3CB2">
        <w:t xml:space="preserve"> 2011;</w:t>
      </w:r>
      <w:r w:rsidRPr="000F3CB2">
        <w:rPr>
          <w:b/>
        </w:rPr>
        <w:t>10</w:t>
      </w:r>
      <w:r w:rsidRPr="000F3CB2">
        <w:t>:150-61.</w:t>
      </w:r>
      <w:bookmarkEnd w:id="28"/>
    </w:p>
    <w:p w14:paraId="2C30A18F" w14:textId="005AEE2D" w:rsidR="00942D16" w:rsidRPr="000F3CB2" w:rsidRDefault="00F42BE3" w:rsidP="00F42BE3">
      <w:pPr>
        <w:pStyle w:val="EndNoteBibliography"/>
        <w:numPr>
          <w:ilvl w:val="0"/>
          <w:numId w:val="7"/>
        </w:numPr>
        <w:spacing w:line="360" w:lineRule="auto"/>
      </w:pPr>
      <w:r w:rsidRPr="000F3CB2">
        <w:t xml:space="preserve">Vanderweele TJ and Ding P. Sensitivity Analysis in Observational Research: Introducing the E-Value. </w:t>
      </w:r>
      <w:r w:rsidRPr="000F3CB2">
        <w:rPr>
          <w:i/>
        </w:rPr>
        <w:t>Ann Intern Med</w:t>
      </w:r>
      <w:r w:rsidRPr="000F3CB2">
        <w:t xml:space="preserve"> 2017;</w:t>
      </w:r>
      <w:r w:rsidRPr="000F3CB2">
        <w:rPr>
          <w:b/>
        </w:rPr>
        <w:t>167</w:t>
      </w:r>
      <w:r w:rsidRPr="000F3CB2">
        <w:t>:268-274.</w:t>
      </w:r>
    </w:p>
    <w:sectPr w:rsidR="00942D16" w:rsidRPr="000F3CB2" w:rsidSect="005E167E">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EC06" w14:textId="77777777" w:rsidR="00352CA8" w:rsidRDefault="00352CA8" w:rsidP="000936B9">
      <w:r>
        <w:separator/>
      </w:r>
    </w:p>
  </w:endnote>
  <w:endnote w:type="continuationSeparator" w:id="0">
    <w:p w14:paraId="1EF1DDCE" w14:textId="77777777" w:rsidR="00352CA8" w:rsidRDefault="00352CA8" w:rsidP="0009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Times New Roman Uni">
    <w:panose1 w:val="02020603050405020304"/>
    <w:charset w:val="86"/>
    <w:family w:val="roman"/>
    <w:pitch w:val="variable"/>
    <w:sig w:usb0="B334AAFF" w:usb1="F9DFFFFF" w:usb2="0000003E" w:usb3="00000000" w:csb0="001F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2912" w14:textId="77777777" w:rsidR="00352CA8" w:rsidRDefault="00352CA8" w:rsidP="000936B9">
      <w:r>
        <w:separator/>
      </w:r>
    </w:p>
  </w:footnote>
  <w:footnote w:type="continuationSeparator" w:id="0">
    <w:p w14:paraId="26C909B5" w14:textId="77777777" w:rsidR="00352CA8" w:rsidRDefault="00352CA8" w:rsidP="00093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43"/>
    <w:multiLevelType w:val="hybridMultilevel"/>
    <w:tmpl w:val="2F48383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50200E"/>
    <w:multiLevelType w:val="hybridMultilevel"/>
    <w:tmpl w:val="FFC6F2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A56093"/>
    <w:multiLevelType w:val="hybridMultilevel"/>
    <w:tmpl w:val="550E6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A30295"/>
    <w:multiLevelType w:val="hybridMultilevel"/>
    <w:tmpl w:val="C3182016"/>
    <w:lvl w:ilvl="0" w:tplc="76F40E64">
      <w:start w:val="1"/>
      <w:numFmt w:val="decimal"/>
      <w:lvlText w:val="%1."/>
      <w:lvlJc w:val="left"/>
      <w:pPr>
        <w:ind w:left="360" w:hanging="360"/>
      </w:pPr>
      <w:rPr>
        <w:rFonts w:ascii="Times New Roman" w:eastAsia="等线"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BC5302"/>
    <w:multiLevelType w:val="hybridMultilevel"/>
    <w:tmpl w:val="8CDA1170"/>
    <w:lvl w:ilvl="0" w:tplc="9BC09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341389"/>
    <w:multiLevelType w:val="hybridMultilevel"/>
    <w:tmpl w:val="4EE296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B307C2"/>
    <w:multiLevelType w:val="hybridMultilevel"/>
    <w:tmpl w:val="99BC433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117B75"/>
    <w:multiLevelType w:val="hybridMultilevel"/>
    <w:tmpl w:val="FD007F6A"/>
    <w:lvl w:ilvl="0" w:tplc="C45A2C8A">
      <w:start w:val="1"/>
      <w:numFmt w:val="decimal"/>
      <w:lvlText w:val="%1."/>
      <w:lvlJc w:val="left"/>
      <w:pPr>
        <w:ind w:left="420" w:hanging="420"/>
      </w:pPr>
      <w:rPr>
        <w:rFonts w:ascii="Times New Roman"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175A95"/>
    <w:multiLevelType w:val="hybridMultilevel"/>
    <w:tmpl w:val="98822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0337F06"/>
    <w:multiLevelType w:val="hybridMultilevel"/>
    <w:tmpl w:val="B86ED45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4C5F86"/>
    <w:multiLevelType w:val="hybridMultilevel"/>
    <w:tmpl w:val="B90ECC3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8DD5691"/>
    <w:multiLevelType w:val="hybridMultilevel"/>
    <w:tmpl w:val="630882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A77420A"/>
    <w:multiLevelType w:val="hybridMultilevel"/>
    <w:tmpl w:val="37C29AA8"/>
    <w:lvl w:ilvl="0" w:tplc="90720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9A7DF9"/>
    <w:multiLevelType w:val="hybridMultilevel"/>
    <w:tmpl w:val="3D30B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BD145F"/>
    <w:multiLevelType w:val="hybridMultilevel"/>
    <w:tmpl w:val="5A5A8F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B1D02D2"/>
    <w:multiLevelType w:val="hybridMultilevel"/>
    <w:tmpl w:val="58EA7636"/>
    <w:lvl w:ilvl="0" w:tplc="5A18A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C901712"/>
    <w:multiLevelType w:val="hybridMultilevel"/>
    <w:tmpl w:val="8FDC5D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DA3C9D"/>
    <w:multiLevelType w:val="hybridMultilevel"/>
    <w:tmpl w:val="93B62C88"/>
    <w:lvl w:ilvl="0" w:tplc="BAD882D6">
      <w:start w:val="1"/>
      <w:numFmt w:val="decimal"/>
      <w:lvlText w:val="%1."/>
      <w:lvlJc w:val="left"/>
      <w:pPr>
        <w:ind w:left="360" w:hanging="360"/>
      </w:pPr>
      <w:rPr>
        <w:rFonts w:ascii="Times New Roman" w:eastAsia="等线"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55305A"/>
    <w:multiLevelType w:val="hybridMultilevel"/>
    <w:tmpl w:val="B72829F6"/>
    <w:lvl w:ilvl="0" w:tplc="FEDE29FA">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05498303">
    <w:abstractNumId w:val="6"/>
  </w:num>
  <w:num w:numId="2" w16cid:durableId="1146704366">
    <w:abstractNumId w:val="10"/>
  </w:num>
  <w:num w:numId="3" w16cid:durableId="140318933">
    <w:abstractNumId w:val="0"/>
  </w:num>
  <w:num w:numId="4" w16cid:durableId="1285890679">
    <w:abstractNumId w:val="5"/>
  </w:num>
  <w:num w:numId="5" w16cid:durableId="1392729871">
    <w:abstractNumId w:val="7"/>
  </w:num>
  <w:num w:numId="6" w16cid:durableId="57830662">
    <w:abstractNumId w:val="16"/>
  </w:num>
  <w:num w:numId="7" w16cid:durableId="1323504451">
    <w:abstractNumId w:val="9"/>
  </w:num>
  <w:num w:numId="8" w16cid:durableId="111411680">
    <w:abstractNumId w:val="15"/>
  </w:num>
  <w:num w:numId="9" w16cid:durableId="1442645523">
    <w:abstractNumId w:val="14"/>
  </w:num>
  <w:num w:numId="10" w16cid:durableId="44957819">
    <w:abstractNumId w:val="18"/>
  </w:num>
  <w:num w:numId="11" w16cid:durableId="451559400">
    <w:abstractNumId w:val="17"/>
  </w:num>
  <w:num w:numId="12" w16cid:durableId="192965050">
    <w:abstractNumId w:val="3"/>
  </w:num>
  <w:num w:numId="13" w16cid:durableId="1530410275">
    <w:abstractNumId w:val="12"/>
  </w:num>
  <w:num w:numId="14" w16cid:durableId="1487281836">
    <w:abstractNumId w:val="4"/>
  </w:num>
  <w:num w:numId="15" w16cid:durableId="1766029214">
    <w:abstractNumId w:val="11"/>
  </w:num>
  <w:num w:numId="16" w16cid:durableId="1117067786">
    <w:abstractNumId w:val="8"/>
  </w:num>
  <w:num w:numId="17" w16cid:durableId="1610426465">
    <w:abstractNumId w:val="13"/>
  </w:num>
  <w:num w:numId="18" w16cid:durableId="370308804">
    <w:abstractNumId w:val="2"/>
  </w:num>
  <w:num w:numId="19" w16cid:durableId="131722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D7FE8"/>
    <w:rsid w:val="000036F1"/>
    <w:rsid w:val="00010085"/>
    <w:rsid w:val="00014A0C"/>
    <w:rsid w:val="000150CB"/>
    <w:rsid w:val="0001554A"/>
    <w:rsid w:val="00021BC0"/>
    <w:rsid w:val="00023BCD"/>
    <w:rsid w:val="000247C1"/>
    <w:rsid w:val="000419E6"/>
    <w:rsid w:val="00044324"/>
    <w:rsid w:val="00050CE8"/>
    <w:rsid w:val="000577E3"/>
    <w:rsid w:val="00063327"/>
    <w:rsid w:val="0007634E"/>
    <w:rsid w:val="00077C71"/>
    <w:rsid w:val="00080B3E"/>
    <w:rsid w:val="000936B9"/>
    <w:rsid w:val="00097FDE"/>
    <w:rsid w:val="000A75BE"/>
    <w:rsid w:val="000B1460"/>
    <w:rsid w:val="000B595A"/>
    <w:rsid w:val="000C0406"/>
    <w:rsid w:val="000C50A0"/>
    <w:rsid w:val="000C58D9"/>
    <w:rsid w:val="000C7534"/>
    <w:rsid w:val="000F3CB2"/>
    <w:rsid w:val="001021A6"/>
    <w:rsid w:val="001157E6"/>
    <w:rsid w:val="00120AB1"/>
    <w:rsid w:val="00122138"/>
    <w:rsid w:val="00137E47"/>
    <w:rsid w:val="00145A1B"/>
    <w:rsid w:val="0014620D"/>
    <w:rsid w:val="00170D0D"/>
    <w:rsid w:val="00182FA0"/>
    <w:rsid w:val="001837AD"/>
    <w:rsid w:val="00193BEB"/>
    <w:rsid w:val="001952F0"/>
    <w:rsid w:val="001B623E"/>
    <w:rsid w:val="001B7788"/>
    <w:rsid w:val="001C028D"/>
    <w:rsid w:val="001C1C40"/>
    <w:rsid w:val="001D4B6A"/>
    <w:rsid w:val="001D5983"/>
    <w:rsid w:val="001E06A8"/>
    <w:rsid w:val="001E31FB"/>
    <w:rsid w:val="001E4322"/>
    <w:rsid w:val="001E4B3B"/>
    <w:rsid w:val="001E7BBE"/>
    <w:rsid w:val="00204BA5"/>
    <w:rsid w:val="002067F2"/>
    <w:rsid w:val="002438E9"/>
    <w:rsid w:val="0024799F"/>
    <w:rsid w:val="002517CC"/>
    <w:rsid w:val="00265FCC"/>
    <w:rsid w:val="0027261C"/>
    <w:rsid w:val="00284C4C"/>
    <w:rsid w:val="00297C7C"/>
    <w:rsid w:val="002A367E"/>
    <w:rsid w:val="002A6238"/>
    <w:rsid w:val="002A6841"/>
    <w:rsid w:val="002B0E2C"/>
    <w:rsid w:val="002B4343"/>
    <w:rsid w:val="002B7E37"/>
    <w:rsid w:val="002C1D9F"/>
    <w:rsid w:val="002C4A21"/>
    <w:rsid w:val="002E56E6"/>
    <w:rsid w:val="002F4E82"/>
    <w:rsid w:val="002F6409"/>
    <w:rsid w:val="002F6EA1"/>
    <w:rsid w:val="002F6F2F"/>
    <w:rsid w:val="003015C3"/>
    <w:rsid w:val="00306641"/>
    <w:rsid w:val="00307B0B"/>
    <w:rsid w:val="003165D4"/>
    <w:rsid w:val="0033645A"/>
    <w:rsid w:val="00342D6F"/>
    <w:rsid w:val="003460D1"/>
    <w:rsid w:val="00347840"/>
    <w:rsid w:val="00352CA8"/>
    <w:rsid w:val="00385145"/>
    <w:rsid w:val="0039470C"/>
    <w:rsid w:val="00396C30"/>
    <w:rsid w:val="003A18C2"/>
    <w:rsid w:val="003A49A2"/>
    <w:rsid w:val="003B2135"/>
    <w:rsid w:val="003B6482"/>
    <w:rsid w:val="003B68B0"/>
    <w:rsid w:val="003C224A"/>
    <w:rsid w:val="003C2F67"/>
    <w:rsid w:val="003E18E6"/>
    <w:rsid w:val="003F2F9C"/>
    <w:rsid w:val="003F5E18"/>
    <w:rsid w:val="003F7948"/>
    <w:rsid w:val="00412B1F"/>
    <w:rsid w:val="00422D40"/>
    <w:rsid w:val="00430335"/>
    <w:rsid w:val="00431877"/>
    <w:rsid w:val="00433661"/>
    <w:rsid w:val="00442AB3"/>
    <w:rsid w:val="004476A9"/>
    <w:rsid w:val="00484CA5"/>
    <w:rsid w:val="00492B8A"/>
    <w:rsid w:val="004A095D"/>
    <w:rsid w:val="004A4658"/>
    <w:rsid w:val="004A4899"/>
    <w:rsid w:val="004B4528"/>
    <w:rsid w:val="004E5650"/>
    <w:rsid w:val="004E7FC1"/>
    <w:rsid w:val="00507897"/>
    <w:rsid w:val="005202FC"/>
    <w:rsid w:val="00524DE9"/>
    <w:rsid w:val="00532876"/>
    <w:rsid w:val="00534E53"/>
    <w:rsid w:val="005448F1"/>
    <w:rsid w:val="00545C06"/>
    <w:rsid w:val="00550818"/>
    <w:rsid w:val="00554A06"/>
    <w:rsid w:val="00566981"/>
    <w:rsid w:val="00567F18"/>
    <w:rsid w:val="00584BF4"/>
    <w:rsid w:val="00584E0F"/>
    <w:rsid w:val="005934FE"/>
    <w:rsid w:val="00597D3D"/>
    <w:rsid w:val="005B41A2"/>
    <w:rsid w:val="005B5111"/>
    <w:rsid w:val="005C3CA7"/>
    <w:rsid w:val="005C5189"/>
    <w:rsid w:val="005D5F72"/>
    <w:rsid w:val="005E167E"/>
    <w:rsid w:val="005E62B7"/>
    <w:rsid w:val="005F01FF"/>
    <w:rsid w:val="005F3D51"/>
    <w:rsid w:val="0060182B"/>
    <w:rsid w:val="00610494"/>
    <w:rsid w:val="006123C9"/>
    <w:rsid w:val="00625782"/>
    <w:rsid w:val="006300CE"/>
    <w:rsid w:val="00643117"/>
    <w:rsid w:val="006441AA"/>
    <w:rsid w:val="006568CF"/>
    <w:rsid w:val="00656AE0"/>
    <w:rsid w:val="00665A23"/>
    <w:rsid w:val="006759FC"/>
    <w:rsid w:val="00685692"/>
    <w:rsid w:val="0069272C"/>
    <w:rsid w:val="006A0B1A"/>
    <w:rsid w:val="006A22EA"/>
    <w:rsid w:val="006B37CD"/>
    <w:rsid w:val="006B60C5"/>
    <w:rsid w:val="006D0785"/>
    <w:rsid w:val="006D3F1A"/>
    <w:rsid w:val="00710987"/>
    <w:rsid w:val="00722260"/>
    <w:rsid w:val="00735EE2"/>
    <w:rsid w:val="00746169"/>
    <w:rsid w:val="00747422"/>
    <w:rsid w:val="00757D07"/>
    <w:rsid w:val="007773F2"/>
    <w:rsid w:val="00792D35"/>
    <w:rsid w:val="007B4B0D"/>
    <w:rsid w:val="007C0ACB"/>
    <w:rsid w:val="007C2916"/>
    <w:rsid w:val="007C31DD"/>
    <w:rsid w:val="007C7F76"/>
    <w:rsid w:val="007D3149"/>
    <w:rsid w:val="007D636C"/>
    <w:rsid w:val="007E1E4E"/>
    <w:rsid w:val="007F1F33"/>
    <w:rsid w:val="007F50A8"/>
    <w:rsid w:val="007F5258"/>
    <w:rsid w:val="007F54F3"/>
    <w:rsid w:val="00811B22"/>
    <w:rsid w:val="0081571D"/>
    <w:rsid w:val="008214E3"/>
    <w:rsid w:val="00825D5D"/>
    <w:rsid w:val="008319AC"/>
    <w:rsid w:val="008374DA"/>
    <w:rsid w:val="00837B57"/>
    <w:rsid w:val="00840EDD"/>
    <w:rsid w:val="00845FBF"/>
    <w:rsid w:val="00846984"/>
    <w:rsid w:val="00846A1A"/>
    <w:rsid w:val="008567F7"/>
    <w:rsid w:val="00857854"/>
    <w:rsid w:val="00865165"/>
    <w:rsid w:val="008754FC"/>
    <w:rsid w:val="00883414"/>
    <w:rsid w:val="0088653A"/>
    <w:rsid w:val="008925A2"/>
    <w:rsid w:val="008A174A"/>
    <w:rsid w:val="008A71DA"/>
    <w:rsid w:val="008B1DC1"/>
    <w:rsid w:val="008B3E83"/>
    <w:rsid w:val="008B566A"/>
    <w:rsid w:val="008E545F"/>
    <w:rsid w:val="008E7EFB"/>
    <w:rsid w:val="008F4C96"/>
    <w:rsid w:val="008F50EF"/>
    <w:rsid w:val="008F6B19"/>
    <w:rsid w:val="00900571"/>
    <w:rsid w:val="00901A08"/>
    <w:rsid w:val="0092199F"/>
    <w:rsid w:val="00923B83"/>
    <w:rsid w:val="00924AA7"/>
    <w:rsid w:val="00933FB7"/>
    <w:rsid w:val="00934F9A"/>
    <w:rsid w:val="00935832"/>
    <w:rsid w:val="00942D16"/>
    <w:rsid w:val="009567AF"/>
    <w:rsid w:val="00960B63"/>
    <w:rsid w:val="009651DC"/>
    <w:rsid w:val="0097338D"/>
    <w:rsid w:val="00977E03"/>
    <w:rsid w:val="0098107E"/>
    <w:rsid w:val="00984677"/>
    <w:rsid w:val="009C29B7"/>
    <w:rsid w:val="009D5AE1"/>
    <w:rsid w:val="009D5B1D"/>
    <w:rsid w:val="009D7A66"/>
    <w:rsid w:val="009E0A90"/>
    <w:rsid w:val="009E5304"/>
    <w:rsid w:val="009F2944"/>
    <w:rsid w:val="009F466B"/>
    <w:rsid w:val="00A04F4F"/>
    <w:rsid w:val="00A061C9"/>
    <w:rsid w:val="00A06AF3"/>
    <w:rsid w:val="00A11084"/>
    <w:rsid w:val="00A142D0"/>
    <w:rsid w:val="00A17254"/>
    <w:rsid w:val="00A2172C"/>
    <w:rsid w:val="00A25E45"/>
    <w:rsid w:val="00A26463"/>
    <w:rsid w:val="00A6008C"/>
    <w:rsid w:val="00A60BDA"/>
    <w:rsid w:val="00A81A3A"/>
    <w:rsid w:val="00A852DC"/>
    <w:rsid w:val="00A91AC3"/>
    <w:rsid w:val="00AA2443"/>
    <w:rsid w:val="00AB03AB"/>
    <w:rsid w:val="00AB2CFE"/>
    <w:rsid w:val="00AD08A1"/>
    <w:rsid w:val="00AD5041"/>
    <w:rsid w:val="00AD74F3"/>
    <w:rsid w:val="00AD7FE8"/>
    <w:rsid w:val="00AE362C"/>
    <w:rsid w:val="00AE443A"/>
    <w:rsid w:val="00AF4A43"/>
    <w:rsid w:val="00AF64D4"/>
    <w:rsid w:val="00B00DC7"/>
    <w:rsid w:val="00B34D9C"/>
    <w:rsid w:val="00B359F8"/>
    <w:rsid w:val="00B4375B"/>
    <w:rsid w:val="00B50673"/>
    <w:rsid w:val="00B651BA"/>
    <w:rsid w:val="00B730EA"/>
    <w:rsid w:val="00B7428B"/>
    <w:rsid w:val="00B74451"/>
    <w:rsid w:val="00B7506D"/>
    <w:rsid w:val="00B75207"/>
    <w:rsid w:val="00B84775"/>
    <w:rsid w:val="00B852A6"/>
    <w:rsid w:val="00B8588F"/>
    <w:rsid w:val="00B85DA9"/>
    <w:rsid w:val="00B909A3"/>
    <w:rsid w:val="00BA4847"/>
    <w:rsid w:val="00BB2A21"/>
    <w:rsid w:val="00BC1F17"/>
    <w:rsid w:val="00BD0F42"/>
    <w:rsid w:val="00BD6066"/>
    <w:rsid w:val="00BE16AC"/>
    <w:rsid w:val="00BE4A12"/>
    <w:rsid w:val="00BF3D9D"/>
    <w:rsid w:val="00C00162"/>
    <w:rsid w:val="00C10B04"/>
    <w:rsid w:val="00C21849"/>
    <w:rsid w:val="00C3087E"/>
    <w:rsid w:val="00C345A8"/>
    <w:rsid w:val="00C4024F"/>
    <w:rsid w:val="00C408D4"/>
    <w:rsid w:val="00C61733"/>
    <w:rsid w:val="00C7174D"/>
    <w:rsid w:val="00C94BE8"/>
    <w:rsid w:val="00CA2002"/>
    <w:rsid w:val="00CB3841"/>
    <w:rsid w:val="00CB5657"/>
    <w:rsid w:val="00CC1F2D"/>
    <w:rsid w:val="00CC67EF"/>
    <w:rsid w:val="00CD40A4"/>
    <w:rsid w:val="00CF0461"/>
    <w:rsid w:val="00CF4C44"/>
    <w:rsid w:val="00CF5400"/>
    <w:rsid w:val="00CF7801"/>
    <w:rsid w:val="00D02191"/>
    <w:rsid w:val="00D10FF4"/>
    <w:rsid w:val="00D127DB"/>
    <w:rsid w:val="00D1341D"/>
    <w:rsid w:val="00D23AC3"/>
    <w:rsid w:val="00D252B5"/>
    <w:rsid w:val="00D47540"/>
    <w:rsid w:val="00D52E8C"/>
    <w:rsid w:val="00D54FB9"/>
    <w:rsid w:val="00D57139"/>
    <w:rsid w:val="00D617CA"/>
    <w:rsid w:val="00D62656"/>
    <w:rsid w:val="00D676B1"/>
    <w:rsid w:val="00D85B03"/>
    <w:rsid w:val="00D85F5A"/>
    <w:rsid w:val="00D921E8"/>
    <w:rsid w:val="00D92473"/>
    <w:rsid w:val="00D9323E"/>
    <w:rsid w:val="00DA4088"/>
    <w:rsid w:val="00DB38CA"/>
    <w:rsid w:val="00DC095F"/>
    <w:rsid w:val="00DC4A06"/>
    <w:rsid w:val="00DC4C98"/>
    <w:rsid w:val="00DD0F5D"/>
    <w:rsid w:val="00DD11BA"/>
    <w:rsid w:val="00DE1F34"/>
    <w:rsid w:val="00DE2FE2"/>
    <w:rsid w:val="00DF1186"/>
    <w:rsid w:val="00E025F8"/>
    <w:rsid w:val="00E031DA"/>
    <w:rsid w:val="00E11119"/>
    <w:rsid w:val="00E14AA8"/>
    <w:rsid w:val="00E15754"/>
    <w:rsid w:val="00E422AE"/>
    <w:rsid w:val="00E451ED"/>
    <w:rsid w:val="00E45AB0"/>
    <w:rsid w:val="00E611D9"/>
    <w:rsid w:val="00E62B37"/>
    <w:rsid w:val="00E653C7"/>
    <w:rsid w:val="00E73229"/>
    <w:rsid w:val="00E81821"/>
    <w:rsid w:val="00E82294"/>
    <w:rsid w:val="00E95914"/>
    <w:rsid w:val="00E95AAE"/>
    <w:rsid w:val="00ED4426"/>
    <w:rsid w:val="00ED53E5"/>
    <w:rsid w:val="00EE2204"/>
    <w:rsid w:val="00EE7312"/>
    <w:rsid w:val="00EF2339"/>
    <w:rsid w:val="00F002A8"/>
    <w:rsid w:val="00F00632"/>
    <w:rsid w:val="00F056F9"/>
    <w:rsid w:val="00F21F6F"/>
    <w:rsid w:val="00F305A6"/>
    <w:rsid w:val="00F31029"/>
    <w:rsid w:val="00F341D5"/>
    <w:rsid w:val="00F41FA7"/>
    <w:rsid w:val="00F42BE3"/>
    <w:rsid w:val="00F42E0C"/>
    <w:rsid w:val="00F47DB3"/>
    <w:rsid w:val="00F51ABD"/>
    <w:rsid w:val="00F638A8"/>
    <w:rsid w:val="00F735C1"/>
    <w:rsid w:val="00F76123"/>
    <w:rsid w:val="00F86FD3"/>
    <w:rsid w:val="00F918A2"/>
    <w:rsid w:val="00FA1963"/>
    <w:rsid w:val="00FB17DD"/>
    <w:rsid w:val="00FD122C"/>
    <w:rsid w:val="00FE04A3"/>
    <w:rsid w:val="00FF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0FE0F"/>
  <w15:docId w15:val="{D7335E98-971E-4BC0-8930-D8BAE6A2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ACB"/>
    <w:pPr>
      <w:widowControl w:val="0"/>
      <w:jc w:val="both"/>
    </w:pPr>
    <w:rPr>
      <w:rFonts w:ascii="Calibri" w:eastAsia="宋体" w:hAnsi="Calibri" w:cs="Times New Roman"/>
    </w:rPr>
  </w:style>
  <w:style w:type="paragraph" w:styleId="1">
    <w:name w:val="heading 1"/>
    <w:basedOn w:val="a"/>
    <w:next w:val="a"/>
    <w:link w:val="10"/>
    <w:uiPriority w:val="9"/>
    <w:qFormat/>
    <w:rsid w:val="00BE4A12"/>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unhideWhenUsed/>
    <w:qFormat/>
    <w:rsid w:val="00BE4A12"/>
    <w:pPr>
      <w:keepNext/>
      <w:keepLines/>
      <w:widowControl/>
      <w:spacing w:before="260" w:after="260" w:line="416" w:lineRule="auto"/>
      <w:ind w:left="10" w:hanging="10"/>
      <w:jc w:val="left"/>
      <w:outlineLvl w:val="1"/>
    </w:pPr>
    <w:rPr>
      <w:rFonts w:asciiTheme="majorHAnsi" w:eastAsiaTheme="majorEastAsia" w:hAnsiTheme="majorHAnsi" w:cstheme="majorBidi"/>
      <w:b/>
      <w:bCs/>
      <w:color w:val="000000"/>
      <w:sz w:val="32"/>
      <w:szCs w:val="32"/>
    </w:rPr>
  </w:style>
  <w:style w:type="paragraph" w:styleId="3">
    <w:name w:val="heading 3"/>
    <w:basedOn w:val="a"/>
    <w:next w:val="a"/>
    <w:link w:val="30"/>
    <w:uiPriority w:val="9"/>
    <w:semiHidden/>
    <w:unhideWhenUsed/>
    <w:qFormat/>
    <w:rsid w:val="00BE4A12"/>
    <w:pPr>
      <w:keepNext/>
      <w:keepLines/>
      <w:widowControl/>
      <w:spacing w:before="260" w:after="260" w:line="416" w:lineRule="auto"/>
      <w:ind w:left="10" w:hanging="10"/>
      <w:jc w:val="left"/>
      <w:outlineLvl w:val="2"/>
    </w:pPr>
    <w:rPr>
      <w:rFonts w:ascii="Arial" w:eastAsia="Arial" w:hAnsi="Arial" w:cs="Arial"/>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E8"/>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D7FE8"/>
    <w:rPr>
      <w:rFonts w:ascii="Calibri" w:eastAsia="宋体" w:hAnsi="Calibri" w:cs="Times New Roman"/>
      <w:sz w:val="18"/>
      <w:szCs w:val="18"/>
    </w:rPr>
  </w:style>
  <w:style w:type="paragraph" w:styleId="a5">
    <w:name w:val="footer"/>
    <w:basedOn w:val="a"/>
    <w:link w:val="a6"/>
    <w:uiPriority w:val="99"/>
    <w:unhideWhenUsed/>
    <w:rsid w:val="00AD7FE8"/>
    <w:pPr>
      <w:tabs>
        <w:tab w:val="center" w:pos="4153"/>
        <w:tab w:val="right" w:pos="8306"/>
      </w:tabs>
      <w:snapToGrid w:val="0"/>
      <w:jc w:val="left"/>
    </w:pPr>
    <w:rPr>
      <w:sz w:val="18"/>
      <w:szCs w:val="18"/>
    </w:rPr>
  </w:style>
  <w:style w:type="character" w:customStyle="1" w:styleId="a6">
    <w:name w:val="页脚 字符"/>
    <w:link w:val="a5"/>
    <w:uiPriority w:val="99"/>
    <w:rsid w:val="00AD7FE8"/>
    <w:rPr>
      <w:rFonts w:ascii="Calibri" w:eastAsia="宋体" w:hAnsi="Calibri" w:cs="Times New Roman"/>
      <w:sz w:val="18"/>
      <w:szCs w:val="18"/>
    </w:rPr>
  </w:style>
  <w:style w:type="paragraph" w:styleId="a7">
    <w:name w:val="Balloon Text"/>
    <w:basedOn w:val="a"/>
    <w:link w:val="a8"/>
    <w:uiPriority w:val="99"/>
    <w:semiHidden/>
    <w:unhideWhenUsed/>
    <w:rsid w:val="00AD7FE8"/>
    <w:rPr>
      <w:sz w:val="18"/>
      <w:szCs w:val="18"/>
    </w:rPr>
  </w:style>
  <w:style w:type="character" w:customStyle="1" w:styleId="a8">
    <w:name w:val="批注框文本 字符"/>
    <w:link w:val="a7"/>
    <w:uiPriority w:val="99"/>
    <w:semiHidden/>
    <w:rsid w:val="00AD7FE8"/>
    <w:rPr>
      <w:rFonts w:ascii="Calibri" w:eastAsia="宋体" w:hAnsi="Calibri" w:cs="Times New Roman"/>
      <w:sz w:val="18"/>
      <w:szCs w:val="18"/>
    </w:rPr>
  </w:style>
  <w:style w:type="table" w:styleId="a9">
    <w:name w:val="Table Grid"/>
    <w:basedOn w:val="a1"/>
    <w:uiPriority w:val="59"/>
    <w:rsid w:val="00AD7FE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D7FE8"/>
    <w:pPr>
      <w:ind w:firstLineChars="200" w:firstLine="420"/>
    </w:pPr>
  </w:style>
  <w:style w:type="paragraph" w:customStyle="1" w:styleId="Default">
    <w:name w:val="Default"/>
    <w:rsid w:val="00AD7FE8"/>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EndNoteBibliographyTitle">
    <w:name w:val="EndNote Bibliography Title"/>
    <w:basedOn w:val="a"/>
    <w:link w:val="EndNoteBibliographyTitleChar"/>
    <w:rsid w:val="00AD7FE8"/>
    <w:pPr>
      <w:jc w:val="center"/>
    </w:pPr>
    <w:rPr>
      <w:rFonts w:ascii="Times New Roman" w:hAnsi="Times New Roman"/>
      <w:noProof/>
      <w:sz w:val="20"/>
    </w:rPr>
  </w:style>
  <w:style w:type="character" w:customStyle="1" w:styleId="EndNoteBibliographyTitleChar">
    <w:name w:val="EndNote Bibliography Title Char"/>
    <w:link w:val="EndNoteBibliographyTitle"/>
    <w:rsid w:val="00AD7FE8"/>
    <w:rPr>
      <w:rFonts w:ascii="Times New Roman" w:eastAsia="宋体" w:hAnsi="Times New Roman" w:cs="Times New Roman"/>
      <w:noProof/>
      <w:sz w:val="20"/>
    </w:rPr>
  </w:style>
  <w:style w:type="paragraph" w:customStyle="1" w:styleId="EndNoteBibliography">
    <w:name w:val="EndNote Bibliography"/>
    <w:basedOn w:val="a"/>
    <w:link w:val="EndNoteBibliographyChar"/>
    <w:rsid w:val="00AD7FE8"/>
    <w:pPr>
      <w:jc w:val="left"/>
    </w:pPr>
    <w:rPr>
      <w:rFonts w:ascii="Times New Roman" w:hAnsi="Times New Roman"/>
      <w:noProof/>
      <w:sz w:val="20"/>
    </w:rPr>
  </w:style>
  <w:style w:type="character" w:customStyle="1" w:styleId="EndNoteBibliographyChar">
    <w:name w:val="EndNote Bibliography Char"/>
    <w:link w:val="EndNoteBibliography"/>
    <w:rsid w:val="00AD7FE8"/>
    <w:rPr>
      <w:rFonts w:ascii="Times New Roman" w:eastAsia="宋体" w:hAnsi="Times New Roman" w:cs="Times New Roman"/>
      <w:noProof/>
      <w:sz w:val="20"/>
    </w:rPr>
  </w:style>
  <w:style w:type="character" w:styleId="ab">
    <w:name w:val="Hyperlink"/>
    <w:uiPriority w:val="99"/>
    <w:unhideWhenUsed/>
    <w:rsid w:val="00AD7FE8"/>
    <w:rPr>
      <w:color w:val="0000FF"/>
      <w:u w:val="single"/>
    </w:rPr>
  </w:style>
  <w:style w:type="character" w:customStyle="1" w:styleId="EndNoteBibliography0">
    <w:name w:val="EndNote Bibliography 字符"/>
    <w:basedOn w:val="a0"/>
    <w:rsid w:val="00C00162"/>
    <w:rPr>
      <w:rFonts w:ascii="等线" w:eastAsia="等线" w:hAnsi="等线"/>
      <w:noProof/>
      <w:sz w:val="20"/>
    </w:rPr>
  </w:style>
  <w:style w:type="character" w:customStyle="1" w:styleId="10">
    <w:name w:val="标题 1 字符"/>
    <w:basedOn w:val="a0"/>
    <w:link w:val="1"/>
    <w:uiPriority w:val="9"/>
    <w:rsid w:val="00BE4A12"/>
    <w:rPr>
      <w:b/>
      <w:bCs/>
      <w:kern w:val="44"/>
      <w:sz w:val="44"/>
      <w:szCs w:val="44"/>
    </w:rPr>
  </w:style>
  <w:style w:type="character" w:customStyle="1" w:styleId="20">
    <w:name w:val="标题 2 字符"/>
    <w:basedOn w:val="a0"/>
    <w:link w:val="2"/>
    <w:uiPriority w:val="9"/>
    <w:rsid w:val="00BE4A12"/>
    <w:rPr>
      <w:rFonts w:asciiTheme="majorHAnsi" w:eastAsiaTheme="majorEastAsia" w:hAnsiTheme="majorHAnsi" w:cstheme="majorBidi"/>
      <w:b/>
      <w:bCs/>
      <w:color w:val="000000"/>
      <w:sz w:val="32"/>
      <w:szCs w:val="32"/>
    </w:rPr>
  </w:style>
  <w:style w:type="character" w:customStyle="1" w:styleId="30">
    <w:name w:val="标题 3 字符"/>
    <w:basedOn w:val="a0"/>
    <w:link w:val="3"/>
    <w:uiPriority w:val="9"/>
    <w:semiHidden/>
    <w:rsid w:val="00BE4A12"/>
    <w:rPr>
      <w:rFonts w:ascii="Arial" w:eastAsia="Arial" w:hAnsi="Arial" w:cs="Arial"/>
      <w:b/>
      <w:bCs/>
      <w:color w:val="000000"/>
      <w:sz w:val="32"/>
      <w:szCs w:val="32"/>
    </w:rPr>
  </w:style>
  <w:style w:type="character" w:styleId="ac">
    <w:name w:val="line number"/>
    <w:basedOn w:val="a0"/>
    <w:uiPriority w:val="99"/>
    <w:semiHidden/>
    <w:unhideWhenUsed/>
    <w:rsid w:val="00BE4A12"/>
  </w:style>
  <w:style w:type="paragraph" w:styleId="TOC">
    <w:name w:val="TOC Heading"/>
    <w:basedOn w:val="1"/>
    <w:next w:val="a"/>
    <w:uiPriority w:val="39"/>
    <w:unhideWhenUsed/>
    <w:qFormat/>
    <w:rsid w:val="00BE4A1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BE4A12"/>
    <w:pPr>
      <w:widowControl/>
      <w:spacing w:after="100" w:line="259" w:lineRule="auto"/>
      <w:ind w:left="220"/>
      <w:jc w:val="left"/>
    </w:pPr>
    <w:rPr>
      <w:rFonts w:asciiTheme="minorHAnsi" w:eastAsiaTheme="minorEastAsia" w:hAnsiTheme="minorHAnsi"/>
      <w:kern w:val="0"/>
      <w:sz w:val="22"/>
    </w:rPr>
  </w:style>
  <w:style w:type="paragraph" w:styleId="TOC1">
    <w:name w:val="toc 1"/>
    <w:basedOn w:val="a"/>
    <w:next w:val="a"/>
    <w:autoRedefine/>
    <w:uiPriority w:val="39"/>
    <w:unhideWhenUsed/>
    <w:rsid w:val="00BE4A12"/>
    <w:pPr>
      <w:widowControl/>
      <w:spacing w:after="100" w:line="259" w:lineRule="auto"/>
      <w:jc w:val="left"/>
    </w:pPr>
    <w:rPr>
      <w:rFonts w:asciiTheme="minorHAnsi" w:eastAsiaTheme="minorEastAsia" w:hAnsiTheme="minorHAnsi"/>
      <w:kern w:val="0"/>
      <w:sz w:val="22"/>
    </w:rPr>
  </w:style>
  <w:style w:type="paragraph" w:styleId="TOC3">
    <w:name w:val="toc 3"/>
    <w:basedOn w:val="a"/>
    <w:next w:val="a"/>
    <w:autoRedefine/>
    <w:uiPriority w:val="39"/>
    <w:unhideWhenUsed/>
    <w:rsid w:val="00BE4A12"/>
    <w:pPr>
      <w:widowControl/>
      <w:spacing w:after="100" w:line="259" w:lineRule="auto"/>
      <w:ind w:left="440"/>
      <w:jc w:val="left"/>
    </w:pPr>
    <w:rPr>
      <w:rFonts w:asciiTheme="minorHAnsi" w:eastAsiaTheme="minorEastAsia" w:hAnsiTheme="minorHAnsi"/>
      <w:kern w:val="0"/>
      <w:sz w:val="22"/>
    </w:rPr>
  </w:style>
  <w:style w:type="character" w:customStyle="1" w:styleId="EndNoteBibliographyTitle0">
    <w:name w:val="EndNote Bibliography Title 字符"/>
    <w:basedOn w:val="a0"/>
    <w:rsid w:val="00BE4A12"/>
    <w:rPr>
      <w:rFonts w:ascii="Arial" w:eastAsia="Arial" w:hAnsi="Arial" w:cs="Arial"/>
      <w:noProof/>
      <w:color w:val="000000"/>
      <w:sz w:val="20"/>
    </w:rPr>
  </w:style>
  <w:style w:type="character" w:customStyle="1" w:styleId="11">
    <w:name w:val="未处理的提及1"/>
    <w:basedOn w:val="a0"/>
    <w:uiPriority w:val="99"/>
    <w:semiHidden/>
    <w:unhideWhenUsed/>
    <w:rsid w:val="00BE4A12"/>
    <w:rPr>
      <w:color w:val="605E5C"/>
      <w:shd w:val="clear" w:color="auto" w:fill="E1DFDD"/>
    </w:rPr>
  </w:style>
  <w:style w:type="paragraph" w:styleId="ad">
    <w:name w:val="No Spacing"/>
    <w:uiPriority w:val="1"/>
    <w:qFormat/>
    <w:rsid w:val="00BE4A12"/>
    <w:pPr>
      <w:spacing w:after="200" w:line="276" w:lineRule="auto"/>
      <w:ind w:left="10" w:hanging="10"/>
    </w:pPr>
    <w:rPr>
      <w:rFonts w:ascii="Arial" w:eastAsia="Arial" w:hAnsi="Arial" w:cs="Arial"/>
      <w:color w:val="000000"/>
      <w:sz w:val="20"/>
    </w:rPr>
  </w:style>
  <w:style w:type="character" w:customStyle="1" w:styleId="highlight">
    <w:name w:val="highlight"/>
    <w:basedOn w:val="a0"/>
    <w:rsid w:val="00BE4A12"/>
  </w:style>
  <w:style w:type="character" w:customStyle="1" w:styleId="src">
    <w:name w:val="src"/>
    <w:basedOn w:val="a0"/>
    <w:rsid w:val="00BE4A12"/>
  </w:style>
  <w:style w:type="character" w:customStyle="1" w:styleId="apple-converted-space">
    <w:name w:val="apple-converted-space"/>
    <w:basedOn w:val="a0"/>
    <w:rsid w:val="00BE4A12"/>
  </w:style>
  <w:style w:type="numbering" w:customStyle="1" w:styleId="12">
    <w:name w:val="无列表1"/>
    <w:next w:val="a2"/>
    <w:uiPriority w:val="99"/>
    <w:semiHidden/>
    <w:unhideWhenUsed/>
    <w:rsid w:val="00BE4A12"/>
  </w:style>
  <w:style w:type="character" w:styleId="ae">
    <w:name w:val="FollowedHyperlink"/>
    <w:basedOn w:val="a0"/>
    <w:uiPriority w:val="99"/>
    <w:semiHidden/>
    <w:unhideWhenUsed/>
    <w:rsid w:val="00BE4A12"/>
    <w:rPr>
      <w:color w:val="954F72"/>
      <w:u w:val="single"/>
    </w:rPr>
  </w:style>
  <w:style w:type="paragraph" w:customStyle="1" w:styleId="msonormal0">
    <w:name w:val="msonormal"/>
    <w:basedOn w:val="a"/>
    <w:rsid w:val="00BE4A12"/>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BE4A12"/>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BE4A12"/>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BE4A12"/>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rsid w:val="00BE4A12"/>
    <w:pPr>
      <w:widowControl/>
      <w:spacing w:before="100" w:beforeAutospacing="1" w:after="100" w:afterAutospacing="1"/>
      <w:jc w:val="center"/>
    </w:pPr>
    <w:rPr>
      <w:rFonts w:ascii="宋体" w:hAnsi="宋体" w:cs="宋体"/>
      <w:kern w:val="0"/>
      <w:sz w:val="20"/>
      <w:szCs w:val="20"/>
    </w:rPr>
  </w:style>
  <w:style w:type="paragraph" w:customStyle="1" w:styleId="xl68">
    <w:name w:val="xl68"/>
    <w:basedOn w:val="a"/>
    <w:rsid w:val="00BE4A12"/>
    <w:pPr>
      <w:widowControl/>
      <w:pBdr>
        <w:top w:val="single" w:sz="8" w:space="0" w:color="auto"/>
        <w:bottom w:val="single" w:sz="8" w:space="0" w:color="auto"/>
        <w:right w:val="single" w:sz="8" w:space="0" w:color="auto"/>
      </w:pBdr>
      <w:shd w:val="clear" w:color="000000" w:fill="F2F2F2"/>
      <w:spacing w:before="100" w:beforeAutospacing="1" w:after="100" w:afterAutospacing="1"/>
      <w:jc w:val="left"/>
    </w:pPr>
    <w:rPr>
      <w:rFonts w:ascii="Arial" w:hAnsi="Arial" w:cs="Arial"/>
      <w:color w:val="000000"/>
      <w:kern w:val="0"/>
      <w:sz w:val="18"/>
      <w:szCs w:val="18"/>
    </w:rPr>
  </w:style>
  <w:style w:type="paragraph" w:customStyle="1" w:styleId="xl69">
    <w:name w:val="xl69"/>
    <w:basedOn w:val="a"/>
    <w:rsid w:val="00BE4A12"/>
    <w:pPr>
      <w:widowControl/>
      <w:pBdr>
        <w:bottom w:val="single" w:sz="8"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70">
    <w:name w:val="xl70"/>
    <w:basedOn w:val="a"/>
    <w:rsid w:val="00BE4A12"/>
    <w:pPr>
      <w:widowControl/>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Arial" w:hAnsi="Arial" w:cs="Arial"/>
      <w:color w:val="000000"/>
      <w:kern w:val="0"/>
      <w:sz w:val="18"/>
      <w:szCs w:val="18"/>
    </w:rPr>
  </w:style>
  <w:style w:type="paragraph" w:customStyle="1" w:styleId="xl71">
    <w:name w:val="xl71"/>
    <w:basedOn w:val="a"/>
    <w:rsid w:val="00BE4A12"/>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numbering" w:customStyle="1" w:styleId="21">
    <w:name w:val="无列表2"/>
    <w:next w:val="a2"/>
    <w:uiPriority w:val="99"/>
    <w:semiHidden/>
    <w:unhideWhenUsed/>
    <w:rsid w:val="00BE4A12"/>
  </w:style>
  <w:style w:type="numbering" w:customStyle="1" w:styleId="110">
    <w:name w:val="无列表11"/>
    <w:next w:val="a2"/>
    <w:uiPriority w:val="99"/>
    <w:semiHidden/>
    <w:unhideWhenUsed/>
    <w:rsid w:val="00BE4A12"/>
  </w:style>
  <w:style w:type="character" w:styleId="af">
    <w:name w:val="annotation reference"/>
    <w:basedOn w:val="a0"/>
    <w:uiPriority w:val="99"/>
    <w:semiHidden/>
    <w:unhideWhenUsed/>
    <w:rsid w:val="00BE4A12"/>
    <w:rPr>
      <w:sz w:val="21"/>
      <w:szCs w:val="21"/>
    </w:rPr>
  </w:style>
  <w:style w:type="paragraph" w:styleId="af0">
    <w:name w:val="annotation text"/>
    <w:basedOn w:val="a"/>
    <w:link w:val="af1"/>
    <w:uiPriority w:val="99"/>
    <w:unhideWhenUsed/>
    <w:rsid w:val="00BE4A12"/>
    <w:pPr>
      <w:widowControl/>
      <w:spacing w:after="200" w:line="276" w:lineRule="auto"/>
      <w:ind w:left="10" w:hanging="10"/>
      <w:jc w:val="left"/>
    </w:pPr>
    <w:rPr>
      <w:rFonts w:ascii="Arial" w:eastAsia="Arial" w:hAnsi="Arial" w:cs="Arial"/>
      <w:color w:val="000000"/>
      <w:sz w:val="20"/>
    </w:rPr>
  </w:style>
  <w:style w:type="character" w:customStyle="1" w:styleId="af1">
    <w:name w:val="批注文字 字符"/>
    <w:basedOn w:val="a0"/>
    <w:link w:val="af0"/>
    <w:uiPriority w:val="99"/>
    <w:rsid w:val="00BE4A12"/>
    <w:rPr>
      <w:rFonts w:ascii="Arial" w:eastAsia="Arial" w:hAnsi="Arial" w:cs="Arial"/>
      <w:color w:val="000000"/>
      <w:sz w:val="20"/>
    </w:rPr>
  </w:style>
  <w:style w:type="paragraph" w:styleId="af2">
    <w:name w:val="annotation subject"/>
    <w:basedOn w:val="af0"/>
    <w:next w:val="af0"/>
    <w:link w:val="af3"/>
    <w:uiPriority w:val="99"/>
    <w:semiHidden/>
    <w:unhideWhenUsed/>
    <w:rsid w:val="00BE4A12"/>
    <w:rPr>
      <w:b/>
      <w:bCs/>
    </w:rPr>
  </w:style>
  <w:style w:type="character" w:customStyle="1" w:styleId="af3">
    <w:name w:val="批注主题 字符"/>
    <w:basedOn w:val="af1"/>
    <w:link w:val="af2"/>
    <w:uiPriority w:val="99"/>
    <w:semiHidden/>
    <w:rsid w:val="00BE4A12"/>
    <w:rPr>
      <w:rFonts w:ascii="Arial" w:eastAsia="Arial" w:hAnsi="Arial" w:cs="Arial"/>
      <w:b/>
      <w:bCs/>
      <w:color w:val="000000"/>
      <w:sz w:val="20"/>
    </w:rPr>
  </w:style>
  <w:style w:type="paragraph" w:styleId="af4">
    <w:name w:val="Title"/>
    <w:basedOn w:val="a"/>
    <w:next w:val="a"/>
    <w:link w:val="13"/>
    <w:uiPriority w:val="10"/>
    <w:qFormat/>
    <w:rsid w:val="00BE4A12"/>
    <w:pPr>
      <w:widowControl/>
      <w:spacing w:before="240" w:after="60" w:line="256" w:lineRule="auto"/>
      <w:jc w:val="center"/>
      <w:outlineLvl w:val="0"/>
    </w:pPr>
    <w:rPr>
      <w:rFonts w:ascii="Times New Roman" w:eastAsia="Times New Roman" w:hAnsi="Times New Roman" w:cstheme="minorBidi"/>
      <w:b/>
      <w:bCs/>
      <w:kern w:val="0"/>
      <w:sz w:val="24"/>
      <w:szCs w:val="32"/>
    </w:rPr>
  </w:style>
  <w:style w:type="character" w:customStyle="1" w:styleId="af5">
    <w:name w:val="标题 字符"/>
    <w:basedOn w:val="a0"/>
    <w:uiPriority w:val="10"/>
    <w:rsid w:val="00BE4A12"/>
    <w:rPr>
      <w:rFonts w:asciiTheme="majorHAnsi" w:eastAsiaTheme="majorEastAsia" w:hAnsiTheme="majorHAnsi" w:cstheme="majorBidi"/>
      <w:b/>
      <w:bCs/>
      <w:sz w:val="32"/>
      <w:szCs w:val="32"/>
    </w:rPr>
  </w:style>
  <w:style w:type="paragraph" w:customStyle="1" w:styleId="31">
    <w:name w:val="标题 31"/>
    <w:basedOn w:val="a"/>
    <w:next w:val="a"/>
    <w:uiPriority w:val="9"/>
    <w:qFormat/>
    <w:rsid w:val="00BE4A12"/>
    <w:pPr>
      <w:keepNext/>
      <w:keepLines/>
      <w:spacing w:before="260" w:after="260" w:line="415" w:lineRule="auto"/>
      <w:outlineLvl w:val="2"/>
    </w:pPr>
    <w:rPr>
      <w:rFonts w:asciiTheme="minorHAnsi" w:eastAsiaTheme="minorEastAsia" w:hAnsiTheme="minorHAnsi" w:cstheme="minorBidi"/>
      <w:b/>
      <w:bCs/>
      <w:sz w:val="32"/>
      <w:szCs w:val="32"/>
    </w:rPr>
  </w:style>
  <w:style w:type="paragraph" w:customStyle="1" w:styleId="14">
    <w:name w:val="批注文字1"/>
    <w:basedOn w:val="a"/>
    <w:next w:val="af0"/>
    <w:uiPriority w:val="99"/>
    <w:semiHidden/>
    <w:rsid w:val="00BE4A12"/>
    <w:pPr>
      <w:jc w:val="left"/>
    </w:pPr>
    <w:rPr>
      <w:rFonts w:asciiTheme="minorHAnsi" w:eastAsiaTheme="minorEastAsia" w:hAnsiTheme="minorHAnsi" w:cstheme="minorBidi"/>
      <w:kern w:val="0"/>
      <w:sz w:val="22"/>
    </w:rPr>
  </w:style>
  <w:style w:type="paragraph" w:customStyle="1" w:styleId="TOC11">
    <w:name w:val="TOC 11"/>
    <w:basedOn w:val="a"/>
    <w:next w:val="a"/>
    <w:uiPriority w:val="39"/>
    <w:rsid w:val="00BE4A12"/>
    <w:pPr>
      <w:tabs>
        <w:tab w:val="right" w:leader="dot" w:pos="8296"/>
      </w:tabs>
    </w:pPr>
    <w:rPr>
      <w:rFonts w:ascii="Times New Roman" w:eastAsiaTheme="minorEastAsia" w:hAnsi="Times New Roman" w:cstheme="minorBidi"/>
      <w:szCs w:val="21"/>
    </w:rPr>
  </w:style>
  <w:style w:type="paragraph" w:customStyle="1" w:styleId="15">
    <w:name w:val="标题1"/>
    <w:basedOn w:val="a"/>
    <w:next w:val="a"/>
    <w:uiPriority w:val="10"/>
    <w:qFormat/>
    <w:rsid w:val="00BE4A12"/>
    <w:pPr>
      <w:spacing w:before="240" w:after="60" w:line="360" w:lineRule="auto"/>
      <w:jc w:val="left"/>
      <w:outlineLvl w:val="0"/>
    </w:pPr>
    <w:rPr>
      <w:rFonts w:ascii="Times New Roman" w:eastAsia="Times New Roman" w:hAnsi="Times New Roman" w:cstheme="minorBidi"/>
      <w:b/>
      <w:bCs/>
      <w:sz w:val="24"/>
      <w:szCs w:val="32"/>
    </w:rPr>
  </w:style>
  <w:style w:type="paragraph" w:customStyle="1" w:styleId="TOC10">
    <w:name w:val="TOC 标题1"/>
    <w:basedOn w:val="1"/>
    <w:next w:val="a"/>
    <w:uiPriority w:val="39"/>
    <w:qFormat/>
    <w:rsid w:val="00BE4A12"/>
    <w:pPr>
      <w:widowControl/>
      <w:spacing w:before="240" w:after="0" w:line="256" w:lineRule="auto"/>
      <w:jc w:val="left"/>
      <w:outlineLvl w:val="9"/>
    </w:pPr>
    <w:rPr>
      <w:rFonts w:ascii="等线 Light" w:eastAsia="等线 Light" w:hAnsi="等线 Light" w:cs="Times New Roman"/>
      <w:b w:val="0"/>
      <w:bCs w:val="0"/>
      <w:color w:val="2F5496"/>
      <w:kern w:val="0"/>
      <w:sz w:val="32"/>
      <w:szCs w:val="32"/>
    </w:rPr>
  </w:style>
  <w:style w:type="paragraph" w:customStyle="1" w:styleId="TOC20">
    <w:name w:val="TOC 标题2"/>
    <w:basedOn w:val="1"/>
    <w:next w:val="a"/>
    <w:uiPriority w:val="39"/>
    <w:qFormat/>
    <w:rsid w:val="00BE4A12"/>
    <w:pPr>
      <w:widowControl/>
      <w:spacing w:before="240" w:after="0" w:line="256" w:lineRule="auto"/>
      <w:jc w:val="left"/>
      <w:outlineLvl w:val="9"/>
    </w:pPr>
    <w:rPr>
      <w:rFonts w:ascii="Cambria" w:eastAsia="宋体" w:hAnsi="Cambria" w:cstheme="majorBidi"/>
      <w:b w:val="0"/>
      <w:bCs w:val="0"/>
      <w:color w:val="365F91"/>
      <w:kern w:val="0"/>
      <w:sz w:val="32"/>
      <w:szCs w:val="32"/>
    </w:rPr>
  </w:style>
  <w:style w:type="paragraph" w:customStyle="1" w:styleId="16">
    <w:name w:val="批注主题1"/>
    <w:basedOn w:val="af0"/>
    <w:next w:val="af0"/>
    <w:uiPriority w:val="99"/>
    <w:semiHidden/>
    <w:rsid w:val="00BE4A12"/>
    <w:pPr>
      <w:widowControl w:val="0"/>
      <w:spacing w:after="0" w:line="240" w:lineRule="auto"/>
      <w:ind w:left="0" w:firstLine="0"/>
    </w:pPr>
    <w:rPr>
      <w:rFonts w:asciiTheme="minorHAnsi" w:eastAsiaTheme="minorEastAsia" w:hAnsiTheme="minorHAnsi" w:cstheme="minorBidi"/>
      <w:b/>
      <w:bCs/>
      <w:color w:val="auto"/>
      <w:sz w:val="21"/>
      <w:szCs w:val="21"/>
    </w:rPr>
  </w:style>
  <w:style w:type="paragraph" w:customStyle="1" w:styleId="TOC21">
    <w:name w:val="TOC 21"/>
    <w:basedOn w:val="a"/>
    <w:next w:val="a"/>
    <w:autoRedefine/>
    <w:uiPriority w:val="39"/>
    <w:rsid w:val="00BE4A12"/>
    <w:pPr>
      <w:ind w:leftChars="200" w:left="420"/>
    </w:pPr>
    <w:rPr>
      <w:rFonts w:asciiTheme="minorHAnsi" w:eastAsiaTheme="minorEastAsia" w:hAnsiTheme="minorHAnsi" w:cstheme="minorBidi"/>
      <w:szCs w:val="21"/>
    </w:rPr>
  </w:style>
  <w:style w:type="paragraph" w:customStyle="1" w:styleId="TOC31">
    <w:name w:val="TOC 31"/>
    <w:basedOn w:val="a"/>
    <w:next w:val="a"/>
    <w:autoRedefine/>
    <w:uiPriority w:val="39"/>
    <w:rsid w:val="00BE4A12"/>
    <w:pPr>
      <w:ind w:leftChars="400" w:left="840"/>
    </w:pPr>
    <w:rPr>
      <w:rFonts w:asciiTheme="minorHAnsi" w:eastAsiaTheme="minorEastAsia" w:hAnsiTheme="minorHAnsi" w:cstheme="minorBidi"/>
      <w:szCs w:val="21"/>
    </w:rPr>
  </w:style>
  <w:style w:type="character" w:customStyle="1" w:styleId="1Char">
    <w:name w:val="标题 1 Char"/>
    <w:basedOn w:val="a0"/>
    <w:uiPriority w:val="9"/>
    <w:rsid w:val="00BE4A12"/>
    <w:rPr>
      <w:b/>
      <w:bCs/>
      <w:kern w:val="44"/>
      <w:sz w:val="44"/>
      <w:szCs w:val="44"/>
    </w:rPr>
  </w:style>
  <w:style w:type="character" w:customStyle="1" w:styleId="17">
    <w:name w:val="批注框文本 字符1"/>
    <w:basedOn w:val="a0"/>
    <w:uiPriority w:val="99"/>
    <w:semiHidden/>
    <w:rsid w:val="00BE4A12"/>
    <w:rPr>
      <w:sz w:val="18"/>
      <w:szCs w:val="18"/>
    </w:rPr>
  </w:style>
  <w:style w:type="character" w:customStyle="1" w:styleId="18">
    <w:name w:val="页脚 字符1"/>
    <w:basedOn w:val="a0"/>
    <w:uiPriority w:val="99"/>
    <w:rsid w:val="00BE4A12"/>
    <w:rPr>
      <w:rFonts w:ascii="Calibri" w:eastAsia="宋体" w:hAnsi="Calibri" w:cs="Calibri" w:hint="default"/>
      <w:sz w:val="18"/>
      <w:szCs w:val="18"/>
    </w:rPr>
  </w:style>
  <w:style w:type="character" w:customStyle="1" w:styleId="19">
    <w:name w:val="页眉 字符1"/>
    <w:basedOn w:val="a0"/>
    <w:uiPriority w:val="99"/>
    <w:rsid w:val="00BE4A12"/>
    <w:rPr>
      <w:rFonts w:ascii="Calibri" w:eastAsia="宋体" w:hAnsi="Calibri" w:cs="Calibri" w:hint="default"/>
      <w:sz w:val="18"/>
      <w:szCs w:val="18"/>
    </w:rPr>
  </w:style>
  <w:style w:type="character" w:customStyle="1" w:styleId="13">
    <w:name w:val="标题 字符1"/>
    <w:link w:val="af4"/>
    <w:uiPriority w:val="10"/>
    <w:locked/>
    <w:rsid w:val="00BE4A12"/>
    <w:rPr>
      <w:rFonts w:ascii="Times New Roman" w:eastAsia="Times New Roman" w:hAnsi="Times New Roman"/>
      <w:b/>
      <w:bCs/>
      <w:kern w:val="0"/>
      <w:sz w:val="24"/>
      <w:szCs w:val="32"/>
    </w:rPr>
  </w:style>
  <w:style w:type="character" w:customStyle="1" w:styleId="Char">
    <w:name w:val="标题 Char"/>
    <w:basedOn w:val="a0"/>
    <w:uiPriority w:val="10"/>
    <w:rsid w:val="00BE4A12"/>
    <w:rPr>
      <w:rFonts w:ascii="Cambria" w:eastAsia="宋体" w:hAnsi="Cambria" w:cs="Times New Roman" w:hint="default"/>
      <w:b/>
      <w:bCs/>
      <w:sz w:val="32"/>
      <w:szCs w:val="32"/>
    </w:rPr>
  </w:style>
  <w:style w:type="character" w:customStyle="1" w:styleId="1a">
    <w:name w:val="批注主题 字符1"/>
    <w:basedOn w:val="af1"/>
    <w:uiPriority w:val="99"/>
    <w:semiHidden/>
    <w:rsid w:val="00BE4A12"/>
    <w:rPr>
      <w:rFonts w:ascii="Arial" w:eastAsia="Arial" w:hAnsi="Arial" w:cs="Arial"/>
      <w:b/>
      <w:bCs/>
      <w:color w:val="000000"/>
      <w:sz w:val="20"/>
      <w:szCs w:val="21"/>
    </w:rPr>
  </w:style>
  <w:style w:type="character" w:customStyle="1" w:styleId="1b">
    <w:name w:val="行号1"/>
    <w:uiPriority w:val="99"/>
    <w:rsid w:val="00BE4A12"/>
    <w:rPr>
      <w:rFonts w:ascii="Times New Roman" w:eastAsia="Times New Roman Uni" w:hAnsi="Times New Roman" w:cs="Times New Roman" w:hint="default"/>
      <w:bCs/>
      <w:iCs/>
      <w:color w:val="000000"/>
      <w:sz w:val="24"/>
      <w:szCs w:val="24"/>
    </w:rPr>
  </w:style>
  <w:style w:type="character" w:customStyle="1" w:styleId="310">
    <w:name w:val="标题 3 字符1"/>
    <w:basedOn w:val="a0"/>
    <w:uiPriority w:val="9"/>
    <w:semiHidden/>
    <w:rsid w:val="00BE4A12"/>
    <w:rPr>
      <w:b/>
      <w:bCs/>
      <w:sz w:val="32"/>
      <w:szCs w:val="32"/>
    </w:rPr>
  </w:style>
  <w:style w:type="character" w:customStyle="1" w:styleId="1c">
    <w:name w:val="批注文字 字符1"/>
    <w:basedOn w:val="a0"/>
    <w:uiPriority w:val="99"/>
    <w:semiHidden/>
    <w:locked/>
    <w:rsid w:val="00BE4A12"/>
    <w:rPr>
      <w:kern w:val="0"/>
      <w:sz w:val="22"/>
    </w:rPr>
  </w:style>
  <w:style w:type="character" w:customStyle="1" w:styleId="22">
    <w:name w:val="标题 字符2"/>
    <w:basedOn w:val="a0"/>
    <w:uiPriority w:val="10"/>
    <w:rsid w:val="00BE4A12"/>
    <w:rPr>
      <w:rFonts w:asciiTheme="majorHAnsi" w:eastAsiaTheme="majorEastAsia" w:hAnsiTheme="majorHAnsi" w:cstheme="majorBidi" w:hint="default"/>
      <w:b/>
      <w:bCs/>
      <w:sz w:val="32"/>
      <w:szCs w:val="32"/>
    </w:rPr>
  </w:style>
  <w:style w:type="character" w:customStyle="1" w:styleId="23">
    <w:name w:val="批注主题 字符2"/>
    <w:basedOn w:val="1c"/>
    <w:uiPriority w:val="99"/>
    <w:semiHidden/>
    <w:rsid w:val="00BE4A12"/>
    <w:rPr>
      <w:b/>
      <w:bCs/>
      <w:kern w:val="0"/>
      <w:sz w:val="22"/>
    </w:rPr>
  </w:style>
  <w:style w:type="paragraph" w:customStyle="1" w:styleId="xl72">
    <w:name w:val="xl72"/>
    <w:basedOn w:val="a"/>
    <w:rsid w:val="00BE4A12"/>
    <w:pPr>
      <w:widowControl/>
      <w:pBdr>
        <w:bottom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73">
    <w:name w:val="xl73"/>
    <w:basedOn w:val="a"/>
    <w:rsid w:val="00BE4A12"/>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74">
    <w:name w:val="xl74"/>
    <w:basedOn w:val="a"/>
    <w:rsid w:val="00BE4A12"/>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75">
    <w:name w:val="xl75"/>
    <w:basedOn w:val="a"/>
    <w:rsid w:val="00BE4A1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911">
      <w:bodyDiv w:val="1"/>
      <w:marLeft w:val="0"/>
      <w:marRight w:val="0"/>
      <w:marTop w:val="0"/>
      <w:marBottom w:val="0"/>
      <w:divBdr>
        <w:top w:val="none" w:sz="0" w:space="0" w:color="auto"/>
        <w:left w:val="none" w:sz="0" w:space="0" w:color="auto"/>
        <w:bottom w:val="none" w:sz="0" w:space="0" w:color="auto"/>
        <w:right w:val="none" w:sz="0" w:space="0" w:color="auto"/>
      </w:divBdr>
    </w:div>
    <w:div w:id="20329389">
      <w:bodyDiv w:val="1"/>
      <w:marLeft w:val="0"/>
      <w:marRight w:val="0"/>
      <w:marTop w:val="0"/>
      <w:marBottom w:val="0"/>
      <w:divBdr>
        <w:top w:val="none" w:sz="0" w:space="0" w:color="auto"/>
        <w:left w:val="none" w:sz="0" w:space="0" w:color="auto"/>
        <w:bottom w:val="none" w:sz="0" w:space="0" w:color="auto"/>
        <w:right w:val="none" w:sz="0" w:space="0" w:color="auto"/>
      </w:divBdr>
    </w:div>
    <w:div w:id="36900094">
      <w:bodyDiv w:val="1"/>
      <w:marLeft w:val="0"/>
      <w:marRight w:val="0"/>
      <w:marTop w:val="0"/>
      <w:marBottom w:val="0"/>
      <w:divBdr>
        <w:top w:val="none" w:sz="0" w:space="0" w:color="auto"/>
        <w:left w:val="none" w:sz="0" w:space="0" w:color="auto"/>
        <w:bottom w:val="none" w:sz="0" w:space="0" w:color="auto"/>
        <w:right w:val="none" w:sz="0" w:space="0" w:color="auto"/>
      </w:divBdr>
    </w:div>
    <w:div w:id="98643446">
      <w:bodyDiv w:val="1"/>
      <w:marLeft w:val="0"/>
      <w:marRight w:val="0"/>
      <w:marTop w:val="0"/>
      <w:marBottom w:val="0"/>
      <w:divBdr>
        <w:top w:val="none" w:sz="0" w:space="0" w:color="auto"/>
        <w:left w:val="none" w:sz="0" w:space="0" w:color="auto"/>
        <w:bottom w:val="none" w:sz="0" w:space="0" w:color="auto"/>
        <w:right w:val="none" w:sz="0" w:space="0" w:color="auto"/>
      </w:divBdr>
    </w:div>
    <w:div w:id="100999546">
      <w:bodyDiv w:val="1"/>
      <w:marLeft w:val="0"/>
      <w:marRight w:val="0"/>
      <w:marTop w:val="0"/>
      <w:marBottom w:val="0"/>
      <w:divBdr>
        <w:top w:val="none" w:sz="0" w:space="0" w:color="auto"/>
        <w:left w:val="none" w:sz="0" w:space="0" w:color="auto"/>
        <w:bottom w:val="none" w:sz="0" w:space="0" w:color="auto"/>
        <w:right w:val="none" w:sz="0" w:space="0" w:color="auto"/>
      </w:divBdr>
    </w:div>
    <w:div w:id="110518816">
      <w:bodyDiv w:val="1"/>
      <w:marLeft w:val="0"/>
      <w:marRight w:val="0"/>
      <w:marTop w:val="0"/>
      <w:marBottom w:val="0"/>
      <w:divBdr>
        <w:top w:val="none" w:sz="0" w:space="0" w:color="auto"/>
        <w:left w:val="none" w:sz="0" w:space="0" w:color="auto"/>
        <w:bottom w:val="none" w:sz="0" w:space="0" w:color="auto"/>
        <w:right w:val="none" w:sz="0" w:space="0" w:color="auto"/>
      </w:divBdr>
    </w:div>
    <w:div w:id="142548947">
      <w:bodyDiv w:val="1"/>
      <w:marLeft w:val="0"/>
      <w:marRight w:val="0"/>
      <w:marTop w:val="0"/>
      <w:marBottom w:val="0"/>
      <w:divBdr>
        <w:top w:val="none" w:sz="0" w:space="0" w:color="auto"/>
        <w:left w:val="none" w:sz="0" w:space="0" w:color="auto"/>
        <w:bottom w:val="none" w:sz="0" w:space="0" w:color="auto"/>
        <w:right w:val="none" w:sz="0" w:space="0" w:color="auto"/>
      </w:divBdr>
    </w:div>
    <w:div w:id="151262374">
      <w:bodyDiv w:val="1"/>
      <w:marLeft w:val="0"/>
      <w:marRight w:val="0"/>
      <w:marTop w:val="0"/>
      <w:marBottom w:val="0"/>
      <w:divBdr>
        <w:top w:val="none" w:sz="0" w:space="0" w:color="auto"/>
        <w:left w:val="none" w:sz="0" w:space="0" w:color="auto"/>
        <w:bottom w:val="none" w:sz="0" w:space="0" w:color="auto"/>
        <w:right w:val="none" w:sz="0" w:space="0" w:color="auto"/>
      </w:divBdr>
    </w:div>
    <w:div w:id="165247842">
      <w:bodyDiv w:val="1"/>
      <w:marLeft w:val="0"/>
      <w:marRight w:val="0"/>
      <w:marTop w:val="0"/>
      <w:marBottom w:val="0"/>
      <w:divBdr>
        <w:top w:val="none" w:sz="0" w:space="0" w:color="auto"/>
        <w:left w:val="none" w:sz="0" w:space="0" w:color="auto"/>
        <w:bottom w:val="none" w:sz="0" w:space="0" w:color="auto"/>
        <w:right w:val="none" w:sz="0" w:space="0" w:color="auto"/>
      </w:divBdr>
    </w:div>
    <w:div w:id="201408761">
      <w:bodyDiv w:val="1"/>
      <w:marLeft w:val="0"/>
      <w:marRight w:val="0"/>
      <w:marTop w:val="0"/>
      <w:marBottom w:val="0"/>
      <w:divBdr>
        <w:top w:val="none" w:sz="0" w:space="0" w:color="auto"/>
        <w:left w:val="none" w:sz="0" w:space="0" w:color="auto"/>
        <w:bottom w:val="none" w:sz="0" w:space="0" w:color="auto"/>
        <w:right w:val="none" w:sz="0" w:space="0" w:color="auto"/>
      </w:divBdr>
    </w:div>
    <w:div w:id="307907012">
      <w:bodyDiv w:val="1"/>
      <w:marLeft w:val="0"/>
      <w:marRight w:val="0"/>
      <w:marTop w:val="0"/>
      <w:marBottom w:val="0"/>
      <w:divBdr>
        <w:top w:val="none" w:sz="0" w:space="0" w:color="auto"/>
        <w:left w:val="none" w:sz="0" w:space="0" w:color="auto"/>
        <w:bottom w:val="none" w:sz="0" w:space="0" w:color="auto"/>
        <w:right w:val="none" w:sz="0" w:space="0" w:color="auto"/>
      </w:divBdr>
    </w:div>
    <w:div w:id="337007413">
      <w:bodyDiv w:val="1"/>
      <w:marLeft w:val="0"/>
      <w:marRight w:val="0"/>
      <w:marTop w:val="0"/>
      <w:marBottom w:val="0"/>
      <w:divBdr>
        <w:top w:val="none" w:sz="0" w:space="0" w:color="auto"/>
        <w:left w:val="none" w:sz="0" w:space="0" w:color="auto"/>
        <w:bottom w:val="none" w:sz="0" w:space="0" w:color="auto"/>
        <w:right w:val="none" w:sz="0" w:space="0" w:color="auto"/>
      </w:divBdr>
    </w:div>
    <w:div w:id="342981112">
      <w:bodyDiv w:val="1"/>
      <w:marLeft w:val="0"/>
      <w:marRight w:val="0"/>
      <w:marTop w:val="0"/>
      <w:marBottom w:val="0"/>
      <w:divBdr>
        <w:top w:val="none" w:sz="0" w:space="0" w:color="auto"/>
        <w:left w:val="none" w:sz="0" w:space="0" w:color="auto"/>
        <w:bottom w:val="none" w:sz="0" w:space="0" w:color="auto"/>
        <w:right w:val="none" w:sz="0" w:space="0" w:color="auto"/>
      </w:divBdr>
    </w:div>
    <w:div w:id="348063631">
      <w:bodyDiv w:val="1"/>
      <w:marLeft w:val="0"/>
      <w:marRight w:val="0"/>
      <w:marTop w:val="0"/>
      <w:marBottom w:val="0"/>
      <w:divBdr>
        <w:top w:val="none" w:sz="0" w:space="0" w:color="auto"/>
        <w:left w:val="none" w:sz="0" w:space="0" w:color="auto"/>
        <w:bottom w:val="none" w:sz="0" w:space="0" w:color="auto"/>
        <w:right w:val="none" w:sz="0" w:space="0" w:color="auto"/>
      </w:divBdr>
    </w:div>
    <w:div w:id="385646541">
      <w:bodyDiv w:val="1"/>
      <w:marLeft w:val="0"/>
      <w:marRight w:val="0"/>
      <w:marTop w:val="0"/>
      <w:marBottom w:val="0"/>
      <w:divBdr>
        <w:top w:val="none" w:sz="0" w:space="0" w:color="auto"/>
        <w:left w:val="none" w:sz="0" w:space="0" w:color="auto"/>
        <w:bottom w:val="none" w:sz="0" w:space="0" w:color="auto"/>
        <w:right w:val="none" w:sz="0" w:space="0" w:color="auto"/>
      </w:divBdr>
    </w:div>
    <w:div w:id="389233633">
      <w:bodyDiv w:val="1"/>
      <w:marLeft w:val="0"/>
      <w:marRight w:val="0"/>
      <w:marTop w:val="0"/>
      <w:marBottom w:val="0"/>
      <w:divBdr>
        <w:top w:val="none" w:sz="0" w:space="0" w:color="auto"/>
        <w:left w:val="none" w:sz="0" w:space="0" w:color="auto"/>
        <w:bottom w:val="none" w:sz="0" w:space="0" w:color="auto"/>
        <w:right w:val="none" w:sz="0" w:space="0" w:color="auto"/>
      </w:divBdr>
    </w:div>
    <w:div w:id="410203230">
      <w:bodyDiv w:val="1"/>
      <w:marLeft w:val="0"/>
      <w:marRight w:val="0"/>
      <w:marTop w:val="0"/>
      <w:marBottom w:val="0"/>
      <w:divBdr>
        <w:top w:val="none" w:sz="0" w:space="0" w:color="auto"/>
        <w:left w:val="none" w:sz="0" w:space="0" w:color="auto"/>
        <w:bottom w:val="none" w:sz="0" w:space="0" w:color="auto"/>
        <w:right w:val="none" w:sz="0" w:space="0" w:color="auto"/>
      </w:divBdr>
    </w:div>
    <w:div w:id="412242059">
      <w:bodyDiv w:val="1"/>
      <w:marLeft w:val="0"/>
      <w:marRight w:val="0"/>
      <w:marTop w:val="0"/>
      <w:marBottom w:val="0"/>
      <w:divBdr>
        <w:top w:val="none" w:sz="0" w:space="0" w:color="auto"/>
        <w:left w:val="none" w:sz="0" w:space="0" w:color="auto"/>
        <w:bottom w:val="none" w:sz="0" w:space="0" w:color="auto"/>
        <w:right w:val="none" w:sz="0" w:space="0" w:color="auto"/>
      </w:divBdr>
    </w:div>
    <w:div w:id="422457315">
      <w:bodyDiv w:val="1"/>
      <w:marLeft w:val="0"/>
      <w:marRight w:val="0"/>
      <w:marTop w:val="0"/>
      <w:marBottom w:val="0"/>
      <w:divBdr>
        <w:top w:val="none" w:sz="0" w:space="0" w:color="auto"/>
        <w:left w:val="none" w:sz="0" w:space="0" w:color="auto"/>
        <w:bottom w:val="none" w:sz="0" w:space="0" w:color="auto"/>
        <w:right w:val="none" w:sz="0" w:space="0" w:color="auto"/>
      </w:divBdr>
    </w:div>
    <w:div w:id="443695487">
      <w:bodyDiv w:val="1"/>
      <w:marLeft w:val="0"/>
      <w:marRight w:val="0"/>
      <w:marTop w:val="0"/>
      <w:marBottom w:val="0"/>
      <w:divBdr>
        <w:top w:val="none" w:sz="0" w:space="0" w:color="auto"/>
        <w:left w:val="none" w:sz="0" w:space="0" w:color="auto"/>
        <w:bottom w:val="none" w:sz="0" w:space="0" w:color="auto"/>
        <w:right w:val="none" w:sz="0" w:space="0" w:color="auto"/>
      </w:divBdr>
    </w:div>
    <w:div w:id="448552583">
      <w:bodyDiv w:val="1"/>
      <w:marLeft w:val="0"/>
      <w:marRight w:val="0"/>
      <w:marTop w:val="0"/>
      <w:marBottom w:val="0"/>
      <w:divBdr>
        <w:top w:val="none" w:sz="0" w:space="0" w:color="auto"/>
        <w:left w:val="none" w:sz="0" w:space="0" w:color="auto"/>
        <w:bottom w:val="none" w:sz="0" w:space="0" w:color="auto"/>
        <w:right w:val="none" w:sz="0" w:space="0" w:color="auto"/>
      </w:divBdr>
    </w:div>
    <w:div w:id="473523882">
      <w:bodyDiv w:val="1"/>
      <w:marLeft w:val="0"/>
      <w:marRight w:val="0"/>
      <w:marTop w:val="0"/>
      <w:marBottom w:val="0"/>
      <w:divBdr>
        <w:top w:val="none" w:sz="0" w:space="0" w:color="auto"/>
        <w:left w:val="none" w:sz="0" w:space="0" w:color="auto"/>
        <w:bottom w:val="none" w:sz="0" w:space="0" w:color="auto"/>
        <w:right w:val="none" w:sz="0" w:space="0" w:color="auto"/>
      </w:divBdr>
    </w:div>
    <w:div w:id="477109123">
      <w:bodyDiv w:val="1"/>
      <w:marLeft w:val="0"/>
      <w:marRight w:val="0"/>
      <w:marTop w:val="0"/>
      <w:marBottom w:val="0"/>
      <w:divBdr>
        <w:top w:val="none" w:sz="0" w:space="0" w:color="auto"/>
        <w:left w:val="none" w:sz="0" w:space="0" w:color="auto"/>
        <w:bottom w:val="none" w:sz="0" w:space="0" w:color="auto"/>
        <w:right w:val="none" w:sz="0" w:space="0" w:color="auto"/>
      </w:divBdr>
    </w:div>
    <w:div w:id="486436476">
      <w:bodyDiv w:val="1"/>
      <w:marLeft w:val="0"/>
      <w:marRight w:val="0"/>
      <w:marTop w:val="0"/>
      <w:marBottom w:val="0"/>
      <w:divBdr>
        <w:top w:val="none" w:sz="0" w:space="0" w:color="auto"/>
        <w:left w:val="none" w:sz="0" w:space="0" w:color="auto"/>
        <w:bottom w:val="none" w:sz="0" w:space="0" w:color="auto"/>
        <w:right w:val="none" w:sz="0" w:space="0" w:color="auto"/>
      </w:divBdr>
    </w:div>
    <w:div w:id="499272825">
      <w:bodyDiv w:val="1"/>
      <w:marLeft w:val="0"/>
      <w:marRight w:val="0"/>
      <w:marTop w:val="0"/>
      <w:marBottom w:val="0"/>
      <w:divBdr>
        <w:top w:val="none" w:sz="0" w:space="0" w:color="auto"/>
        <w:left w:val="none" w:sz="0" w:space="0" w:color="auto"/>
        <w:bottom w:val="none" w:sz="0" w:space="0" w:color="auto"/>
        <w:right w:val="none" w:sz="0" w:space="0" w:color="auto"/>
      </w:divBdr>
    </w:div>
    <w:div w:id="568737643">
      <w:bodyDiv w:val="1"/>
      <w:marLeft w:val="0"/>
      <w:marRight w:val="0"/>
      <w:marTop w:val="0"/>
      <w:marBottom w:val="0"/>
      <w:divBdr>
        <w:top w:val="none" w:sz="0" w:space="0" w:color="auto"/>
        <w:left w:val="none" w:sz="0" w:space="0" w:color="auto"/>
        <w:bottom w:val="none" w:sz="0" w:space="0" w:color="auto"/>
        <w:right w:val="none" w:sz="0" w:space="0" w:color="auto"/>
      </w:divBdr>
    </w:div>
    <w:div w:id="576212657">
      <w:bodyDiv w:val="1"/>
      <w:marLeft w:val="0"/>
      <w:marRight w:val="0"/>
      <w:marTop w:val="0"/>
      <w:marBottom w:val="0"/>
      <w:divBdr>
        <w:top w:val="none" w:sz="0" w:space="0" w:color="auto"/>
        <w:left w:val="none" w:sz="0" w:space="0" w:color="auto"/>
        <w:bottom w:val="none" w:sz="0" w:space="0" w:color="auto"/>
        <w:right w:val="none" w:sz="0" w:space="0" w:color="auto"/>
      </w:divBdr>
    </w:div>
    <w:div w:id="586809686">
      <w:bodyDiv w:val="1"/>
      <w:marLeft w:val="0"/>
      <w:marRight w:val="0"/>
      <w:marTop w:val="0"/>
      <w:marBottom w:val="0"/>
      <w:divBdr>
        <w:top w:val="none" w:sz="0" w:space="0" w:color="auto"/>
        <w:left w:val="none" w:sz="0" w:space="0" w:color="auto"/>
        <w:bottom w:val="none" w:sz="0" w:space="0" w:color="auto"/>
        <w:right w:val="none" w:sz="0" w:space="0" w:color="auto"/>
      </w:divBdr>
    </w:div>
    <w:div w:id="599990028">
      <w:bodyDiv w:val="1"/>
      <w:marLeft w:val="0"/>
      <w:marRight w:val="0"/>
      <w:marTop w:val="0"/>
      <w:marBottom w:val="0"/>
      <w:divBdr>
        <w:top w:val="none" w:sz="0" w:space="0" w:color="auto"/>
        <w:left w:val="none" w:sz="0" w:space="0" w:color="auto"/>
        <w:bottom w:val="none" w:sz="0" w:space="0" w:color="auto"/>
        <w:right w:val="none" w:sz="0" w:space="0" w:color="auto"/>
      </w:divBdr>
    </w:div>
    <w:div w:id="614941623">
      <w:bodyDiv w:val="1"/>
      <w:marLeft w:val="0"/>
      <w:marRight w:val="0"/>
      <w:marTop w:val="0"/>
      <w:marBottom w:val="0"/>
      <w:divBdr>
        <w:top w:val="none" w:sz="0" w:space="0" w:color="auto"/>
        <w:left w:val="none" w:sz="0" w:space="0" w:color="auto"/>
        <w:bottom w:val="none" w:sz="0" w:space="0" w:color="auto"/>
        <w:right w:val="none" w:sz="0" w:space="0" w:color="auto"/>
      </w:divBdr>
    </w:div>
    <w:div w:id="619846597">
      <w:bodyDiv w:val="1"/>
      <w:marLeft w:val="0"/>
      <w:marRight w:val="0"/>
      <w:marTop w:val="0"/>
      <w:marBottom w:val="0"/>
      <w:divBdr>
        <w:top w:val="none" w:sz="0" w:space="0" w:color="auto"/>
        <w:left w:val="none" w:sz="0" w:space="0" w:color="auto"/>
        <w:bottom w:val="none" w:sz="0" w:space="0" w:color="auto"/>
        <w:right w:val="none" w:sz="0" w:space="0" w:color="auto"/>
      </w:divBdr>
    </w:div>
    <w:div w:id="627130733">
      <w:bodyDiv w:val="1"/>
      <w:marLeft w:val="0"/>
      <w:marRight w:val="0"/>
      <w:marTop w:val="0"/>
      <w:marBottom w:val="0"/>
      <w:divBdr>
        <w:top w:val="none" w:sz="0" w:space="0" w:color="auto"/>
        <w:left w:val="none" w:sz="0" w:space="0" w:color="auto"/>
        <w:bottom w:val="none" w:sz="0" w:space="0" w:color="auto"/>
        <w:right w:val="none" w:sz="0" w:space="0" w:color="auto"/>
      </w:divBdr>
    </w:div>
    <w:div w:id="720522833">
      <w:bodyDiv w:val="1"/>
      <w:marLeft w:val="0"/>
      <w:marRight w:val="0"/>
      <w:marTop w:val="0"/>
      <w:marBottom w:val="0"/>
      <w:divBdr>
        <w:top w:val="none" w:sz="0" w:space="0" w:color="auto"/>
        <w:left w:val="none" w:sz="0" w:space="0" w:color="auto"/>
        <w:bottom w:val="none" w:sz="0" w:space="0" w:color="auto"/>
        <w:right w:val="none" w:sz="0" w:space="0" w:color="auto"/>
      </w:divBdr>
    </w:div>
    <w:div w:id="740831109">
      <w:bodyDiv w:val="1"/>
      <w:marLeft w:val="0"/>
      <w:marRight w:val="0"/>
      <w:marTop w:val="0"/>
      <w:marBottom w:val="0"/>
      <w:divBdr>
        <w:top w:val="none" w:sz="0" w:space="0" w:color="auto"/>
        <w:left w:val="none" w:sz="0" w:space="0" w:color="auto"/>
        <w:bottom w:val="none" w:sz="0" w:space="0" w:color="auto"/>
        <w:right w:val="none" w:sz="0" w:space="0" w:color="auto"/>
      </w:divBdr>
    </w:div>
    <w:div w:id="759909908">
      <w:bodyDiv w:val="1"/>
      <w:marLeft w:val="0"/>
      <w:marRight w:val="0"/>
      <w:marTop w:val="0"/>
      <w:marBottom w:val="0"/>
      <w:divBdr>
        <w:top w:val="none" w:sz="0" w:space="0" w:color="auto"/>
        <w:left w:val="none" w:sz="0" w:space="0" w:color="auto"/>
        <w:bottom w:val="none" w:sz="0" w:space="0" w:color="auto"/>
        <w:right w:val="none" w:sz="0" w:space="0" w:color="auto"/>
      </w:divBdr>
    </w:div>
    <w:div w:id="764224870">
      <w:bodyDiv w:val="1"/>
      <w:marLeft w:val="0"/>
      <w:marRight w:val="0"/>
      <w:marTop w:val="0"/>
      <w:marBottom w:val="0"/>
      <w:divBdr>
        <w:top w:val="none" w:sz="0" w:space="0" w:color="auto"/>
        <w:left w:val="none" w:sz="0" w:space="0" w:color="auto"/>
        <w:bottom w:val="none" w:sz="0" w:space="0" w:color="auto"/>
        <w:right w:val="none" w:sz="0" w:space="0" w:color="auto"/>
      </w:divBdr>
    </w:div>
    <w:div w:id="767847872">
      <w:bodyDiv w:val="1"/>
      <w:marLeft w:val="0"/>
      <w:marRight w:val="0"/>
      <w:marTop w:val="0"/>
      <w:marBottom w:val="0"/>
      <w:divBdr>
        <w:top w:val="none" w:sz="0" w:space="0" w:color="auto"/>
        <w:left w:val="none" w:sz="0" w:space="0" w:color="auto"/>
        <w:bottom w:val="none" w:sz="0" w:space="0" w:color="auto"/>
        <w:right w:val="none" w:sz="0" w:space="0" w:color="auto"/>
      </w:divBdr>
    </w:div>
    <w:div w:id="820465285">
      <w:bodyDiv w:val="1"/>
      <w:marLeft w:val="0"/>
      <w:marRight w:val="0"/>
      <w:marTop w:val="0"/>
      <w:marBottom w:val="0"/>
      <w:divBdr>
        <w:top w:val="none" w:sz="0" w:space="0" w:color="auto"/>
        <w:left w:val="none" w:sz="0" w:space="0" w:color="auto"/>
        <w:bottom w:val="none" w:sz="0" w:space="0" w:color="auto"/>
        <w:right w:val="none" w:sz="0" w:space="0" w:color="auto"/>
      </w:divBdr>
    </w:div>
    <w:div w:id="840436424">
      <w:bodyDiv w:val="1"/>
      <w:marLeft w:val="0"/>
      <w:marRight w:val="0"/>
      <w:marTop w:val="0"/>
      <w:marBottom w:val="0"/>
      <w:divBdr>
        <w:top w:val="none" w:sz="0" w:space="0" w:color="auto"/>
        <w:left w:val="none" w:sz="0" w:space="0" w:color="auto"/>
        <w:bottom w:val="none" w:sz="0" w:space="0" w:color="auto"/>
        <w:right w:val="none" w:sz="0" w:space="0" w:color="auto"/>
      </w:divBdr>
    </w:div>
    <w:div w:id="847063130">
      <w:bodyDiv w:val="1"/>
      <w:marLeft w:val="0"/>
      <w:marRight w:val="0"/>
      <w:marTop w:val="0"/>
      <w:marBottom w:val="0"/>
      <w:divBdr>
        <w:top w:val="none" w:sz="0" w:space="0" w:color="auto"/>
        <w:left w:val="none" w:sz="0" w:space="0" w:color="auto"/>
        <w:bottom w:val="none" w:sz="0" w:space="0" w:color="auto"/>
        <w:right w:val="none" w:sz="0" w:space="0" w:color="auto"/>
      </w:divBdr>
    </w:div>
    <w:div w:id="859900885">
      <w:bodyDiv w:val="1"/>
      <w:marLeft w:val="0"/>
      <w:marRight w:val="0"/>
      <w:marTop w:val="0"/>
      <w:marBottom w:val="0"/>
      <w:divBdr>
        <w:top w:val="none" w:sz="0" w:space="0" w:color="auto"/>
        <w:left w:val="none" w:sz="0" w:space="0" w:color="auto"/>
        <w:bottom w:val="none" w:sz="0" w:space="0" w:color="auto"/>
        <w:right w:val="none" w:sz="0" w:space="0" w:color="auto"/>
      </w:divBdr>
    </w:div>
    <w:div w:id="870193434">
      <w:bodyDiv w:val="1"/>
      <w:marLeft w:val="0"/>
      <w:marRight w:val="0"/>
      <w:marTop w:val="0"/>
      <w:marBottom w:val="0"/>
      <w:divBdr>
        <w:top w:val="none" w:sz="0" w:space="0" w:color="auto"/>
        <w:left w:val="none" w:sz="0" w:space="0" w:color="auto"/>
        <w:bottom w:val="none" w:sz="0" w:space="0" w:color="auto"/>
        <w:right w:val="none" w:sz="0" w:space="0" w:color="auto"/>
      </w:divBdr>
    </w:div>
    <w:div w:id="922028465">
      <w:bodyDiv w:val="1"/>
      <w:marLeft w:val="0"/>
      <w:marRight w:val="0"/>
      <w:marTop w:val="0"/>
      <w:marBottom w:val="0"/>
      <w:divBdr>
        <w:top w:val="none" w:sz="0" w:space="0" w:color="auto"/>
        <w:left w:val="none" w:sz="0" w:space="0" w:color="auto"/>
        <w:bottom w:val="none" w:sz="0" w:space="0" w:color="auto"/>
        <w:right w:val="none" w:sz="0" w:space="0" w:color="auto"/>
      </w:divBdr>
    </w:div>
    <w:div w:id="939728083">
      <w:bodyDiv w:val="1"/>
      <w:marLeft w:val="0"/>
      <w:marRight w:val="0"/>
      <w:marTop w:val="0"/>
      <w:marBottom w:val="0"/>
      <w:divBdr>
        <w:top w:val="none" w:sz="0" w:space="0" w:color="auto"/>
        <w:left w:val="none" w:sz="0" w:space="0" w:color="auto"/>
        <w:bottom w:val="none" w:sz="0" w:space="0" w:color="auto"/>
        <w:right w:val="none" w:sz="0" w:space="0" w:color="auto"/>
      </w:divBdr>
    </w:div>
    <w:div w:id="941573447">
      <w:bodyDiv w:val="1"/>
      <w:marLeft w:val="0"/>
      <w:marRight w:val="0"/>
      <w:marTop w:val="0"/>
      <w:marBottom w:val="0"/>
      <w:divBdr>
        <w:top w:val="none" w:sz="0" w:space="0" w:color="auto"/>
        <w:left w:val="none" w:sz="0" w:space="0" w:color="auto"/>
        <w:bottom w:val="none" w:sz="0" w:space="0" w:color="auto"/>
        <w:right w:val="none" w:sz="0" w:space="0" w:color="auto"/>
      </w:divBdr>
    </w:div>
    <w:div w:id="1007714262">
      <w:bodyDiv w:val="1"/>
      <w:marLeft w:val="0"/>
      <w:marRight w:val="0"/>
      <w:marTop w:val="0"/>
      <w:marBottom w:val="0"/>
      <w:divBdr>
        <w:top w:val="none" w:sz="0" w:space="0" w:color="auto"/>
        <w:left w:val="none" w:sz="0" w:space="0" w:color="auto"/>
        <w:bottom w:val="none" w:sz="0" w:space="0" w:color="auto"/>
        <w:right w:val="none" w:sz="0" w:space="0" w:color="auto"/>
      </w:divBdr>
    </w:div>
    <w:div w:id="1036807275">
      <w:bodyDiv w:val="1"/>
      <w:marLeft w:val="0"/>
      <w:marRight w:val="0"/>
      <w:marTop w:val="0"/>
      <w:marBottom w:val="0"/>
      <w:divBdr>
        <w:top w:val="none" w:sz="0" w:space="0" w:color="auto"/>
        <w:left w:val="none" w:sz="0" w:space="0" w:color="auto"/>
        <w:bottom w:val="none" w:sz="0" w:space="0" w:color="auto"/>
        <w:right w:val="none" w:sz="0" w:space="0" w:color="auto"/>
      </w:divBdr>
    </w:div>
    <w:div w:id="1037855036">
      <w:bodyDiv w:val="1"/>
      <w:marLeft w:val="0"/>
      <w:marRight w:val="0"/>
      <w:marTop w:val="0"/>
      <w:marBottom w:val="0"/>
      <w:divBdr>
        <w:top w:val="none" w:sz="0" w:space="0" w:color="auto"/>
        <w:left w:val="none" w:sz="0" w:space="0" w:color="auto"/>
        <w:bottom w:val="none" w:sz="0" w:space="0" w:color="auto"/>
        <w:right w:val="none" w:sz="0" w:space="0" w:color="auto"/>
      </w:divBdr>
    </w:div>
    <w:div w:id="1096710962">
      <w:bodyDiv w:val="1"/>
      <w:marLeft w:val="0"/>
      <w:marRight w:val="0"/>
      <w:marTop w:val="0"/>
      <w:marBottom w:val="0"/>
      <w:divBdr>
        <w:top w:val="none" w:sz="0" w:space="0" w:color="auto"/>
        <w:left w:val="none" w:sz="0" w:space="0" w:color="auto"/>
        <w:bottom w:val="none" w:sz="0" w:space="0" w:color="auto"/>
        <w:right w:val="none" w:sz="0" w:space="0" w:color="auto"/>
      </w:divBdr>
    </w:div>
    <w:div w:id="1112672192">
      <w:bodyDiv w:val="1"/>
      <w:marLeft w:val="0"/>
      <w:marRight w:val="0"/>
      <w:marTop w:val="0"/>
      <w:marBottom w:val="0"/>
      <w:divBdr>
        <w:top w:val="none" w:sz="0" w:space="0" w:color="auto"/>
        <w:left w:val="none" w:sz="0" w:space="0" w:color="auto"/>
        <w:bottom w:val="none" w:sz="0" w:space="0" w:color="auto"/>
        <w:right w:val="none" w:sz="0" w:space="0" w:color="auto"/>
      </w:divBdr>
    </w:div>
    <w:div w:id="1121069918">
      <w:bodyDiv w:val="1"/>
      <w:marLeft w:val="0"/>
      <w:marRight w:val="0"/>
      <w:marTop w:val="0"/>
      <w:marBottom w:val="0"/>
      <w:divBdr>
        <w:top w:val="none" w:sz="0" w:space="0" w:color="auto"/>
        <w:left w:val="none" w:sz="0" w:space="0" w:color="auto"/>
        <w:bottom w:val="none" w:sz="0" w:space="0" w:color="auto"/>
        <w:right w:val="none" w:sz="0" w:space="0" w:color="auto"/>
      </w:divBdr>
    </w:div>
    <w:div w:id="1134908534">
      <w:bodyDiv w:val="1"/>
      <w:marLeft w:val="0"/>
      <w:marRight w:val="0"/>
      <w:marTop w:val="0"/>
      <w:marBottom w:val="0"/>
      <w:divBdr>
        <w:top w:val="none" w:sz="0" w:space="0" w:color="auto"/>
        <w:left w:val="none" w:sz="0" w:space="0" w:color="auto"/>
        <w:bottom w:val="none" w:sz="0" w:space="0" w:color="auto"/>
        <w:right w:val="none" w:sz="0" w:space="0" w:color="auto"/>
      </w:divBdr>
    </w:div>
    <w:div w:id="1142498192">
      <w:bodyDiv w:val="1"/>
      <w:marLeft w:val="0"/>
      <w:marRight w:val="0"/>
      <w:marTop w:val="0"/>
      <w:marBottom w:val="0"/>
      <w:divBdr>
        <w:top w:val="none" w:sz="0" w:space="0" w:color="auto"/>
        <w:left w:val="none" w:sz="0" w:space="0" w:color="auto"/>
        <w:bottom w:val="none" w:sz="0" w:space="0" w:color="auto"/>
        <w:right w:val="none" w:sz="0" w:space="0" w:color="auto"/>
      </w:divBdr>
    </w:div>
    <w:div w:id="1158575225">
      <w:bodyDiv w:val="1"/>
      <w:marLeft w:val="0"/>
      <w:marRight w:val="0"/>
      <w:marTop w:val="0"/>
      <w:marBottom w:val="0"/>
      <w:divBdr>
        <w:top w:val="none" w:sz="0" w:space="0" w:color="auto"/>
        <w:left w:val="none" w:sz="0" w:space="0" w:color="auto"/>
        <w:bottom w:val="none" w:sz="0" w:space="0" w:color="auto"/>
        <w:right w:val="none" w:sz="0" w:space="0" w:color="auto"/>
      </w:divBdr>
    </w:div>
    <w:div w:id="1174028239">
      <w:bodyDiv w:val="1"/>
      <w:marLeft w:val="0"/>
      <w:marRight w:val="0"/>
      <w:marTop w:val="0"/>
      <w:marBottom w:val="0"/>
      <w:divBdr>
        <w:top w:val="none" w:sz="0" w:space="0" w:color="auto"/>
        <w:left w:val="none" w:sz="0" w:space="0" w:color="auto"/>
        <w:bottom w:val="none" w:sz="0" w:space="0" w:color="auto"/>
        <w:right w:val="none" w:sz="0" w:space="0" w:color="auto"/>
      </w:divBdr>
    </w:div>
    <w:div w:id="1192768782">
      <w:bodyDiv w:val="1"/>
      <w:marLeft w:val="0"/>
      <w:marRight w:val="0"/>
      <w:marTop w:val="0"/>
      <w:marBottom w:val="0"/>
      <w:divBdr>
        <w:top w:val="none" w:sz="0" w:space="0" w:color="auto"/>
        <w:left w:val="none" w:sz="0" w:space="0" w:color="auto"/>
        <w:bottom w:val="none" w:sz="0" w:space="0" w:color="auto"/>
        <w:right w:val="none" w:sz="0" w:space="0" w:color="auto"/>
      </w:divBdr>
    </w:div>
    <w:div w:id="1199007824">
      <w:bodyDiv w:val="1"/>
      <w:marLeft w:val="0"/>
      <w:marRight w:val="0"/>
      <w:marTop w:val="0"/>
      <w:marBottom w:val="0"/>
      <w:divBdr>
        <w:top w:val="none" w:sz="0" w:space="0" w:color="auto"/>
        <w:left w:val="none" w:sz="0" w:space="0" w:color="auto"/>
        <w:bottom w:val="none" w:sz="0" w:space="0" w:color="auto"/>
        <w:right w:val="none" w:sz="0" w:space="0" w:color="auto"/>
      </w:divBdr>
    </w:div>
    <w:div w:id="1218971335">
      <w:bodyDiv w:val="1"/>
      <w:marLeft w:val="0"/>
      <w:marRight w:val="0"/>
      <w:marTop w:val="0"/>
      <w:marBottom w:val="0"/>
      <w:divBdr>
        <w:top w:val="none" w:sz="0" w:space="0" w:color="auto"/>
        <w:left w:val="none" w:sz="0" w:space="0" w:color="auto"/>
        <w:bottom w:val="none" w:sz="0" w:space="0" w:color="auto"/>
        <w:right w:val="none" w:sz="0" w:space="0" w:color="auto"/>
      </w:divBdr>
    </w:div>
    <w:div w:id="1236748449">
      <w:bodyDiv w:val="1"/>
      <w:marLeft w:val="0"/>
      <w:marRight w:val="0"/>
      <w:marTop w:val="0"/>
      <w:marBottom w:val="0"/>
      <w:divBdr>
        <w:top w:val="none" w:sz="0" w:space="0" w:color="auto"/>
        <w:left w:val="none" w:sz="0" w:space="0" w:color="auto"/>
        <w:bottom w:val="none" w:sz="0" w:space="0" w:color="auto"/>
        <w:right w:val="none" w:sz="0" w:space="0" w:color="auto"/>
      </w:divBdr>
    </w:div>
    <w:div w:id="1259022190">
      <w:bodyDiv w:val="1"/>
      <w:marLeft w:val="0"/>
      <w:marRight w:val="0"/>
      <w:marTop w:val="0"/>
      <w:marBottom w:val="0"/>
      <w:divBdr>
        <w:top w:val="none" w:sz="0" w:space="0" w:color="auto"/>
        <w:left w:val="none" w:sz="0" w:space="0" w:color="auto"/>
        <w:bottom w:val="none" w:sz="0" w:space="0" w:color="auto"/>
        <w:right w:val="none" w:sz="0" w:space="0" w:color="auto"/>
      </w:divBdr>
    </w:div>
    <w:div w:id="1263612384">
      <w:bodyDiv w:val="1"/>
      <w:marLeft w:val="0"/>
      <w:marRight w:val="0"/>
      <w:marTop w:val="0"/>
      <w:marBottom w:val="0"/>
      <w:divBdr>
        <w:top w:val="none" w:sz="0" w:space="0" w:color="auto"/>
        <w:left w:val="none" w:sz="0" w:space="0" w:color="auto"/>
        <w:bottom w:val="none" w:sz="0" w:space="0" w:color="auto"/>
        <w:right w:val="none" w:sz="0" w:space="0" w:color="auto"/>
      </w:divBdr>
    </w:div>
    <w:div w:id="1269000918">
      <w:bodyDiv w:val="1"/>
      <w:marLeft w:val="0"/>
      <w:marRight w:val="0"/>
      <w:marTop w:val="0"/>
      <w:marBottom w:val="0"/>
      <w:divBdr>
        <w:top w:val="none" w:sz="0" w:space="0" w:color="auto"/>
        <w:left w:val="none" w:sz="0" w:space="0" w:color="auto"/>
        <w:bottom w:val="none" w:sz="0" w:space="0" w:color="auto"/>
        <w:right w:val="none" w:sz="0" w:space="0" w:color="auto"/>
      </w:divBdr>
    </w:div>
    <w:div w:id="1308046516">
      <w:bodyDiv w:val="1"/>
      <w:marLeft w:val="0"/>
      <w:marRight w:val="0"/>
      <w:marTop w:val="0"/>
      <w:marBottom w:val="0"/>
      <w:divBdr>
        <w:top w:val="none" w:sz="0" w:space="0" w:color="auto"/>
        <w:left w:val="none" w:sz="0" w:space="0" w:color="auto"/>
        <w:bottom w:val="none" w:sz="0" w:space="0" w:color="auto"/>
        <w:right w:val="none" w:sz="0" w:space="0" w:color="auto"/>
      </w:divBdr>
    </w:div>
    <w:div w:id="1321083787">
      <w:bodyDiv w:val="1"/>
      <w:marLeft w:val="0"/>
      <w:marRight w:val="0"/>
      <w:marTop w:val="0"/>
      <w:marBottom w:val="0"/>
      <w:divBdr>
        <w:top w:val="none" w:sz="0" w:space="0" w:color="auto"/>
        <w:left w:val="none" w:sz="0" w:space="0" w:color="auto"/>
        <w:bottom w:val="none" w:sz="0" w:space="0" w:color="auto"/>
        <w:right w:val="none" w:sz="0" w:space="0" w:color="auto"/>
      </w:divBdr>
    </w:div>
    <w:div w:id="1331834352">
      <w:bodyDiv w:val="1"/>
      <w:marLeft w:val="0"/>
      <w:marRight w:val="0"/>
      <w:marTop w:val="0"/>
      <w:marBottom w:val="0"/>
      <w:divBdr>
        <w:top w:val="none" w:sz="0" w:space="0" w:color="auto"/>
        <w:left w:val="none" w:sz="0" w:space="0" w:color="auto"/>
        <w:bottom w:val="none" w:sz="0" w:space="0" w:color="auto"/>
        <w:right w:val="none" w:sz="0" w:space="0" w:color="auto"/>
      </w:divBdr>
    </w:div>
    <w:div w:id="1376393165">
      <w:bodyDiv w:val="1"/>
      <w:marLeft w:val="0"/>
      <w:marRight w:val="0"/>
      <w:marTop w:val="0"/>
      <w:marBottom w:val="0"/>
      <w:divBdr>
        <w:top w:val="none" w:sz="0" w:space="0" w:color="auto"/>
        <w:left w:val="none" w:sz="0" w:space="0" w:color="auto"/>
        <w:bottom w:val="none" w:sz="0" w:space="0" w:color="auto"/>
        <w:right w:val="none" w:sz="0" w:space="0" w:color="auto"/>
      </w:divBdr>
    </w:div>
    <w:div w:id="1401978682">
      <w:bodyDiv w:val="1"/>
      <w:marLeft w:val="0"/>
      <w:marRight w:val="0"/>
      <w:marTop w:val="0"/>
      <w:marBottom w:val="0"/>
      <w:divBdr>
        <w:top w:val="none" w:sz="0" w:space="0" w:color="auto"/>
        <w:left w:val="none" w:sz="0" w:space="0" w:color="auto"/>
        <w:bottom w:val="none" w:sz="0" w:space="0" w:color="auto"/>
        <w:right w:val="none" w:sz="0" w:space="0" w:color="auto"/>
      </w:divBdr>
    </w:div>
    <w:div w:id="1407612743">
      <w:bodyDiv w:val="1"/>
      <w:marLeft w:val="0"/>
      <w:marRight w:val="0"/>
      <w:marTop w:val="0"/>
      <w:marBottom w:val="0"/>
      <w:divBdr>
        <w:top w:val="none" w:sz="0" w:space="0" w:color="auto"/>
        <w:left w:val="none" w:sz="0" w:space="0" w:color="auto"/>
        <w:bottom w:val="none" w:sz="0" w:space="0" w:color="auto"/>
        <w:right w:val="none" w:sz="0" w:space="0" w:color="auto"/>
      </w:divBdr>
    </w:div>
    <w:div w:id="1412001758">
      <w:bodyDiv w:val="1"/>
      <w:marLeft w:val="0"/>
      <w:marRight w:val="0"/>
      <w:marTop w:val="0"/>
      <w:marBottom w:val="0"/>
      <w:divBdr>
        <w:top w:val="none" w:sz="0" w:space="0" w:color="auto"/>
        <w:left w:val="none" w:sz="0" w:space="0" w:color="auto"/>
        <w:bottom w:val="none" w:sz="0" w:space="0" w:color="auto"/>
        <w:right w:val="none" w:sz="0" w:space="0" w:color="auto"/>
      </w:divBdr>
    </w:div>
    <w:div w:id="1427965576">
      <w:bodyDiv w:val="1"/>
      <w:marLeft w:val="0"/>
      <w:marRight w:val="0"/>
      <w:marTop w:val="0"/>
      <w:marBottom w:val="0"/>
      <w:divBdr>
        <w:top w:val="none" w:sz="0" w:space="0" w:color="auto"/>
        <w:left w:val="none" w:sz="0" w:space="0" w:color="auto"/>
        <w:bottom w:val="none" w:sz="0" w:space="0" w:color="auto"/>
        <w:right w:val="none" w:sz="0" w:space="0" w:color="auto"/>
      </w:divBdr>
    </w:div>
    <w:div w:id="1464616790">
      <w:bodyDiv w:val="1"/>
      <w:marLeft w:val="0"/>
      <w:marRight w:val="0"/>
      <w:marTop w:val="0"/>
      <w:marBottom w:val="0"/>
      <w:divBdr>
        <w:top w:val="none" w:sz="0" w:space="0" w:color="auto"/>
        <w:left w:val="none" w:sz="0" w:space="0" w:color="auto"/>
        <w:bottom w:val="none" w:sz="0" w:space="0" w:color="auto"/>
        <w:right w:val="none" w:sz="0" w:space="0" w:color="auto"/>
      </w:divBdr>
    </w:div>
    <w:div w:id="1464694988">
      <w:bodyDiv w:val="1"/>
      <w:marLeft w:val="0"/>
      <w:marRight w:val="0"/>
      <w:marTop w:val="0"/>
      <w:marBottom w:val="0"/>
      <w:divBdr>
        <w:top w:val="none" w:sz="0" w:space="0" w:color="auto"/>
        <w:left w:val="none" w:sz="0" w:space="0" w:color="auto"/>
        <w:bottom w:val="none" w:sz="0" w:space="0" w:color="auto"/>
        <w:right w:val="none" w:sz="0" w:space="0" w:color="auto"/>
      </w:divBdr>
    </w:div>
    <w:div w:id="1484858270">
      <w:bodyDiv w:val="1"/>
      <w:marLeft w:val="0"/>
      <w:marRight w:val="0"/>
      <w:marTop w:val="0"/>
      <w:marBottom w:val="0"/>
      <w:divBdr>
        <w:top w:val="none" w:sz="0" w:space="0" w:color="auto"/>
        <w:left w:val="none" w:sz="0" w:space="0" w:color="auto"/>
        <w:bottom w:val="none" w:sz="0" w:space="0" w:color="auto"/>
        <w:right w:val="none" w:sz="0" w:space="0" w:color="auto"/>
      </w:divBdr>
    </w:div>
    <w:div w:id="1492795817">
      <w:bodyDiv w:val="1"/>
      <w:marLeft w:val="0"/>
      <w:marRight w:val="0"/>
      <w:marTop w:val="0"/>
      <w:marBottom w:val="0"/>
      <w:divBdr>
        <w:top w:val="none" w:sz="0" w:space="0" w:color="auto"/>
        <w:left w:val="none" w:sz="0" w:space="0" w:color="auto"/>
        <w:bottom w:val="none" w:sz="0" w:space="0" w:color="auto"/>
        <w:right w:val="none" w:sz="0" w:space="0" w:color="auto"/>
      </w:divBdr>
    </w:div>
    <w:div w:id="1499267830">
      <w:bodyDiv w:val="1"/>
      <w:marLeft w:val="0"/>
      <w:marRight w:val="0"/>
      <w:marTop w:val="0"/>
      <w:marBottom w:val="0"/>
      <w:divBdr>
        <w:top w:val="none" w:sz="0" w:space="0" w:color="auto"/>
        <w:left w:val="none" w:sz="0" w:space="0" w:color="auto"/>
        <w:bottom w:val="none" w:sz="0" w:space="0" w:color="auto"/>
        <w:right w:val="none" w:sz="0" w:space="0" w:color="auto"/>
      </w:divBdr>
    </w:div>
    <w:div w:id="1561860479">
      <w:bodyDiv w:val="1"/>
      <w:marLeft w:val="0"/>
      <w:marRight w:val="0"/>
      <w:marTop w:val="0"/>
      <w:marBottom w:val="0"/>
      <w:divBdr>
        <w:top w:val="none" w:sz="0" w:space="0" w:color="auto"/>
        <w:left w:val="none" w:sz="0" w:space="0" w:color="auto"/>
        <w:bottom w:val="none" w:sz="0" w:space="0" w:color="auto"/>
        <w:right w:val="none" w:sz="0" w:space="0" w:color="auto"/>
      </w:divBdr>
    </w:div>
    <w:div w:id="1604800552">
      <w:bodyDiv w:val="1"/>
      <w:marLeft w:val="0"/>
      <w:marRight w:val="0"/>
      <w:marTop w:val="0"/>
      <w:marBottom w:val="0"/>
      <w:divBdr>
        <w:top w:val="none" w:sz="0" w:space="0" w:color="auto"/>
        <w:left w:val="none" w:sz="0" w:space="0" w:color="auto"/>
        <w:bottom w:val="none" w:sz="0" w:space="0" w:color="auto"/>
        <w:right w:val="none" w:sz="0" w:space="0" w:color="auto"/>
      </w:divBdr>
    </w:div>
    <w:div w:id="1618296184">
      <w:bodyDiv w:val="1"/>
      <w:marLeft w:val="0"/>
      <w:marRight w:val="0"/>
      <w:marTop w:val="0"/>
      <w:marBottom w:val="0"/>
      <w:divBdr>
        <w:top w:val="none" w:sz="0" w:space="0" w:color="auto"/>
        <w:left w:val="none" w:sz="0" w:space="0" w:color="auto"/>
        <w:bottom w:val="none" w:sz="0" w:space="0" w:color="auto"/>
        <w:right w:val="none" w:sz="0" w:space="0" w:color="auto"/>
      </w:divBdr>
    </w:div>
    <w:div w:id="1628199531">
      <w:bodyDiv w:val="1"/>
      <w:marLeft w:val="0"/>
      <w:marRight w:val="0"/>
      <w:marTop w:val="0"/>
      <w:marBottom w:val="0"/>
      <w:divBdr>
        <w:top w:val="none" w:sz="0" w:space="0" w:color="auto"/>
        <w:left w:val="none" w:sz="0" w:space="0" w:color="auto"/>
        <w:bottom w:val="none" w:sz="0" w:space="0" w:color="auto"/>
        <w:right w:val="none" w:sz="0" w:space="0" w:color="auto"/>
      </w:divBdr>
    </w:div>
    <w:div w:id="1664702695">
      <w:bodyDiv w:val="1"/>
      <w:marLeft w:val="0"/>
      <w:marRight w:val="0"/>
      <w:marTop w:val="0"/>
      <w:marBottom w:val="0"/>
      <w:divBdr>
        <w:top w:val="none" w:sz="0" w:space="0" w:color="auto"/>
        <w:left w:val="none" w:sz="0" w:space="0" w:color="auto"/>
        <w:bottom w:val="none" w:sz="0" w:space="0" w:color="auto"/>
        <w:right w:val="none" w:sz="0" w:space="0" w:color="auto"/>
      </w:divBdr>
    </w:div>
    <w:div w:id="1666978900">
      <w:bodyDiv w:val="1"/>
      <w:marLeft w:val="0"/>
      <w:marRight w:val="0"/>
      <w:marTop w:val="0"/>
      <w:marBottom w:val="0"/>
      <w:divBdr>
        <w:top w:val="none" w:sz="0" w:space="0" w:color="auto"/>
        <w:left w:val="none" w:sz="0" w:space="0" w:color="auto"/>
        <w:bottom w:val="none" w:sz="0" w:space="0" w:color="auto"/>
        <w:right w:val="none" w:sz="0" w:space="0" w:color="auto"/>
      </w:divBdr>
    </w:div>
    <w:div w:id="1667241950">
      <w:bodyDiv w:val="1"/>
      <w:marLeft w:val="0"/>
      <w:marRight w:val="0"/>
      <w:marTop w:val="0"/>
      <w:marBottom w:val="0"/>
      <w:divBdr>
        <w:top w:val="none" w:sz="0" w:space="0" w:color="auto"/>
        <w:left w:val="none" w:sz="0" w:space="0" w:color="auto"/>
        <w:bottom w:val="none" w:sz="0" w:space="0" w:color="auto"/>
        <w:right w:val="none" w:sz="0" w:space="0" w:color="auto"/>
      </w:divBdr>
    </w:div>
    <w:div w:id="1687516903">
      <w:bodyDiv w:val="1"/>
      <w:marLeft w:val="0"/>
      <w:marRight w:val="0"/>
      <w:marTop w:val="0"/>
      <w:marBottom w:val="0"/>
      <w:divBdr>
        <w:top w:val="none" w:sz="0" w:space="0" w:color="auto"/>
        <w:left w:val="none" w:sz="0" w:space="0" w:color="auto"/>
        <w:bottom w:val="none" w:sz="0" w:space="0" w:color="auto"/>
        <w:right w:val="none" w:sz="0" w:space="0" w:color="auto"/>
      </w:divBdr>
    </w:div>
    <w:div w:id="1692490717">
      <w:bodyDiv w:val="1"/>
      <w:marLeft w:val="0"/>
      <w:marRight w:val="0"/>
      <w:marTop w:val="0"/>
      <w:marBottom w:val="0"/>
      <w:divBdr>
        <w:top w:val="none" w:sz="0" w:space="0" w:color="auto"/>
        <w:left w:val="none" w:sz="0" w:space="0" w:color="auto"/>
        <w:bottom w:val="none" w:sz="0" w:space="0" w:color="auto"/>
        <w:right w:val="none" w:sz="0" w:space="0" w:color="auto"/>
      </w:divBdr>
    </w:div>
    <w:div w:id="1706364768">
      <w:bodyDiv w:val="1"/>
      <w:marLeft w:val="0"/>
      <w:marRight w:val="0"/>
      <w:marTop w:val="0"/>
      <w:marBottom w:val="0"/>
      <w:divBdr>
        <w:top w:val="none" w:sz="0" w:space="0" w:color="auto"/>
        <w:left w:val="none" w:sz="0" w:space="0" w:color="auto"/>
        <w:bottom w:val="none" w:sz="0" w:space="0" w:color="auto"/>
        <w:right w:val="none" w:sz="0" w:space="0" w:color="auto"/>
      </w:divBdr>
    </w:div>
    <w:div w:id="1725175464">
      <w:bodyDiv w:val="1"/>
      <w:marLeft w:val="0"/>
      <w:marRight w:val="0"/>
      <w:marTop w:val="0"/>
      <w:marBottom w:val="0"/>
      <w:divBdr>
        <w:top w:val="none" w:sz="0" w:space="0" w:color="auto"/>
        <w:left w:val="none" w:sz="0" w:space="0" w:color="auto"/>
        <w:bottom w:val="none" w:sz="0" w:space="0" w:color="auto"/>
        <w:right w:val="none" w:sz="0" w:space="0" w:color="auto"/>
      </w:divBdr>
    </w:div>
    <w:div w:id="1756702960">
      <w:bodyDiv w:val="1"/>
      <w:marLeft w:val="0"/>
      <w:marRight w:val="0"/>
      <w:marTop w:val="0"/>
      <w:marBottom w:val="0"/>
      <w:divBdr>
        <w:top w:val="none" w:sz="0" w:space="0" w:color="auto"/>
        <w:left w:val="none" w:sz="0" w:space="0" w:color="auto"/>
        <w:bottom w:val="none" w:sz="0" w:space="0" w:color="auto"/>
        <w:right w:val="none" w:sz="0" w:space="0" w:color="auto"/>
      </w:divBdr>
    </w:div>
    <w:div w:id="1772968746">
      <w:bodyDiv w:val="1"/>
      <w:marLeft w:val="0"/>
      <w:marRight w:val="0"/>
      <w:marTop w:val="0"/>
      <w:marBottom w:val="0"/>
      <w:divBdr>
        <w:top w:val="none" w:sz="0" w:space="0" w:color="auto"/>
        <w:left w:val="none" w:sz="0" w:space="0" w:color="auto"/>
        <w:bottom w:val="none" w:sz="0" w:space="0" w:color="auto"/>
        <w:right w:val="none" w:sz="0" w:space="0" w:color="auto"/>
      </w:divBdr>
    </w:div>
    <w:div w:id="1780029230">
      <w:bodyDiv w:val="1"/>
      <w:marLeft w:val="0"/>
      <w:marRight w:val="0"/>
      <w:marTop w:val="0"/>
      <w:marBottom w:val="0"/>
      <w:divBdr>
        <w:top w:val="none" w:sz="0" w:space="0" w:color="auto"/>
        <w:left w:val="none" w:sz="0" w:space="0" w:color="auto"/>
        <w:bottom w:val="none" w:sz="0" w:space="0" w:color="auto"/>
        <w:right w:val="none" w:sz="0" w:space="0" w:color="auto"/>
      </w:divBdr>
    </w:div>
    <w:div w:id="1798797994">
      <w:bodyDiv w:val="1"/>
      <w:marLeft w:val="0"/>
      <w:marRight w:val="0"/>
      <w:marTop w:val="0"/>
      <w:marBottom w:val="0"/>
      <w:divBdr>
        <w:top w:val="none" w:sz="0" w:space="0" w:color="auto"/>
        <w:left w:val="none" w:sz="0" w:space="0" w:color="auto"/>
        <w:bottom w:val="none" w:sz="0" w:space="0" w:color="auto"/>
        <w:right w:val="none" w:sz="0" w:space="0" w:color="auto"/>
      </w:divBdr>
    </w:div>
    <w:div w:id="1821650478">
      <w:bodyDiv w:val="1"/>
      <w:marLeft w:val="0"/>
      <w:marRight w:val="0"/>
      <w:marTop w:val="0"/>
      <w:marBottom w:val="0"/>
      <w:divBdr>
        <w:top w:val="none" w:sz="0" w:space="0" w:color="auto"/>
        <w:left w:val="none" w:sz="0" w:space="0" w:color="auto"/>
        <w:bottom w:val="none" w:sz="0" w:space="0" w:color="auto"/>
        <w:right w:val="none" w:sz="0" w:space="0" w:color="auto"/>
      </w:divBdr>
    </w:div>
    <w:div w:id="1828016521">
      <w:bodyDiv w:val="1"/>
      <w:marLeft w:val="0"/>
      <w:marRight w:val="0"/>
      <w:marTop w:val="0"/>
      <w:marBottom w:val="0"/>
      <w:divBdr>
        <w:top w:val="none" w:sz="0" w:space="0" w:color="auto"/>
        <w:left w:val="none" w:sz="0" w:space="0" w:color="auto"/>
        <w:bottom w:val="none" w:sz="0" w:space="0" w:color="auto"/>
        <w:right w:val="none" w:sz="0" w:space="0" w:color="auto"/>
      </w:divBdr>
    </w:div>
    <w:div w:id="1846821836">
      <w:bodyDiv w:val="1"/>
      <w:marLeft w:val="0"/>
      <w:marRight w:val="0"/>
      <w:marTop w:val="0"/>
      <w:marBottom w:val="0"/>
      <w:divBdr>
        <w:top w:val="none" w:sz="0" w:space="0" w:color="auto"/>
        <w:left w:val="none" w:sz="0" w:space="0" w:color="auto"/>
        <w:bottom w:val="none" w:sz="0" w:space="0" w:color="auto"/>
        <w:right w:val="none" w:sz="0" w:space="0" w:color="auto"/>
      </w:divBdr>
    </w:div>
    <w:div w:id="1897661821">
      <w:bodyDiv w:val="1"/>
      <w:marLeft w:val="0"/>
      <w:marRight w:val="0"/>
      <w:marTop w:val="0"/>
      <w:marBottom w:val="0"/>
      <w:divBdr>
        <w:top w:val="none" w:sz="0" w:space="0" w:color="auto"/>
        <w:left w:val="none" w:sz="0" w:space="0" w:color="auto"/>
        <w:bottom w:val="none" w:sz="0" w:space="0" w:color="auto"/>
        <w:right w:val="none" w:sz="0" w:space="0" w:color="auto"/>
      </w:divBdr>
    </w:div>
    <w:div w:id="1906866493">
      <w:bodyDiv w:val="1"/>
      <w:marLeft w:val="0"/>
      <w:marRight w:val="0"/>
      <w:marTop w:val="0"/>
      <w:marBottom w:val="0"/>
      <w:divBdr>
        <w:top w:val="none" w:sz="0" w:space="0" w:color="auto"/>
        <w:left w:val="none" w:sz="0" w:space="0" w:color="auto"/>
        <w:bottom w:val="none" w:sz="0" w:space="0" w:color="auto"/>
        <w:right w:val="none" w:sz="0" w:space="0" w:color="auto"/>
      </w:divBdr>
    </w:div>
    <w:div w:id="1929995234">
      <w:bodyDiv w:val="1"/>
      <w:marLeft w:val="0"/>
      <w:marRight w:val="0"/>
      <w:marTop w:val="0"/>
      <w:marBottom w:val="0"/>
      <w:divBdr>
        <w:top w:val="none" w:sz="0" w:space="0" w:color="auto"/>
        <w:left w:val="none" w:sz="0" w:space="0" w:color="auto"/>
        <w:bottom w:val="none" w:sz="0" w:space="0" w:color="auto"/>
        <w:right w:val="none" w:sz="0" w:space="0" w:color="auto"/>
      </w:divBdr>
    </w:div>
    <w:div w:id="1935479160">
      <w:bodyDiv w:val="1"/>
      <w:marLeft w:val="0"/>
      <w:marRight w:val="0"/>
      <w:marTop w:val="0"/>
      <w:marBottom w:val="0"/>
      <w:divBdr>
        <w:top w:val="none" w:sz="0" w:space="0" w:color="auto"/>
        <w:left w:val="none" w:sz="0" w:space="0" w:color="auto"/>
        <w:bottom w:val="none" w:sz="0" w:space="0" w:color="auto"/>
        <w:right w:val="none" w:sz="0" w:space="0" w:color="auto"/>
      </w:divBdr>
    </w:div>
    <w:div w:id="1960643348">
      <w:bodyDiv w:val="1"/>
      <w:marLeft w:val="0"/>
      <w:marRight w:val="0"/>
      <w:marTop w:val="0"/>
      <w:marBottom w:val="0"/>
      <w:divBdr>
        <w:top w:val="none" w:sz="0" w:space="0" w:color="auto"/>
        <w:left w:val="none" w:sz="0" w:space="0" w:color="auto"/>
        <w:bottom w:val="none" w:sz="0" w:space="0" w:color="auto"/>
        <w:right w:val="none" w:sz="0" w:space="0" w:color="auto"/>
      </w:divBdr>
    </w:div>
    <w:div w:id="1967813831">
      <w:bodyDiv w:val="1"/>
      <w:marLeft w:val="0"/>
      <w:marRight w:val="0"/>
      <w:marTop w:val="0"/>
      <w:marBottom w:val="0"/>
      <w:divBdr>
        <w:top w:val="none" w:sz="0" w:space="0" w:color="auto"/>
        <w:left w:val="none" w:sz="0" w:space="0" w:color="auto"/>
        <w:bottom w:val="none" w:sz="0" w:space="0" w:color="auto"/>
        <w:right w:val="none" w:sz="0" w:space="0" w:color="auto"/>
      </w:divBdr>
    </w:div>
    <w:div w:id="1976375731">
      <w:bodyDiv w:val="1"/>
      <w:marLeft w:val="0"/>
      <w:marRight w:val="0"/>
      <w:marTop w:val="0"/>
      <w:marBottom w:val="0"/>
      <w:divBdr>
        <w:top w:val="none" w:sz="0" w:space="0" w:color="auto"/>
        <w:left w:val="none" w:sz="0" w:space="0" w:color="auto"/>
        <w:bottom w:val="none" w:sz="0" w:space="0" w:color="auto"/>
        <w:right w:val="none" w:sz="0" w:space="0" w:color="auto"/>
      </w:divBdr>
    </w:div>
    <w:div w:id="1987516220">
      <w:bodyDiv w:val="1"/>
      <w:marLeft w:val="0"/>
      <w:marRight w:val="0"/>
      <w:marTop w:val="0"/>
      <w:marBottom w:val="0"/>
      <w:divBdr>
        <w:top w:val="none" w:sz="0" w:space="0" w:color="auto"/>
        <w:left w:val="none" w:sz="0" w:space="0" w:color="auto"/>
        <w:bottom w:val="none" w:sz="0" w:space="0" w:color="auto"/>
        <w:right w:val="none" w:sz="0" w:space="0" w:color="auto"/>
      </w:divBdr>
    </w:div>
    <w:div w:id="1987736207">
      <w:bodyDiv w:val="1"/>
      <w:marLeft w:val="0"/>
      <w:marRight w:val="0"/>
      <w:marTop w:val="0"/>
      <w:marBottom w:val="0"/>
      <w:divBdr>
        <w:top w:val="none" w:sz="0" w:space="0" w:color="auto"/>
        <w:left w:val="none" w:sz="0" w:space="0" w:color="auto"/>
        <w:bottom w:val="none" w:sz="0" w:space="0" w:color="auto"/>
        <w:right w:val="none" w:sz="0" w:space="0" w:color="auto"/>
      </w:divBdr>
    </w:div>
    <w:div w:id="2043482434">
      <w:bodyDiv w:val="1"/>
      <w:marLeft w:val="0"/>
      <w:marRight w:val="0"/>
      <w:marTop w:val="0"/>
      <w:marBottom w:val="0"/>
      <w:divBdr>
        <w:top w:val="none" w:sz="0" w:space="0" w:color="auto"/>
        <w:left w:val="none" w:sz="0" w:space="0" w:color="auto"/>
        <w:bottom w:val="none" w:sz="0" w:space="0" w:color="auto"/>
        <w:right w:val="none" w:sz="0" w:space="0" w:color="auto"/>
      </w:divBdr>
    </w:div>
    <w:div w:id="2085837390">
      <w:bodyDiv w:val="1"/>
      <w:marLeft w:val="0"/>
      <w:marRight w:val="0"/>
      <w:marTop w:val="0"/>
      <w:marBottom w:val="0"/>
      <w:divBdr>
        <w:top w:val="none" w:sz="0" w:space="0" w:color="auto"/>
        <w:left w:val="none" w:sz="0" w:space="0" w:color="auto"/>
        <w:bottom w:val="none" w:sz="0" w:space="0" w:color="auto"/>
        <w:right w:val="none" w:sz="0" w:space="0" w:color="auto"/>
      </w:divBdr>
    </w:div>
    <w:div w:id="2122063310">
      <w:bodyDiv w:val="1"/>
      <w:marLeft w:val="0"/>
      <w:marRight w:val="0"/>
      <w:marTop w:val="0"/>
      <w:marBottom w:val="0"/>
      <w:divBdr>
        <w:top w:val="none" w:sz="0" w:space="0" w:color="auto"/>
        <w:left w:val="none" w:sz="0" w:space="0" w:color="auto"/>
        <w:bottom w:val="none" w:sz="0" w:space="0" w:color="auto"/>
        <w:right w:val="none" w:sz="0" w:space="0" w:color="auto"/>
      </w:divBdr>
    </w:div>
    <w:div w:id="21389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038FE-88C0-4006-95FD-70B1BB70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29</Pages>
  <Words>6515</Words>
  <Characters>37136</Characters>
  <Application>Microsoft Office Word</Application>
  <DocSecurity>0</DocSecurity>
  <Lines>309</Lines>
  <Paragraphs>87</Paragraphs>
  <ScaleCrop>false</ScaleCrop>
  <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周欣</dc:creator>
  <cp:lastModifiedBy>李子平</cp:lastModifiedBy>
  <cp:revision>6</cp:revision>
  <dcterms:created xsi:type="dcterms:W3CDTF">2022-04-07T09:20:00Z</dcterms:created>
  <dcterms:modified xsi:type="dcterms:W3CDTF">2022-06-01T09:07:00Z</dcterms:modified>
</cp:coreProperties>
</file>