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B3327" w14:textId="77777777" w:rsidR="005A3843" w:rsidRDefault="005A3843">
      <w:pPr>
        <w:rPr>
          <w:lang w:val="en-US"/>
        </w:rPr>
      </w:pPr>
    </w:p>
    <w:p w14:paraId="41463509" w14:textId="77777777" w:rsidR="00CF38A4" w:rsidRDefault="00CF38A4">
      <w:pPr>
        <w:rPr>
          <w:lang w:val="en-US"/>
        </w:rPr>
      </w:pPr>
    </w:p>
    <w:p w14:paraId="3D6D7A41" w14:textId="4503A585" w:rsidR="00CF38A4" w:rsidRDefault="00DC3D5B">
      <w:pPr>
        <w:rPr>
          <w:noProof/>
          <w:lang w:val="es-ES_tradnl" w:eastAsia="es-ES_tradnl"/>
        </w:rPr>
      </w:pPr>
      <w:r>
        <w:rPr>
          <w:rFonts w:ascii="Arial" w:hAnsi="Arial"/>
          <w:b/>
          <w:bCs/>
          <w:noProof/>
          <w:lang w:val="es-ES_tradnl" w:eastAsia="es-ES_tradnl"/>
        </w:rPr>
        <w:drawing>
          <wp:inline distT="0" distB="0" distL="0" distR="0" wp14:anchorId="37F1B1E3" wp14:editId="0439F591">
            <wp:extent cx="5400040" cy="4559300"/>
            <wp:effectExtent l="0" t="0" r="1016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29271"/>
                    <a:stretch/>
                  </pic:blipFill>
                  <pic:spPr bwMode="auto">
                    <a:xfrm>
                      <a:off x="0" y="0"/>
                      <a:ext cx="5400040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67A0D" w14:textId="77777777" w:rsidR="00FF32E6" w:rsidRDefault="00FF32E6">
      <w:pPr>
        <w:rPr>
          <w:noProof/>
          <w:lang w:val="es-ES_tradnl" w:eastAsia="es-ES_tradnl"/>
        </w:rPr>
      </w:pPr>
    </w:p>
    <w:p w14:paraId="77026C3E" w14:textId="77777777" w:rsidR="00FF32E6" w:rsidRDefault="00FF32E6">
      <w:pPr>
        <w:rPr>
          <w:noProof/>
          <w:lang w:val="es-ES_tradnl" w:eastAsia="es-ES_tradnl"/>
        </w:rPr>
      </w:pPr>
    </w:p>
    <w:p w14:paraId="18D3A944" w14:textId="77777777" w:rsidR="00FF32E6" w:rsidRDefault="00FF32E6" w:rsidP="00FF32E6">
      <w:pPr>
        <w:pStyle w:val="CuerpoA"/>
        <w:tabs>
          <w:tab w:val="left" w:pos="284"/>
        </w:tabs>
        <w:spacing w:line="480" w:lineRule="aut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 xml:space="preserve">Supplementary Figure 1. IGFIR/IR tissue-specific deletion in DKO versus control mice. A: </w:t>
      </w:r>
      <w:r>
        <w:rPr>
          <w:rStyle w:val="Ninguno"/>
          <w:rFonts w:ascii="Arial" w:hAnsi="Arial"/>
        </w:rPr>
        <w:t xml:space="preserve">IR and IGFIR protein expression in liver, gastrocnemius, heart, iWAT and iBAT from 3-month-old WT (n=6) and DKO (n=6). iBAT quantification was represented. </w:t>
      </w:r>
      <w:r>
        <w:rPr>
          <w:rStyle w:val="Ninguno"/>
          <w:rFonts w:ascii="Arial" w:hAnsi="Arial"/>
          <w:b/>
          <w:bCs/>
        </w:rPr>
        <w:t xml:space="preserve">B: </w:t>
      </w:r>
      <w:r>
        <w:rPr>
          <w:rStyle w:val="Ninguno"/>
          <w:rFonts w:ascii="Arial" w:hAnsi="Arial"/>
        </w:rPr>
        <w:t>PCR analysis of iBAT cDNA showed exon 3 and 4 deletion in DKO mice. Results were represented as mean</w:t>
      </w:r>
      <w:r>
        <w:rPr>
          <w:rStyle w:val="Ninguno"/>
          <w:rFonts w:ascii="Symbol" w:hAnsi="Symbol"/>
        </w:rPr>
        <w:t></w:t>
      </w:r>
      <w:r>
        <w:rPr>
          <w:rStyle w:val="Ninguno"/>
          <w:rFonts w:ascii="Arial" w:hAnsi="Arial"/>
        </w:rPr>
        <w:t>SEM. Statistical significance was assessed by two-tailed Student t test. *** P</w:t>
      </w:r>
      <w:r>
        <w:rPr>
          <w:rStyle w:val="Ninguno"/>
          <w:rFonts w:ascii="Symbol" w:hAnsi="Symbol"/>
        </w:rPr>
        <w:t></w:t>
      </w:r>
      <w:r>
        <w:rPr>
          <w:rStyle w:val="Ninguno"/>
          <w:rFonts w:ascii="Arial" w:hAnsi="Arial"/>
        </w:rPr>
        <w:t xml:space="preserve"> 0.001 between WT and DKO groups.</w:t>
      </w:r>
      <w:r>
        <w:rPr>
          <w:rStyle w:val="Ninguno"/>
          <w:rFonts w:ascii="Arial" w:eastAsia="Arial" w:hAnsi="Arial" w:cs="Arial"/>
        </w:rPr>
        <w:t xml:space="preserve"> </w:t>
      </w:r>
    </w:p>
    <w:p w14:paraId="32FF8501" w14:textId="77777777" w:rsidR="00FF32E6" w:rsidRDefault="00FF32E6">
      <w:pPr>
        <w:rPr>
          <w:noProof/>
          <w:lang w:val="es-ES_tradnl" w:eastAsia="es-ES_tradnl"/>
        </w:rPr>
      </w:pPr>
    </w:p>
    <w:p w14:paraId="6DDEF891" w14:textId="77777777" w:rsidR="00FF32E6" w:rsidRDefault="00FF32E6">
      <w:pPr>
        <w:rPr>
          <w:noProof/>
          <w:lang w:val="es-ES_tradnl" w:eastAsia="es-ES_tradnl"/>
        </w:rPr>
      </w:pPr>
    </w:p>
    <w:p w14:paraId="1DF2C911" w14:textId="77777777" w:rsidR="00FF32E6" w:rsidRDefault="00FF32E6">
      <w:pPr>
        <w:rPr>
          <w:noProof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FF32E6" w:rsidRPr="00B42B3A" w14:paraId="4C11176F" w14:textId="77777777" w:rsidTr="003303E6">
        <w:trPr>
          <w:trHeight w:val="697"/>
        </w:trPr>
        <w:tc>
          <w:tcPr>
            <w:tcW w:w="8494" w:type="dxa"/>
            <w:gridSpan w:val="5"/>
            <w:vAlign w:val="bottom"/>
          </w:tcPr>
          <w:p w14:paraId="6C030CDB" w14:textId="6C2F9EF9" w:rsidR="00FF32E6" w:rsidRPr="006C60E4" w:rsidRDefault="00FF32E6" w:rsidP="00B42B3A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/>
                <w:b/>
              </w:rPr>
            </w:pPr>
            <w:bookmarkStart w:id="0" w:name="_GoBack"/>
            <w:r w:rsidRPr="006C60E4">
              <w:rPr>
                <w:rStyle w:val="Ninguno"/>
                <w:rFonts w:ascii="Arial" w:hAnsi="Arial"/>
                <w:b/>
              </w:rPr>
              <w:lastRenderedPageBreak/>
              <w:t xml:space="preserve">Metabolic and </w:t>
            </w:r>
            <w:proofErr w:type="spellStart"/>
            <w:r w:rsidRPr="006C60E4">
              <w:rPr>
                <w:rStyle w:val="Ninguno"/>
                <w:rFonts w:ascii="Arial" w:hAnsi="Arial"/>
                <w:b/>
              </w:rPr>
              <w:t>endrocrine</w:t>
            </w:r>
            <w:proofErr w:type="spellEnd"/>
            <w:r w:rsidRPr="006C60E4">
              <w:rPr>
                <w:rStyle w:val="Ninguno"/>
                <w:rFonts w:ascii="Arial" w:hAnsi="Arial"/>
                <w:b/>
              </w:rPr>
              <w:t xml:space="preserve"> status of control and BATIGFIRDKO mice</w:t>
            </w:r>
            <w:bookmarkEnd w:id="0"/>
          </w:p>
        </w:tc>
      </w:tr>
      <w:tr w:rsidR="00FF32E6" w14:paraId="3B3C852B" w14:textId="77777777" w:rsidTr="003303E6">
        <w:trPr>
          <w:trHeight w:val="669"/>
        </w:trPr>
        <w:tc>
          <w:tcPr>
            <w:tcW w:w="1698" w:type="dxa"/>
          </w:tcPr>
          <w:p w14:paraId="46BCCA20" w14:textId="77777777" w:rsidR="00FF32E6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both"/>
              <w:rPr>
                <w:rStyle w:val="Ninguno"/>
                <w:rFonts w:ascii="Arial" w:hAnsi="Arial"/>
              </w:rPr>
            </w:pPr>
          </w:p>
        </w:tc>
        <w:tc>
          <w:tcPr>
            <w:tcW w:w="1699" w:type="dxa"/>
            <w:vAlign w:val="bottom"/>
          </w:tcPr>
          <w:p w14:paraId="53A30E6E" w14:textId="77777777" w:rsidR="00FF32E6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/>
              </w:rPr>
            </w:pPr>
            <w:r>
              <w:rPr>
                <w:rStyle w:val="Ninguno"/>
                <w:rFonts w:ascii="Arial" w:hAnsi="Arial"/>
              </w:rPr>
              <w:t>WT 3m</w:t>
            </w:r>
          </w:p>
        </w:tc>
        <w:tc>
          <w:tcPr>
            <w:tcW w:w="1699" w:type="dxa"/>
            <w:vAlign w:val="bottom"/>
          </w:tcPr>
          <w:p w14:paraId="316D85E0" w14:textId="77777777" w:rsidR="00FF32E6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/>
              </w:rPr>
            </w:pPr>
            <w:r>
              <w:rPr>
                <w:rStyle w:val="Ninguno"/>
                <w:rFonts w:ascii="Arial" w:hAnsi="Arial"/>
              </w:rPr>
              <w:t>DKO 3m</w:t>
            </w:r>
          </w:p>
        </w:tc>
        <w:tc>
          <w:tcPr>
            <w:tcW w:w="1699" w:type="dxa"/>
            <w:vAlign w:val="bottom"/>
          </w:tcPr>
          <w:p w14:paraId="51B5BC23" w14:textId="77777777" w:rsidR="00FF32E6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/>
              </w:rPr>
            </w:pPr>
            <w:r>
              <w:rPr>
                <w:rStyle w:val="Ninguno"/>
                <w:rFonts w:ascii="Arial" w:hAnsi="Arial"/>
              </w:rPr>
              <w:t>WT HFD</w:t>
            </w:r>
          </w:p>
        </w:tc>
        <w:tc>
          <w:tcPr>
            <w:tcW w:w="1699" w:type="dxa"/>
            <w:vAlign w:val="bottom"/>
          </w:tcPr>
          <w:p w14:paraId="43FF7BC8" w14:textId="77777777" w:rsidR="00FF32E6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/>
              </w:rPr>
            </w:pPr>
            <w:r>
              <w:rPr>
                <w:rStyle w:val="Ninguno"/>
                <w:rFonts w:ascii="Arial" w:hAnsi="Arial"/>
              </w:rPr>
              <w:t>DKO HFD</w:t>
            </w:r>
          </w:p>
        </w:tc>
      </w:tr>
      <w:tr w:rsidR="00FF32E6" w14:paraId="77DB1B28" w14:textId="77777777" w:rsidTr="003303E6">
        <w:tc>
          <w:tcPr>
            <w:tcW w:w="1698" w:type="dxa"/>
            <w:vAlign w:val="center"/>
          </w:tcPr>
          <w:p w14:paraId="1BCD9079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T3</w:t>
            </w:r>
          </w:p>
          <w:p w14:paraId="382C413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(ng/ml)</w:t>
            </w:r>
          </w:p>
        </w:tc>
        <w:tc>
          <w:tcPr>
            <w:tcW w:w="1699" w:type="dxa"/>
            <w:vAlign w:val="center"/>
          </w:tcPr>
          <w:p w14:paraId="14CF5505" w14:textId="160B4A21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0.62±0.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01</w:t>
            </w:r>
          </w:p>
          <w:p w14:paraId="70FD5976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(n=11)</w:t>
            </w:r>
          </w:p>
        </w:tc>
        <w:tc>
          <w:tcPr>
            <w:tcW w:w="1699" w:type="dxa"/>
            <w:vAlign w:val="center"/>
          </w:tcPr>
          <w:p w14:paraId="425DE9FF" w14:textId="17F5C3E0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0.68±0.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02</w:t>
            </w:r>
          </w:p>
          <w:p w14:paraId="27E6A54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565FF6ED" w14:textId="41CA7D04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0.55±0.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01</w:t>
            </w:r>
          </w:p>
          <w:p w14:paraId="3A90C348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  <w:tc>
          <w:tcPr>
            <w:tcW w:w="1699" w:type="dxa"/>
            <w:vAlign w:val="center"/>
          </w:tcPr>
          <w:p w14:paraId="5EA06B2F" w14:textId="5F4273AE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0.47±0.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03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i</w:t>
            </w:r>
          </w:p>
          <w:p w14:paraId="4B3CD599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(n=6)</w:t>
            </w:r>
          </w:p>
        </w:tc>
      </w:tr>
      <w:tr w:rsidR="00FF32E6" w14:paraId="73C45E3F" w14:textId="77777777" w:rsidTr="003303E6">
        <w:tc>
          <w:tcPr>
            <w:tcW w:w="1698" w:type="dxa"/>
            <w:vAlign w:val="center"/>
          </w:tcPr>
          <w:p w14:paraId="2BADBFCC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IGF-1</w:t>
            </w:r>
          </w:p>
          <w:p w14:paraId="43A3CF19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(ng/ml)</w:t>
            </w:r>
          </w:p>
        </w:tc>
        <w:tc>
          <w:tcPr>
            <w:tcW w:w="1699" w:type="dxa"/>
            <w:vAlign w:val="center"/>
          </w:tcPr>
          <w:p w14:paraId="7E4CD1B0" w14:textId="35E4CFA2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133.42±10.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47</w:t>
            </w:r>
          </w:p>
          <w:p w14:paraId="64154472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(n=11)</w:t>
            </w:r>
          </w:p>
        </w:tc>
        <w:tc>
          <w:tcPr>
            <w:tcW w:w="1699" w:type="dxa"/>
            <w:vAlign w:val="center"/>
          </w:tcPr>
          <w:p w14:paraId="1EEFBED4" w14:textId="7348143F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272.75±18.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79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a</w:t>
            </w:r>
          </w:p>
          <w:p w14:paraId="6E7896B1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(n=6)</w:t>
            </w:r>
          </w:p>
        </w:tc>
        <w:tc>
          <w:tcPr>
            <w:tcW w:w="1699" w:type="dxa"/>
            <w:vAlign w:val="center"/>
          </w:tcPr>
          <w:p w14:paraId="2339EFAD" w14:textId="2048FCFE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251.75±24.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92</w:t>
            </w:r>
          </w:p>
          <w:p w14:paraId="00AC7E91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  <w:tc>
          <w:tcPr>
            <w:tcW w:w="1699" w:type="dxa"/>
            <w:vAlign w:val="center"/>
          </w:tcPr>
          <w:p w14:paraId="7480356C" w14:textId="325583E2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356.62±48.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48 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c, h</w:t>
            </w:r>
          </w:p>
          <w:p w14:paraId="758E6BA4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(n=3)</w:t>
            </w:r>
          </w:p>
        </w:tc>
      </w:tr>
      <w:tr w:rsidR="00FF32E6" w14:paraId="68461F1C" w14:textId="77777777" w:rsidTr="003303E6">
        <w:tc>
          <w:tcPr>
            <w:tcW w:w="1698" w:type="dxa"/>
            <w:vAlign w:val="center"/>
          </w:tcPr>
          <w:p w14:paraId="4F6097D6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BMP7</w:t>
            </w:r>
          </w:p>
          <w:p w14:paraId="47ADDDCF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</w:t>
            </w:r>
            <w:proofErr w:type="spellStart"/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pg</w:t>
            </w:r>
            <w:proofErr w:type="spellEnd"/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/ml)</w:t>
            </w:r>
          </w:p>
        </w:tc>
        <w:tc>
          <w:tcPr>
            <w:tcW w:w="1699" w:type="dxa"/>
            <w:vAlign w:val="center"/>
          </w:tcPr>
          <w:p w14:paraId="74232BB5" w14:textId="25E9B78B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1.32±0.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10</w:t>
            </w:r>
          </w:p>
          <w:p w14:paraId="0450B2F9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(n=13)</w:t>
            </w:r>
          </w:p>
        </w:tc>
        <w:tc>
          <w:tcPr>
            <w:tcW w:w="1699" w:type="dxa"/>
            <w:vAlign w:val="center"/>
          </w:tcPr>
          <w:p w14:paraId="26EEA372" w14:textId="15F94804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1.49±0.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09</w:t>
            </w:r>
          </w:p>
          <w:p w14:paraId="2C010D9A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(n=12)</w:t>
            </w:r>
          </w:p>
        </w:tc>
        <w:tc>
          <w:tcPr>
            <w:tcW w:w="1699" w:type="dxa"/>
            <w:vAlign w:val="center"/>
          </w:tcPr>
          <w:p w14:paraId="3F73A7D5" w14:textId="058AF376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2.17±0.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28</w:t>
            </w:r>
          </w:p>
          <w:p w14:paraId="52FA7CE1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(n=7)</w:t>
            </w:r>
          </w:p>
        </w:tc>
        <w:tc>
          <w:tcPr>
            <w:tcW w:w="1699" w:type="dxa"/>
            <w:vAlign w:val="center"/>
          </w:tcPr>
          <w:p w14:paraId="6E95B028" w14:textId="6DE2E029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2.08±0.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23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 xml:space="preserve"> g</w:t>
            </w:r>
          </w:p>
          <w:p w14:paraId="7F93E85C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</w:tr>
      <w:tr w:rsidR="00FF32E6" w14:paraId="580DC597" w14:textId="77777777" w:rsidTr="003303E6">
        <w:tc>
          <w:tcPr>
            <w:tcW w:w="1698" w:type="dxa"/>
            <w:vAlign w:val="center"/>
          </w:tcPr>
          <w:p w14:paraId="65246197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Insulin</w:t>
            </w:r>
          </w:p>
          <w:p w14:paraId="3FC0D7B0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(ng/ml)</w:t>
            </w:r>
          </w:p>
        </w:tc>
        <w:tc>
          <w:tcPr>
            <w:tcW w:w="1699" w:type="dxa"/>
            <w:vAlign w:val="center"/>
          </w:tcPr>
          <w:p w14:paraId="641F621D" w14:textId="75D8EA53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0.69±0.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05</w:t>
            </w:r>
          </w:p>
          <w:p w14:paraId="2303D0F2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(n=10)</w:t>
            </w:r>
          </w:p>
        </w:tc>
        <w:tc>
          <w:tcPr>
            <w:tcW w:w="1699" w:type="dxa"/>
            <w:vAlign w:val="center"/>
          </w:tcPr>
          <w:p w14:paraId="6473A8A8" w14:textId="07D49B9B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0.78±0.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12</w:t>
            </w:r>
          </w:p>
          <w:p w14:paraId="441A1F94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(n=9)</w:t>
            </w:r>
          </w:p>
        </w:tc>
        <w:tc>
          <w:tcPr>
            <w:tcW w:w="1699" w:type="dxa"/>
            <w:vAlign w:val="center"/>
          </w:tcPr>
          <w:p w14:paraId="393A55D8" w14:textId="7DCC205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0.53±0.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19</w:t>
            </w:r>
          </w:p>
          <w:p w14:paraId="0DFC1A96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  <w:tc>
          <w:tcPr>
            <w:tcW w:w="1699" w:type="dxa"/>
            <w:vAlign w:val="center"/>
          </w:tcPr>
          <w:p w14:paraId="1B949B2D" w14:textId="350BA565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4.77±1.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52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c, i</w:t>
            </w:r>
          </w:p>
          <w:p w14:paraId="2F11C70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</w:tr>
      <w:tr w:rsidR="00FF32E6" w14:paraId="395653F7" w14:textId="77777777" w:rsidTr="003303E6">
        <w:tc>
          <w:tcPr>
            <w:tcW w:w="1698" w:type="dxa"/>
            <w:vAlign w:val="center"/>
          </w:tcPr>
          <w:p w14:paraId="23620E78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Glucose</w:t>
            </w:r>
          </w:p>
          <w:p w14:paraId="03D1D88E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(mg/dl)</w:t>
            </w:r>
          </w:p>
        </w:tc>
        <w:tc>
          <w:tcPr>
            <w:tcW w:w="1699" w:type="dxa"/>
            <w:vAlign w:val="center"/>
          </w:tcPr>
          <w:p w14:paraId="246D7397" w14:textId="45E9EDFD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145.47±4.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28</w:t>
            </w:r>
          </w:p>
          <w:p w14:paraId="15F81D95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(n=19)</w:t>
            </w:r>
          </w:p>
        </w:tc>
        <w:tc>
          <w:tcPr>
            <w:tcW w:w="1699" w:type="dxa"/>
            <w:vAlign w:val="center"/>
          </w:tcPr>
          <w:p w14:paraId="6A9399AB" w14:textId="51D4E61E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149.21±4.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81</w:t>
            </w:r>
          </w:p>
          <w:p w14:paraId="3B7B2C55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(n=19)</w:t>
            </w:r>
          </w:p>
        </w:tc>
        <w:tc>
          <w:tcPr>
            <w:tcW w:w="1699" w:type="dxa"/>
            <w:vAlign w:val="center"/>
          </w:tcPr>
          <w:p w14:paraId="7F609257" w14:textId="2FF7F68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149.66±7.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29</w:t>
            </w:r>
          </w:p>
          <w:p w14:paraId="36DB0F2A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(n=6)</w:t>
            </w:r>
          </w:p>
        </w:tc>
        <w:tc>
          <w:tcPr>
            <w:tcW w:w="1699" w:type="dxa"/>
            <w:vAlign w:val="center"/>
          </w:tcPr>
          <w:p w14:paraId="0CE185F8" w14:textId="0C768F9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141±4</w:t>
            </w: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38</w:t>
            </w:r>
          </w:p>
          <w:p w14:paraId="42DD280D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(n=10)</w:t>
            </w:r>
          </w:p>
        </w:tc>
      </w:tr>
      <w:tr w:rsidR="00FF32E6" w14:paraId="112631B4" w14:textId="77777777" w:rsidTr="003303E6">
        <w:tc>
          <w:tcPr>
            <w:tcW w:w="1698" w:type="dxa"/>
            <w:vAlign w:val="center"/>
          </w:tcPr>
          <w:p w14:paraId="3FDFEB05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TG</w:t>
            </w:r>
          </w:p>
          <w:p w14:paraId="0C47F2D1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(mg/dl)</w:t>
            </w:r>
          </w:p>
        </w:tc>
        <w:tc>
          <w:tcPr>
            <w:tcW w:w="1699" w:type="dxa"/>
            <w:vAlign w:val="center"/>
          </w:tcPr>
          <w:p w14:paraId="3F3AE0CA" w14:textId="1501E600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30.58±2.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79</w:t>
            </w:r>
          </w:p>
          <w:p w14:paraId="50CE8D4F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(n=7)</w:t>
            </w:r>
          </w:p>
        </w:tc>
        <w:tc>
          <w:tcPr>
            <w:tcW w:w="1699" w:type="dxa"/>
            <w:vAlign w:val="center"/>
          </w:tcPr>
          <w:p w14:paraId="1F0FE711" w14:textId="51FA5E56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80.75±7.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94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c</w:t>
            </w:r>
          </w:p>
          <w:p w14:paraId="40204913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(n=6)</w:t>
            </w:r>
          </w:p>
        </w:tc>
        <w:tc>
          <w:tcPr>
            <w:tcW w:w="1699" w:type="dxa"/>
            <w:vAlign w:val="center"/>
          </w:tcPr>
          <w:p w14:paraId="31A025D6" w14:textId="760D061B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41.26±4.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35</w:t>
            </w:r>
          </w:p>
          <w:p w14:paraId="67D8449A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(n=5)</w:t>
            </w:r>
          </w:p>
        </w:tc>
        <w:tc>
          <w:tcPr>
            <w:tcW w:w="1699" w:type="dxa"/>
            <w:vAlign w:val="center"/>
          </w:tcPr>
          <w:p w14:paraId="6ECCBB2F" w14:textId="3962CB83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88.94±8.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16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c</w:t>
            </w:r>
          </w:p>
          <w:p w14:paraId="3F35E1DA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</w:tr>
      <w:tr w:rsidR="00FF32E6" w14:paraId="3E7BCB61" w14:textId="77777777" w:rsidTr="003303E6">
        <w:tc>
          <w:tcPr>
            <w:tcW w:w="1698" w:type="dxa"/>
            <w:vAlign w:val="center"/>
          </w:tcPr>
          <w:p w14:paraId="014D8123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Cholesterol</w:t>
            </w:r>
          </w:p>
          <w:p w14:paraId="155FDEC7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(mg/dl)</w:t>
            </w:r>
          </w:p>
        </w:tc>
        <w:tc>
          <w:tcPr>
            <w:tcW w:w="1699" w:type="dxa"/>
            <w:vAlign w:val="center"/>
          </w:tcPr>
          <w:p w14:paraId="19F24194" w14:textId="5699F366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104.31±9.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83</w:t>
            </w:r>
          </w:p>
          <w:p w14:paraId="7DCA7C1A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5C07F5E1" w14:textId="3B35130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102.80±5.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58</w:t>
            </w:r>
          </w:p>
          <w:p w14:paraId="3870A7B5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54DEA4F7" w14:textId="49C0C709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141.84±14.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45</w:t>
            </w:r>
          </w:p>
          <w:p w14:paraId="7C6B8C3E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44F011AC" w14:textId="11E1FAA6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135.06±8.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23</w:t>
            </w:r>
          </w:p>
          <w:p w14:paraId="48E2C3B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(n=6)</w:t>
            </w:r>
          </w:p>
        </w:tc>
      </w:tr>
      <w:tr w:rsidR="00FF32E6" w14:paraId="013F5738" w14:textId="77777777" w:rsidTr="003303E6">
        <w:tc>
          <w:tcPr>
            <w:tcW w:w="1698" w:type="dxa"/>
            <w:vAlign w:val="center"/>
          </w:tcPr>
          <w:p w14:paraId="2E36180A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Leptin</w:t>
            </w:r>
          </w:p>
          <w:p w14:paraId="6C44FC44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(ng/ml)</w:t>
            </w:r>
          </w:p>
        </w:tc>
        <w:tc>
          <w:tcPr>
            <w:tcW w:w="1699" w:type="dxa"/>
            <w:vAlign w:val="center"/>
          </w:tcPr>
          <w:p w14:paraId="2D8EA53B" w14:textId="5DC12B8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3.17±0.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43</w:t>
            </w:r>
          </w:p>
          <w:p w14:paraId="54658AE5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568E5173" w14:textId="55E5B0DC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4.35±0.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58</w:t>
            </w:r>
          </w:p>
          <w:p w14:paraId="2CD795F3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65A057B4" w14:textId="22B311F1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25.97±1.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59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f</w:t>
            </w:r>
          </w:p>
          <w:p w14:paraId="535178B8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(n=9)</w:t>
            </w:r>
          </w:p>
        </w:tc>
        <w:tc>
          <w:tcPr>
            <w:tcW w:w="1699" w:type="dxa"/>
            <w:vAlign w:val="center"/>
          </w:tcPr>
          <w:p w14:paraId="77910CFF" w14:textId="3F0B931A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27.52±3.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46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i</w:t>
            </w:r>
          </w:p>
          <w:p w14:paraId="12AC90E5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(n=9)</w:t>
            </w:r>
          </w:p>
        </w:tc>
      </w:tr>
      <w:tr w:rsidR="00FF32E6" w14:paraId="4A98C36C" w14:textId="77777777" w:rsidTr="003303E6">
        <w:tc>
          <w:tcPr>
            <w:tcW w:w="1698" w:type="dxa"/>
            <w:vAlign w:val="center"/>
          </w:tcPr>
          <w:p w14:paraId="7601B165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Adiponectin</w:t>
            </w:r>
          </w:p>
          <w:p w14:paraId="39FF566C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(ng/ml)</w:t>
            </w:r>
          </w:p>
        </w:tc>
        <w:tc>
          <w:tcPr>
            <w:tcW w:w="1699" w:type="dxa"/>
            <w:vAlign w:val="center"/>
          </w:tcPr>
          <w:p w14:paraId="13A32D73" w14:textId="6A65F94A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17.29±0.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37</w:t>
            </w:r>
          </w:p>
          <w:p w14:paraId="761361CD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(n=12)</w:t>
            </w:r>
          </w:p>
        </w:tc>
        <w:tc>
          <w:tcPr>
            <w:tcW w:w="1699" w:type="dxa"/>
            <w:vAlign w:val="center"/>
          </w:tcPr>
          <w:p w14:paraId="609BEB2F" w14:textId="05366C1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16.83±0.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33</w:t>
            </w:r>
          </w:p>
          <w:p w14:paraId="589A51B3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(n=12)</w:t>
            </w:r>
          </w:p>
        </w:tc>
        <w:tc>
          <w:tcPr>
            <w:tcW w:w="1699" w:type="dxa"/>
            <w:vAlign w:val="center"/>
          </w:tcPr>
          <w:p w14:paraId="333D21E3" w14:textId="757CF7AB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33.01±1.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30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f</w:t>
            </w:r>
          </w:p>
          <w:p w14:paraId="4B49BD7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  <w:tc>
          <w:tcPr>
            <w:tcW w:w="1699" w:type="dxa"/>
            <w:vAlign w:val="center"/>
          </w:tcPr>
          <w:p w14:paraId="66F7047A" w14:textId="43B218EB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31.37±1.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 xml:space="preserve">09 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position w:val="6"/>
                <w:sz w:val="18"/>
                <w:szCs w:val="18"/>
                <w:vertAlign w:val="superscript"/>
              </w:rPr>
              <w:t>i</w:t>
            </w:r>
          </w:p>
          <w:p w14:paraId="2D73B2A2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(n=8)</w:t>
            </w:r>
          </w:p>
        </w:tc>
      </w:tr>
      <w:tr w:rsidR="00FF32E6" w14:paraId="57110207" w14:textId="77777777" w:rsidTr="003303E6">
        <w:tc>
          <w:tcPr>
            <w:tcW w:w="1698" w:type="dxa"/>
            <w:vAlign w:val="center"/>
          </w:tcPr>
          <w:p w14:paraId="618DE684" w14:textId="77777777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  <w:lang w:val="en-US"/>
              </w:rPr>
              <w:t>TNF-α</w:t>
            </w:r>
          </w:p>
          <w:p w14:paraId="1BD13F74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</w:t>
            </w:r>
            <w:proofErr w:type="spellStart"/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pg</w:t>
            </w:r>
            <w:proofErr w:type="spellEnd"/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/ml)</w:t>
            </w:r>
          </w:p>
        </w:tc>
        <w:tc>
          <w:tcPr>
            <w:tcW w:w="1699" w:type="dxa"/>
            <w:vAlign w:val="center"/>
          </w:tcPr>
          <w:p w14:paraId="457C1564" w14:textId="290CDC09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4.26±0.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38</w:t>
            </w:r>
          </w:p>
          <w:p w14:paraId="444D6569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(n=11)</w:t>
            </w:r>
          </w:p>
        </w:tc>
        <w:tc>
          <w:tcPr>
            <w:tcW w:w="1699" w:type="dxa"/>
            <w:vAlign w:val="center"/>
          </w:tcPr>
          <w:p w14:paraId="68383CF1" w14:textId="61AE3D02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4.10±0.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34</w:t>
            </w:r>
          </w:p>
          <w:p w14:paraId="5086D48C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(n=10)</w:t>
            </w:r>
          </w:p>
        </w:tc>
        <w:tc>
          <w:tcPr>
            <w:tcW w:w="1699" w:type="dxa"/>
            <w:vAlign w:val="center"/>
          </w:tcPr>
          <w:p w14:paraId="5F94E762" w14:textId="67A8D46A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3.57±0.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39</w:t>
            </w:r>
          </w:p>
          <w:p w14:paraId="6E7D8359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(n=4)</w:t>
            </w:r>
          </w:p>
        </w:tc>
        <w:tc>
          <w:tcPr>
            <w:tcW w:w="1699" w:type="dxa"/>
            <w:vAlign w:val="center"/>
          </w:tcPr>
          <w:p w14:paraId="6024EAFC" w14:textId="0B3EC7F6" w:rsidR="00FF32E6" w:rsidRPr="006C60E4" w:rsidRDefault="00FF32E6" w:rsidP="003303E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3.97±0.</w:t>
            </w: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31</w:t>
            </w:r>
          </w:p>
          <w:p w14:paraId="0357B6EB" w14:textId="77777777" w:rsidR="00FF32E6" w:rsidRPr="006C60E4" w:rsidRDefault="00FF32E6" w:rsidP="003303E6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84"/>
              </w:tabs>
              <w:spacing w:after="0" w:line="480" w:lineRule="auto"/>
              <w:jc w:val="center"/>
              <w:rPr>
                <w:rStyle w:val="Ninguno"/>
                <w:rFonts w:ascii="Arial" w:hAnsi="Arial" w:cs="Arial"/>
                <w:sz w:val="18"/>
                <w:szCs w:val="18"/>
              </w:rPr>
            </w:pPr>
            <w:r w:rsidRPr="006C60E4">
              <w:rPr>
                <w:rFonts w:ascii="Arial" w:eastAsia="Arial" w:hAnsi="Arial" w:cs="Arial"/>
                <w:color w:val="000000" w:themeColor="dark1"/>
                <w:kern w:val="24"/>
                <w:sz w:val="18"/>
                <w:szCs w:val="18"/>
              </w:rPr>
              <w:t>(n=5)</w:t>
            </w:r>
          </w:p>
        </w:tc>
      </w:tr>
    </w:tbl>
    <w:p w14:paraId="23266D64" w14:textId="77777777" w:rsidR="00FF32E6" w:rsidRDefault="00FF32E6" w:rsidP="00FF32E6">
      <w:pPr>
        <w:pStyle w:val="CuerpoA"/>
        <w:tabs>
          <w:tab w:val="left" w:pos="284"/>
        </w:tabs>
        <w:spacing w:line="480" w:lineRule="auto"/>
        <w:jc w:val="both"/>
        <w:rPr>
          <w:rStyle w:val="Ninguno"/>
          <w:rFonts w:ascii="Arial" w:hAnsi="Arial"/>
          <w:b/>
          <w:bCs/>
        </w:rPr>
      </w:pPr>
    </w:p>
    <w:p w14:paraId="699C1033" w14:textId="269C424A" w:rsidR="00FF32E6" w:rsidRDefault="00FF32E6" w:rsidP="00FF32E6">
      <w:pPr>
        <w:pStyle w:val="CuerpoA"/>
        <w:tabs>
          <w:tab w:val="left" w:pos="284"/>
        </w:tabs>
        <w:spacing w:line="480" w:lineRule="auto"/>
        <w:jc w:val="both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 xml:space="preserve">Supplementary Table 1. Metabolic and endocrine status at 3 months or upon excess energy exposure in DKO versus control mice. </w:t>
      </w:r>
      <w:r>
        <w:rPr>
          <w:rStyle w:val="Ninguno"/>
          <w:rFonts w:ascii="Arial" w:hAnsi="Arial"/>
        </w:rPr>
        <w:t xml:space="preserve">Changes in fed plasma levels </w:t>
      </w:r>
      <w:r w:rsidRPr="00A544C0">
        <w:rPr>
          <w:rStyle w:val="Ninguno"/>
          <w:rFonts w:ascii="Arial" w:hAnsi="Arial" w:cs="Arial"/>
        </w:rPr>
        <w:t>of endocrine signals such as IGFI, T3, BMP-7, insulin, leptin, adiponectin, and TNF-</w:t>
      </w:r>
      <w:r w:rsidRPr="00A544C0">
        <w:rPr>
          <w:rStyle w:val="Ninguno"/>
          <w:rFonts w:ascii="Arial" w:hAnsi="Arial" w:cs="Arial"/>
        </w:rPr>
        <w:sym w:font="Symbol" w:char="F061"/>
      </w:r>
      <w:r w:rsidRPr="00A544C0">
        <w:rPr>
          <w:rStyle w:val="Ninguno"/>
          <w:rFonts w:ascii="Arial" w:hAnsi="Arial" w:cs="Arial"/>
        </w:rPr>
        <w:t xml:space="preserve"> and metabolites such as glucose or triglycerides are shown comparing WT and DKO mice fed with standard or high fat diet. R</w:t>
      </w:r>
      <w:r>
        <w:rPr>
          <w:rStyle w:val="Ninguno"/>
          <w:rFonts w:ascii="Arial" w:hAnsi="Arial" w:cs="Arial"/>
        </w:rPr>
        <w:t>esults were represented as mean</w:t>
      </w:r>
      <w:r>
        <w:rPr>
          <w:rStyle w:val="Ninguno"/>
          <w:rFonts w:ascii="Symbol" w:hAnsi="Symbol"/>
        </w:rPr>
        <w:t></w:t>
      </w:r>
      <w:r w:rsidRPr="00A544C0">
        <w:rPr>
          <w:rStyle w:val="Ninguno"/>
          <w:rFonts w:ascii="Arial" w:hAnsi="Arial" w:cs="Arial"/>
        </w:rPr>
        <w:t xml:space="preserve">SEM.  Statistical significance assessed by one-way ANOVA followed by the Tukey test. </w:t>
      </w:r>
      <w:r>
        <w:rPr>
          <w:rStyle w:val="Ninguno"/>
          <w:rFonts w:ascii="Arial" w:hAnsi="Arial" w:cs="Arial"/>
        </w:rPr>
        <w:t xml:space="preserve">                </w:t>
      </w:r>
      <w:r w:rsidRPr="00A544C0">
        <w:rPr>
          <w:rStyle w:val="Ninguno"/>
          <w:rFonts w:ascii="Arial" w:hAnsi="Arial" w:cs="Arial"/>
          <w:vertAlign w:val="superscript"/>
        </w:rPr>
        <w:t>a</w:t>
      </w:r>
      <w:r w:rsidRPr="00A544C0">
        <w:rPr>
          <w:rStyle w:val="Ninguno"/>
          <w:rFonts w:ascii="Arial" w:hAnsi="Arial" w:cs="Arial"/>
        </w:rPr>
        <w:t xml:space="preserve"> P&lt; 0.05, </w:t>
      </w:r>
      <w:r w:rsidRPr="00A544C0">
        <w:rPr>
          <w:rStyle w:val="Ninguno"/>
          <w:rFonts w:ascii="Arial" w:hAnsi="Arial" w:cs="Arial"/>
          <w:vertAlign w:val="superscript"/>
        </w:rPr>
        <w:t xml:space="preserve">b </w:t>
      </w:r>
      <w:r w:rsidRPr="00A544C0">
        <w:rPr>
          <w:rStyle w:val="Ninguno"/>
          <w:rFonts w:ascii="Arial" w:hAnsi="Arial" w:cs="Arial"/>
        </w:rPr>
        <w:t xml:space="preserve">P&lt;0.01, </w:t>
      </w:r>
      <w:r w:rsidRPr="00A544C0">
        <w:rPr>
          <w:rStyle w:val="Ninguno"/>
          <w:rFonts w:ascii="Arial" w:hAnsi="Arial" w:cs="Arial"/>
          <w:vertAlign w:val="superscript"/>
        </w:rPr>
        <w:t xml:space="preserve">c </w:t>
      </w:r>
      <w:r w:rsidRPr="00A544C0">
        <w:rPr>
          <w:rStyle w:val="Ninguno"/>
          <w:rFonts w:ascii="Arial" w:hAnsi="Arial" w:cs="Arial"/>
        </w:rPr>
        <w:t xml:space="preserve">P&lt; 0.001 between WT and DKO or WT HFD and DKO HFD; </w:t>
      </w:r>
      <w:r w:rsidRPr="00A544C0">
        <w:rPr>
          <w:rStyle w:val="Ninguno"/>
          <w:rFonts w:ascii="Arial" w:hAnsi="Arial" w:cs="Arial"/>
          <w:vertAlign w:val="superscript"/>
        </w:rPr>
        <w:t>d</w:t>
      </w:r>
      <w:r>
        <w:rPr>
          <w:rStyle w:val="Ninguno"/>
          <w:rFonts w:ascii="Arial" w:hAnsi="Arial" w:cs="Arial"/>
        </w:rPr>
        <w:t xml:space="preserve"> </w:t>
      </w:r>
      <w:r w:rsidRPr="00A544C0">
        <w:rPr>
          <w:rStyle w:val="Ninguno"/>
          <w:rFonts w:ascii="Arial" w:hAnsi="Arial" w:cs="Arial"/>
        </w:rPr>
        <w:t xml:space="preserve">P&lt; </w:t>
      </w:r>
      <w:proofErr w:type="gramStart"/>
      <w:r w:rsidRPr="00A544C0">
        <w:rPr>
          <w:rStyle w:val="Ninguno"/>
          <w:rFonts w:ascii="Arial" w:hAnsi="Arial" w:cs="Arial"/>
        </w:rPr>
        <w:t>0.05 ,</w:t>
      </w:r>
      <w:proofErr w:type="gramEnd"/>
      <w:r w:rsidRPr="00A544C0">
        <w:rPr>
          <w:rStyle w:val="Ninguno"/>
          <w:rFonts w:ascii="Arial" w:hAnsi="Arial" w:cs="Arial"/>
        </w:rPr>
        <w:t xml:space="preserve"> </w:t>
      </w:r>
      <w:r w:rsidRPr="00A544C0">
        <w:rPr>
          <w:rStyle w:val="Ninguno"/>
          <w:rFonts w:ascii="Arial" w:hAnsi="Arial" w:cs="Arial"/>
          <w:vertAlign w:val="superscript"/>
        </w:rPr>
        <w:t>e</w:t>
      </w:r>
      <w:r>
        <w:rPr>
          <w:rStyle w:val="Ninguno"/>
          <w:rFonts w:ascii="Arial" w:hAnsi="Arial" w:cs="Arial"/>
        </w:rPr>
        <w:t xml:space="preserve"> </w:t>
      </w:r>
      <w:r w:rsidRPr="00A544C0">
        <w:rPr>
          <w:rStyle w:val="Ninguno"/>
          <w:rFonts w:ascii="Arial" w:hAnsi="Arial" w:cs="Arial"/>
        </w:rPr>
        <w:t xml:space="preserve">P&lt; 0.01, </w:t>
      </w:r>
      <w:r w:rsidRPr="00A544C0">
        <w:rPr>
          <w:rStyle w:val="Ninguno"/>
          <w:rFonts w:ascii="Arial" w:hAnsi="Arial" w:cs="Arial"/>
          <w:vertAlign w:val="superscript"/>
        </w:rPr>
        <w:t xml:space="preserve">f  </w:t>
      </w:r>
      <w:r w:rsidRPr="00A544C0">
        <w:rPr>
          <w:rStyle w:val="Ninguno"/>
          <w:rFonts w:ascii="Arial" w:hAnsi="Arial" w:cs="Arial"/>
        </w:rPr>
        <w:t xml:space="preserve">P&lt; 0.001 between WT and WT HFD; </w:t>
      </w:r>
      <w:r w:rsidRPr="00A544C0">
        <w:rPr>
          <w:rStyle w:val="Ninguno"/>
          <w:rFonts w:ascii="Arial" w:hAnsi="Arial" w:cs="Arial"/>
          <w:vertAlign w:val="superscript"/>
        </w:rPr>
        <w:t>g</w:t>
      </w:r>
      <w:r w:rsidRPr="00A544C0">
        <w:rPr>
          <w:rStyle w:val="Ninguno"/>
          <w:rFonts w:ascii="Arial" w:hAnsi="Arial" w:cs="Arial"/>
        </w:rPr>
        <w:t xml:space="preserve">  P&lt; 0.05 , </w:t>
      </w:r>
      <w:r w:rsidRPr="00A544C0">
        <w:rPr>
          <w:rStyle w:val="Ninguno"/>
          <w:rFonts w:ascii="Arial" w:hAnsi="Arial" w:cs="Arial"/>
          <w:vertAlign w:val="superscript"/>
        </w:rPr>
        <w:t xml:space="preserve">h </w:t>
      </w:r>
      <w:r>
        <w:rPr>
          <w:rStyle w:val="Ninguno"/>
          <w:rFonts w:ascii="Arial" w:hAnsi="Arial" w:cs="Arial"/>
        </w:rPr>
        <w:t xml:space="preserve"> P</w:t>
      </w:r>
      <w:r w:rsidRPr="00A544C0">
        <w:rPr>
          <w:rStyle w:val="Ninguno"/>
          <w:rFonts w:ascii="Arial" w:hAnsi="Arial" w:cs="Arial"/>
        </w:rPr>
        <w:t xml:space="preserve">&lt; 0.01, </w:t>
      </w:r>
      <w:proofErr w:type="spellStart"/>
      <w:r w:rsidRPr="00A544C0">
        <w:rPr>
          <w:rStyle w:val="Ninguno"/>
          <w:rFonts w:ascii="Arial" w:hAnsi="Arial" w:cs="Arial"/>
          <w:vertAlign w:val="superscript"/>
        </w:rPr>
        <w:t>i</w:t>
      </w:r>
      <w:proofErr w:type="spellEnd"/>
      <w:r w:rsidRPr="00A544C0">
        <w:rPr>
          <w:rStyle w:val="Ninguno"/>
          <w:rFonts w:ascii="Arial" w:hAnsi="Arial" w:cs="Arial"/>
          <w:vertAlign w:val="superscript"/>
        </w:rPr>
        <w:t xml:space="preserve">  </w:t>
      </w:r>
      <w:r w:rsidRPr="00A544C0">
        <w:rPr>
          <w:rStyle w:val="Ninguno"/>
          <w:rFonts w:ascii="Arial" w:hAnsi="Arial" w:cs="Arial"/>
        </w:rPr>
        <w:t>P&lt; 0.001 between DKO and DKO HFD.</w:t>
      </w:r>
      <w:r>
        <w:rPr>
          <w:rStyle w:val="Ninguno"/>
          <w:rFonts w:ascii="Arial" w:hAnsi="Arial"/>
        </w:rPr>
        <w:t xml:space="preserve"> </w:t>
      </w:r>
    </w:p>
    <w:p w14:paraId="0618445B" w14:textId="77777777" w:rsidR="00FF32E6" w:rsidRPr="00753C2E" w:rsidRDefault="00FF32E6">
      <w:pPr>
        <w:rPr>
          <w:lang w:val="en-US"/>
        </w:rPr>
      </w:pPr>
    </w:p>
    <w:sectPr w:rsidR="00FF32E6" w:rsidRPr="00753C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6E"/>
    <w:rsid w:val="001B01A4"/>
    <w:rsid w:val="001E329A"/>
    <w:rsid w:val="005A3843"/>
    <w:rsid w:val="00753C2E"/>
    <w:rsid w:val="009B196E"/>
    <w:rsid w:val="00A02D07"/>
    <w:rsid w:val="00A544C0"/>
    <w:rsid w:val="00B42B3A"/>
    <w:rsid w:val="00CF38A4"/>
    <w:rsid w:val="00D60F58"/>
    <w:rsid w:val="00DC3D5B"/>
    <w:rsid w:val="00E80C40"/>
    <w:rsid w:val="00FF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0574"/>
  <w15:chartTrackingRefBased/>
  <w15:docId w15:val="{62CC3A9F-C122-470E-B9B0-0F822040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A">
    <w:name w:val="Cuerpo A"/>
    <w:rsid w:val="00753C2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es-ES"/>
    </w:rPr>
  </w:style>
  <w:style w:type="character" w:customStyle="1" w:styleId="Ninguno">
    <w:name w:val="Ninguno"/>
    <w:rsid w:val="00753C2E"/>
    <w:rPr>
      <w:lang w:val="en-US"/>
    </w:rPr>
  </w:style>
  <w:style w:type="table" w:styleId="Tablaconcuadrcula">
    <w:name w:val="Table Grid"/>
    <w:basedOn w:val="Tablanormal"/>
    <w:uiPriority w:val="39"/>
    <w:rsid w:val="00FF3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32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327</Words>
  <Characters>1809</Characters>
  <Application>Microsoft Macintosh Word</Application>
  <DocSecurity>0</DocSecurity>
  <Lines>19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 R. Benito</dc:creator>
  <cp:keywords/>
  <dc:description/>
  <cp:lastModifiedBy>vanesa.viana.h@gmail.com</cp:lastModifiedBy>
  <cp:revision>13</cp:revision>
  <dcterms:created xsi:type="dcterms:W3CDTF">2017-03-13T11:37:00Z</dcterms:created>
  <dcterms:modified xsi:type="dcterms:W3CDTF">2017-09-02T11:25:00Z</dcterms:modified>
</cp:coreProperties>
</file>