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7" w:rsidRDefault="00733FE7" w:rsidP="00733FE7">
      <w:pPr>
        <w:rPr>
          <w:rFonts w:cs="Times New Roman"/>
          <w:b/>
        </w:rPr>
      </w:pPr>
      <w:r w:rsidRPr="009665DC">
        <w:rPr>
          <w:rFonts w:cs="Times New Roman"/>
          <w:b/>
        </w:rPr>
        <w:t>SUPPLEMENTARY APPENDIX</w:t>
      </w:r>
    </w:p>
    <w:p w:rsidR="002B2F4E" w:rsidRPr="002B2F4E" w:rsidRDefault="002B2F4E" w:rsidP="00733FE7">
      <w:pPr>
        <w:rPr>
          <w:rFonts w:cs="Times New Roman"/>
        </w:rPr>
      </w:pPr>
      <w:r w:rsidRPr="00134351">
        <w:rPr>
          <w:rFonts w:cs="Times New Roman"/>
          <w:highlight w:val="yellow"/>
        </w:rPr>
        <w:t>The contents of the supplementary appendix are aimed to provide a deeper understanding towards the analyses performed for this study. It enables replication of the models, through outcome and prognostic factor definitions and exact specification of the developed models.</w:t>
      </w:r>
    </w:p>
    <w:p w:rsidR="00733FE7" w:rsidRPr="009665DC" w:rsidRDefault="00733FE7" w:rsidP="00733FE7">
      <w:pPr>
        <w:rPr>
          <w:rFonts w:cs="Times New Roman"/>
          <w:b/>
        </w:rPr>
      </w:pPr>
      <w:r w:rsidRPr="009665DC">
        <w:rPr>
          <w:rFonts w:cs="Times New Roman"/>
          <w:b/>
        </w:rPr>
        <w:t>Contents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8080"/>
      </w:tblGrid>
      <w:tr w:rsidR="00733FE7" w:rsidRPr="009665DC" w:rsidTr="004574D9">
        <w:trPr>
          <w:trHeight w:val="300"/>
        </w:trPr>
        <w:tc>
          <w:tcPr>
            <w:tcW w:w="1433" w:type="dxa"/>
            <w:shd w:val="clear" w:color="auto" w:fill="auto"/>
            <w:noWrap/>
            <w:vAlign w:val="center"/>
          </w:tcPr>
          <w:p w:rsidR="00733FE7" w:rsidRPr="009665DC" w:rsidRDefault="00733FE7" w:rsidP="004574D9">
            <w:pPr>
              <w:spacing w:after="0"/>
              <w:contextualSpacing/>
              <w:rPr>
                <w:rFonts w:ascii="Arial" w:hAnsi="Arial" w:cs="Arial"/>
                <w:sz w:val="20"/>
                <w:szCs w:val="20"/>
              </w:rPr>
            </w:pPr>
            <w:r w:rsidRPr="009665DC">
              <w:rPr>
                <w:rFonts w:ascii="Arial" w:hAnsi="Arial" w:cs="Arial"/>
                <w:sz w:val="20"/>
                <w:szCs w:val="20"/>
              </w:rPr>
              <w:t>eTable 1</w:t>
            </w:r>
          </w:p>
        </w:tc>
        <w:tc>
          <w:tcPr>
            <w:tcW w:w="8080" w:type="dxa"/>
            <w:shd w:val="clear" w:color="auto" w:fill="auto"/>
            <w:noWrap/>
            <w:vAlign w:val="center"/>
          </w:tcPr>
          <w:p w:rsidR="00733FE7" w:rsidRPr="009665DC" w:rsidRDefault="00733FE7" w:rsidP="004574D9">
            <w:pPr>
              <w:spacing w:after="0"/>
              <w:contextualSpacing/>
              <w:rPr>
                <w:rFonts w:ascii="Arial" w:hAnsi="Arial" w:cs="Arial"/>
                <w:sz w:val="20"/>
                <w:szCs w:val="20"/>
              </w:rPr>
            </w:pPr>
            <w:r w:rsidRPr="009665DC">
              <w:rPr>
                <w:rFonts w:ascii="Arial" w:hAnsi="Arial" w:cs="Arial"/>
                <w:sz w:val="20"/>
                <w:szCs w:val="20"/>
              </w:rPr>
              <w:t>Completed TRIPOD checklist</w:t>
            </w:r>
          </w:p>
        </w:tc>
      </w:tr>
      <w:tr w:rsidR="00733FE7" w:rsidRPr="009665DC" w:rsidTr="004574D9">
        <w:trPr>
          <w:trHeight w:val="300"/>
        </w:trPr>
        <w:tc>
          <w:tcPr>
            <w:tcW w:w="1433" w:type="dxa"/>
            <w:shd w:val="clear" w:color="auto" w:fill="auto"/>
            <w:noWrap/>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eTable 2</w:t>
            </w:r>
          </w:p>
        </w:tc>
        <w:tc>
          <w:tcPr>
            <w:tcW w:w="8080" w:type="dxa"/>
            <w:shd w:val="clear" w:color="auto" w:fill="auto"/>
            <w:noWrap/>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 xml:space="preserve"> </w:t>
            </w:r>
            <w:r w:rsidRPr="009665DC">
              <w:rPr>
                <w:rFonts w:ascii="Arial" w:hAnsi="Arial" w:cs="Arial"/>
                <w:sz w:val="20"/>
                <w:szCs w:val="20"/>
              </w:rPr>
              <w:t>Timing and sources of prognostic factors</w:t>
            </w:r>
          </w:p>
        </w:tc>
      </w:tr>
      <w:tr w:rsidR="00733FE7" w:rsidRPr="009665DC" w:rsidTr="004574D9">
        <w:trPr>
          <w:trHeight w:val="300"/>
        </w:trPr>
        <w:tc>
          <w:tcPr>
            <w:tcW w:w="1433" w:type="dxa"/>
            <w:shd w:val="clear" w:color="auto" w:fill="auto"/>
            <w:noWrap/>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eTable 3</w:t>
            </w:r>
          </w:p>
        </w:tc>
        <w:tc>
          <w:tcPr>
            <w:tcW w:w="8080" w:type="dxa"/>
            <w:shd w:val="clear" w:color="auto" w:fill="auto"/>
            <w:noWrap/>
            <w:vAlign w:val="center"/>
          </w:tcPr>
          <w:p w:rsidR="00733FE7" w:rsidRPr="009665DC" w:rsidRDefault="00733FE7" w:rsidP="004574D9">
            <w:pPr>
              <w:spacing w:after="0"/>
              <w:rPr>
                <w:rFonts w:ascii="Arial" w:eastAsia="Times New Roman" w:hAnsi="Arial" w:cs="Arial"/>
                <w:color w:val="000000"/>
                <w:sz w:val="20"/>
                <w:szCs w:val="20"/>
              </w:rPr>
            </w:pPr>
            <w:r w:rsidRPr="009665DC">
              <w:rPr>
                <w:rFonts w:ascii="Arial" w:hAnsi="Arial" w:cs="Arial"/>
                <w:sz w:val="20"/>
                <w:szCs w:val="20"/>
              </w:rPr>
              <w:t xml:space="preserve">Defining three bleeding endpoints using codes in linked electronic health records </w:t>
            </w:r>
          </w:p>
        </w:tc>
      </w:tr>
      <w:tr w:rsidR="00733FE7" w:rsidRPr="009665DC" w:rsidTr="004574D9">
        <w:trPr>
          <w:trHeight w:val="300"/>
        </w:trPr>
        <w:tc>
          <w:tcPr>
            <w:tcW w:w="1433" w:type="dxa"/>
            <w:shd w:val="clear" w:color="auto" w:fill="auto"/>
            <w:noWrap/>
            <w:vAlign w:val="center"/>
          </w:tcPr>
          <w:p w:rsidR="00733FE7" w:rsidRPr="009665DC" w:rsidRDefault="00733FE7" w:rsidP="004574D9">
            <w:pPr>
              <w:spacing w:after="0" w:line="240" w:lineRule="auto"/>
              <w:contextualSpacing/>
              <w:rPr>
                <w:rFonts w:ascii="Arial" w:hAnsi="Arial" w:cs="Arial"/>
                <w:sz w:val="20"/>
                <w:szCs w:val="20"/>
              </w:rPr>
            </w:pPr>
            <w:r w:rsidRPr="009665DC">
              <w:rPr>
                <w:rFonts w:ascii="Arial" w:eastAsia="Times New Roman" w:hAnsi="Arial" w:cs="Arial"/>
                <w:color w:val="000000"/>
                <w:sz w:val="20"/>
                <w:szCs w:val="20"/>
              </w:rPr>
              <w:t>eFigure 1</w:t>
            </w:r>
          </w:p>
        </w:tc>
        <w:tc>
          <w:tcPr>
            <w:tcW w:w="8080" w:type="dxa"/>
            <w:shd w:val="clear" w:color="auto" w:fill="auto"/>
            <w:noWrap/>
            <w:vAlign w:val="center"/>
          </w:tcPr>
          <w:p w:rsidR="00733FE7" w:rsidRPr="009665DC" w:rsidRDefault="00733FE7" w:rsidP="004574D9">
            <w:pPr>
              <w:spacing w:after="0" w:line="240" w:lineRule="auto"/>
              <w:contextualSpacing/>
              <w:rPr>
                <w:rFonts w:ascii="Arial" w:hAnsi="Arial" w:cs="Arial"/>
                <w:sz w:val="20"/>
                <w:szCs w:val="20"/>
              </w:rPr>
            </w:pPr>
            <w:r w:rsidRPr="009665DC">
              <w:rPr>
                <w:rFonts w:ascii="Arial" w:eastAsia="Times New Roman" w:hAnsi="Arial" w:cs="Arial"/>
                <w:color w:val="000000"/>
                <w:sz w:val="20"/>
                <w:szCs w:val="20"/>
              </w:rPr>
              <w:t>Study population flow diagram</w:t>
            </w:r>
            <w:r w:rsidRPr="009665DC">
              <w:rPr>
                <w:rFonts w:ascii="Arial" w:hAnsi="Arial" w:cs="Arial"/>
                <w:sz w:val="20"/>
                <w:szCs w:val="20"/>
              </w:rPr>
              <w:t>, endpoints and 3 &amp; 5 year event rates</w:t>
            </w:r>
          </w:p>
        </w:tc>
      </w:tr>
      <w:tr w:rsidR="00733FE7" w:rsidRPr="009665DC" w:rsidTr="004574D9">
        <w:trPr>
          <w:trHeight w:val="300"/>
        </w:trPr>
        <w:tc>
          <w:tcPr>
            <w:tcW w:w="1433" w:type="dxa"/>
            <w:shd w:val="clear" w:color="auto" w:fill="auto"/>
            <w:noWrap/>
            <w:vAlign w:val="center"/>
          </w:tcPr>
          <w:p w:rsidR="00733FE7" w:rsidRPr="009665DC" w:rsidRDefault="00733FE7" w:rsidP="004574D9">
            <w:pPr>
              <w:spacing w:after="0" w:line="240" w:lineRule="auto"/>
              <w:contextualSpacing/>
              <w:rPr>
                <w:rFonts w:ascii="Arial" w:hAnsi="Arial" w:cs="Arial"/>
                <w:sz w:val="20"/>
                <w:szCs w:val="20"/>
              </w:rPr>
            </w:pPr>
            <w:r w:rsidRPr="009665DC">
              <w:rPr>
                <w:rFonts w:ascii="Arial" w:hAnsi="Arial" w:cs="Arial"/>
                <w:sz w:val="20"/>
                <w:szCs w:val="20"/>
              </w:rPr>
              <w:t>eTable 4</w:t>
            </w:r>
          </w:p>
        </w:tc>
        <w:tc>
          <w:tcPr>
            <w:tcW w:w="8080" w:type="dxa"/>
            <w:shd w:val="clear" w:color="auto" w:fill="auto"/>
            <w:noWrap/>
            <w:vAlign w:val="center"/>
          </w:tcPr>
          <w:p w:rsidR="00733FE7" w:rsidRPr="009665DC" w:rsidRDefault="00733FE7" w:rsidP="004574D9">
            <w:pPr>
              <w:spacing w:after="0" w:line="240" w:lineRule="auto"/>
              <w:contextualSpacing/>
              <w:rPr>
                <w:rFonts w:ascii="Arial" w:hAnsi="Arial" w:cs="Arial"/>
                <w:sz w:val="20"/>
                <w:szCs w:val="20"/>
              </w:rPr>
            </w:pPr>
            <w:r w:rsidRPr="009665DC">
              <w:rPr>
                <w:rFonts w:ascii="Arial" w:hAnsi="Arial" w:cs="Arial"/>
                <w:sz w:val="20"/>
                <w:szCs w:val="20"/>
              </w:rPr>
              <w:t>Patient characteristics at index acute MI discharge and at 1 year post-index acute MI in the development (n=12</w:t>
            </w:r>
            <w:r w:rsidR="009B6884" w:rsidRPr="009665DC">
              <w:rPr>
                <w:rFonts w:ascii="Arial" w:hAnsi="Arial" w:cs="Arial"/>
                <w:sz w:val="20"/>
                <w:szCs w:val="20"/>
              </w:rPr>
              <w:t>,</w:t>
            </w:r>
            <w:r w:rsidRPr="009665DC">
              <w:rPr>
                <w:rFonts w:ascii="Arial" w:hAnsi="Arial" w:cs="Arial"/>
                <w:sz w:val="20"/>
                <w:szCs w:val="20"/>
              </w:rPr>
              <w:t>694) and validation (n=5</w:t>
            </w:r>
            <w:r w:rsidR="009B6884" w:rsidRPr="009665DC">
              <w:rPr>
                <w:rFonts w:ascii="Arial" w:hAnsi="Arial" w:cs="Arial"/>
                <w:sz w:val="20"/>
                <w:szCs w:val="20"/>
              </w:rPr>
              <w:t>,</w:t>
            </w:r>
            <w:r w:rsidRPr="009665DC">
              <w:rPr>
                <w:rFonts w:ascii="Arial" w:hAnsi="Arial" w:cs="Arial"/>
                <w:sz w:val="20"/>
                <w:szCs w:val="20"/>
              </w:rPr>
              <w:t>613) cohorts</w:t>
            </w:r>
          </w:p>
        </w:tc>
      </w:tr>
      <w:tr w:rsidR="00A93194" w:rsidRPr="009665DC" w:rsidTr="004574D9">
        <w:trPr>
          <w:trHeight w:val="300"/>
        </w:trPr>
        <w:tc>
          <w:tcPr>
            <w:tcW w:w="1433" w:type="dxa"/>
            <w:shd w:val="clear" w:color="auto" w:fill="auto"/>
            <w:noWrap/>
            <w:vAlign w:val="center"/>
          </w:tcPr>
          <w:p w:rsidR="00A93194" w:rsidRPr="009665DC" w:rsidRDefault="00A93194" w:rsidP="004574D9">
            <w:pPr>
              <w:spacing w:after="0" w:line="240" w:lineRule="auto"/>
              <w:contextualSpacing/>
              <w:rPr>
                <w:rFonts w:ascii="Arial" w:hAnsi="Arial" w:cs="Arial"/>
                <w:sz w:val="20"/>
                <w:szCs w:val="20"/>
              </w:rPr>
            </w:pPr>
            <w:r>
              <w:rPr>
                <w:rFonts w:ascii="Arial" w:hAnsi="Arial" w:cs="Arial"/>
                <w:sz w:val="20"/>
                <w:szCs w:val="20"/>
              </w:rPr>
              <w:t>eFigure 2</w:t>
            </w:r>
          </w:p>
        </w:tc>
        <w:tc>
          <w:tcPr>
            <w:tcW w:w="8080" w:type="dxa"/>
            <w:shd w:val="clear" w:color="auto" w:fill="auto"/>
            <w:noWrap/>
            <w:vAlign w:val="center"/>
          </w:tcPr>
          <w:p w:rsidR="00A93194" w:rsidRPr="009665DC" w:rsidRDefault="00A93194" w:rsidP="004574D9">
            <w:pPr>
              <w:spacing w:after="0"/>
              <w:contextualSpacing/>
              <w:rPr>
                <w:rFonts w:ascii="Arial" w:hAnsi="Arial" w:cs="Arial"/>
                <w:sz w:val="20"/>
                <w:szCs w:val="20"/>
              </w:rPr>
            </w:pPr>
            <w:r w:rsidRPr="009665DC">
              <w:rPr>
                <w:rFonts w:ascii="Arial" w:hAnsi="Arial" w:cs="Arial"/>
                <w:sz w:val="20"/>
                <w:szCs w:val="20"/>
              </w:rPr>
              <w:t>Comparison of all-cause mortality, cardiovascular and bleeding events in patents included in the development (n=12694) and validation (n=5,613) cohorts</w:t>
            </w:r>
          </w:p>
        </w:tc>
      </w:tr>
      <w:tr w:rsidR="00733FE7" w:rsidRPr="009665DC" w:rsidTr="004574D9">
        <w:trPr>
          <w:trHeight w:val="300"/>
        </w:trPr>
        <w:tc>
          <w:tcPr>
            <w:tcW w:w="1433" w:type="dxa"/>
            <w:shd w:val="clear" w:color="auto" w:fill="auto"/>
            <w:noWrap/>
            <w:vAlign w:val="center"/>
          </w:tcPr>
          <w:p w:rsidR="00733FE7" w:rsidRPr="009665DC" w:rsidRDefault="00A93194" w:rsidP="004574D9">
            <w:pPr>
              <w:spacing w:after="0" w:line="240" w:lineRule="auto"/>
              <w:contextualSpacing/>
              <w:rPr>
                <w:rFonts w:ascii="Arial" w:eastAsia="Times New Roman" w:hAnsi="Arial" w:cs="Arial"/>
                <w:color w:val="000000"/>
                <w:sz w:val="20"/>
                <w:szCs w:val="20"/>
              </w:rPr>
            </w:pPr>
            <w:r>
              <w:rPr>
                <w:rFonts w:ascii="Arial" w:hAnsi="Arial" w:cs="Arial"/>
                <w:sz w:val="20"/>
                <w:szCs w:val="20"/>
              </w:rPr>
              <w:t>eFigure 3</w:t>
            </w:r>
          </w:p>
        </w:tc>
        <w:tc>
          <w:tcPr>
            <w:tcW w:w="8080" w:type="dxa"/>
            <w:shd w:val="clear" w:color="auto" w:fill="auto"/>
            <w:noWrap/>
            <w:vAlign w:val="center"/>
          </w:tcPr>
          <w:p w:rsidR="00733FE7" w:rsidRPr="009665DC" w:rsidRDefault="00EB43DD" w:rsidP="004574D9">
            <w:pPr>
              <w:spacing w:after="0" w:line="240" w:lineRule="auto"/>
              <w:contextualSpacing/>
              <w:rPr>
                <w:rFonts w:ascii="Arial" w:eastAsia="Times New Roman" w:hAnsi="Arial" w:cs="Arial"/>
                <w:color w:val="000000"/>
                <w:sz w:val="20"/>
                <w:szCs w:val="20"/>
              </w:rPr>
            </w:pPr>
            <w:proofErr w:type="spellStart"/>
            <w:r w:rsidRPr="009665DC">
              <w:rPr>
                <w:rFonts w:ascii="Arial" w:hAnsi="Arial" w:cs="Arial"/>
                <w:sz w:val="20"/>
                <w:szCs w:val="20"/>
              </w:rPr>
              <w:t>Univariable</w:t>
            </w:r>
            <w:proofErr w:type="spellEnd"/>
            <w:r w:rsidR="00733FE7" w:rsidRPr="009665DC">
              <w:rPr>
                <w:rFonts w:ascii="Arial" w:hAnsi="Arial" w:cs="Arial"/>
                <w:sz w:val="20"/>
                <w:szCs w:val="20"/>
              </w:rPr>
              <w:t xml:space="preserve"> effects of prognostic factors on 5 year all-cause mortality, cardiovascular and bleeding endpoints </w:t>
            </w:r>
          </w:p>
        </w:tc>
      </w:tr>
      <w:tr w:rsidR="00EB43DD" w:rsidRPr="009665DC" w:rsidTr="004574D9">
        <w:trPr>
          <w:trHeight w:val="300"/>
        </w:trPr>
        <w:tc>
          <w:tcPr>
            <w:tcW w:w="1433" w:type="dxa"/>
            <w:shd w:val="clear" w:color="auto" w:fill="auto"/>
            <w:noWrap/>
            <w:vAlign w:val="center"/>
          </w:tcPr>
          <w:p w:rsidR="00EB43DD" w:rsidRPr="009665DC" w:rsidRDefault="00A93194" w:rsidP="004574D9">
            <w:pPr>
              <w:spacing w:after="0" w:line="240" w:lineRule="auto"/>
              <w:contextualSpacing/>
              <w:rPr>
                <w:rFonts w:ascii="Arial" w:hAnsi="Arial" w:cs="Arial"/>
                <w:sz w:val="20"/>
                <w:szCs w:val="20"/>
              </w:rPr>
            </w:pPr>
            <w:r>
              <w:rPr>
                <w:rFonts w:ascii="Arial" w:hAnsi="Arial" w:cs="Arial"/>
                <w:sz w:val="20"/>
                <w:szCs w:val="20"/>
              </w:rPr>
              <w:t>eFigure 4</w:t>
            </w:r>
          </w:p>
        </w:tc>
        <w:tc>
          <w:tcPr>
            <w:tcW w:w="8080" w:type="dxa"/>
            <w:shd w:val="clear" w:color="auto" w:fill="auto"/>
            <w:noWrap/>
            <w:vAlign w:val="center"/>
          </w:tcPr>
          <w:p w:rsidR="00EB43DD" w:rsidRPr="009665DC" w:rsidRDefault="00EB43DD" w:rsidP="004574D9">
            <w:pPr>
              <w:spacing w:after="0" w:line="240" w:lineRule="auto"/>
              <w:contextualSpacing/>
              <w:rPr>
                <w:rFonts w:ascii="Arial" w:hAnsi="Arial" w:cs="Arial"/>
                <w:sz w:val="20"/>
                <w:szCs w:val="20"/>
              </w:rPr>
            </w:pPr>
            <w:proofErr w:type="spellStart"/>
            <w:r w:rsidRPr="009665DC">
              <w:rPr>
                <w:rFonts w:ascii="Arial" w:hAnsi="Arial" w:cs="Arial"/>
                <w:sz w:val="20"/>
                <w:szCs w:val="20"/>
              </w:rPr>
              <w:t>Univariable</w:t>
            </w:r>
            <w:proofErr w:type="spellEnd"/>
            <w:r w:rsidRPr="009665DC">
              <w:rPr>
                <w:rFonts w:ascii="Arial" w:hAnsi="Arial" w:cs="Arial"/>
                <w:sz w:val="20"/>
                <w:szCs w:val="20"/>
              </w:rPr>
              <w:t xml:space="preserve"> proportional hazards assumption checks for the CALIBER major bleeding outcome</w:t>
            </w:r>
          </w:p>
        </w:tc>
      </w:tr>
      <w:tr w:rsidR="00733FE7" w:rsidRPr="009665DC" w:rsidTr="004574D9">
        <w:trPr>
          <w:trHeight w:val="300"/>
        </w:trPr>
        <w:tc>
          <w:tcPr>
            <w:tcW w:w="1433" w:type="dxa"/>
            <w:shd w:val="clear" w:color="auto" w:fill="auto"/>
            <w:noWrap/>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sz w:val="20"/>
                <w:szCs w:val="20"/>
              </w:rPr>
              <w:t>eTable 5</w:t>
            </w:r>
          </w:p>
        </w:tc>
        <w:tc>
          <w:tcPr>
            <w:tcW w:w="8080" w:type="dxa"/>
            <w:shd w:val="clear" w:color="auto" w:fill="auto"/>
            <w:noWrap/>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sz w:val="20"/>
                <w:szCs w:val="20"/>
              </w:rPr>
              <w:t>Multivariable model prognostic hazard ratios and 95% confidence intervals for all-cause mortality, cardiovascular and bleeding endpoints</w:t>
            </w:r>
          </w:p>
        </w:tc>
      </w:tr>
      <w:tr w:rsidR="00733FE7" w:rsidRPr="009665DC" w:rsidTr="004574D9">
        <w:trPr>
          <w:trHeight w:val="300"/>
        </w:trPr>
        <w:tc>
          <w:tcPr>
            <w:tcW w:w="1433" w:type="dxa"/>
            <w:shd w:val="clear" w:color="auto" w:fill="auto"/>
            <w:noWrap/>
            <w:vAlign w:val="center"/>
          </w:tcPr>
          <w:p w:rsidR="00733FE7" w:rsidRPr="009665DC" w:rsidRDefault="00A93194" w:rsidP="004574D9">
            <w:pPr>
              <w:spacing w:after="0" w:line="240" w:lineRule="auto"/>
              <w:contextualSpacing/>
              <w:rPr>
                <w:rFonts w:ascii="Arial" w:hAnsi="Arial" w:cs="Arial"/>
                <w:sz w:val="20"/>
                <w:szCs w:val="20"/>
              </w:rPr>
            </w:pPr>
            <w:r>
              <w:rPr>
                <w:rFonts w:ascii="Arial" w:hAnsi="Arial" w:cs="Arial"/>
                <w:sz w:val="20"/>
                <w:szCs w:val="20"/>
              </w:rPr>
              <w:t>eFigure 5</w:t>
            </w:r>
          </w:p>
        </w:tc>
        <w:tc>
          <w:tcPr>
            <w:tcW w:w="8080" w:type="dxa"/>
            <w:shd w:val="clear" w:color="auto" w:fill="auto"/>
            <w:noWrap/>
            <w:vAlign w:val="center"/>
          </w:tcPr>
          <w:p w:rsidR="00733FE7" w:rsidRPr="009665DC" w:rsidRDefault="00733FE7" w:rsidP="004574D9">
            <w:pPr>
              <w:spacing w:after="0" w:line="240" w:lineRule="auto"/>
              <w:contextualSpacing/>
              <w:rPr>
                <w:rFonts w:ascii="Arial" w:hAnsi="Arial" w:cs="Arial"/>
                <w:sz w:val="20"/>
                <w:szCs w:val="20"/>
              </w:rPr>
            </w:pPr>
            <w:r w:rsidRPr="009665DC">
              <w:rPr>
                <w:rFonts w:ascii="Arial" w:eastAsia="Times New Roman" w:hAnsi="Arial" w:cs="Arial"/>
                <w:color w:val="000000"/>
                <w:sz w:val="20"/>
                <w:szCs w:val="20"/>
              </w:rPr>
              <w:t xml:space="preserve">U-shaped association of systolic blood pressure and 5 year </w:t>
            </w:r>
            <w:r w:rsidRPr="009665DC">
              <w:rPr>
                <w:rFonts w:ascii="Arial" w:hAnsi="Arial" w:cs="Arial"/>
                <w:sz w:val="20"/>
                <w:szCs w:val="20"/>
              </w:rPr>
              <w:t xml:space="preserve">cardiovascular </w:t>
            </w:r>
            <w:r w:rsidRPr="009665DC">
              <w:rPr>
                <w:rFonts w:ascii="Arial" w:eastAsia="Times New Roman" w:hAnsi="Arial" w:cs="Arial"/>
                <w:color w:val="000000"/>
                <w:sz w:val="20"/>
                <w:szCs w:val="20"/>
              </w:rPr>
              <w:t>death, stroke or MI events [n=12,694, events=1</w:t>
            </w:r>
            <w:r w:rsidR="009B6884" w:rsidRPr="009665DC">
              <w:rPr>
                <w:rFonts w:ascii="Arial" w:eastAsia="Times New Roman" w:hAnsi="Arial" w:cs="Arial"/>
                <w:color w:val="000000"/>
                <w:sz w:val="20"/>
                <w:szCs w:val="20"/>
              </w:rPr>
              <w:t>,</w:t>
            </w:r>
            <w:r w:rsidRPr="009665DC">
              <w:rPr>
                <w:rFonts w:ascii="Arial" w:eastAsia="Times New Roman" w:hAnsi="Arial" w:cs="Arial"/>
                <w:color w:val="000000"/>
                <w:sz w:val="20"/>
                <w:szCs w:val="20"/>
              </w:rPr>
              <w:t>913]</w:t>
            </w:r>
          </w:p>
        </w:tc>
      </w:tr>
      <w:tr w:rsidR="00733FE7" w:rsidRPr="009665DC" w:rsidTr="004574D9">
        <w:trPr>
          <w:trHeight w:val="300"/>
        </w:trPr>
        <w:tc>
          <w:tcPr>
            <w:tcW w:w="1433" w:type="dxa"/>
            <w:shd w:val="clear" w:color="auto" w:fill="auto"/>
            <w:noWrap/>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sz w:val="20"/>
                <w:szCs w:val="20"/>
              </w:rPr>
              <w:t>eTable 6</w:t>
            </w:r>
          </w:p>
        </w:tc>
        <w:tc>
          <w:tcPr>
            <w:tcW w:w="8080" w:type="dxa"/>
            <w:shd w:val="clear" w:color="auto" w:fill="auto"/>
            <w:noWrap/>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sz w:val="20"/>
                <w:szCs w:val="20"/>
              </w:rPr>
              <w:t>Linear predictor functions for systolic blood pressure in the multivariable models</w:t>
            </w:r>
          </w:p>
        </w:tc>
      </w:tr>
      <w:tr w:rsidR="00D11545" w:rsidRPr="009665DC" w:rsidTr="004574D9">
        <w:trPr>
          <w:trHeight w:val="300"/>
        </w:trPr>
        <w:tc>
          <w:tcPr>
            <w:tcW w:w="1433" w:type="dxa"/>
            <w:shd w:val="clear" w:color="auto" w:fill="auto"/>
            <w:noWrap/>
            <w:vAlign w:val="center"/>
          </w:tcPr>
          <w:p w:rsidR="00D11545" w:rsidRPr="005D63EE" w:rsidRDefault="00D11545" w:rsidP="004574D9">
            <w:pPr>
              <w:spacing w:after="0" w:line="240" w:lineRule="auto"/>
              <w:contextualSpacing/>
              <w:rPr>
                <w:rFonts w:ascii="Arial" w:hAnsi="Arial" w:cs="Arial"/>
                <w:sz w:val="20"/>
                <w:szCs w:val="20"/>
                <w:highlight w:val="green"/>
              </w:rPr>
            </w:pPr>
            <w:bookmarkStart w:id="0" w:name="_GoBack"/>
            <w:bookmarkEnd w:id="0"/>
            <w:r w:rsidRPr="005D63EE">
              <w:rPr>
                <w:rFonts w:ascii="Arial" w:hAnsi="Arial" w:cs="Arial"/>
                <w:sz w:val="20"/>
                <w:szCs w:val="20"/>
                <w:highlight w:val="green"/>
              </w:rPr>
              <w:t>eTable 7</w:t>
            </w:r>
          </w:p>
        </w:tc>
        <w:tc>
          <w:tcPr>
            <w:tcW w:w="8080" w:type="dxa"/>
            <w:shd w:val="clear" w:color="auto" w:fill="auto"/>
            <w:noWrap/>
            <w:vAlign w:val="center"/>
          </w:tcPr>
          <w:p w:rsidR="00D11545" w:rsidRPr="005D63EE" w:rsidRDefault="00351A96" w:rsidP="00D11545">
            <w:pPr>
              <w:spacing w:after="0"/>
              <w:contextualSpacing/>
              <w:rPr>
                <w:rFonts w:ascii="Arial" w:hAnsi="Arial" w:cs="Arial"/>
                <w:sz w:val="20"/>
                <w:szCs w:val="20"/>
                <w:highlight w:val="green"/>
              </w:rPr>
            </w:pPr>
            <w:r w:rsidRPr="005D63EE">
              <w:rPr>
                <w:rFonts w:ascii="Arial" w:hAnsi="Arial" w:cs="Arial"/>
                <w:sz w:val="20"/>
                <w:szCs w:val="20"/>
                <w:highlight w:val="green"/>
              </w:rPr>
              <w:t>Percentages of patients in the 4 risk groups from applying the 16%, 50% and 84% cut-points of the linear predictors calculated with the development cohort for each endpoint</w:t>
            </w:r>
          </w:p>
        </w:tc>
      </w:tr>
      <w:tr w:rsidR="00733FE7" w:rsidRPr="009665DC" w:rsidTr="004574D9">
        <w:trPr>
          <w:trHeight w:val="300"/>
        </w:trPr>
        <w:tc>
          <w:tcPr>
            <w:tcW w:w="1433" w:type="dxa"/>
            <w:shd w:val="clear" w:color="auto" w:fill="auto"/>
            <w:noWrap/>
            <w:vAlign w:val="center"/>
          </w:tcPr>
          <w:p w:rsidR="00733FE7" w:rsidRPr="009665DC" w:rsidRDefault="00EB43DD" w:rsidP="004574D9">
            <w:pPr>
              <w:spacing w:after="0" w:line="240" w:lineRule="auto"/>
              <w:contextualSpacing/>
              <w:rPr>
                <w:rFonts w:ascii="Arial" w:hAnsi="Arial" w:cs="Arial"/>
                <w:sz w:val="20"/>
                <w:szCs w:val="20"/>
              </w:rPr>
            </w:pPr>
            <w:r w:rsidRPr="009665DC">
              <w:rPr>
                <w:rFonts w:ascii="Arial" w:hAnsi="Arial" w:cs="Arial"/>
                <w:sz w:val="20"/>
                <w:szCs w:val="20"/>
              </w:rPr>
              <w:t>eFigure 6</w:t>
            </w:r>
          </w:p>
        </w:tc>
        <w:tc>
          <w:tcPr>
            <w:tcW w:w="8080" w:type="dxa"/>
            <w:shd w:val="clear" w:color="auto" w:fill="auto"/>
            <w:noWrap/>
            <w:vAlign w:val="center"/>
          </w:tcPr>
          <w:p w:rsidR="00733FE7" w:rsidRPr="009665DC" w:rsidRDefault="00733FE7" w:rsidP="004574D9">
            <w:pPr>
              <w:spacing w:after="0"/>
              <w:contextualSpacing/>
              <w:rPr>
                <w:rFonts w:ascii="Arial" w:hAnsi="Arial" w:cs="Arial"/>
                <w:sz w:val="20"/>
                <w:szCs w:val="20"/>
              </w:rPr>
            </w:pPr>
            <w:r w:rsidRPr="009665DC">
              <w:rPr>
                <w:rFonts w:ascii="Arial" w:hAnsi="Arial" w:cs="Arial"/>
                <w:sz w:val="20"/>
                <w:szCs w:val="20"/>
              </w:rPr>
              <w:t>Overlap of 3 year predicted risks based on multivariable models in those with and without categorical risk factors: age≥ 65, diabetes, history of MI and renal disease (used to define high risk in PEGASUS-TIMI 54)</w:t>
            </w:r>
          </w:p>
        </w:tc>
      </w:tr>
      <w:tr w:rsidR="00733FE7" w:rsidRPr="009665DC" w:rsidTr="004574D9">
        <w:trPr>
          <w:trHeight w:val="300"/>
        </w:trPr>
        <w:tc>
          <w:tcPr>
            <w:tcW w:w="1433" w:type="dxa"/>
            <w:shd w:val="clear" w:color="auto" w:fill="auto"/>
            <w:noWrap/>
            <w:vAlign w:val="center"/>
          </w:tcPr>
          <w:p w:rsidR="00733FE7" w:rsidRPr="009665DC" w:rsidRDefault="00EB43DD" w:rsidP="004574D9">
            <w:pPr>
              <w:spacing w:after="0" w:line="240" w:lineRule="auto"/>
              <w:contextualSpacing/>
              <w:rPr>
                <w:rFonts w:ascii="Arial" w:hAnsi="Arial" w:cs="Arial"/>
                <w:sz w:val="20"/>
                <w:szCs w:val="20"/>
              </w:rPr>
            </w:pPr>
            <w:r w:rsidRPr="009665DC">
              <w:rPr>
                <w:rFonts w:ascii="Arial" w:hAnsi="Arial" w:cs="Arial"/>
                <w:sz w:val="20"/>
                <w:szCs w:val="20"/>
              </w:rPr>
              <w:t>eFigure 7</w:t>
            </w:r>
          </w:p>
        </w:tc>
        <w:tc>
          <w:tcPr>
            <w:tcW w:w="8080" w:type="dxa"/>
            <w:shd w:val="clear" w:color="auto" w:fill="auto"/>
            <w:noWrap/>
            <w:vAlign w:val="center"/>
          </w:tcPr>
          <w:p w:rsidR="00733FE7" w:rsidRPr="009665DC" w:rsidRDefault="00733FE7" w:rsidP="004574D9">
            <w:pPr>
              <w:spacing w:after="0"/>
              <w:contextualSpacing/>
              <w:rPr>
                <w:rFonts w:ascii="Arial" w:hAnsi="Arial" w:cs="Arial"/>
                <w:sz w:val="20"/>
                <w:szCs w:val="20"/>
              </w:rPr>
            </w:pPr>
            <w:r w:rsidRPr="009665DC">
              <w:rPr>
                <w:rFonts w:ascii="Arial" w:hAnsi="Arial" w:cs="Arial"/>
                <w:sz w:val="20"/>
                <w:szCs w:val="20"/>
              </w:rPr>
              <w:t>CALIBER DAPT online risk calculator illustrating risks of 3 year cardiovascular and bleeding events according to input characteristics with and without prolonged DAPT</w:t>
            </w:r>
          </w:p>
        </w:tc>
      </w:tr>
    </w:tbl>
    <w:p w:rsidR="00733FE7" w:rsidRPr="009665DC" w:rsidRDefault="00733FE7" w:rsidP="00733FE7">
      <w:pPr>
        <w:spacing w:after="0" w:line="360" w:lineRule="auto"/>
        <w:rPr>
          <w:rFonts w:cs="Times New Roman"/>
          <w:b/>
        </w:rPr>
      </w:pPr>
    </w:p>
    <w:p w:rsidR="00733FE7" w:rsidRPr="009665DC" w:rsidRDefault="00733FE7" w:rsidP="00733FE7">
      <w:pPr>
        <w:rPr>
          <w:rFonts w:cs="Times New Roman"/>
          <w:b/>
        </w:rPr>
      </w:pPr>
      <w:r w:rsidRPr="009665DC">
        <w:rPr>
          <w:rFonts w:cs="Times New Roman"/>
          <w:b/>
        </w:rPr>
        <w:br w:type="page"/>
      </w:r>
    </w:p>
    <w:p w:rsidR="00733FE7" w:rsidRPr="009665DC" w:rsidRDefault="00733FE7" w:rsidP="00733FE7">
      <w:pPr>
        <w:rPr>
          <w:rFonts w:ascii="Arial" w:hAnsi="Arial" w:cs="Arial"/>
          <w:b/>
          <w:sz w:val="24"/>
          <w:szCs w:val="24"/>
        </w:rPr>
      </w:pPr>
      <w:proofErr w:type="gramStart"/>
      <w:r w:rsidRPr="009665DC">
        <w:rPr>
          <w:rFonts w:ascii="Arial" w:hAnsi="Arial" w:cs="Arial"/>
          <w:b/>
          <w:sz w:val="24"/>
          <w:szCs w:val="24"/>
        </w:rPr>
        <w:lastRenderedPageBreak/>
        <w:t>eTable</w:t>
      </w:r>
      <w:proofErr w:type="gramEnd"/>
      <w:r w:rsidRPr="009665DC">
        <w:rPr>
          <w:rFonts w:ascii="Arial" w:hAnsi="Arial" w:cs="Arial"/>
          <w:b/>
          <w:sz w:val="24"/>
          <w:szCs w:val="24"/>
        </w:rPr>
        <w:t xml:space="preserve"> 1: Completed TRIPOD checklist </w:t>
      </w:r>
    </w:p>
    <w:tbl>
      <w:tblPr>
        <w:tblW w:w="10031" w:type="dxa"/>
        <w:tblLook w:val="04A0" w:firstRow="1" w:lastRow="0" w:firstColumn="1" w:lastColumn="0" w:noHBand="0" w:noVBand="1"/>
      </w:tblPr>
      <w:tblGrid>
        <w:gridCol w:w="1579"/>
        <w:gridCol w:w="655"/>
        <w:gridCol w:w="567"/>
        <w:gridCol w:w="6002"/>
        <w:gridCol w:w="1228"/>
      </w:tblGrid>
      <w:tr w:rsidR="00733FE7" w:rsidRPr="009665DC" w:rsidTr="004574D9">
        <w:trPr>
          <w:cantSplit/>
          <w:tblHeader/>
        </w:trPr>
        <w:tc>
          <w:tcPr>
            <w:tcW w:w="1580" w:type="dxa"/>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b/>
                <w:sz w:val="20"/>
                <w:szCs w:val="20"/>
              </w:rPr>
            </w:pPr>
            <w:r w:rsidRPr="009665DC">
              <w:rPr>
                <w:rFonts w:ascii="Arial" w:hAnsi="Arial" w:cs="Arial"/>
                <w:b/>
                <w:sz w:val="20"/>
                <w:szCs w:val="20"/>
              </w:rPr>
              <w:t>Section/Topic</w:t>
            </w:r>
          </w:p>
        </w:tc>
        <w:tc>
          <w:tcPr>
            <w:tcW w:w="655" w:type="dxa"/>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b/>
                <w:sz w:val="20"/>
                <w:szCs w:val="20"/>
              </w:rPr>
            </w:pPr>
            <w:r w:rsidRPr="009665DC">
              <w:rPr>
                <w:rFonts w:ascii="Arial" w:hAnsi="Arial" w:cs="Arial"/>
                <w:b/>
                <w:sz w:val="20"/>
                <w:szCs w:val="20"/>
              </w:rPr>
              <w:t>Item</w:t>
            </w:r>
          </w:p>
        </w:tc>
        <w:tc>
          <w:tcPr>
            <w:tcW w:w="567" w:type="dxa"/>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b/>
                <w:sz w:val="20"/>
                <w:szCs w:val="20"/>
              </w:rPr>
            </w:pPr>
          </w:p>
        </w:tc>
        <w:tc>
          <w:tcPr>
            <w:tcW w:w="6056" w:type="dxa"/>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b/>
                <w:sz w:val="20"/>
                <w:szCs w:val="20"/>
              </w:rPr>
            </w:pPr>
            <w:r w:rsidRPr="009665DC">
              <w:rPr>
                <w:rFonts w:ascii="Arial" w:hAnsi="Arial" w:cs="Arial"/>
                <w:b/>
                <w:sz w:val="20"/>
                <w:szCs w:val="20"/>
              </w:rPr>
              <w:t>Checklist Item</w:t>
            </w:r>
          </w:p>
        </w:tc>
        <w:tc>
          <w:tcPr>
            <w:tcW w:w="1173" w:type="dxa"/>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b/>
                <w:sz w:val="20"/>
                <w:szCs w:val="20"/>
              </w:rPr>
            </w:pPr>
            <w:r w:rsidRPr="009665DC">
              <w:rPr>
                <w:rFonts w:ascii="Arial" w:hAnsi="Arial" w:cs="Arial"/>
                <w:b/>
                <w:sz w:val="20"/>
                <w:szCs w:val="20"/>
              </w:rPr>
              <w:t>Page</w:t>
            </w:r>
          </w:p>
        </w:tc>
      </w:tr>
      <w:tr w:rsidR="00733FE7" w:rsidRPr="009665DC" w:rsidTr="004574D9">
        <w:trPr>
          <w:cantSplit/>
        </w:trPr>
        <w:tc>
          <w:tcPr>
            <w:tcW w:w="10031" w:type="dxa"/>
            <w:gridSpan w:val="5"/>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Title and abstract</w:t>
            </w:r>
          </w:p>
        </w:tc>
      </w:tr>
      <w:tr w:rsidR="00733FE7" w:rsidRPr="009665DC" w:rsidTr="004574D9">
        <w:trPr>
          <w:cantSplit/>
        </w:trPr>
        <w:tc>
          <w:tcPr>
            <w:tcW w:w="1580"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Title</w:t>
            </w:r>
          </w:p>
        </w:tc>
        <w:tc>
          <w:tcPr>
            <w:tcW w:w="655"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w:t>
            </w:r>
          </w:p>
        </w:tc>
        <w:tc>
          <w:tcPr>
            <w:tcW w:w="567"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Identify the study as developing and/or validating a multivariable prediction model, the target population, and the outcome to be predicted.</w:t>
            </w:r>
          </w:p>
        </w:tc>
        <w:tc>
          <w:tcPr>
            <w:tcW w:w="1173"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w:t>
            </w:r>
          </w:p>
        </w:tc>
      </w:tr>
      <w:tr w:rsidR="00733FE7" w:rsidRPr="009665DC" w:rsidTr="004574D9">
        <w:trPr>
          <w:cantSplit/>
        </w:trPr>
        <w:tc>
          <w:tcPr>
            <w:tcW w:w="1580"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Abstract</w:t>
            </w: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2</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Provide a summary of objectives, study design, setting, participants, sample size, predictors, outcome, statistical analysis, results, and conclusions.</w:t>
            </w:r>
          </w:p>
        </w:tc>
        <w:tc>
          <w:tcPr>
            <w:tcW w:w="1173"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2</w:t>
            </w:r>
          </w:p>
        </w:tc>
      </w:tr>
      <w:tr w:rsidR="00733FE7" w:rsidRPr="009665DC" w:rsidTr="004574D9">
        <w:trPr>
          <w:cantSplit/>
        </w:trPr>
        <w:tc>
          <w:tcPr>
            <w:tcW w:w="10031" w:type="dxa"/>
            <w:gridSpan w:val="5"/>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Introduction</w:t>
            </w:r>
          </w:p>
        </w:tc>
      </w:tr>
      <w:tr w:rsidR="00733FE7" w:rsidRPr="009665DC" w:rsidTr="004574D9">
        <w:trPr>
          <w:cantSplit/>
        </w:trPr>
        <w:tc>
          <w:tcPr>
            <w:tcW w:w="1580" w:type="dxa"/>
            <w:vMerge w:val="restart"/>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Background and objectives</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3a</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Explain the medical context (including whether diagnostic or prognostic) and rationale for developing or validating the multivariable prediction model, including references to existing models.</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3</w:t>
            </w:r>
          </w:p>
        </w:tc>
      </w:tr>
      <w:tr w:rsidR="00733FE7" w:rsidRPr="009665DC" w:rsidTr="004574D9">
        <w:trPr>
          <w:cantSplit/>
        </w:trPr>
        <w:tc>
          <w:tcPr>
            <w:tcW w:w="1580" w:type="dxa"/>
            <w:vMerge/>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3b</w:t>
            </w:r>
          </w:p>
        </w:tc>
        <w:tc>
          <w:tcPr>
            <w:tcW w:w="567"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Specify the objectives, including whether the study describes the development or validation of the model or both.</w:t>
            </w:r>
          </w:p>
        </w:tc>
        <w:tc>
          <w:tcPr>
            <w:tcW w:w="1173" w:type="dxa"/>
            <w:tcBorders>
              <w:top w:val="single" w:sz="4" w:space="0" w:color="EEECE1" w:themeColor="background2"/>
              <w:bottom w:val="single" w:sz="4" w:space="0" w:color="auto"/>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4</w:t>
            </w:r>
          </w:p>
        </w:tc>
      </w:tr>
      <w:tr w:rsidR="00733FE7" w:rsidRPr="009665DC" w:rsidTr="004574D9">
        <w:trPr>
          <w:cantSplit/>
        </w:trPr>
        <w:tc>
          <w:tcPr>
            <w:tcW w:w="10031" w:type="dxa"/>
            <w:gridSpan w:val="5"/>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Methods</w:t>
            </w:r>
          </w:p>
        </w:tc>
      </w:tr>
      <w:tr w:rsidR="00733FE7" w:rsidRPr="009665DC" w:rsidTr="004574D9">
        <w:trPr>
          <w:cantSplit/>
        </w:trPr>
        <w:tc>
          <w:tcPr>
            <w:tcW w:w="1580" w:type="dxa"/>
            <w:vMerge w:val="restart"/>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Source of data</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4a</w:t>
            </w:r>
          </w:p>
        </w:tc>
        <w:tc>
          <w:tcPr>
            <w:tcW w:w="567"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Describe the study design or source of data (e.g., randomized trial, cohort, or registry data), separately for the development and validation data sets, if applicable.</w:t>
            </w:r>
          </w:p>
        </w:tc>
        <w:tc>
          <w:tcPr>
            <w:tcW w:w="1173" w:type="dxa"/>
            <w:tcBorders>
              <w:top w:val="single" w:sz="4" w:space="0" w:color="auto"/>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5</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4b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Specify the key study dates, including start of accrual; end of accrual; and, if applicable, end of follow-up.</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5</w:t>
            </w:r>
          </w:p>
        </w:tc>
      </w:tr>
      <w:tr w:rsidR="00733FE7" w:rsidRPr="009665DC" w:rsidTr="004574D9">
        <w:trPr>
          <w:cantSplit/>
        </w:trPr>
        <w:tc>
          <w:tcPr>
            <w:tcW w:w="1580" w:type="dxa"/>
            <w:vMerge w:val="restart"/>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Participants</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5a</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Specify key elements of the study setting (e.g., primary care, secondary care, general population) including number and location of centres.</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5</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5b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Describe eligibility criteria for participants.</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5</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5c</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Give details of treatments received, if relevant.</w:t>
            </w:r>
          </w:p>
        </w:tc>
        <w:tc>
          <w:tcPr>
            <w:tcW w:w="1173"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n/a</w:t>
            </w:r>
          </w:p>
        </w:tc>
      </w:tr>
      <w:tr w:rsidR="00733FE7" w:rsidRPr="009665DC" w:rsidTr="004574D9">
        <w:trPr>
          <w:cantSplit/>
        </w:trPr>
        <w:tc>
          <w:tcPr>
            <w:tcW w:w="1580" w:type="dxa"/>
            <w:vMerge w:val="restart"/>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Outcome</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6a</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Clearly define the outcome that is predicted by the prediction model, including how and when assessed.</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6</w:t>
            </w:r>
            <w:r w:rsidR="00A438AB" w:rsidRPr="009665DC">
              <w:rPr>
                <w:rFonts w:ascii="Arial" w:hAnsi="Arial" w:cs="Arial"/>
                <w:sz w:val="20"/>
                <w:szCs w:val="20"/>
              </w:rPr>
              <w:t>; eTable 3</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6b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Report any actions to blind assessment of the outcome to be predicted.</w:t>
            </w:r>
          </w:p>
        </w:tc>
        <w:tc>
          <w:tcPr>
            <w:tcW w:w="1173"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n/a</w:t>
            </w:r>
          </w:p>
        </w:tc>
      </w:tr>
      <w:tr w:rsidR="00733FE7" w:rsidRPr="009665DC" w:rsidTr="004574D9">
        <w:trPr>
          <w:cantSplit/>
        </w:trPr>
        <w:tc>
          <w:tcPr>
            <w:tcW w:w="1580" w:type="dxa"/>
            <w:vMerge w:val="restart"/>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Predictors</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7a</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 xml:space="preserve">Clearly define all predictors used in developing the multivariable prediction </w:t>
            </w:r>
            <w:proofErr w:type="gramStart"/>
            <w:r w:rsidRPr="009665DC">
              <w:rPr>
                <w:rFonts w:ascii="Arial" w:hAnsi="Arial" w:cs="Arial"/>
                <w:sz w:val="20"/>
                <w:szCs w:val="20"/>
              </w:rPr>
              <w:t>model,</w:t>
            </w:r>
            <w:proofErr w:type="gramEnd"/>
            <w:r w:rsidRPr="009665DC">
              <w:rPr>
                <w:rFonts w:ascii="Arial" w:hAnsi="Arial" w:cs="Arial"/>
                <w:sz w:val="20"/>
                <w:szCs w:val="20"/>
              </w:rPr>
              <w:t xml:space="preserve"> including how and when they were measured.</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6</w:t>
            </w:r>
            <w:r w:rsidR="00A438AB" w:rsidRPr="009665DC">
              <w:rPr>
                <w:rFonts w:ascii="Arial" w:hAnsi="Arial" w:cs="Arial"/>
                <w:sz w:val="20"/>
                <w:szCs w:val="20"/>
              </w:rPr>
              <w:t>; eTable 2</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7b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Report any actions to blind assessment of predictors for the outcome and other predictors.</w:t>
            </w:r>
          </w:p>
        </w:tc>
        <w:tc>
          <w:tcPr>
            <w:tcW w:w="1173"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n/a</w:t>
            </w:r>
          </w:p>
        </w:tc>
      </w:tr>
      <w:tr w:rsidR="00733FE7" w:rsidRPr="009665DC" w:rsidTr="004574D9">
        <w:trPr>
          <w:cantSplit/>
        </w:trPr>
        <w:tc>
          <w:tcPr>
            <w:tcW w:w="1580"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Sample size</w:t>
            </w: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8</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Explain how the study size was arrived at.</w:t>
            </w:r>
          </w:p>
        </w:tc>
        <w:tc>
          <w:tcPr>
            <w:tcW w:w="1173"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6</w:t>
            </w:r>
          </w:p>
        </w:tc>
      </w:tr>
      <w:tr w:rsidR="00733FE7" w:rsidRPr="009665DC" w:rsidTr="004574D9">
        <w:trPr>
          <w:cantSplit/>
        </w:trPr>
        <w:tc>
          <w:tcPr>
            <w:tcW w:w="1580"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Missing data</w:t>
            </w: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9</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Describe how missing data were handled (e.g., complete-case analysis, single imputation, multiple imputation) with details of any imputation method.</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7</w:t>
            </w:r>
          </w:p>
        </w:tc>
      </w:tr>
      <w:tr w:rsidR="00733FE7" w:rsidRPr="009665DC" w:rsidTr="004574D9">
        <w:trPr>
          <w:cantSplit/>
        </w:trPr>
        <w:tc>
          <w:tcPr>
            <w:tcW w:w="1580" w:type="dxa"/>
            <w:vMerge w:val="restart"/>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Statistical analysis methods</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10a</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Describe how predictors were handled in the analyses.</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6-7</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10b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Specify type of model, all model-building procedures (including any predictor selection), and method for internal validation.</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6-7</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10c</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For validation, describe how the predictions were calculated.</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7</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10d</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Specify all measures used to assess model performance and, if relevant, to compare multiple models.</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7</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10e</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Describe any model updating (e.g., recalibration) arising from the validation, if done.</w:t>
            </w:r>
          </w:p>
        </w:tc>
        <w:tc>
          <w:tcPr>
            <w:tcW w:w="1173"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n/a</w:t>
            </w:r>
          </w:p>
        </w:tc>
      </w:tr>
      <w:tr w:rsidR="00733FE7" w:rsidRPr="009665DC" w:rsidTr="004574D9">
        <w:trPr>
          <w:cantSplit/>
        </w:trPr>
        <w:tc>
          <w:tcPr>
            <w:tcW w:w="1580"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Risk groups</w:t>
            </w: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11</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Provide details on how risk groups were created, if done.</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7</w:t>
            </w:r>
          </w:p>
        </w:tc>
      </w:tr>
      <w:tr w:rsidR="00733FE7" w:rsidRPr="009665DC" w:rsidTr="004574D9">
        <w:trPr>
          <w:cantSplit/>
        </w:trPr>
        <w:tc>
          <w:tcPr>
            <w:tcW w:w="1580"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Development vs. validation</w:t>
            </w:r>
          </w:p>
        </w:tc>
        <w:tc>
          <w:tcPr>
            <w:tcW w:w="655"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12</w:t>
            </w:r>
          </w:p>
        </w:tc>
        <w:tc>
          <w:tcPr>
            <w:tcW w:w="567"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V</w:t>
            </w:r>
          </w:p>
        </w:tc>
        <w:tc>
          <w:tcPr>
            <w:tcW w:w="6056"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For validation, identify any differences from the development data in setting, eligibility criteria, outcome, and predictors.</w:t>
            </w:r>
          </w:p>
        </w:tc>
        <w:tc>
          <w:tcPr>
            <w:tcW w:w="1173" w:type="dxa"/>
            <w:tcBorders>
              <w:top w:val="single" w:sz="4" w:space="0" w:color="EEECE1" w:themeColor="background2"/>
              <w:bottom w:val="single" w:sz="4" w:space="0" w:color="auto"/>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5</w:t>
            </w:r>
            <w:r w:rsidR="00A438AB" w:rsidRPr="009665DC">
              <w:rPr>
                <w:rFonts w:ascii="Arial" w:hAnsi="Arial" w:cs="Arial"/>
                <w:sz w:val="20"/>
                <w:szCs w:val="20"/>
              </w:rPr>
              <w:t>,</w:t>
            </w:r>
            <w:r w:rsidR="007D12E7">
              <w:rPr>
                <w:rFonts w:ascii="Arial" w:hAnsi="Arial" w:cs="Arial"/>
                <w:sz w:val="20"/>
                <w:szCs w:val="20"/>
              </w:rPr>
              <w:t>Table 1; eFigure 2</w:t>
            </w:r>
          </w:p>
        </w:tc>
      </w:tr>
      <w:tr w:rsidR="00733FE7" w:rsidRPr="009665DC" w:rsidTr="004574D9">
        <w:trPr>
          <w:cantSplit/>
        </w:trPr>
        <w:tc>
          <w:tcPr>
            <w:tcW w:w="10031" w:type="dxa"/>
            <w:gridSpan w:val="5"/>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Results</w:t>
            </w:r>
          </w:p>
        </w:tc>
      </w:tr>
      <w:tr w:rsidR="00733FE7" w:rsidRPr="009665DC" w:rsidTr="004574D9">
        <w:trPr>
          <w:cantSplit/>
        </w:trPr>
        <w:tc>
          <w:tcPr>
            <w:tcW w:w="1580" w:type="dxa"/>
            <w:vMerge w:val="restart"/>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Participants</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13a</w:t>
            </w:r>
          </w:p>
        </w:tc>
        <w:tc>
          <w:tcPr>
            <w:tcW w:w="567"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Describe the flow of participants through the study, including the number of participants with and without the outcome and, if applicable, a summary of the follow-up time. A diagram may be helpful.</w:t>
            </w:r>
          </w:p>
        </w:tc>
        <w:tc>
          <w:tcPr>
            <w:tcW w:w="1173"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eFigure 1</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13b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Describe the characteristics of the participants (basic demographics, clinical features, available predictors), including the number of participants with missing data for predictors and outcome.</w:t>
            </w:r>
          </w:p>
        </w:tc>
        <w:tc>
          <w:tcPr>
            <w:tcW w:w="1173"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Table 1</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13c</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For validation, show a comparison with the development data of the distribution of important variables (demographics, predictors and outcome).</w:t>
            </w:r>
          </w:p>
        </w:tc>
        <w:tc>
          <w:tcPr>
            <w:tcW w:w="1173" w:type="dxa"/>
            <w:tcBorders>
              <w:top w:val="single" w:sz="4" w:space="0" w:color="EEECE1" w:themeColor="background2"/>
              <w:bottom w:val="single" w:sz="4" w:space="0" w:color="EEECE1" w:themeColor="background2"/>
            </w:tcBorders>
            <w:vAlign w:val="center"/>
          </w:tcPr>
          <w:p w:rsidR="00733FE7" w:rsidRPr="009665DC" w:rsidRDefault="00A438AB" w:rsidP="002C3F86">
            <w:pPr>
              <w:spacing w:after="0" w:line="240" w:lineRule="auto"/>
              <w:rPr>
                <w:rFonts w:ascii="Arial" w:hAnsi="Arial" w:cs="Arial"/>
                <w:sz w:val="20"/>
                <w:szCs w:val="20"/>
              </w:rPr>
            </w:pPr>
            <w:r w:rsidRPr="009665DC">
              <w:rPr>
                <w:rFonts w:ascii="Arial" w:hAnsi="Arial" w:cs="Arial"/>
                <w:sz w:val="20"/>
                <w:szCs w:val="20"/>
              </w:rPr>
              <w:t>Table 1</w:t>
            </w:r>
            <w:r w:rsidR="00733FE7" w:rsidRPr="009665DC">
              <w:rPr>
                <w:rFonts w:ascii="Arial" w:hAnsi="Arial" w:cs="Arial"/>
                <w:sz w:val="20"/>
                <w:szCs w:val="20"/>
              </w:rPr>
              <w:t xml:space="preserve">; </w:t>
            </w:r>
            <w:r w:rsidRPr="009665DC">
              <w:rPr>
                <w:rFonts w:ascii="Arial" w:hAnsi="Arial" w:cs="Arial"/>
                <w:sz w:val="20"/>
                <w:szCs w:val="20"/>
              </w:rPr>
              <w:t xml:space="preserve">eTable </w:t>
            </w:r>
            <w:r w:rsidR="002C3F86">
              <w:rPr>
                <w:rFonts w:ascii="Arial" w:hAnsi="Arial" w:cs="Arial"/>
                <w:sz w:val="20"/>
                <w:szCs w:val="20"/>
              </w:rPr>
              <w:t>4</w:t>
            </w:r>
            <w:r w:rsidRPr="009665DC">
              <w:rPr>
                <w:rFonts w:ascii="Arial" w:hAnsi="Arial" w:cs="Arial"/>
                <w:sz w:val="20"/>
                <w:szCs w:val="20"/>
              </w:rPr>
              <w:t xml:space="preserve">; </w:t>
            </w:r>
            <w:r w:rsidR="00733FE7" w:rsidRPr="009665DC">
              <w:rPr>
                <w:rFonts w:ascii="Arial" w:hAnsi="Arial" w:cs="Arial"/>
                <w:sz w:val="20"/>
                <w:szCs w:val="20"/>
              </w:rPr>
              <w:t xml:space="preserve">eFigure </w:t>
            </w:r>
            <w:r w:rsidRPr="009665DC">
              <w:rPr>
                <w:rFonts w:ascii="Arial" w:hAnsi="Arial" w:cs="Arial"/>
                <w:sz w:val="20"/>
                <w:szCs w:val="20"/>
              </w:rPr>
              <w:t>5</w:t>
            </w:r>
          </w:p>
        </w:tc>
      </w:tr>
      <w:tr w:rsidR="00733FE7" w:rsidRPr="009665DC" w:rsidTr="004574D9">
        <w:trPr>
          <w:cantSplit/>
        </w:trPr>
        <w:tc>
          <w:tcPr>
            <w:tcW w:w="1580" w:type="dxa"/>
            <w:vMerge w:val="restart"/>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Model development</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14a</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Specify the number of participants and outcome events in each analysis.</w:t>
            </w:r>
          </w:p>
        </w:tc>
        <w:tc>
          <w:tcPr>
            <w:tcW w:w="1173"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eFigure 1</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14b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If done, report the unadjusted association between each candidate predictor and outcome.</w:t>
            </w:r>
          </w:p>
        </w:tc>
        <w:tc>
          <w:tcPr>
            <w:tcW w:w="1173" w:type="dxa"/>
            <w:tcBorders>
              <w:top w:val="single" w:sz="4" w:space="0" w:color="EEECE1" w:themeColor="background2"/>
              <w:bottom w:val="single" w:sz="4" w:space="0" w:color="EEECE1" w:themeColor="background2"/>
            </w:tcBorders>
            <w:vAlign w:val="center"/>
          </w:tcPr>
          <w:p w:rsidR="00733FE7" w:rsidRPr="009665DC" w:rsidRDefault="00BA0B40" w:rsidP="004574D9">
            <w:pPr>
              <w:spacing w:after="0" w:line="240" w:lineRule="auto"/>
              <w:rPr>
                <w:rFonts w:ascii="Arial" w:hAnsi="Arial" w:cs="Arial"/>
                <w:sz w:val="20"/>
                <w:szCs w:val="20"/>
              </w:rPr>
            </w:pPr>
            <w:r>
              <w:rPr>
                <w:rFonts w:ascii="Arial" w:hAnsi="Arial" w:cs="Arial"/>
                <w:sz w:val="20"/>
                <w:szCs w:val="20"/>
              </w:rPr>
              <w:t>eFigure 3</w:t>
            </w:r>
          </w:p>
        </w:tc>
      </w:tr>
      <w:tr w:rsidR="00733FE7" w:rsidRPr="009665DC" w:rsidTr="004574D9">
        <w:trPr>
          <w:cantSplit/>
        </w:trPr>
        <w:tc>
          <w:tcPr>
            <w:tcW w:w="1580" w:type="dxa"/>
            <w:vMerge w:val="restart"/>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Model specification</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15a</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Present the full prediction model to allow predictions for individuals (i.e., all regression coefficients, and model intercept or baseline survival at a given time point).</w:t>
            </w:r>
          </w:p>
        </w:tc>
        <w:tc>
          <w:tcPr>
            <w:tcW w:w="1173" w:type="dxa"/>
            <w:tcBorders>
              <w:top w:val="single" w:sz="4" w:space="0" w:color="EEECE1" w:themeColor="background2"/>
              <w:bottom w:val="single" w:sz="4" w:space="0" w:color="EEECE1" w:themeColor="background2"/>
            </w:tcBorders>
            <w:vAlign w:val="center"/>
          </w:tcPr>
          <w:p w:rsidR="00733FE7" w:rsidRPr="009665DC" w:rsidRDefault="00A438AB" w:rsidP="00A438AB">
            <w:pPr>
              <w:spacing w:after="0" w:line="240" w:lineRule="auto"/>
              <w:rPr>
                <w:rFonts w:ascii="Arial" w:hAnsi="Arial" w:cs="Arial"/>
                <w:sz w:val="20"/>
                <w:szCs w:val="20"/>
              </w:rPr>
            </w:pPr>
            <w:r w:rsidRPr="009665DC">
              <w:rPr>
                <w:rFonts w:ascii="Arial" w:hAnsi="Arial" w:cs="Arial"/>
                <w:sz w:val="20"/>
                <w:szCs w:val="20"/>
              </w:rPr>
              <w:t>eTable 5</w:t>
            </w:r>
            <w:r w:rsidR="00733FE7" w:rsidRPr="009665DC">
              <w:rPr>
                <w:rFonts w:ascii="Arial" w:hAnsi="Arial" w:cs="Arial"/>
                <w:sz w:val="20"/>
                <w:szCs w:val="20"/>
              </w:rPr>
              <w:t>-</w:t>
            </w:r>
            <w:r w:rsidRPr="009665DC">
              <w:rPr>
                <w:rFonts w:ascii="Arial" w:hAnsi="Arial" w:cs="Arial"/>
                <w:sz w:val="20"/>
                <w:szCs w:val="20"/>
              </w:rPr>
              <w:t>6</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15b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Explain how to use the prediction model.</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11</w:t>
            </w:r>
          </w:p>
        </w:tc>
      </w:tr>
      <w:tr w:rsidR="00733FE7" w:rsidRPr="009665DC" w:rsidTr="004574D9">
        <w:trPr>
          <w:cantSplit/>
        </w:trPr>
        <w:tc>
          <w:tcPr>
            <w:tcW w:w="1580"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Model performance</w:t>
            </w: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16</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Report performance measures (with CIs) for the prediction model.</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8-9</w:t>
            </w:r>
          </w:p>
        </w:tc>
      </w:tr>
      <w:tr w:rsidR="00733FE7" w:rsidRPr="009665DC" w:rsidTr="004574D9">
        <w:trPr>
          <w:cantSplit/>
        </w:trPr>
        <w:tc>
          <w:tcPr>
            <w:tcW w:w="1580"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Model-updating</w:t>
            </w:r>
          </w:p>
        </w:tc>
        <w:tc>
          <w:tcPr>
            <w:tcW w:w="655"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17</w:t>
            </w:r>
          </w:p>
        </w:tc>
        <w:tc>
          <w:tcPr>
            <w:tcW w:w="567"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V</w:t>
            </w:r>
          </w:p>
        </w:tc>
        <w:tc>
          <w:tcPr>
            <w:tcW w:w="6056"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If done, report the results from any model updating (i.e., model specification, model performance).</w:t>
            </w:r>
          </w:p>
        </w:tc>
        <w:tc>
          <w:tcPr>
            <w:tcW w:w="1173"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n/a</w:t>
            </w:r>
          </w:p>
        </w:tc>
      </w:tr>
      <w:tr w:rsidR="00733FE7" w:rsidRPr="009665DC" w:rsidTr="004574D9">
        <w:trPr>
          <w:cantSplit/>
        </w:trPr>
        <w:tc>
          <w:tcPr>
            <w:tcW w:w="10031" w:type="dxa"/>
            <w:gridSpan w:val="5"/>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Discussion</w:t>
            </w:r>
          </w:p>
        </w:tc>
      </w:tr>
      <w:tr w:rsidR="00733FE7" w:rsidRPr="009665DC" w:rsidTr="004574D9">
        <w:trPr>
          <w:cantSplit/>
        </w:trPr>
        <w:tc>
          <w:tcPr>
            <w:tcW w:w="1580"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Limitations</w:t>
            </w:r>
          </w:p>
        </w:tc>
        <w:tc>
          <w:tcPr>
            <w:tcW w:w="655"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18</w:t>
            </w:r>
          </w:p>
        </w:tc>
        <w:tc>
          <w:tcPr>
            <w:tcW w:w="567"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 xml:space="preserve">Discuss any limitations of the study (such as </w:t>
            </w:r>
            <w:proofErr w:type="spellStart"/>
            <w:r w:rsidRPr="009665DC">
              <w:rPr>
                <w:rFonts w:ascii="Arial" w:hAnsi="Arial" w:cs="Arial"/>
                <w:sz w:val="20"/>
                <w:szCs w:val="20"/>
              </w:rPr>
              <w:t>nonrepresentative</w:t>
            </w:r>
            <w:proofErr w:type="spellEnd"/>
            <w:r w:rsidRPr="009665DC">
              <w:rPr>
                <w:rFonts w:ascii="Arial" w:hAnsi="Arial" w:cs="Arial"/>
                <w:sz w:val="20"/>
                <w:szCs w:val="20"/>
              </w:rPr>
              <w:t xml:space="preserve"> sample, few events per predictor, missing data).</w:t>
            </w:r>
          </w:p>
        </w:tc>
        <w:tc>
          <w:tcPr>
            <w:tcW w:w="1173" w:type="dxa"/>
            <w:tcBorders>
              <w:top w:val="single" w:sz="4" w:space="0" w:color="auto"/>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12</w:t>
            </w:r>
          </w:p>
        </w:tc>
      </w:tr>
      <w:tr w:rsidR="00733FE7" w:rsidRPr="009665DC" w:rsidTr="004574D9">
        <w:trPr>
          <w:cantSplit/>
        </w:trPr>
        <w:tc>
          <w:tcPr>
            <w:tcW w:w="1580" w:type="dxa"/>
            <w:vMerge w:val="restart"/>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Interpretation</w:t>
            </w:r>
          </w:p>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19a</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For validation, discuss the results with reference to performance in the development data, and any other validation data.</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10-11</w:t>
            </w:r>
          </w:p>
        </w:tc>
      </w:tr>
      <w:tr w:rsidR="00733FE7" w:rsidRPr="009665DC" w:rsidTr="004574D9">
        <w:trPr>
          <w:cantSplit/>
        </w:trPr>
        <w:tc>
          <w:tcPr>
            <w:tcW w:w="1580" w:type="dxa"/>
            <w:vMerge/>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p>
        </w:tc>
        <w:tc>
          <w:tcPr>
            <w:tcW w:w="655"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19b</w:t>
            </w:r>
          </w:p>
        </w:tc>
        <w:tc>
          <w:tcPr>
            <w:tcW w:w="567"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Give an overall interpretation of the results, considering objectives, limitations, results from similar studies, and other relevant evidence.</w:t>
            </w:r>
          </w:p>
        </w:tc>
        <w:tc>
          <w:tcPr>
            <w:tcW w:w="1173" w:type="dxa"/>
            <w:tcBorders>
              <w:top w:val="single" w:sz="4" w:space="0" w:color="EEECE1" w:themeColor="background2"/>
              <w:bottom w:val="single" w:sz="4" w:space="0" w:color="EEECE1" w:themeColor="background2"/>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10-11</w:t>
            </w:r>
            <w:r w:rsidR="00A438AB" w:rsidRPr="009665DC">
              <w:rPr>
                <w:rFonts w:ascii="Arial" w:hAnsi="Arial" w:cs="Arial"/>
                <w:sz w:val="20"/>
                <w:szCs w:val="20"/>
              </w:rPr>
              <w:t>; Table 2</w:t>
            </w:r>
          </w:p>
        </w:tc>
      </w:tr>
      <w:tr w:rsidR="00733FE7" w:rsidRPr="009665DC" w:rsidTr="004574D9">
        <w:trPr>
          <w:cantSplit/>
        </w:trPr>
        <w:tc>
          <w:tcPr>
            <w:tcW w:w="1580"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Implications</w:t>
            </w:r>
          </w:p>
        </w:tc>
        <w:tc>
          <w:tcPr>
            <w:tcW w:w="655"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20</w:t>
            </w:r>
          </w:p>
        </w:tc>
        <w:tc>
          <w:tcPr>
            <w:tcW w:w="567"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Discuss the potential clinical use of the model and implications for future research.</w:t>
            </w:r>
          </w:p>
        </w:tc>
        <w:tc>
          <w:tcPr>
            <w:tcW w:w="1173" w:type="dxa"/>
            <w:tcBorders>
              <w:top w:val="single" w:sz="4" w:space="0" w:color="EEECE1" w:themeColor="background2"/>
              <w:bottom w:val="single" w:sz="4" w:space="0" w:color="auto"/>
            </w:tcBorders>
            <w:vAlign w:val="center"/>
          </w:tcPr>
          <w:p w:rsidR="00733FE7" w:rsidRPr="009665DC" w:rsidRDefault="00140A31" w:rsidP="004574D9">
            <w:pPr>
              <w:spacing w:after="0" w:line="240" w:lineRule="auto"/>
              <w:rPr>
                <w:rFonts w:ascii="Arial" w:hAnsi="Arial" w:cs="Arial"/>
                <w:sz w:val="20"/>
                <w:szCs w:val="20"/>
              </w:rPr>
            </w:pPr>
            <w:r>
              <w:rPr>
                <w:rFonts w:ascii="Arial" w:hAnsi="Arial" w:cs="Arial"/>
                <w:sz w:val="20"/>
                <w:szCs w:val="20"/>
              </w:rPr>
              <w:t>11-12</w:t>
            </w:r>
          </w:p>
        </w:tc>
      </w:tr>
      <w:tr w:rsidR="00733FE7" w:rsidRPr="009665DC" w:rsidTr="004574D9">
        <w:trPr>
          <w:cantSplit/>
        </w:trPr>
        <w:tc>
          <w:tcPr>
            <w:tcW w:w="10031" w:type="dxa"/>
            <w:gridSpan w:val="5"/>
            <w:tcBorders>
              <w:top w:val="single" w:sz="4" w:space="0" w:color="auto"/>
              <w:bottom w:val="single" w:sz="4" w:space="0" w:color="auto"/>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Other information</w:t>
            </w:r>
          </w:p>
        </w:tc>
      </w:tr>
      <w:tr w:rsidR="00733FE7" w:rsidRPr="009665DC" w:rsidTr="004574D9">
        <w:trPr>
          <w:cantSplit/>
        </w:trPr>
        <w:tc>
          <w:tcPr>
            <w:tcW w:w="1580"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Supplementary information</w:t>
            </w:r>
          </w:p>
        </w:tc>
        <w:tc>
          <w:tcPr>
            <w:tcW w:w="655"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21</w:t>
            </w:r>
          </w:p>
        </w:tc>
        <w:tc>
          <w:tcPr>
            <w:tcW w:w="567"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D;V</w:t>
            </w:r>
          </w:p>
        </w:tc>
        <w:tc>
          <w:tcPr>
            <w:tcW w:w="6056" w:type="dxa"/>
            <w:tcBorders>
              <w:top w:val="single" w:sz="4" w:space="0" w:color="auto"/>
              <w:bottom w:val="single" w:sz="4" w:space="0" w:color="EEECE1" w:themeColor="background2"/>
            </w:tcBorders>
            <w:vAlign w:val="center"/>
          </w:tcPr>
          <w:p w:rsidR="00733FE7" w:rsidRPr="009665DC" w:rsidRDefault="00733FE7" w:rsidP="004574D9">
            <w:pPr>
              <w:spacing w:after="0" w:line="240" w:lineRule="auto"/>
              <w:rPr>
                <w:rFonts w:ascii="Arial" w:hAnsi="Arial" w:cs="Arial"/>
                <w:sz w:val="20"/>
                <w:szCs w:val="20"/>
              </w:rPr>
            </w:pPr>
            <w:r w:rsidRPr="009665DC">
              <w:rPr>
                <w:rFonts w:ascii="Arial" w:hAnsi="Arial" w:cs="Arial"/>
                <w:sz w:val="20"/>
                <w:szCs w:val="20"/>
              </w:rPr>
              <w:t>Provide information about the availability of supplementary resources, such as study protocol, Web calculator, and data sets.</w:t>
            </w:r>
          </w:p>
        </w:tc>
        <w:tc>
          <w:tcPr>
            <w:tcW w:w="1173" w:type="dxa"/>
            <w:tcBorders>
              <w:top w:val="single" w:sz="4" w:space="0" w:color="auto"/>
              <w:bottom w:val="single" w:sz="4" w:space="0" w:color="EEECE1" w:themeColor="background2"/>
            </w:tcBorders>
            <w:vAlign w:val="center"/>
          </w:tcPr>
          <w:p w:rsidR="00A438AB" w:rsidRPr="009665DC" w:rsidRDefault="00733FE7" w:rsidP="004574D9">
            <w:pPr>
              <w:spacing w:after="0" w:line="240" w:lineRule="auto"/>
              <w:rPr>
                <w:rFonts w:ascii="Arial" w:hAnsi="Arial" w:cs="Arial"/>
                <w:sz w:val="20"/>
                <w:szCs w:val="20"/>
              </w:rPr>
            </w:pPr>
            <w:r w:rsidRPr="009665DC">
              <w:rPr>
                <w:rFonts w:ascii="Arial" w:hAnsi="Arial" w:cs="Arial"/>
                <w:sz w:val="20"/>
                <w:szCs w:val="20"/>
              </w:rPr>
              <w:t>Web calculator available with publication</w:t>
            </w:r>
            <w:r w:rsidR="00A438AB" w:rsidRPr="009665DC">
              <w:rPr>
                <w:rFonts w:ascii="Arial" w:hAnsi="Arial" w:cs="Arial"/>
                <w:sz w:val="20"/>
                <w:szCs w:val="20"/>
              </w:rPr>
              <w:t>; eFigure 7</w:t>
            </w:r>
          </w:p>
        </w:tc>
      </w:tr>
      <w:tr w:rsidR="00733FE7" w:rsidRPr="009665DC" w:rsidTr="004574D9">
        <w:trPr>
          <w:cantSplit/>
        </w:trPr>
        <w:tc>
          <w:tcPr>
            <w:tcW w:w="1580" w:type="dxa"/>
            <w:tcBorders>
              <w:top w:val="single" w:sz="4" w:space="0" w:color="EEECE1" w:themeColor="background2"/>
              <w:bottom w:val="single" w:sz="4" w:space="0" w:color="auto"/>
            </w:tcBorders>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Funding</w:t>
            </w:r>
          </w:p>
        </w:tc>
        <w:tc>
          <w:tcPr>
            <w:tcW w:w="655" w:type="dxa"/>
            <w:tcBorders>
              <w:top w:val="single" w:sz="4" w:space="0" w:color="EEECE1" w:themeColor="background2"/>
              <w:bottom w:val="single" w:sz="4" w:space="0" w:color="auto"/>
            </w:tcBorders>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22</w:t>
            </w:r>
          </w:p>
        </w:tc>
        <w:tc>
          <w:tcPr>
            <w:tcW w:w="567" w:type="dxa"/>
            <w:tcBorders>
              <w:top w:val="single" w:sz="4" w:space="0" w:color="EEECE1" w:themeColor="background2"/>
              <w:bottom w:val="single" w:sz="4" w:space="0" w:color="auto"/>
            </w:tcBorders>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D;V</w:t>
            </w:r>
          </w:p>
        </w:tc>
        <w:tc>
          <w:tcPr>
            <w:tcW w:w="6056" w:type="dxa"/>
            <w:tcBorders>
              <w:top w:val="single" w:sz="4" w:space="0" w:color="EEECE1" w:themeColor="background2"/>
              <w:bottom w:val="single" w:sz="4" w:space="0" w:color="auto"/>
            </w:tcBorders>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Give the source of funding and the role of the funders for the present study.</w:t>
            </w:r>
          </w:p>
        </w:tc>
        <w:tc>
          <w:tcPr>
            <w:tcW w:w="1173" w:type="dxa"/>
            <w:tcBorders>
              <w:top w:val="single" w:sz="4" w:space="0" w:color="EEECE1" w:themeColor="background2"/>
              <w:bottom w:val="single" w:sz="4" w:space="0" w:color="auto"/>
            </w:tcBorders>
            <w:vAlign w:val="center"/>
          </w:tcPr>
          <w:p w:rsidR="00733FE7" w:rsidRPr="009665DC" w:rsidRDefault="00140A31" w:rsidP="004574D9">
            <w:pPr>
              <w:rPr>
                <w:rFonts w:ascii="Arial" w:hAnsi="Arial" w:cs="Arial"/>
                <w:sz w:val="20"/>
                <w:szCs w:val="20"/>
              </w:rPr>
            </w:pPr>
            <w:r>
              <w:rPr>
                <w:rFonts w:ascii="Arial" w:hAnsi="Arial" w:cs="Arial"/>
                <w:sz w:val="20"/>
                <w:szCs w:val="20"/>
              </w:rPr>
              <w:t>14</w:t>
            </w:r>
          </w:p>
        </w:tc>
      </w:tr>
    </w:tbl>
    <w:p w:rsidR="00733FE7" w:rsidRPr="009665DC" w:rsidRDefault="00733FE7" w:rsidP="00733FE7">
      <w:pPr>
        <w:rPr>
          <w:rFonts w:ascii="Arial" w:hAnsi="Arial" w:cs="Arial"/>
          <w:b/>
          <w:sz w:val="24"/>
          <w:szCs w:val="24"/>
        </w:rPr>
      </w:pPr>
    </w:p>
    <w:p w:rsidR="00733FE7" w:rsidRPr="009665DC" w:rsidRDefault="00733FE7" w:rsidP="00733FE7">
      <w:pPr>
        <w:rPr>
          <w:rFonts w:ascii="Arial" w:hAnsi="Arial" w:cs="Arial"/>
          <w:sz w:val="16"/>
          <w:szCs w:val="16"/>
        </w:rPr>
      </w:pPr>
      <w:r w:rsidRPr="009665DC">
        <w:rPr>
          <w:rFonts w:ascii="Arial" w:hAnsi="Arial" w:cs="Arial"/>
          <w:sz w:val="16"/>
          <w:szCs w:val="16"/>
        </w:rPr>
        <w:t>*Items relevant only to the development of a prediction model</w:t>
      </w:r>
      <w:r w:rsidRPr="009665DC" w:rsidDel="007A2CF2">
        <w:rPr>
          <w:rFonts w:ascii="Arial" w:hAnsi="Arial" w:cs="Arial"/>
          <w:sz w:val="16"/>
          <w:szCs w:val="16"/>
        </w:rPr>
        <w:t xml:space="preserve"> </w:t>
      </w:r>
      <w:r w:rsidRPr="009665DC">
        <w:rPr>
          <w:rFonts w:ascii="Arial" w:hAnsi="Arial" w:cs="Arial"/>
          <w:sz w:val="16"/>
          <w:szCs w:val="16"/>
        </w:rPr>
        <w:t xml:space="preserve">are denoted by D, items relating solely to a validation of a prediction model are denoted by V, and items relating to both are denoted D;V.  </w:t>
      </w:r>
    </w:p>
    <w:p w:rsidR="007123EF" w:rsidRDefault="007123EF" w:rsidP="00733FE7">
      <w:pPr>
        <w:rPr>
          <w:rFonts w:ascii="Arial" w:hAnsi="Arial" w:cs="Arial"/>
          <w:b/>
          <w:sz w:val="24"/>
        </w:rPr>
        <w:sectPr w:rsidR="007123EF">
          <w:pgSz w:w="11906" w:h="16838"/>
          <w:pgMar w:top="1440" w:right="1440" w:bottom="1440" w:left="1440" w:header="708" w:footer="708" w:gutter="0"/>
          <w:cols w:space="708"/>
          <w:docGrid w:linePitch="360"/>
        </w:sectPr>
      </w:pPr>
    </w:p>
    <w:p w:rsidR="00733FE7" w:rsidRDefault="00733FE7" w:rsidP="00733FE7">
      <w:pPr>
        <w:rPr>
          <w:rFonts w:ascii="Arial" w:hAnsi="Arial" w:cs="Arial"/>
          <w:b/>
          <w:sz w:val="24"/>
        </w:rPr>
      </w:pPr>
      <w:proofErr w:type="gramStart"/>
      <w:r w:rsidRPr="00BA0B40">
        <w:rPr>
          <w:rFonts w:ascii="Arial" w:hAnsi="Arial" w:cs="Arial"/>
          <w:b/>
          <w:sz w:val="24"/>
          <w:highlight w:val="yellow"/>
        </w:rPr>
        <w:lastRenderedPageBreak/>
        <w:t>eTable</w:t>
      </w:r>
      <w:proofErr w:type="gramEnd"/>
      <w:r w:rsidRPr="00BA0B40">
        <w:rPr>
          <w:rFonts w:ascii="Arial" w:hAnsi="Arial" w:cs="Arial"/>
          <w:b/>
          <w:sz w:val="24"/>
          <w:highlight w:val="yellow"/>
        </w:rPr>
        <w:t xml:space="preserve"> 2: Timing and sources of prognostic factors</w:t>
      </w:r>
    </w:p>
    <w:tbl>
      <w:tblPr>
        <w:tblW w:w="12866" w:type="dxa"/>
        <w:tblLayout w:type="fixed"/>
        <w:tblLook w:val="04A0" w:firstRow="1" w:lastRow="0" w:firstColumn="1" w:lastColumn="0" w:noHBand="0" w:noVBand="1"/>
      </w:tblPr>
      <w:tblGrid>
        <w:gridCol w:w="3369"/>
        <w:gridCol w:w="5244"/>
        <w:gridCol w:w="4253"/>
      </w:tblGrid>
      <w:tr w:rsidR="007123EF" w:rsidTr="00023EE8">
        <w:trPr>
          <w:trHeight w:val="20"/>
        </w:trPr>
        <w:tc>
          <w:tcPr>
            <w:tcW w:w="3369" w:type="dxa"/>
            <w:tcBorders>
              <w:top w:val="single" w:sz="4" w:space="0" w:color="auto"/>
              <w:bottom w:val="single" w:sz="4" w:space="0" w:color="auto"/>
            </w:tcBorders>
            <w:vAlign w:val="center"/>
            <w:hideMark/>
          </w:tcPr>
          <w:p w:rsidR="007123EF" w:rsidRDefault="007123EF" w:rsidP="00023EE8">
            <w:pPr>
              <w:spacing w:after="0" w:line="240" w:lineRule="auto"/>
              <w:contextualSpacing/>
              <w:rPr>
                <w:rFonts w:eastAsia="Times New Roman" w:cs="Times New Roman"/>
                <w:b/>
                <w:color w:val="000000"/>
                <w:sz w:val="16"/>
                <w:szCs w:val="16"/>
              </w:rPr>
            </w:pPr>
            <w:r>
              <w:rPr>
                <w:rFonts w:eastAsia="Times New Roman" w:cs="Times New Roman"/>
                <w:b/>
                <w:color w:val="000000"/>
                <w:sz w:val="16"/>
                <w:szCs w:val="16"/>
              </w:rPr>
              <w:t>Prognostic Factor</w:t>
            </w:r>
          </w:p>
        </w:tc>
        <w:tc>
          <w:tcPr>
            <w:tcW w:w="5244" w:type="dxa"/>
            <w:tcBorders>
              <w:top w:val="single" w:sz="4" w:space="0" w:color="auto"/>
              <w:bottom w:val="single" w:sz="4" w:space="0" w:color="auto"/>
            </w:tcBorders>
            <w:noWrap/>
            <w:vAlign w:val="center"/>
            <w:hideMark/>
          </w:tcPr>
          <w:p w:rsidR="007123EF" w:rsidRDefault="007123EF" w:rsidP="00023EE8">
            <w:pPr>
              <w:spacing w:after="0" w:line="240" w:lineRule="auto"/>
              <w:contextualSpacing/>
              <w:rPr>
                <w:rFonts w:eastAsia="Times New Roman" w:cs="Times New Roman"/>
                <w:b/>
                <w:color w:val="000000"/>
                <w:sz w:val="16"/>
                <w:szCs w:val="16"/>
              </w:rPr>
            </w:pPr>
            <w:r>
              <w:rPr>
                <w:rFonts w:eastAsia="Times New Roman" w:cs="Times New Roman"/>
                <w:b/>
                <w:color w:val="000000"/>
                <w:sz w:val="16"/>
                <w:szCs w:val="16"/>
              </w:rPr>
              <w:t>Definitions</w:t>
            </w:r>
          </w:p>
        </w:tc>
        <w:tc>
          <w:tcPr>
            <w:tcW w:w="4253" w:type="dxa"/>
            <w:tcBorders>
              <w:top w:val="single" w:sz="4" w:space="0" w:color="auto"/>
              <w:bottom w:val="single" w:sz="4" w:space="0" w:color="auto"/>
            </w:tcBorders>
            <w:vAlign w:val="center"/>
            <w:hideMark/>
          </w:tcPr>
          <w:p w:rsidR="007123EF" w:rsidRDefault="007123EF" w:rsidP="00023EE8">
            <w:pPr>
              <w:spacing w:after="0" w:line="240" w:lineRule="auto"/>
              <w:contextualSpacing/>
              <w:rPr>
                <w:rFonts w:eastAsia="Times New Roman" w:cs="Times New Roman"/>
                <w:b/>
                <w:color w:val="000000"/>
                <w:sz w:val="16"/>
                <w:szCs w:val="16"/>
              </w:rPr>
            </w:pPr>
            <w:r>
              <w:rPr>
                <w:rFonts w:eastAsia="Times New Roman" w:cs="Times New Roman"/>
                <w:b/>
                <w:color w:val="000000"/>
                <w:sz w:val="16"/>
                <w:szCs w:val="16"/>
              </w:rPr>
              <w:t>Timing of measure</w:t>
            </w:r>
          </w:p>
        </w:tc>
      </w:tr>
      <w:tr w:rsidR="007123EF" w:rsidTr="00023EE8">
        <w:trPr>
          <w:trHeight w:val="20"/>
        </w:trPr>
        <w:tc>
          <w:tcPr>
            <w:tcW w:w="3369" w:type="dxa"/>
            <w:tcBorders>
              <w:top w:val="single" w:sz="4" w:space="0" w:color="auto"/>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Age (years)</w:t>
            </w:r>
          </w:p>
        </w:tc>
        <w:tc>
          <w:tcPr>
            <w:tcW w:w="5244" w:type="dxa"/>
            <w:tcBorders>
              <w:top w:val="single" w:sz="4" w:space="0" w:color="auto"/>
              <w:bottom w:val="single" w:sz="4" w:space="0" w:color="EEECE1" w:themeColor="background2"/>
            </w:tcBorders>
            <w:noWrap/>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 </w:t>
            </w:r>
          </w:p>
        </w:tc>
        <w:tc>
          <w:tcPr>
            <w:tcW w:w="4253" w:type="dxa"/>
            <w:tcBorders>
              <w:top w:val="single" w:sz="4" w:space="0" w:color="auto"/>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Gender</w:t>
            </w:r>
          </w:p>
        </w:tc>
        <w:tc>
          <w:tcPr>
            <w:tcW w:w="5244" w:type="dxa"/>
            <w:tcBorders>
              <w:top w:val="single" w:sz="4" w:space="0" w:color="EEECE1" w:themeColor="background2"/>
              <w:bottom w:val="single" w:sz="4" w:space="0" w:color="EEECE1" w:themeColor="background2"/>
            </w:tcBorders>
            <w:noWrap/>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 </w:t>
            </w: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Smoking status</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6" w:history="1">
              <w:r w:rsidR="007123EF">
                <w:rPr>
                  <w:rStyle w:val="Hyperlink"/>
                  <w:rFonts w:eastAsia="Times New Roman" w:cs="Times New Roman"/>
                  <w:color w:val="0000FF"/>
                  <w:sz w:val="16"/>
                  <w:szCs w:val="16"/>
                </w:rPr>
                <w:t>https://www.caliberresearch.org/portal/show/smoking_status_composite</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Most recent value recorded in the year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Excess alcohol</w:t>
            </w:r>
          </w:p>
        </w:tc>
        <w:tc>
          <w:tcPr>
            <w:tcW w:w="5244" w:type="dxa"/>
            <w:tcBorders>
              <w:top w:val="single" w:sz="4" w:space="0" w:color="EEECE1" w:themeColor="background2"/>
              <w:bottom w:val="single" w:sz="4" w:space="0" w:color="EEECE1" w:themeColor="background2"/>
            </w:tcBorders>
            <w:noWrap/>
            <w:vAlign w:val="center"/>
            <w:hideMark/>
          </w:tcPr>
          <w:p w:rsidR="007123EF" w:rsidRDefault="007123EF" w:rsidP="00023EE8">
            <w:pPr>
              <w:spacing w:after="0" w:line="240" w:lineRule="auto"/>
              <w:contextualSpacing/>
              <w:rPr>
                <w:rFonts w:eastAsia="Times New Roman" w:cs="Times New Roman"/>
                <w:color w:val="0000FF"/>
                <w:sz w:val="16"/>
                <w:szCs w:val="16"/>
                <w:u w:val="single"/>
              </w:rPr>
            </w:pPr>
            <w:r>
              <w:rPr>
                <w:rFonts w:eastAsia="Times New Roman" w:cs="Times New Roman"/>
                <w:color w:val="0000FF"/>
                <w:sz w:val="16"/>
                <w:szCs w:val="16"/>
                <w:u w:val="single"/>
              </w:rPr>
              <w:t>https://www.caliberresearch.org/portal/show/alcohol_drinker_composite</w:t>
            </w: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Index of multiple deprivation</w:t>
            </w:r>
          </w:p>
        </w:tc>
        <w:tc>
          <w:tcPr>
            <w:tcW w:w="5244" w:type="dxa"/>
            <w:tcBorders>
              <w:top w:val="single" w:sz="4" w:space="0" w:color="EEECE1" w:themeColor="background2"/>
              <w:bottom w:val="single" w:sz="4" w:space="0" w:color="EEECE1" w:themeColor="background2"/>
            </w:tcBorders>
            <w:noWrap/>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 </w:t>
            </w: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 </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Ethnicity</w:t>
            </w:r>
          </w:p>
        </w:tc>
        <w:tc>
          <w:tcPr>
            <w:tcW w:w="5244" w:type="dxa"/>
            <w:tcBorders>
              <w:top w:val="single" w:sz="4" w:space="0" w:color="EEECE1" w:themeColor="background2"/>
              <w:bottom w:val="single" w:sz="4" w:space="0" w:color="EEECE1" w:themeColor="background2"/>
            </w:tcBorders>
            <w:noWrap/>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 </w:t>
            </w: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Index MI subtype</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7" w:history="1">
              <w:r w:rsidR="007123EF">
                <w:rPr>
                  <w:rStyle w:val="Hyperlink"/>
                  <w:rFonts w:eastAsia="Times New Roman" w:cs="Times New Roman"/>
                  <w:color w:val="0000FF"/>
                  <w:sz w:val="16"/>
                  <w:szCs w:val="16"/>
                </w:rPr>
                <w:t>https://www.caliberresearch.org/portal/show/phenotype_mi</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Index MI</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Diabetes</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8" w:history="1">
              <w:r w:rsidR="007123EF">
                <w:rPr>
                  <w:rStyle w:val="Hyperlink"/>
                  <w:rFonts w:eastAsia="Times New Roman" w:cs="Times New Roman"/>
                  <w:color w:val="0000FF"/>
                  <w:sz w:val="16"/>
                  <w:szCs w:val="16"/>
                </w:rPr>
                <w:t>https://www.caliberresearch.org/portal/show/phenotype_diabetes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MI (prior to index MI)</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9" w:history="1">
              <w:r w:rsidR="007123EF">
                <w:rPr>
                  <w:rStyle w:val="Hyperlink"/>
                  <w:rFonts w:eastAsia="Times New Roman" w:cs="Times New Roman"/>
                  <w:color w:val="0000FF"/>
                  <w:sz w:val="16"/>
                  <w:szCs w:val="16"/>
                </w:rPr>
                <w:t>https://www.caliberresearch.org/portal/show/phenotype_mi</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index MI</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stroke</w:t>
            </w:r>
          </w:p>
        </w:tc>
        <w:tc>
          <w:tcPr>
            <w:tcW w:w="5244" w:type="dxa"/>
            <w:tcBorders>
              <w:top w:val="single" w:sz="4" w:space="0" w:color="EEECE1" w:themeColor="background2"/>
              <w:bottom w:val="single" w:sz="4" w:space="0" w:color="EEECE1" w:themeColor="background2"/>
            </w:tcBorders>
            <w:vAlign w:val="center"/>
          </w:tcPr>
          <w:p w:rsidR="007123EF" w:rsidRDefault="005D63EE" w:rsidP="00023EE8">
            <w:pPr>
              <w:spacing w:after="0" w:line="240" w:lineRule="auto"/>
              <w:contextualSpacing/>
            </w:pPr>
            <w:hyperlink r:id="rId10" w:history="1">
              <w:r w:rsidR="007123EF">
                <w:rPr>
                  <w:rStyle w:val="Hyperlink"/>
                  <w:rFonts w:eastAsia="Times New Roman" w:cs="Times New Roman"/>
                  <w:sz w:val="16"/>
                  <w:szCs w:val="16"/>
                </w:rPr>
                <w:t>https://www.caliberresearch.org/portal/show/ischaemic_stroke_gprd</w:t>
              </w:r>
            </w:hyperlink>
          </w:p>
          <w:p w:rsidR="007123EF" w:rsidRDefault="005D63EE" w:rsidP="00023EE8">
            <w:pPr>
              <w:spacing w:after="0" w:line="240" w:lineRule="auto"/>
              <w:contextualSpacing/>
            </w:pPr>
            <w:hyperlink r:id="rId11" w:history="1">
              <w:r w:rsidR="007123EF">
                <w:rPr>
                  <w:rStyle w:val="Hyperlink"/>
                  <w:rFonts w:eastAsia="Times New Roman" w:cs="Times New Roman"/>
                  <w:sz w:val="16"/>
                  <w:szCs w:val="16"/>
                </w:rPr>
                <w:t>https://www.caliberresearch.org/portal/show/ischaemic_stroke_hes</w:t>
              </w:r>
            </w:hyperlink>
          </w:p>
          <w:p w:rsidR="007123EF" w:rsidRDefault="005D63EE" w:rsidP="00023EE8">
            <w:pPr>
              <w:spacing w:after="0" w:line="240" w:lineRule="auto"/>
              <w:contextualSpacing/>
            </w:pPr>
            <w:hyperlink r:id="rId12" w:history="1">
              <w:r w:rsidR="007123EF">
                <w:rPr>
                  <w:rStyle w:val="Hyperlink"/>
                  <w:rFonts w:eastAsia="Times New Roman" w:cs="Times New Roman"/>
                  <w:sz w:val="16"/>
                  <w:szCs w:val="16"/>
                </w:rPr>
                <w:t>https://www.caliberresearch.org/portal/show/stroke_nos_gprd</w:t>
              </w:r>
            </w:hyperlink>
          </w:p>
          <w:p w:rsidR="007123EF" w:rsidRDefault="005D63EE" w:rsidP="00023EE8">
            <w:pPr>
              <w:spacing w:after="0" w:line="240" w:lineRule="auto"/>
              <w:contextualSpacing/>
              <w:rPr>
                <w:rFonts w:eastAsia="Times New Roman" w:cs="Times New Roman"/>
                <w:color w:val="000000"/>
                <w:sz w:val="16"/>
                <w:szCs w:val="16"/>
              </w:rPr>
            </w:pPr>
            <w:hyperlink r:id="rId13" w:history="1">
              <w:r w:rsidR="007123EF">
                <w:rPr>
                  <w:rStyle w:val="Hyperlink"/>
                  <w:rFonts w:eastAsia="Times New Roman" w:cs="Times New Roman"/>
                  <w:sz w:val="16"/>
                  <w:szCs w:val="16"/>
                </w:rPr>
                <w:t>https://www.caliberresearch.org/portal/show/stroke_nos_hes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Previous revascularisation</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contextualSpacing/>
              <w:rPr>
                <w:rFonts w:eastAsia="Times New Roman" w:cs="Times New Roman"/>
                <w:color w:val="000000"/>
                <w:sz w:val="16"/>
                <w:szCs w:val="16"/>
              </w:rPr>
            </w:pPr>
            <w:hyperlink r:id="rId14" w:history="1">
              <w:r w:rsidR="007123EF">
                <w:rPr>
                  <w:rStyle w:val="Hyperlink"/>
                  <w:rFonts w:eastAsia="Times New Roman" w:cs="Times New Roman"/>
                  <w:sz w:val="16"/>
                  <w:szCs w:val="16"/>
                </w:rPr>
                <w:t>https://www.caliberresearch.org/portal/show/pci_gprd</w:t>
              </w:r>
            </w:hyperlink>
          </w:p>
          <w:p w:rsidR="007123EF" w:rsidRDefault="005D63EE" w:rsidP="00023EE8">
            <w:pPr>
              <w:spacing w:after="0"/>
              <w:contextualSpacing/>
              <w:rPr>
                <w:rFonts w:eastAsia="Times New Roman" w:cs="Times New Roman"/>
                <w:color w:val="000000"/>
                <w:sz w:val="16"/>
                <w:szCs w:val="16"/>
              </w:rPr>
            </w:pPr>
            <w:hyperlink r:id="rId15" w:history="1">
              <w:r w:rsidR="007123EF">
                <w:rPr>
                  <w:rStyle w:val="Hyperlink"/>
                  <w:rFonts w:eastAsia="Times New Roman" w:cs="Times New Roman"/>
                  <w:sz w:val="16"/>
                  <w:szCs w:val="16"/>
                </w:rPr>
                <w:t>https://www.caliberresearch.org/portal/show/pci_opcs</w:t>
              </w:r>
            </w:hyperlink>
          </w:p>
          <w:p w:rsidR="007123EF" w:rsidRDefault="005D63EE" w:rsidP="00023EE8">
            <w:pPr>
              <w:spacing w:after="0"/>
              <w:contextualSpacing/>
              <w:rPr>
                <w:rFonts w:eastAsia="Times New Roman" w:cs="Times New Roman"/>
                <w:color w:val="000000"/>
                <w:sz w:val="16"/>
                <w:szCs w:val="16"/>
              </w:rPr>
            </w:pPr>
            <w:hyperlink r:id="rId16" w:history="1">
              <w:r w:rsidR="007123EF">
                <w:rPr>
                  <w:rStyle w:val="Hyperlink"/>
                  <w:rFonts w:eastAsia="Times New Roman" w:cs="Times New Roman"/>
                  <w:sz w:val="16"/>
                  <w:szCs w:val="16"/>
                </w:rPr>
                <w:t>https://www.caliberresearch.org/portal/show/cabg_gprd</w:t>
              </w:r>
            </w:hyperlink>
          </w:p>
          <w:p w:rsidR="007123EF" w:rsidRDefault="005D63EE" w:rsidP="00023EE8">
            <w:pPr>
              <w:spacing w:after="0" w:line="240" w:lineRule="auto"/>
              <w:contextualSpacing/>
              <w:rPr>
                <w:rFonts w:eastAsia="Times New Roman" w:cs="Times New Roman"/>
                <w:color w:val="000000"/>
                <w:sz w:val="16"/>
                <w:szCs w:val="16"/>
              </w:rPr>
            </w:pPr>
            <w:hyperlink r:id="rId17" w:history="1">
              <w:r w:rsidR="007123EF">
                <w:rPr>
                  <w:rStyle w:val="Hyperlink"/>
                  <w:rFonts w:eastAsia="Times New Roman" w:cs="Times New Roman"/>
                  <w:sz w:val="16"/>
                  <w:szCs w:val="16"/>
                </w:rPr>
                <w:t>https://www.caliberresearch.org/portal/show/cabg_opcs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atrial fibrillation</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18" w:history="1">
              <w:r w:rsidR="007123EF">
                <w:rPr>
                  <w:rStyle w:val="Hyperlink"/>
                  <w:rFonts w:eastAsia="Times New Roman" w:cs="Times New Roman"/>
                  <w:color w:val="0000FF"/>
                  <w:sz w:val="16"/>
                  <w:szCs w:val="16"/>
                </w:rPr>
                <w:t>https://www.caliberresearch.org/portal/show/phenotype_af</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heart failure</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19" w:history="1">
              <w:r w:rsidR="007123EF">
                <w:rPr>
                  <w:rStyle w:val="Hyperlink"/>
                  <w:rFonts w:eastAsia="Times New Roman" w:cs="Times New Roman"/>
                  <w:color w:val="0000FF"/>
                  <w:sz w:val="16"/>
                  <w:szCs w:val="16"/>
                </w:rPr>
                <w:t>https://www.caliberresearch.org/portal/show/phenotype_hf</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peripheral arterial disease</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20" w:history="1">
              <w:r w:rsidR="007123EF">
                <w:rPr>
                  <w:rStyle w:val="Hyperlink"/>
                  <w:rFonts w:eastAsia="Times New Roman" w:cs="Times New Roman"/>
                  <w:color w:val="0000FF"/>
                  <w:sz w:val="16"/>
                  <w:szCs w:val="16"/>
                </w:rPr>
                <w:t>https://www.caliberresearch.org/portal/show/phenotype_pad</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Chronic anaemia</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21" w:history="1">
              <w:r w:rsidR="007123EF">
                <w:rPr>
                  <w:rStyle w:val="Hyperlink"/>
                  <w:rFonts w:eastAsia="Times New Roman" w:cs="Times New Roman"/>
                  <w:sz w:val="16"/>
                  <w:szCs w:val="16"/>
                </w:rPr>
                <w:t>https://www.caliberresearch.org/portal/show/chronicanaemia_gprd</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22" w:history="1">
              <w:r w:rsidR="007123EF">
                <w:rPr>
                  <w:rStyle w:val="Hyperlink"/>
                  <w:rFonts w:eastAsia="Times New Roman" w:cs="Times New Roman"/>
                  <w:sz w:val="16"/>
                  <w:szCs w:val="16"/>
                </w:rPr>
                <w:t>https://www.caliberresearch.org/portal/show/chronicanaemia_hes</w:t>
              </w:r>
            </w:hyperlink>
            <w:r w:rsidR="007123EF">
              <w:rPr>
                <w:rFonts w:eastAsia="Times New Roman" w:cs="Times New Roman"/>
                <w:color w:val="000000"/>
                <w:sz w:val="16"/>
                <w:szCs w:val="16"/>
              </w:rPr>
              <w:t xml:space="preserve"> </w:t>
            </w: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hospitalised bleed</w:t>
            </w:r>
          </w:p>
        </w:tc>
        <w:tc>
          <w:tcPr>
            <w:tcW w:w="5244" w:type="dxa"/>
            <w:tcBorders>
              <w:top w:val="single" w:sz="4" w:space="0" w:color="EEECE1" w:themeColor="background2"/>
              <w:bottom w:val="single" w:sz="4" w:space="0" w:color="EEECE1" w:themeColor="background2"/>
            </w:tcBorders>
            <w:noWrap/>
            <w:vAlign w:val="center"/>
            <w:hideMark/>
          </w:tcPr>
          <w:p w:rsidR="007123EF" w:rsidRPr="005F284F" w:rsidRDefault="007123EF" w:rsidP="00023EE8">
            <w:pPr>
              <w:spacing w:after="0" w:line="240" w:lineRule="auto"/>
              <w:contextualSpacing/>
              <w:rPr>
                <w:rFonts w:eastAsia="Times New Roman" w:cs="Times New Roman"/>
                <w:b/>
                <w:color w:val="000000"/>
                <w:sz w:val="16"/>
                <w:szCs w:val="16"/>
              </w:rPr>
            </w:pPr>
            <w:r w:rsidRPr="005F284F">
              <w:rPr>
                <w:rFonts w:eastAsia="Times New Roman" w:cs="Times New Roman"/>
                <w:b/>
                <w:color w:val="000000"/>
                <w:sz w:val="16"/>
                <w:szCs w:val="16"/>
              </w:rPr>
              <w:t>ICD-10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gridCol w:w="624"/>
              <w:gridCol w:w="624"/>
              <w:gridCol w:w="624"/>
              <w:gridCol w:w="624"/>
              <w:gridCol w:w="624"/>
              <w:gridCol w:w="624"/>
            </w:tblGrid>
            <w:tr w:rsidR="007123EF" w:rsidTr="00023EE8">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I60</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I61</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I62</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K250</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K282</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K284</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K286</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K290</w:t>
                  </w:r>
                </w:p>
              </w:tc>
            </w:tr>
            <w:tr w:rsidR="007123EF" w:rsidTr="00023EE8">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K252</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K254</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K256</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K260</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K625</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K920</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K921</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K922</w:t>
                  </w:r>
                </w:p>
              </w:tc>
            </w:tr>
            <w:tr w:rsidR="007123EF" w:rsidTr="00023EE8">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K262</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K264</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K266</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K270</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P261</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R040</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R041</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R048</w:t>
                  </w:r>
                </w:p>
              </w:tc>
            </w:tr>
            <w:tr w:rsidR="007123EF" w:rsidTr="00023EE8">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K272</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K274</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K276</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K280</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R049</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H356</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H431</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H450</w:t>
                  </w:r>
                </w:p>
              </w:tc>
            </w:tr>
          </w:tbl>
          <w:p w:rsidR="007123EF" w:rsidRDefault="007123EF" w:rsidP="00023EE8">
            <w:pPr>
              <w:spacing w:after="0" w:line="240" w:lineRule="auto"/>
              <w:contextualSpacing/>
              <w:rPr>
                <w:rFonts w:eastAsia="Times New Roman" w:cs="Times New Roman"/>
                <w:color w:val="000000"/>
                <w:sz w:val="16"/>
                <w:szCs w:val="16"/>
              </w:rPr>
            </w:pP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peptic ulcer</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23" w:history="1">
              <w:r w:rsidR="007123EF">
                <w:rPr>
                  <w:rStyle w:val="Hyperlink"/>
                  <w:rFonts w:eastAsia="Times New Roman" w:cs="Times New Roman"/>
                  <w:sz w:val="16"/>
                  <w:szCs w:val="16"/>
                </w:rPr>
                <w:t>https://www.caliberresearch.org/portal/show/pepticulcer_gprd</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24" w:history="1">
              <w:r w:rsidR="007123EF">
                <w:rPr>
                  <w:rStyle w:val="Hyperlink"/>
                  <w:rFonts w:eastAsia="Times New Roman" w:cs="Times New Roman"/>
                  <w:sz w:val="16"/>
                  <w:szCs w:val="16"/>
                </w:rPr>
                <w:t>https://www.caliberresearch.org/portal/show/pepticulcer_hes</w:t>
              </w:r>
            </w:hyperlink>
            <w:r w:rsidR="007123EF">
              <w:rPr>
                <w:rFonts w:eastAsia="Times New Roman" w:cs="Times New Roman"/>
                <w:color w:val="000000"/>
                <w:sz w:val="16"/>
                <w:szCs w:val="16"/>
              </w:rPr>
              <w:t xml:space="preserve"> </w:t>
            </w: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Bleeding diatheses and coagulation disorders</w:t>
            </w:r>
          </w:p>
        </w:tc>
        <w:tc>
          <w:tcPr>
            <w:tcW w:w="5244" w:type="dxa"/>
            <w:tcBorders>
              <w:top w:val="single" w:sz="4" w:space="0" w:color="EEECE1" w:themeColor="background2"/>
              <w:bottom w:val="single" w:sz="4" w:space="0" w:color="EEECE1" w:themeColor="background2"/>
            </w:tcBorders>
            <w:noWrap/>
            <w:vAlign w:val="center"/>
            <w:hideMark/>
          </w:tcPr>
          <w:p w:rsidR="007123EF" w:rsidRPr="005F284F" w:rsidRDefault="007123EF" w:rsidP="00023EE8">
            <w:pPr>
              <w:spacing w:after="0" w:line="240" w:lineRule="auto"/>
              <w:contextualSpacing/>
              <w:rPr>
                <w:rFonts w:eastAsia="Times New Roman" w:cs="Times New Roman"/>
                <w:b/>
                <w:color w:val="000000"/>
                <w:sz w:val="16"/>
                <w:szCs w:val="16"/>
              </w:rPr>
            </w:pPr>
            <w:r w:rsidRPr="005F284F">
              <w:rPr>
                <w:rFonts w:eastAsia="Times New Roman" w:cs="Times New Roman"/>
                <w:b/>
                <w:color w:val="000000"/>
                <w:sz w:val="16"/>
                <w:szCs w:val="16"/>
              </w:rPr>
              <w:t>ICD-10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624"/>
              <w:gridCol w:w="624"/>
              <w:gridCol w:w="624"/>
              <w:gridCol w:w="624"/>
              <w:gridCol w:w="624"/>
              <w:gridCol w:w="624"/>
              <w:gridCol w:w="624"/>
            </w:tblGrid>
            <w:tr w:rsidR="007123EF" w:rsidTr="00023EE8">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D66X</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D67X</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D680</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D681</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D691</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D692</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D693</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D694</w:t>
                  </w:r>
                </w:p>
              </w:tc>
            </w:tr>
            <w:tr w:rsidR="007123EF" w:rsidTr="00023EE8">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D682</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D683</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D684</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D685</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D695</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D696</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D698</w:t>
                  </w:r>
                </w:p>
              </w:tc>
              <w:tc>
                <w:tcPr>
                  <w:tcW w:w="624"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D699</w:t>
                  </w:r>
                </w:p>
              </w:tc>
            </w:tr>
            <w:tr w:rsidR="007123EF" w:rsidTr="00023EE8">
              <w:trPr>
                <w:gridAfter w:val="4"/>
                <w:wAfter w:w="2496" w:type="dxa"/>
              </w:trPr>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D686</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D688</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D689</w:t>
                  </w:r>
                </w:p>
              </w:tc>
              <w:tc>
                <w:tcPr>
                  <w:tcW w:w="624"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D690</w:t>
                  </w:r>
                </w:p>
              </w:tc>
            </w:tr>
          </w:tbl>
          <w:p w:rsidR="007123EF" w:rsidRPr="005F284F" w:rsidRDefault="007123EF" w:rsidP="00023EE8">
            <w:pPr>
              <w:spacing w:after="0" w:line="240" w:lineRule="auto"/>
              <w:contextualSpacing/>
              <w:rPr>
                <w:rFonts w:eastAsia="Times New Roman" w:cs="Times New Roman"/>
                <w:b/>
                <w:color w:val="000000"/>
                <w:sz w:val="16"/>
                <w:szCs w:val="16"/>
              </w:rPr>
            </w:pPr>
            <w:r w:rsidRPr="005F284F">
              <w:rPr>
                <w:rFonts w:eastAsia="Times New Roman" w:cs="Times New Roman"/>
                <w:b/>
                <w:color w:val="000000"/>
                <w:sz w:val="16"/>
                <w:szCs w:val="16"/>
              </w:rPr>
              <w:t>Read codes</w:t>
            </w:r>
          </w:p>
          <w:tbl>
            <w:tblPr>
              <w:tblStyle w:val="TableGrid"/>
              <w:tblW w:w="5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851"/>
              <w:gridCol w:w="851"/>
              <w:gridCol w:w="851"/>
              <w:gridCol w:w="851"/>
              <w:gridCol w:w="851"/>
            </w:tblGrid>
            <w:tr w:rsidR="007123EF" w:rsidTr="00023EE8">
              <w:tc>
                <w:tcPr>
                  <w:tcW w:w="852"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D304.00</w:t>
                  </w:r>
                </w:p>
              </w:tc>
              <w:tc>
                <w:tcPr>
                  <w:tcW w:w="851"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D305.00</w:t>
                  </w:r>
                </w:p>
              </w:tc>
              <w:tc>
                <w:tcPr>
                  <w:tcW w:w="851"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D307.00</w:t>
                  </w:r>
                </w:p>
              </w:tc>
              <w:tc>
                <w:tcPr>
                  <w:tcW w:w="851" w:type="dxa"/>
                  <w:hideMark/>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D307y00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D307z00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Dyu3000</w:t>
                  </w:r>
                </w:p>
              </w:tc>
            </w:tr>
            <w:tr w:rsidR="007123EF" w:rsidTr="00023EE8">
              <w:tc>
                <w:tcPr>
                  <w:tcW w:w="852"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D310.00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D310z00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D311.00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D312.00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Dyu3100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D313.12</w:t>
                  </w:r>
                </w:p>
              </w:tc>
            </w:tr>
            <w:tr w:rsidR="007123EF" w:rsidTr="00023EE8">
              <w:tc>
                <w:tcPr>
                  <w:tcW w:w="852"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D313000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D313012</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Dyu3200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D314.00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D314y00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D314z00</w:t>
                  </w:r>
                </w:p>
              </w:tc>
            </w:tr>
            <w:tr w:rsidR="007123EF" w:rsidTr="00023EE8">
              <w:tc>
                <w:tcPr>
                  <w:tcW w:w="852"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D31y.00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Dyu3300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D31X.00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D300.00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D300.12</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D301.00</w:t>
                  </w:r>
                </w:p>
              </w:tc>
            </w:tr>
            <w:tr w:rsidR="007123EF" w:rsidTr="00023EE8">
              <w:tc>
                <w:tcPr>
                  <w:tcW w:w="852"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D301.12</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D302.00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D302.11</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D303.00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D30A.00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w:t>
                  </w:r>
                  <w:proofErr w:type="gramStart"/>
                  <w:r>
                    <w:rPr>
                      <w:rFonts w:eastAsia="Times New Roman" w:cs="Times New Roman"/>
                      <w:color w:val="000000"/>
                      <w:sz w:val="16"/>
                      <w:szCs w:val="16"/>
                    </w:rPr>
                    <w:t>..</w:t>
                  </w:r>
                  <w:proofErr w:type="gramEnd"/>
                  <w:r>
                    <w:rPr>
                      <w:rFonts w:eastAsia="Times New Roman" w:cs="Times New Roman"/>
                      <w:color w:val="000000"/>
                      <w:sz w:val="16"/>
                      <w:szCs w:val="16"/>
                    </w:rPr>
                    <w:t>00</w:t>
                  </w:r>
                </w:p>
              </w:tc>
            </w:tr>
            <w:tr w:rsidR="007123EF" w:rsidTr="00023EE8">
              <w:tc>
                <w:tcPr>
                  <w:tcW w:w="852"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D30z.00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42P2.00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42P2.11</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D313111</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D313300</w:t>
                  </w:r>
                </w:p>
              </w:tc>
            </w:tr>
            <w:tr w:rsidR="007123EF" w:rsidTr="00023EE8">
              <w:tc>
                <w:tcPr>
                  <w:tcW w:w="852"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D313y00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D313z00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D313z11</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D314100</w:t>
                  </w:r>
                </w:p>
              </w:tc>
              <w:tc>
                <w:tcPr>
                  <w:tcW w:w="851" w:type="dxa"/>
                </w:tcPr>
                <w:p w:rsidR="007123EF" w:rsidRDefault="007123EF" w:rsidP="00023EE8">
                  <w:pPr>
                    <w:contextualSpacing/>
                    <w:rPr>
                      <w:rFonts w:eastAsia="Times New Roman" w:cs="Times New Roman"/>
                      <w:color w:val="000000"/>
                      <w:sz w:val="16"/>
                      <w:szCs w:val="16"/>
                    </w:rPr>
                  </w:pPr>
                  <w:r>
                    <w:rPr>
                      <w:rFonts w:eastAsia="Times New Roman" w:cs="Times New Roman"/>
                      <w:color w:val="000000"/>
                      <w:sz w:val="16"/>
                      <w:szCs w:val="16"/>
                    </w:rPr>
                    <w:t>D315.00</w:t>
                  </w:r>
                </w:p>
              </w:tc>
              <w:tc>
                <w:tcPr>
                  <w:tcW w:w="851" w:type="dxa"/>
                </w:tcPr>
                <w:p w:rsidR="007123EF" w:rsidRDefault="007123EF" w:rsidP="00023EE8">
                  <w:pPr>
                    <w:contextualSpacing/>
                    <w:rPr>
                      <w:rFonts w:eastAsia="Times New Roman" w:cs="Times New Roman"/>
                      <w:color w:val="000000"/>
                      <w:sz w:val="16"/>
                      <w:szCs w:val="16"/>
                    </w:rPr>
                  </w:pPr>
                </w:p>
              </w:tc>
            </w:tr>
          </w:tbl>
          <w:p w:rsidR="007123EF" w:rsidRDefault="007123EF" w:rsidP="00023EE8">
            <w:pPr>
              <w:spacing w:after="0" w:line="240" w:lineRule="auto"/>
              <w:contextualSpacing/>
              <w:rPr>
                <w:rFonts w:eastAsia="Times New Roman" w:cs="Times New Roman"/>
                <w:color w:val="000000"/>
                <w:sz w:val="16"/>
                <w:szCs w:val="16"/>
              </w:rPr>
            </w:pP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lastRenderedPageBreak/>
              <w:t>History of COPD</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25" w:history="1">
              <w:r w:rsidR="007123EF" w:rsidRPr="00197BA4">
                <w:rPr>
                  <w:rStyle w:val="Hyperlink"/>
                  <w:rFonts w:eastAsia="Times New Roman" w:cs="Times New Roman"/>
                  <w:sz w:val="16"/>
                  <w:szCs w:val="16"/>
                </w:rPr>
                <w:t>https://www.caliberresearch.org/portal/show/copd_gprd</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26" w:history="1">
              <w:r w:rsidR="007123EF">
                <w:rPr>
                  <w:rStyle w:val="Hyperlink"/>
                  <w:rFonts w:eastAsia="Times New Roman" w:cs="Times New Roman"/>
                  <w:sz w:val="16"/>
                  <w:szCs w:val="16"/>
                </w:rPr>
                <w:t>https://www.caliberresearch.org/portal/show/copd_hes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Recent hospitalisation  for acute COPD</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27" w:history="1">
              <w:r w:rsidR="007123EF">
                <w:rPr>
                  <w:rStyle w:val="Hyperlink"/>
                  <w:rFonts w:eastAsia="Times New Roman" w:cs="Times New Roman"/>
                  <w:color w:val="0000FF"/>
                  <w:sz w:val="16"/>
                  <w:szCs w:val="16"/>
                </w:rPr>
                <w:t>https://www.caliberresearch.org/portal/show/copd_hes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In the year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Liver disease</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28" w:history="1">
              <w:r w:rsidR="007123EF" w:rsidRPr="00197BA4">
                <w:rPr>
                  <w:rStyle w:val="Hyperlink"/>
                  <w:rFonts w:eastAsia="Times New Roman" w:cs="Times New Roman"/>
                  <w:sz w:val="16"/>
                  <w:szCs w:val="16"/>
                </w:rPr>
                <w:t>https://www.caliberresearch.org/portal/show/liver_charlson_gprd</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29" w:history="1">
              <w:r w:rsidR="007123EF" w:rsidRPr="00197BA4">
                <w:rPr>
                  <w:rStyle w:val="Hyperlink"/>
                  <w:rFonts w:eastAsia="Times New Roman" w:cs="Times New Roman"/>
                  <w:sz w:val="16"/>
                  <w:szCs w:val="16"/>
                </w:rPr>
                <w:t>https://www.caliberresearch.org/portal/show/liver_charlson_hes</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30" w:history="1">
              <w:r w:rsidR="007123EF" w:rsidRPr="00197BA4">
                <w:rPr>
                  <w:rStyle w:val="Hyperlink"/>
                  <w:rFonts w:eastAsia="Times New Roman" w:cs="Times New Roman"/>
                  <w:sz w:val="16"/>
                  <w:szCs w:val="16"/>
                </w:rPr>
                <w:t>https://www.caliberresearch.org/portal/show/cirrhosis_gprd</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31" w:history="1">
              <w:r w:rsidR="007123EF" w:rsidRPr="00197BA4">
                <w:rPr>
                  <w:rStyle w:val="Hyperlink"/>
                  <w:rFonts w:eastAsia="Times New Roman" w:cs="Times New Roman"/>
                  <w:sz w:val="16"/>
                  <w:szCs w:val="16"/>
                </w:rPr>
                <w:t>https://www.caliberresearch.org/portal/show/cirrhosis_hes</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32" w:history="1">
              <w:r w:rsidR="007123EF" w:rsidRPr="00197BA4">
                <w:rPr>
                  <w:rStyle w:val="Hyperlink"/>
                  <w:rFonts w:eastAsia="Times New Roman" w:cs="Times New Roman"/>
                  <w:sz w:val="16"/>
                  <w:szCs w:val="16"/>
                </w:rPr>
                <w:t>https://www.caliberresearch.org/portal/show/pbc_diag_gprd</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33" w:history="1">
              <w:r w:rsidR="007123EF" w:rsidRPr="00197BA4">
                <w:rPr>
                  <w:rStyle w:val="Hyperlink"/>
                  <w:rFonts w:eastAsia="Times New Roman" w:cs="Times New Roman"/>
                  <w:sz w:val="16"/>
                  <w:szCs w:val="16"/>
                </w:rPr>
                <w:t>https://www.caliberresearch.org/portal/show/pbc_diag_hes</w:t>
              </w:r>
            </w:hyperlink>
            <w:r w:rsidR="007123EF">
              <w:rPr>
                <w:rFonts w:eastAsia="Times New Roman" w:cs="Times New Roman"/>
                <w:color w:val="000000"/>
                <w:sz w:val="16"/>
                <w:szCs w:val="16"/>
              </w:rPr>
              <w:t xml:space="preserve"> </w:t>
            </w: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renal disease</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34" w:history="1">
              <w:r w:rsidR="007123EF">
                <w:rPr>
                  <w:rStyle w:val="Hyperlink"/>
                  <w:rFonts w:eastAsia="Times New Roman" w:cs="Times New Roman"/>
                  <w:color w:val="0000FF"/>
                  <w:sz w:val="16"/>
                  <w:szCs w:val="16"/>
                </w:rPr>
                <w:t>https://www.caliberresearch.org/portal/show/renal_gprd</w:t>
              </w:r>
              <w:r w:rsidR="007123EF">
                <w:rPr>
                  <w:rFonts w:eastAsia="Times New Roman" w:cs="Times New Roman"/>
                  <w:color w:val="0000FF"/>
                  <w:sz w:val="16"/>
                  <w:szCs w:val="16"/>
                  <w:u w:val="single"/>
                </w:rPr>
                <w:br/>
              </w:r>
              <w:r w:rsidR="007123EF">
                <w:rPr>
                  <w:rStyle w:val="Hyperlink"/>
                  <w:rFonts w:eastAsia="Times New Roman" w:cs="Times New Roman"/>
                  <w:color w:val="0000FF"/>
                  <w:sz w:val="16"/>
                  <w:szCs w:val="16"/>
                </w:rPr>
                <w:t>https://www.caliberresearch.org/portal/show/renal_hes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Recent hospitalisation  for acute renal disease</w:t>
            </w:r>
          </w:p>
        </w:tc>
        <w:tc>
          <w:tcPr>
            <w:tcW w:w="5244" w:type="dxa"/>
            <w:tcBorders>
              <w:top w:val="single" w:sz="4" w:space="0" w:color="EEECE1" w:themeColor="background2"/>
              <w:bottom w:val="single" w:sz="4" w:space="0" w:color="EEECE1" w:themeColor="background2"/>
            </w:tcBorders>
            <w:noWrap/>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35" w:history="1">
              <w:r w:rsidR="007123EF">
                <w:rPr>
                  <w:rStyle w:val="Hyperlink"/>
                  <w:rFonts w:eastAsia="Times New Roman" w:cs="Times New Roman"/>
                  <w:color w:val="0000FF"/>
                  <w:sz w:val="16"/>
                  <w:szCs w:val="16"/>
                </w:rPr>
                <w:t>https://www.caliberresearch.org/portal/show/renal_hes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In the year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non-metastatic cancer</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36" w:history="1">
              <w:r w:rsidR="007123EF">
                <w:rPr>
                  <w:rStyle w:val="Hyperlink"/>
                  <w:rFonts w:eastAsia="Times New Roman" w:cs="Times New Roman"/>
                  <w:color w:val="0000FF"/>
                  <w:sz w:val="16"/>
                  <w:szCs w:val="16"/>
                </w:rPr>
                <w:t>https://www.caliberresearch.org/portal/show/cancer_gprd</w:t>
              </w:r>
              <w:r w:rsidR="007123EF">
                <w:rPr>
                  <w:rFonts w:eastAsia="Times New Roman" w:cs="Times New Roman"/>
                  <w:color w:val="0000FF"/>
                  <w:sz w:val="16"/>
                  <w:szCs w:val="16"/>
                  <w:u w:val="single"/>
                </w:rPr>
                <w:br/>
              </w:r>
              <w:r w:rsidR="007123EF">
                <w:rPr>
                  <w:rStyle w:val="Hyperlink"/>
                  <w:rFonts w:eastAsia="Times New Roman" w:cs="Times New Roman"/>
                  <w:color w:val="0000FF"/>
                  <w:sz w:val="16"/>
                  <w:szCs w:val="16"/>
                </w:rPr>
                <w:t>https://www.caliberresearch.org/portal/show/cancer_hes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metastatic cancer</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FF"/>
                <w:sz w:val="16"/>
                <w:szCs w:val="16"/>
                <w:u w:val="single"/>
              </w:rPr>
            </w:pPr>
            <w:hyperlink r:id="rId37" w:history="1">
              <w:r w:rsidR="007123EF">
                <w:rPr>
                  <w:rStyle w:val="Hyperlink"/>
                  <w:rFonts w:eastAsia="Times New Roman" w:cs="Times New Roman"/>
                  <w:color w:val="0000FF"/>
                  <w:sz w:val="16"/>
                  <w:szCs w:val="16"/>
                </w:rPr>
                <w:t>https://www.caliberresearch.org/portal/show/cancer_gprd</w:t>
              </w:r>
              <w:r w:rsidR="007123EF">
                <w:rPr>
                  <w:rFonts w:eastAsia="Times New Roman" w:cs="Times New Roman"/>
                  <w:color w:val="0000FF"/>
                  <w:sz w:val="16"/>
                  <w:szCs w:val="16"/>
                  <w:u w:val="single"/>
                </w:rPr>
                <w:br/>
              </w:r>
              <w:r w:rsidR="007123EF">
                <w:rPr>
                  <w:rStyle w:val="Hyperlink"/>
                  <w:rFonts w:eastAsia="Times New Roman" w:cs="Times New Roman"/>
                  <w:color w:val="0000FF"/>
                  <w:sz w:val="16"/>
                  <w:szCs w:val="16"/>
                </w:rPr>
                <w:t>https://www.caliberresearch.org/portal/show/cancer_hes</w:t>
              </w:r>
            </w:hyperlink>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History of dementia</w:t>
            </w:r>
          </w:p>
        </w:tc>
        <w:tc>
          <w:tcPr>
            <w:tcW w:w="5244" w:type="dxa"/>
            <w:tcBorders>
              <w:top w:val="single" w:sz="4" w:space="0" w:color="EEECE1" w:themeColor="background2"/>
              <w:bottom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38" w:history="1">
              <w:r w:rsidR="007123EF" w:rsidRPr="00197BA4">
                <w:rPr>
                  <w:rStyle w:val="Hyperlink"/>
                  <w:rFonts w:eastAsia="Times New Roman" w:cs="Times New Roman"/>
                  <w:sz w:val="16"/>
                  <w:szCs w:val="16"/>
                </w:rPr>
                <w:t>https://www.caliberresearch.org/portal/show/dementia_gprd</w:t>
              </w:r>
            </w:hyperlink>
            <w:r w:rsidR="007123EF">
              <w:rPr>
                <w:rFonts w:eastAsia="Times New Roman" w:cs="Times New Roman"/>
                <w:color w:val="000000"/>
                <w:sz w:val="16"/>
                <w:szCs w:val="16"/>
              </w:rPr>
              <w:t xml:space="preserve"> </w:t>
            </w:r>
            <w:r w:rsidR="007123EF">
              <w:rPr>
                <w:rFonts w:eastAsia="Times New Roman" w:cs="Times New Roman"/>
                <w:color w:val="000000"/>
                <w:sz w:val="16"/>
                <w:szCs w:val="16"/>
              </w:rPr>
              <w:br/>
            </w:r>
            <w:hyperlink r:id="rId39" w:history="1">
              <w:r w:rsidR="007123EF" w:rsidRPr="00197BA4">
                <w:rPr>
                  <w:rStyle w:val="Hyperlink"/>
                  <w:rFonts w:eastAsia="Times New Roman" w:cs="Times New Roman"/>
                  <w:sz w:val="16"/>
                  <w:szCs w:val="16"/>
                </w:rPr>
                <w:t>https://www.caliberresearch.org/portal/show/dementia_hes</w:t>
              </w:r>
            </w:hyperlink>
            <w:r w:rsidR="007123EF">
              <w:rPr>
                <w:rFonts w:eastAsia="Times New Roman" w:cs="Times New Roman"/>
                <w:color w:val="000000"/>
                <w:sz w:val="16"/>
                <w:szCs w:val="16"/>
              </w:rPr>
              <w:t xml:space="preserve"> </w:t>
            </w:r>
          </w:p>
        </w:tc>
        <w:tc>
          <w:tcPr>
            <w:tcW w:w="4253" w:type="dxa"/>
            <w:tcBorders>
              <w:top w:val="single" w:sz="4" w:space="0" w:color="EEECE1" w:themeColor="background2"/>
              <w:bottom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At any time prior to cohort entry</w:t>
            </w:r>
          </w:p>
        </w:tc>
      </w:tr>
      <w:tr w:rsidR="007123EF" w:rsidTr="00023EE8">
        <w:trPr>
          <w:trHeight w:val="20"/>
        </w:trPr>
        <w:tc>
          <w:tcPr>
            <w:tcW w:w="3369" w:type="dxa"/>
            <w:tcBorders>
              <w:top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BMI</w:t>
            </w:r>
          </w:p>
        </w:tc>
        <w:tc>
          <w:tcPr>
            <w:tcW w:w="5244" w:type="dxa"/>
            <w:tcBorders>
              <w:top w:val="single" w:sz="4" w:space="0" w:color="EEECE1" w:themeColor="background2"/>
            </w:tcBorders>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0" w:history="1">
              <w:r w:rsidR="007123EF" w:rsidRPr="00197BA4">
                <w:rPr>
                  <w:rStyle w:val="Hyperlink"/>
                  <w:rFonts w:eastAsia="Times New Roman" w:cs="Times New Roman"/>
                  <w:sz w:val="16"/>
                  <w:szCs w:val="16"/>
                </w:rPr>
                <w:t>https://www.caliberresearch.org/portal/show/bmi</w:t>
              </w:r>
            </w:hyperlink>
            <w:r w:rsidR="007123EF">
              <w:rPr>
                <w:rFonts w:eastAsia="Times New Roman" w:cs="Times New Roman"/>
                <w:color w:val="000000"/>
                <w:sz w:val="16"/>
                <w:szCs w:val="16"/>
              </w:rPr>
              <w:t xml:space="preserve"> </w:t>
            </w:r>
          </w:p>
        </w:tc>
        <w:tc>
          <w:tcPr>
            <w:tcW w:w="4253" w:type="dxa"/>
            <w:vMerge w:val="restart"/>
            <w:tcBorders>
              <w:top w:val="single" w:sz="4" w:space="0" w:color="EEECE1" w:themeColor="background2"/>
            </w:tcBorders>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Most recent value recorded in the year prior to cohort entry</w:t>
            </w:r>
          </w:p>
        </w:tc>
      </w:tr>
      <w:tr w:rsidR="007123EF" w:rsidTr="00023EE8">
        <w:trPr>
          <w:trHeight w:val="20"/>
        </w:trPr>
        <w:tc>
          <w:tcPr>
            <w:tcW w:w="3369" w:type="dxa"/>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SBP (mmHg)</w:t>
            </w:r>
          </w:p>
        </w:tc>
        <w:tc>
          <w:tcPr>
            <w:tcW w:w="5244" w:type="dxa"/>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1" w:history="1">
              <w:r w:rsidR="007123EF" w:rsidRPr="00197BA4">
                <w:rPr>
                  <w:rStyle w:val="Hyperlink"/>
                  <w:rFonts w:eastAsia="Times New Roman" w:cs="Times New Roman"/>
                  <w:sz w:val="16"/>
                  <w:szCs w:val="16"/>
                </w:rPr>
                <w:t>https://www.caliberresearch.org/portal/show/bp_gprd</w:t>
              </w:r>
            </w:hyperlink>
            <w:r w:rsidR="007123EF">
              <w:rPr>
                <w:rFonts w:eastAsia="Times New Roman" w:cs="Times New Roman"/>
                <w:color w:val="000000"/>
                <w:sz w:val="16"/>
                <w:szCs w:val="16"/>
              </w:rPr>
              <w:t xml:space="preserve"> </w:t>
            </w:r>
          </w:p>
        </w:tc>
        <w:tc>
          <w:tcPr>
            <w:tcW w:w="4253" w:type="dxa"/>
            <w:vMerge/>
            <w:vAlign w:val="center"/>
            <w:hideMark/>
          </w:tcPr>
          <w:p w:rsidR="007123EF" w:rsidRDefault="007123EF" w:rsidP="00023EE8">
            <w:pPr>
              <w:spacing w:after="0" w:line="240" w:lineRule="auto"/>
              <w:rPr>
                <w:rFonts w:eastAsia="Times New Roman" w:cs="Times New Roman"/>
                <w:color w:val="000000"/>
                <w:sz w:val="16"/>
                <w:szCs w:val="16"/>
              </w:rPr>
            </w:pPr>
          </w:p>
        </w:tc>
      </w:tr>
      <w:tr w:rsidR="007123EF" w:rsidTr="00023EE8">
        <w:trPr>
          <w:trHeight w:val="20"/>
        </w:trPr>
        <w:tc>
          <w:tcPr>
            <w:tcW w:w="3369" w:type="dxa"/>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DBP (mmHg)</w:t>
            </w:r>
          </w:p>
        </w:tc>
        <w:tc>
          <w:tcPr>
            <w:tcW w:w="5244" w:type="dxa"/>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2" w:history="1">
              <w:r w:rsidR="007123EF" w:rsidRPr="00197BA4">
                <w:rPr>
                  <w:rStyle w:val="Hyperlink"/>
                  <w:rFonts w:eastAsia="Times New Roman" w:cs="Times New Roman"/>
                  <w:sz w:val="16"/>
                  <w:szCs w:val="16"/>
                </w:rPr>
                <w:t>https://www.caliberresearch.org/portal/show/bp_gprd</w:t>
              </w:r>
            </w:hyperlink>
            <w:r w:rsidR="007123EF">
              <w:rPr>
                <w:rFonts w:eastAsia="Times New Roman" w:cs="Times New Roman"/>
                <w:color w:val="000000"/>
                <w:sz w:val="16"/>
                <w:szCs w:val="16"/>
              </w:rPr>
              <w:t xml:space="preserve"> </w:t>
            </w:r>
          </w:p>
        </w:tc>
        <w:tc>
          <w:tcPr>
            <w:tcW w:w="4253" w:type="dxa"/>
            <w:vMerge/>
            <w:vAlign w:val="center"/>
            <w:hideMark/>
          </w:tcPr>
          <w:p w:rsidR="007123EF" w:rsidRDefault="007123EF" w:rsidP="00023EE8">
            <w:pPr>
              <w:spacing w:after="0" w:line="240" w:lineRule="auto"/>
              <w:rPr>
                <w:rFonts w:eastAsia="Times New Roman" w:cs="Times New Roman"/>
                <w:color w:val="000000"/>
                <w:sz w:val="16"/>
                <w:szCs w:val="16"/>
              </w:rPr>
            </w:pPr>
          </w:p>
        </w:tc>
      </w:tr>
      <w:tr w:rsidR="007123EF" w:rsidTr="00023EE8">
        <w:trPr>
          <w:trHeight w:val="20"/>
        </w:trPr>
        <w:tc>
          <w:tcPr>
            <w:tcW w:w="3369" w:type="dxa"/>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Pulse rate (bpm)</w:t>
            </w:r>
          </w:p>
        </w:tc>
        <w:tc>
          <w:tcPr>
            <w:tcW w:w="5244" w:type="dxa"/>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3" w:history="1">
              <w:r w:rsidR="007123EF" w:rsidRPr="00197BA4">
                <w:rPr>
                  <w:rStyle w:val="Hyperlink"/>
                  <w:rFonts w:eastAsia="Times New Roman" w:cs="Times New Roman"/>
                  <w:sz w:val="16"/>
                  <w:szCs w:val="16"/>
                </w:rPr>
                <w:t>https://www.caliberresearch.org/portal/show/pulse_rate_gprd</w:t>
              </w:r>
            </w:hyperlink>
            <w:r w:rsidR="007123EF">
              <w:rPr>
                <w:rFonts w:eastAsia="Times New Roman" w:cs="Times New Roman"/>
                <w:color w:val="000000"/>
                <w:sz w:val="16"/>
                <w:szCs w:val="16"/>
              </w:rPr>
              <w:t xml:space="preserve"> </w:t>
            </w:r>
          </w:p>
        </w:tc>
        <w:tc>
          <w:tcPr>
            <w:tcW w:w="4253" w:type="dxa"/>
            <w:vMerge/>
            <w:vAlign w:val="center"/>
            <w:hideMark/>
          </w:tcPr>
          <w:p w:rsidR="007123EF" w:rsidRDefault="007123EF" w:rsidP="00023EE8">
            <w:pPr>
              <w:spacing w:after="0" w:line="240" w:lineRule="auto"/>
              <w:rPr>
                <w:rFonts w:eastAsia="Times New Roman" w:cs="Times New Roman"/>
                <w:color w:val="000000"/>
                <w:sz w:val="16"/>
                <w:szCs w:val="16"/>
              </w:rPr>
            </w:pPr>
          </w:p>
        </w:tc>
      </w:tr>
      <w:tr w:rsidR="007123EF" w:rsidTr="00023EE8">
        <w:trPr>
          <w:trHeight w:val="20"/>
        </w:trPr>
        <w:tc>
          <w:tcPr>
            <w:tcW w:w="3369" w:type="dxa"/>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Haemoglobin (g/</w:t>
            </w:r>
            <w:proofErr w:type="spellStart"/>
            <w:r>
              <w:rPr>
                <w:rFonts w:eastAsia="Times New Roman" w:cs="Times New Roman"/>
                <w:color w:val="000000"/>
                <w:sz w:val="16"/>
                <w:szCs w:val="16"/>
              </w:rPr>
              <w:t>dL</w:t>
            </w:r>
            <w:proofErr w:type="spellEnd"/>
            <w:r>
              <w:rPr>
                <w:rFonts w:eastAsia="Times New Roman" w:cs="Times New Roman"/>
                <w:color w:val="000000"/>
                <w:sz w:val="16"/>
                <w:szCs w:val="16"/>
              </w:rPr>
              <w:t>)</w:t>
            </w:r>
          </w:p>
        </w:tc>
        <w:tc>
          <w:tcPr>
            <w:tcW w:w="5244" w:type="dxa"/>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4" w:history="1">
              <w:r w:rsidR="007123EF" w:rsidRPr="00197BA4">
                <w:rPr>
                  <w:rStyle w:val="Hyperlink"/>
                  <w:rFonts w:eastAsia="Times New Roman" w:cs="Times New Roman"/>
                  <w:sz w:val="16"/>
                  <w:szCs w:val="16"/>
                </w:rPr>
                <w:t>https://www.caliberresearch.org/portal/show/haemoglobin_gprd</w:t>
              </w:r>
            </w:hyperlink>
            <w:r w:rsidR="007123EF">
              <w:rPr>
                <w:rFonts w:eastAsia="Times New Roman" w:cs="Times New Roman"/>
                <w:color w:val="000000"/>
                <w:sz w:val="16"/>
                <w:szCs w:val="16"/>
              </w:rPr>
              <w:t xml:space="preserve"> </w:t>
            </w:r>
          </w:p>
        </w:tc>
        <w:tc>
          <w:tcPr>
            <w:tcW w:w="4253" w:type="dxa"/>
            <w:vMerge/>
            <w:vAlign w:val="center"/>
            <w:hideMark/>
          </w:tcPr>
          <w:p w:rsidR="007123EF" w:rsidRDefault="007123EF" w:rsidP="00023EE8">
            <w:pPr>
              <w:spacing w:after="0" w:line="240" w:lineRule="auto"/>
              <w:rPr>
                <w:rFonts w:eastAsia="Times New Roman" w:cs="Times New Roman"/>
                <w:color w:val="000000"/>
                <w:sz w:val="16"/>
                <w:szCs w:val="16"/>
              </w:rPr>
            </w:pPr>
          </w:p>
        </w:tc>
      </w:tr>
      <w:tr w:rsidR="007123EF" w:rsidTr="00023EE8">
        <w:trPr>
          <w:trHeight w:val="20"/>
        </w:trPr>
        <w:tc>
          <w:tcPr>
            <w:tcW w:w="3369" w:type="dxa"/>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Total cholesterol (</w:t>
            </w:r>
            <w:proofErr w:type="spellStart"/>
            <w:r>
              <w:rPr>
                <w:rFonts w:eastAsia="Times New Roman" w:cs="Times New Roman"/>
                <w:color w:val="000000"/>
                <w:sz w:val="16"/>
                <w:szCs w:val="16"/>
              </w:rPr>
              <w:t>mmol</w:t>
            </w:r>
            <w:proofErr w:type="spellEnd"/>
            <w:r>
              <w:rPr>
                <w:rFonts w:eastAsia="Times New Roman" w:cs="Times New Roman"/>
                <w:color w:val="000000"/>
                <w:sz w:val="16"/>
                <w:szCs w:val="16"/>
              </w:rPr>
              <w:t>/L)</w:t>
            </w:r>
          </w:p>
        </w:tc>
        <w:tc>
          <w:tcPr>
            <w:tcW w:w="5244" w:type="dxa"/>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5" w:history="1">
              <w:r w:rsidR="007123EF" w:rsidRPr="00197BA4">
                <w:rPr>
                  <w:rStyle w:val="Hyperlink"/>
                  <w:rFonts w:eastAsia="Times New Roman" w:cs="Times New Roman"/>
                  <w:sz w:val="16"/>
                  <w:szCs w:val="16"/>
                </w:rPr>
                <w:t>https://www.caliberresearch.org/portal/show/total_chol_serum_gprd</w:t>
              </w:r>
            </w:hyperlink>
            <w:r w:rsidR="007123EF">
              <w:rPr>
                <w:rFonts w:eastAsia="Times New Roman" w:cs="Times New Roman"/>
                <w:color w:val="000000"/>
                <w:sz w:val="16"/>
                <w:szCs w:val="16"/>
              </w:rPr>
              <w:t xml:space="preserve"> </w:t>
            </w:r>
          </w:p>
        </w:tc>
        <w:tc>
          <w:tcPr>
            <w:tcW w:w="4253" w:type="dxa"/>
            <w:vMerge/>
            <w:vAlign w:val="center"/>
            <w:hideMark/>
          </w:tcPr>
          <w:p w:rsidR="007123EF" w:rsidRDefault="007123EF" w:rsidP="00023EE8">
            <w:pPr>
              <w:spacing w:after="0" w:line="240" w:lineRule="auto"/>
              <w:rPr>
                <w:rFonts w:eastAsia="Times New Roman" w:cs="Times New Roman"/>
                <w:color w:val="000000"/>
                <w:sz w:val="16"/>
                <w:szCs w:val="16"/>
              </w:rPr>
            </w:pPr>
          </w:p>
        </w:tc>
      </w:tr>
      <w:tr w:rsidR="007123EF" w:rsidTr="00023EE8">
        <w:trPr>
          <w:trHeight w:val="20"/>
        </w:trPr>
        <w:tc>
          <w:tcPr>
            <w:tcW w:w="3369" w:type="dxa"/>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HDL cholesterol (</w:t>
            </w:r>
            <w:proofErr w:type="spellStart"/>
            <w:r>
              <w:rPr>
                <w:rFonts w:eastAsia="Times New Roman" w:cs="Times New Roman"/>
                <w:color w:val="000000"/>
                <w:sz w:val="16"/>
                <w:szCs w:val="16"/>
              </w:rPr>
              <w:t>mmol</w:t>
            </w:r>
            <w:proofErr w:type="spellEnd"/>
            <w:r>
              <w:rPr>
                <w:rFonts w:eastAsia="Times New Roman" w:cs="Times New Roman"/>
                <w:color w:val="000000"/>
                <w:sz w:val="16"/>
                <w:szCs w:val="16"/>
              </w:rPr>
              <w:t>/L)</w:t>
            </w:r>
          </w:p>
        </w:tc>
        <w:tc>
          <w:tcPr>
            <w:tcW w:w="5244" w:type="dxa"/>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6" w:history="1">
              <w:r w:rsidR="007123EF" w:rsidRPr="00197BA4">
                <w:rPr>
                  <w:rStyle w:val="Hyperlink"/>
                  <w:rFonts w:eastAsia="Times New Roman" w:cs="Times New Roman"/>
                  <w:sz w:val="16"/>
                  <w:szCs w:val="16"/>
                </w:rPr>
                <w:t>https://www.caliberresearch.org/portal/show/HDL_serum_gprd</w:t>
              </w:r>
            </w:hyperlink>
          </w:p>
        </w:tc>
        <w:tc>
          <w:tcPr>
            <w:tcW w:w="4253" w:type="dxa"/>
            <w:vMerge/>
            <w:vAlign w:val="center"/>
            <w:hideMark/>
          </w:tcPr>
          <w:p w:rsidR="007123EF" w:rsidRDefault="007123EF" w:rsidP="00023EE8">
            <w:pPr>
              <w:spacing w:after="0" w:line="240" w:lineRule="auto"/>
              <w:rPr>
                <w:rFonts w:eastAsia="Times New Roman" w:cs="Times New Roman"/>
                <w:color w:val="000000"/>
                <w:sz w:val="16"/>
                <w:szCs w:val="16"/>
              </w:rPr>
            </w:pPr>
          </w:p>
        </w:tc>
      </w:tr>
      <w:tr w:rsidR="007123EF" w:rsidTr="00023EE8">
        <w:trPr>
          <w:trHeight w:val="20"/>
        </w:trPr>
        <w:tc>
          <w:tcPr>
            <w:tcW w:w="3369" w:type="dxa"/>
            <w:vAlign w:val="center"/>
            <w:hideMark/>
          </w:tcPr>
          <w:p w:rsidR="007123EF" w:rsidRDefault="007123EF" w:rsidP="00023EE8">
            <w:pPr>
              <w:spacing w:after="0" w:line="240" w:lineRule="auto"/>
              <w:contextualSpacing/>
              <w:rPr>
                <w:rFonts w:eastAsia="Times New Roman" w:cs="Times New Roman"/>
                <w:color w:val="000000"/>
                <w:sz w:val="16"/>
                <w:szCs w:val="16"/>
              </w:rPr>
            </w:pPr>
            <w:r>
              <w:rPr>
                <w:rFonts w:eastAsia="Times New Roman" w:cs="Times New Roman"/>
                <w:color w:val="000000"/>
                <w:sz w:val="16"/>
                <w:szCs w:val="16"/>
              </w:rPr>
              <w:t>Creatinine (</w:t>
            </w:r>
            <w:proofErr w:type="spellStart"/>
            <w:r>
              <w:rPr>
                <w:rFonts w:eastAsia="Times New Roman" w:cs="Times New Roman"/>
                <w:color w:val="000000"/>
                <w:sz w:val="16"/>
                <w:szCs w:val="16"/>
              </w:rPr>
              <w:t>mol</w:t>
            </w:r>
            <w:proofErr w:type="spellEnd"/>
            <w:r>
              <w:rPr>
                <w:rFonts w:eastAsia="Times New Roman" w:cs="Times New Roman"/>
                <w:color w:val="000000"/>
                <w:sz w:val="16"/>
                <w:szCs w:val="16"/>
              </w:rPr>
              <w:t>/l)</w:t>
            </w:r>
          </w:p>
        </w:tc>
        <w:tc>
          <w:tcPr>
            <w:tcW w:w="5244" w:type="dxa"/>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7" w:history="1">
              <w:r w:rsidR="007123EF" w:rsidRPr="00197BA4">
                <w:rPr>
                  <w:rStyle w:val="Hyperlink"/>
                  <w:rFonts w:eastAsia="Times New Roman" w:cs="Times New Roman"/>
                  <w:sz w:val="16"/>
                  <w:szCs w:val="16"/>
                </w:rPr>
                <w:t>https://www.caliberresearch.org/portal/show/crea_gprd</w:t>
              </w:r>
            </w:hyperlink>
          </w:p>
        </w:tc>
        <w:tc>
          <w:tcPr>
            <w:tcW w:w="4253" w:type="dxa"/>
            <w:vMerge/>
            <w:vAlign w:val="center"/>
            <w:hideMark/>
          </w:tcPr>
          <w:p w:rsidR="007123EF" w:rsidRDefault="007123EF" w:rsidP="00023EE8">
            <w:pPr>
              <w:spacing w:after="0" w:line="240" w:lineRule="auto"/>
              <w:rPr>
                <w:rFonts w:eastAsia="Times New Roman" w:cs="Times New Roman"/>
                <w:color w:val="000000"/>
                <w:sz w:val="16"/>
                <w:szCs w:val="16"/>
              </w:rPr>
            </w:pPr>
          </w:p>
        </w:tc>
      </w:tr>
      <w:tr w:rsidR="007123EF" w:rsidTr="00023EE8">
        <w:trPr>
          <w:trHeight w:val="20"/>
        </w:trPr>
        <w:tc>
          <w:tcPr>
            <w:tcW w:w="3369" w:type="dxa"/>
            <w:tcBorders>
              <w:bottom w:val="single" w:sz="4" w:space="0" w:color="auto"/>
            </w:tcBorders>
            <w:vAlign w:val="center"/>
            <w:hideMark/>
          </w:tcPr>
          <w:p w:rsidR="007123EF" w:rsidRDefault="007123EF" w:rsidP="00023EE8">
            <w:pPr>
              <w:spacing w:after="0" w:line="240" w:lineRule="auto"/>
              <w:contextualSpacing/>
              <w:rPr>
                <w:rFonts w:eastAsia="Times New Roman" w:cs="Times New Roman"/>
                <w:color w:val="000000"/>
                <w:sz w:val="16"/>
                <w:szCs w:val="16"/>
              </w:rPr>
            </w:pPr>
            <w:proofErr w:type="spellStart"/>
            <w:r>
              <w:rPr>
                <w:rFonts w:eastAsia="Times New Roman" w:cs="Times New Roman"/>
                <w:color w:val="000000"/>
                <w:sz w:val="16"/>
                <w:szCs w:val="16"/>
              </w:rPr>
              <w:t>eGFR</w:t>
            </w:r>
            <w:proofErr w:type="spellEnd"/>
            <w:r>
              <w:rPr>
                <w:rFonts w:eastAsia="Times New Roman" w:cs="Times New Roman"/>
                <w:color w:val="000000"/>
                <w:sz w:val="16"/>
                <w:szCs w:val="16"/>
              </w:rPr>
              <w:t xml:space="preserve"> (ml/min)</w:t>
            </w:r>
          </w:p>
        </w:tc>
        <w:tc>
          <w:tcPr>
            <w:tcW w:w="5244" w:type="dxa"/>
            <w:tcBorders>
              <w:bottom w:val="single" w:sz="4" w:space="0" w:color="auto"/>
            </w:tcBorders>
            <w:vAlign w:val="center"/>
            <w:hideMark/>
          </w:tcPr>
          <w:p w:rsidR="007123EF" w:rsidRDefault="005D63EE" w:rsidP="00023EE8">
            <w:pPr>
              <w:spacing w:after="0" w:line="240" w:lineRule="auto"/>
              <w:contextualSpacing/>
              <w:rPr>
                <w:rFonts w:eastAsia="Times New Roman" w:cs="Times New Roman"/>
                <w:color w:val="000000"/>
                <w:sz w:val="16"/>
                <w:szCs w:val="16"/>
              </w:rPr>
            </w:pPr>
            <w:hyperlink r:id="rId48" w:history="1">
              <w:r w:rsidR="007123EF" w:rsidRPr="00197BA4">
                <w:rPr>
                  <w:rStyle w:val="Hyperlink"/>
                  <w:rFonts w:eastAsia="Times New Roman" w:cs="Times New Roman"/>
                  <w:sz w:val="16"/>
                  <w:szCs w:val="16"/>
                </w:rPr>
                <w:t>https://www.caliberresearch.org/portal/show/egfr_ckdepi_gprd</w:t>
              </w:r>
            </w:hyperlink>
          </w:p>
        </w:tc>
        <w:tc>
          <w:tcPr>
            <w:tcW w:w="4253" w:type="dxa"/>
            <w:vMerge/>
            <w:tcBorders>
              <w:bottom w:val="single" w:sz="4" w:space="0" w:color="auto"/>
            </w:tcBorders>
            <w:vAlign w:val="center"/>
            <w:hideMark/>
          </w:tcPr>
          <w:p w:rsidR="007123EF" w:rsidRDefault="007123EF" w:rsidP="00023EE8">
            <w:pPr>
              <w:spacing w:after="0" w:line="240" w:lineRule="auto"/>
              <w:rPr>
                <w:rFonts w:eastAsia="Times New Roman" w:cs="Times New Roman"/>
                <w:color w:val="000000"/>
                <w:sz w:val="16"/>
                <w:szCs w:val="16"/>
              </w:rPr>
            </w:pPr>
          </w:p>
        </w:tc>
      </w:tr>
    </w:tbl>
    <w:p w:rsidR="007123EF" w:rsidRDefault="007123EF" w:rsidP="007123EF">
      <w:pPr>
        <w:sectPr w:rsidR="007123EF" w:rsidSect="007123EF">
          <w:pgSz w:w="16838" w:h="11906" w:orient="landscape"/>
          <w:pgMar w:top="1440" w:right="1440" w:bottom="1440" w:left="1440" w:header="708" w:footer="708" w:gutter="0"/>
          <w:cols w:space="708"/>
          <w:docGrid w:linePitch="360"/>
        </w:sectPr>
      </w:pPr>
    </w:p>
    <w:p w:rsidR="00733FE7" w:rsidRPr="009665DC" w:rsidRDefault="00733FE7" w:rsidP="00733FE7">
      <w:pPr>
        <w:rPr>
          <w:rFonts w:ascii="Arial" w:hAnsi="Arial" w:cs="Arial"/>
          <w:b/>
          <w:sz w:val="24"/>
        </w:rPr>
      </w:pPr>
      <w:proofErr w:type="gramStart"/>
      <w:r w:rsidRPr="009665DC">
        <w:rPr>
          <w:rFonts w:ascii="Arial" w:hAnsi="Arial" w:cs="Arial"/>
          <w:b/>
          <w:sz w:val="24"/>
        </w:rPr>
        <w:lastRenderedPageBreak/>
        <w:t>eTable</w:t>
      </w:r>
      <w:proofErr w:type="gramEnd"/>
      <w:r w:rsidRPr="009665DC">
        <w:rPr>
          <w:rFonts w:ascii="Arial" w:hAnsi="Arial" w:cs="Arial"/>
          <w:b/>
          <w:sz w:val="24"/>
        </w:rPr>
        <w:t xml:space="preserve"> 3: Defining three bleeding endpoints using codes in linked electronic health records </w:t>
      </w:r>
    </w:p>
    <w:tbl>
      <w:tblPr>
        <w:tblW w:w="4815" w:type="pct"/>
        <w:tblBorders>
          <w:top w:val="single" w:sz="4" w:space="0" w:color="auto"/>
          <w:left w:val="single" w:sz="4" w:space="0" w:color="auto"/>
          <w:bottom w:val="single" w:sz="4" w:space="0" w:color="auto"/>
          <w:insideH w:val="single" w:sz="4" w:space="0" w:color="auto"/>
        </w:tblBorders>
        <w:tblLayout w:type="fixed"/>
        <w:tblLook w:val="04A0" w:firstRow="1" w:lastRow="0" w:firstColumn="1" w:lastColumn="0" w:noHBand="0" w:noVBand="1"/>
      </w:tblPr>
      <w:tblGrid>
        <w:gridCol w:w="2042"/>
        <w:gridCol w:w="6858"/>
      </w:tblGrid>
      <w:tr w:rsidR="00733FE7" w:rsidRPr="009665DC" w:rsidTr="004574D9">
        <w:trPr>
          <w:trHeight w:val="300"/>
        </w:trPr>
        <w:tc>
          <w:tcPr>
            <w:tcW w:w="1147" w:type="pct"/>
            <w:tcBorders>
              <w:left w:val="nil"/>
            </w:tcBorders>
            <w:shd w:val="clear" w:color="auto" w:fill="auto"/>
            <w:noWrap/>
          </w:tcPr>
          <w:p w:rsidR="00733FE7" w:rsidRPr="009665DC" w:rsidRDefault="00733FE7" w:rsidP="004574D9">
            <w:pPr>
              <w:spacing w:after="0" w:line="240" w:lineRule="auto"/>
              <w:rPr>
                <w:rFonts w:ascii="Arial" w:eastAsia="Times New Roman" w:hAnsi="Arial" w:cs="Arial"/>
                <w:b/>
                <w:bCs/>
                <w:color w:val="000000"/>
                <w:sz w:val="20"/>
                <w:szCs w:val="20"/>
              </w:rPr>
            </w:pPr>
            <w:r w:rsidRPr="009665DC">
              <w:rPr>
                <w:rFonts w:ascii="Arial" w:eastAsia="Times New Roman" w:hAnsi="Arial" w:cs="Arial"/>
                <w:b/>
                <w:bCs/>
                <w:color w:val="000000"/>
                <w:sz w:val="20"/>
                <w:szCs w:val="20"/>
              </w:rPr>
              <w:t>Endpoint</w:t>
            </w:r>
          </w:p>
          <w:p w:rsidR="00733FE7" w:rsidRPr="009665DC" w:rsidRDefault="00733FE7" w:rsidP="004574D9">
            <w:pPr>
              <w:spacing w:after="0" w:line="240" w:lineRule="auto"/>
              <w:rPr>
                <w:rFonts w:ascii="Arial" w:eastAsia="Times New Roman" w:hAnsi="Arial" w:cs="Arial"/>
                <w:b/>
                <w:bCs/>
                <w:color w:val="000000"/>
                <w:sz w:val="20"/>
                <w:szCs w:val="20"/>
              </w:rPr>
            </w:pPr>
          </w:p>
        </w:tc>
        <w:tc>
          <w:tcPr>
            <w:tcW w:w="3853" w:type="pct"/>
            <w:shd w:val="clear" w:color="auto" w:fill="auto"/>
          </w:tcPr>
          <w:p w:rsidR="00733FE7" w:rsidRPr="009665DC" w:rsidRDefault="00733FE7" w:rsidP="004574D9">
            <w:pPr>
              <w:spacing w:after="0" w:line="240" w:lineRule="auto"/>
              <w:rPr>
                <w:rFonts w:ascii="Arial" w:eastAsia="Times New Roman" w:hAnsi="Arial" w:cs="Arial"/>
                <w:b/>
                <w:bCs/>
                <w:color w:val="000000"/>
                <w:sz w:val="20"/>
                <w:szCs w:val="20"/>
              </w:rPr>
            </w:pPr>
            <w:r w:rsidRPr="009665DC">
              <w:rPr>
                <w:rFonts w:ascii="Arial" w:eastAsia="Times New Roman" w:hAnsi="Arial" w:cs="Arial"/>
                <w:b/>
                <w:bCs/>
                <w:color w:val="000000"/>
                <w:sz w:val="20"/>
                <w:szCs w:val="20"/>
              </w:rPr>
              <w:t>ICD-10 codes</w:t>
            </w:r>
          </w:p>
        </w:tc>
      </w:tr>
      <w:tr w:rsidR="00733FE7" w:rsidRPr="009665DC" w:rsidTr="004574D9">
        <w:trPr>
          <w:trHeight w:val="1644"/>
        </w:trPr>
        <w:tc>
          <w:tcPr>
            <w:tcW w:w="1147" w:type="pct"/>
            <w:tcBorders>
              <w:left w:val="nil"/>
            </w:tcBorders>
            <w:shd w:val="clear" w:color="auto" w:fill="auto"/>
            <w:noWrap/>
          </w:tcPr>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color w:val="000000"/>
                <w:sz w:val="20"/>
                <w:szCs w:val="20"/>
              </w:rPr>
              <w:t>Fatal or hospitalised bleeding</w:t>
            </w:r>
          </w:p>
        </w:tc>
        <w:tc>
          <w:tcPr>
            <w:tcW w:w="3853" w:type="pct"/>
            <w:shd w:val="clear" w:color="auto" w:fill="auto"/>
          </w:tcPr>
          <w:p w:rsidR="00733FE7" w:rsidRPr="009665DC" w:rsidRDefault="00733FE7" w:rsidP="004574D9">
            <w:pPr>
              <w:spacing w:after="0" w:line="240" w:lineRule="auto"/>
              <w:rPr>
                <w:rFonts w:ascii="Arial" w:eastAsia="Times New Roman" w:hAnsi="Arial" w:cs="Arial"/>
                <w:color w:val="000000"/>
                <w:sz w:val="20"/>
                <w:szCs w:val="20"/>
              </w:rPr>
            </w:pPr>
            <w:bookmarkStart w:id="1" w:name="OLE_LINK2"/>
            <w:bookmarkStart w:id="2" w:name="OLE_LINK3"/>
            <w:r w:rsidRPr="009665DC">
              <w:rPr>
                <w:rFonts w:ascii="Arial" w:eastAsia="Times New Roman" w:hAnsi="Arial" w:cs="Arial"/>
                <w:color w:val="000000"/>
                <w:sz w:val="20"/>
                <w:szCs w:val="20"/>
              </w:rPr>
              <w:t>In hospital admissions (HES) OR death registry(ONS):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
              <w:gridCol w:w="883"/>
              <w:gridCol w:w="883"/>
              <w:gridCol w:w="883"/>
              <w:gridCol w:w="883"/>
              <w:gridCol w:w="883"/>
              <w:gridCol w:w="883"/>
            </w:tblGrid>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K256</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K274</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K290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K625</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P261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R048</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R049</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H356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H431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H450</w:t>
                  </w: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r>
            <w:bookmarkEnd w:id="1"/>
            <w:bookmarkEnd w:id="2"/>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r>
          </w:tbl>
          <w:p w:rsidR="00733FE7" w:rsidRPr="009665DC" w:rsidRDefault="00733FE7" w:rsidP="004574D9">
            <w:pPr>
              <w:spacing w:after="0" w:line="240" w:lineRule="auto"/>
              <w:rPr>
                <w:rFonts w:ascii="Arial" w:eastAsia="Times New Roman" w:hAnsi="Arial" w:cs="Arial"/>
                <w:color w:val="000000"/>
                <w:sz w:val="20"/>
                <w:szCs w:val="20"/>
              </w:rPr>
            </w:pPr>
          </w:p>
        </w:tc>
      </w:tr>
      <w:tr w:rsidR="00733FE7" w:rsidRPr="009665DC" w:rsidTr="004574D9">
        <w:trPr>
          <w:trHeight w:val="2100"/>
        </w:trPr>
        <w:tc>
          <w:tcPr>
            <w:tcW w:w="1147" w:type="pct"/>
            <w:tcBorders>
              <w:left w:val="nil"/>
            </w:tcBorders>
            <w:shd w:val="clear" w:color="auto" w:fill="auto"/>
            <w:noWrap/>
          </w:tcPr>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color w:val="000000"/>
                <w:sz w:val="20"/>
                <w:szCs w:val="20"/>
              </w:rPr>
              <w:t>CALIBER major bleeding</w:t>
            </w:r>
          </w:p>
        </w:tc>
        <w:tc>
          <w:tcPr>
            <w:tcW w:w="3853" w:type="pct"/>
            <w:shd w:val="clear" w:color="auto" w:fill="auto"/>
          </w:tcPr>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color w:val="000000"/>
                <w:sz w:val="20"/>
                <w:szCs w:val="20"/>
              </w:rPr>
              <w:t>In hospital admissions (HES):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850"/>
              <w:gridCol w:w="850"/>
            </w:tblGrid>
            <w:tr w:rsidR="00733FE7" w:rsidRPr="009665DC" w:rsidTr="004574D9">
              <w:tc>
                <w:tcPr>
                  <w:tcW w:w="850"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I60</w:t>
                  </w:r>
                </w:p>
              </w:tc>
              <w:tc>
                <w:tcPr>
                  <w:tcW w:w="850"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I61</w:t>
                  </w:r>
                </w:p>
              </w:tc>
              <w:tc>
                <w:tcPr>
                  <w:tcW w:w="850"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I62</w:t>
                  </w:r>
                </w:p>
              </w:tc>
            </w:tr>
          </w:tbl>
          <w:p w:rsidR="00733FE7" w:rsidRPr="009665DC" w:rsidRDefault="00733FE7" w:rsidP="004574D9">
            <w:pPr>
              <w:spacing w:after="0" w:line="240" w:lineRule="auto"/>
              <w:rPr>
                <w:rFonts w:ascii="Arial" w:eastAsia="Times New Roman" w:hAnsi="Arial" w:cs="Arial"/>
                <w:color w:val="000000"/>
                <w:sz w:val="20"/>
                <w:szCs w:val="20"/>
              </w:rPr>
            </w:pPr>
          </w:p>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color w:val="000000"/>
                <w:sz w:val="20"/>
                <w:szCs w:val="20"/>
              </w:rPr>
              <w:t>In death registry (ONS):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
              <w:gridCol w:w="883"/>
              <w:gridCol w:w="883"/>
              <w:gridCol w:w="883"/>
              <w:gridCol w:w="883"/>
              <w:gridCol w:w="883"/>
              <w:gridCol w:w="883"/>
            </w:tblGrid>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K256</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K274</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K290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K625</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P261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R048</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R049</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H356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H431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H450</w:t>
                  </w: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r>
          </w:tbl>
          <w:p w:rsidR="00733FE7" w:rsidRPr="009665DC" w:rsidRDefault="00733FE7" w:rsidP="004574D9">
            <w:pPr>
              <w:spacing w:after="0" w:line="240" w:lineRule="auto"/>
              <w:rPr>
                <w:rFonts w:ascii="Arial" w:eastAsia="Times New Roman" w:hAnsi="Arial" w:cs="Arial"/>
                <w:color w:val="000000"/>
                <w:sz w:val="20"/>
                <w:szCs w:val="20"/>
              </w:rPr>
            </w:pPr>
          </w:p>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b/>
                <w:color w:val="000000"/>
                <w:sz w:val="20"/>
                <w:szCs w:val="20"/>
              </w:rPr>
              <w:t>Or</w:t>
            </w:r>
            <w:r w:rsidRPr="009665DC">
              <w:rPr>
                <w:rFonts w:ascii="Arial" w:eastAsia="Times New Roman" w:hAnsi="Arial" w:cs="Arial"/>
                <w:color w:val="000000"/>
                <w:sz w:val="20"/>
                <w:szCs w:val="20"/>
              </w:rPr>
              <w:t xml:space="preserve"> all-cause mortality within 7 days of a hospital admission for any of the above codes</w:t>
            </w:r>
            <w:r w:rsidRPr="009665DC" w:rsidDel="0096078D">
              <w:rPr>
                <w:rFonts w:ascii="Arial" w:eastAsia="Times New Roman" w:hAnsi="Arial" w:cs="Arial"/>
                <w:color w:val="000000"/>
                <w:sz w:val="20"/>
                <w:szCs w:val="20"/>
              </w:rPr>
              <w:t xml:space="preserve"> </w:t>
            </w:r>
          </w:p>
          <w:p w:rsidR="00733FE7" w:rsidRPr="009665DC" w:rsidRDefault="00733FE7" w:rsidP="004574D9">
            <w:pPr>
              <w:spacing w:after="0" w:line="240" w:lineRule="auto"/>
              <w:rPr>
                <w:rFonts w:ascii="Arial" w:eastAsia="Times New Roman" w:hAnsi="Arial" w:cs="Arial"/>
                <w:color w:val="000000"/>
                <w:sz w:val="20"/>
                <w:szCs w:val="20"/>
              </w:rPr>
            </w:pPr>
          </w:p>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b/>
                <w:color w:val="000000"/>
                <w:sz w:val="20"/>
                <w:szCs w:val="20"/>
              </w:rPr>
              <w:t>Or</w:t>
            </w:r>
            <w:r w:rsidRPr="009665DC">
              <w:rPr>
                <w:rFonts w:ascii="Arial" w:eastAsia="Times New Roman" w:hAnsi="Arial" w:cs="Arial"/>
                <w:color w:val="000000"/>
                <w:sz w:val="20"/>
                <w:szCs w:val="20"/>
              </w:rPr>
              <w:t xml:space="preserve"> any of the above codes in hospital admissions with primary admission and hospitalisation &gt;14days</w:t>
            </w:r>
          </w:p>
          <w:p w:rsidR="00733FE7" w:rsidRPr="009665DC" w:rsidRDefault="00733FE7" w:rsidP="004574D9">
            <w:pPr>
              <w:spacing w:after="0" w:line="240" w:lineRule="auto"/>
              <w:rPr>
                <w:rFonts w:ascii="Arial" w:eastAsia="Times New Roman" w:hAnsi="Arial" w:cs="Arial"/>
                <w:b/>
                <w:color w:val="000000"/>
                <w:sz w:val="20"/>
                <w:szCs w:val="20"/>
              </w:rPr>
            </w:pPr>
          </w:p>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b/>
                <w:color w:val="000000"/>
                <w:sz w:val="20"/>
                <w:szCs w:val="20"/>
              </w:rPr>
              <w:t>Or</w:t>
            </w:r>
            <w:r w:rsidRPr="009665DC">
              <w:rPr>
                <w:rFonts w:ascii="Arial" w:eastAsia="Times New Roman" w:hAnsi="Arial" w:cs="Arial"/>
                <w:color w:val="000000"/>
                <w:sz w:val="20"/>
                <w:szCs w:val="20"/>
              </w:rPr>
              <w:t xml:space="preserve"> any of the above codes in hospital admissions with a transfusion code in primary care (Read codes  </w:t>
            </w:r>
            <w:r w:rsidRPr="009665DC">
              <w:rPr>
                <w:rFonts w:ascii="Arial" w:hAnsi="Arial" w:cs="Arial"/>
                <w:sz w:val="20"/>
                <w:szCs w:val="20"/>
              </w:rPr>
              <w:t xml:space="preserve">7L14.00, 7L14000, 7L14100, 7L14300, 7L14311, 7L14y00, 7L14z00, TAy0.00, TB1y000, ZV58200) or hospital (OPCS codes X33, X331, X332, X333, X338, X339) </w:t>
            </w:r>
            <w:r w:rsidRPr="009665DC">
              <w:rPr>
                <w:rFonts w:ascii="Arial" w:eastAsia="Times New Roman" w:hAnsi="Arial" w:cs="Arial"/>
                <w:color w:val="000000"/>
                <w:sz w:val="20"/>
                <w:szCs w:val="20"/>
              </w:rPr>
              <w:t>within 30 days</w:t>
            </w:r>
          </w:p>
          <w:p w:rsidR="00733FE7" w:rsidRPr="009665DC" w:rsidRDefault="00733FE7" w:rsidP="004574D9">
            <w:pPr>
              <w:spacing w:after="0" w:line="240" w:lineRule="auto"/>
              <w:rPr>
                <w:rFonts w:ascii="Arial" w:eastAsia="Times New Roman" w:hAnsi="Arial" w:cs="Arial"/>
                <w:color w:val="000000"/>
                <w:sz w:val="20"/>
                <w:szCs w:val="20"/>
              </w:rPr>
            </w:pPr>
          </w:p>
        </w:tc>
      </w:tr>
      <w:tr w:rsidR="00733FE7" w:rsidRPr="009665DC" w:rsidTr="004574D9">
        <w:trPr>
          <w:trHeight w:val="2100"/>
        </w:trPr>
        <w:tc>
          <w:tcPr>
            <w:tcW w:w="1147" w:type="pct"/>
            <w:tcBorders>
              <w:left w:val="nil"/>
            </w:tcBorders>
            <w:shd w:val="clear" w:color="auto" w:fill="auto"/>
            <w:noWrap/>
          </w:tcPr>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color w:val="000000"/>
                <w:sz w:val="20"/>
                <w:szCs w:val="20"/>
              </w:rPr>
              <w:t>Fatal or intracranial bleeding</w:t>
            </w:r>
          </w:p>
        </w:tc>
        <w:tc>
          <w:tcPr>
            <w:tcW w:w="3853" w:type="pct"/>
            <w:shd w:val="clear" w:color="auto" w:fill="auto"/>
          </w:tcPr>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color w:val="000000"/>
                <w:sz w:val="20"/>
                <w:szCs w:val="20"/>
              </w:rPr>
              <w:t>In hospital admissions (HES):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850"/>
              <w:gridCol w:w="850"/>
            </w:tblGrid>
            <w:tr w:rsidR="00733FE7" w:rsidRPr="009665DC" w:rsidTr="004574D9">
              <w:tc>
                <w:tcPr>
                  <w:tcW w:w="850"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I60</w:t>
                  </w:r>
                </w:p>
              </w:tc>
              <w:tc>
                <w:tcPr>
                  <w:tcW w:w="850"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I61</w:t>
                  </w:r>
                </w:p>
              </w:tc>
              <w:tc>
                <w:tcPr>
                  <w:tcW w:w="850"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I62</w:t>
                  </w:r>
                </w:p>
              </w:tc>
            </w:tr>
          </w:tbl>
          <w:p w:rsidR="00733FE7" w:rsidRPr="009665DC" w:rsidRDefault="00733FE7" w:rsidP="004574D9">
            <w:pPr>
              <w:spacing w:after="0" w:line="240" w:lineRule="auto"/>
              <w:rPr>
                <w:rFonts w:ascii="Arial" w:eastAsia="Times New Roman" w:hAnsi="Arial" w:cs="Arial"/>
                <w:color w:val="000000"/>
                <w:sz w:val="20"/>
                <w:szCs w:val="20"/>
              </w:rPr>
            </w:pPr>
          </w:p>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color w:val="000000"/>
                <w:sz w:val="20"/>
                <w:szCs w:val="20"/>
              </w:rPr>
              <w:t>In death registry(ONS):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
              <w:gridCol w:w="883"/>
              <w:gridCol w:w="883"/>
              <w:gridCol w:w="883"/>
              <w:gridCol w:w="883"/>
              <w:gridCol w:w="883"/>
              <w:gridCol w:w="883"/>
            </w:tblGrid>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I62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K256</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K266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K274</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K276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K284</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K286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K290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K625</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K922</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P261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R040</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R048</w:t>
                  </w:r>
                </w:p>
              </w:tc>
            </w:tr>
            <w:tr w:rsidR="00733FE7" w:rsidRPr="009665DC" w:rsidTr="004574D9">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R049</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H356</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H431</w:t>
                  </w:r>
                </w:p>
              </w:tc>
              <w:tc>
                <w:tcPr>
                  <w:tcW w:w="883" w:type="dxa"/>
                </w:tcPr>
                <w:p w:rsidR="00733FE7" w:rsidRPr="009665DC" w:rsidRDefault="00733FE7" w:rsidP="004574D9">
                  <w:pPr>
                    <w:rPr>
                      <w:rFonts w:ascii="Arial" w:eastAsia="Times New Roman" w:hAnsi="Arial" w:cs="Arial"/>
                      <w:color w:val="000000"/>
                      <w:sz w:val="20"/>
                      <w:szCs w:val="20"/>
                    </w:rPr>
                  </w:pPr>
                  <w:r w:rsidRPr="009665DC">
                    <w:rPr>
                      <w:rFonts w:ascii="Arial" w:eastAsia="Times New Roman" w:hAnsi="Arial" w:cs="Arial"/>
                      <w:color w:val="000000"/>
                      <w:sz w:val="20"/>
                      <w:szCs w:val="20"/>
                    </w:rPr>
                    <w:t>H450</w:t>
                  </w: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c>
                <w:tcPr>
                  <w:tcW w:w="883" w:type="dxa"/>
                </w:tcPr>
                <w:p w:rsidR="00733FE7" w:rsidRPr="009665DC" w:rsidRDefault="00733FE7" w:rsidP="004574D9">
                  <w:pPr>
                    <w:rPr>
                      <w:rFonts w:ascii="Arial" w:eastAsia="Times New Roman" w:hAnsi="Arial" w:cs="Arial"/>
                      <w:color w:val="000000"/>
                      <w:sz w:val="20"/>
                      <w:szCs w:val="20"/>
                    </w:rPr>
                  </w:pPr>
                </w:p>
              </w:tc>
            </w:tr>
          </w:tbl>
          <w:p w:rsidR="00733FE7" w:rsidRPr="009665DC" w:rsidRDefault="00733FE7" w:rsidP="004574D9">
            <w:pPr>
              <w:spacing w:after="0" w:line="240" w:lineRule="auto"/>
              <w:rPr>
                <w:rFonts w:ascii="Arial" w:eastAsia="Times New Roman" w:hAnsi="Arial" w:cs="Arial"/>
                <w:color w:val="000000"/>
                <w:sz w:val="20"/>
                <w:szCs w:val="20"/>
              </w:rPr>
            </w:pPr>
          </w:p>
          <w:p w:rsidR="00733FE7" w:rsidRPr="009665DC" w:rsidRDefault="00733FE7" w:rsidP="004574D9">
            <w:pPr>
              <w:spacing w:after="0" w:line="240" w:lineRule="auto"/>
              <w:rPr>
                <w:rFonts w:ascii="Arial" w:eastAsia="Times New Roman" w:hAnsi="Arial" w:cs="Arial"/>
                <w:color w:val="000000"/>
                <w:sz w:val="20"/>
                <w:szCs w:val="20"/>
              </w:rPr>
            </w:pPr>
            <w:r w:rsidRPr="009665DC">
              <w:rPr>
                <w:rFonts w:ascii="Arial" w:eastAsia="Times New Roman" w:hAnsi="Arial" w:cs="Arial"/>
                <w:b/>
                <w:color w:val="000000"/>
                <w:sz w:val="20"/>
                <w:szCs w:val="20"/>
              </w:rPr>
              <w:t>Or</w:t>
            </w:r>
            <w:r w:rsidRPr="009665DC">
              <w:rPr>
                <w:rFonts w:ascii="Arial" w:eastAsia="Times New Roman" w:hAnsi="Arial" w:cs="Arial"/>
                <w:color w:val="000000"/>
                <w:sz w:val="20"/>
                <w:szCs w:val="20"/>
              </w:rPr>
              <w:t xml:space="preserve"> all-cause mortality within 7 days of a hospital admission for any of the above codes</w:t>
            </w:r>
          </w:p>
          <w:p w:rsidR="00733FE7" w:rsidRPr="009665DC" w:rsidRDefault="00733FE7" w:rsidP="004574D9">
            <w:pPr>
              <w:spacing w:after="0" w:line="240" w:lineRule="auto"/>
              <w:rPr>
                <w:rFonts w:ascii="Arial" w:eastAsia="Times New Roman" w:hAnsi="Arial" w:cs="Arial"/>
                <w:color w:val="000000"/>
                <w:sz w:val="20"/>
                <w:szCs w:val="20"/>
              </w:rPr>
            </w:pPr>
          </w:p>
        </w:tc>
      </w:tr>
    </w:tbl>
    <w:p w:rsidR="00733FE7" w:rsidRPr="009665DC" w:rsidRDefault="00733FE7" w:rsidP="00733FE7">
      <w:pPr>
        <w:spacing w:line="240" w:lineRule="auto"/>
        <w:rPr>
          <w:rFonts w:ascii="Arial" w:hAnsi="Arial" w:cs="Arial"/>
          <w:sz w:val="16"/>
          <w:szCs w:val="16"/>
        </w:rPr>
      </w:pPr>
      <w:r w:rsidRPr="009665DC">
        <w:rPr>
          <w:rFonts w:ascii="Arial" w:hAnsi="Arial" w:cs="Arial"/>
          <w:b/>
          <w:sz w:val="16"/>
          <w:szCs w:val="16"/>
        </w:rPr>
        <w:t>Note</w:t>
      </w:r>
      <w:r w:rsidRPr="009665DC">
        <w:rPr>
          <w:rFonts w:ascii="Arial" w:hAnsi="Arial" w:cs="Arial"/>
          <w:sz w:val="16"/>
          <w:szCs w:val="16"/>
        </w:rPr>
        <w:t>: the prefix of the code can identify the bleeding location: I=Intracranial, K=Gastrointestinal, P=pulmonary, R=respiratory, H= Eye; Fatal or hospitalised bleeding included fatal bleeding or hospitalisation of any duration with bleeding as a primary or secondary reason for admission; CALIBER major bleeding included fatal or intracranial bleeding, bleeding as a primary cause of hospitalisation with length of stay &gt; 14 days or bleedings requiring transfusion. Bleeding requiring transfusion were identified as bleedings with a relevant transfusion record in either primary or secondary care within 30 days following the bleeding;</w:t>
      </w:r>
      <w:r w:rsidRPr="009665DC">
        <w:rPr>
          <w:rFonts w:ascii="Arial" w:eastAsia="Times New Roman" w:hAnsi="Arial" w:cs="Arial"/>
          <w:color w:val="000000"/>
          <w:sz w:val="16"/>
          <w:szCs w:val="16"/>
        </w:rPr>
        <w:t xml:space="preserve"> Fatal or intracranial bleeding</w:t>
      </w:r>
      <w:r w:rsidRPr="009665DC">
        <w:rPr>
          <w:rFonts w:ascii="Arial" w:hAnsi="Arial" w:cs="Arial"/>
          <w:sz w:val="16"/>
          <w:szCs w:val="16"/>
        </w:rPr>
        <w:t xml:space="preserve"> included fatal bleeding or intracranial bleeding only. Bleedings were considered fatal if there was a bleeding code recorded as the underlying cause of death or if a patient died from any cause within 7 days of hospitalised bleeding;</w:t>
      </w:r>
    </w:p>
    <w:p w:rsidR="00733FE7" w:rsidRPr="009665DC" w:rsidRDefault="00733FE7" w:rsidP="00733FE7"/>
    <w:p w:rsidR="00733FE7" w:rsidRPr="009665DC" w:rsidRDefault="00733FE7" w:rsidP="00733FE7">
      <w:pPr>
        <w:rPr>
          <w:b/>
        </w:rPr>
      </w:pPr>
      <w:r w:rsidRPr="009665DC">
        <w:rPr>
          <w:b/>
        </w:rPr>
        <w:br w:type="page"/>
      </w:r>
    </w:p>
    <w:p w:rsidR="00733FE7" w:rsidRPr="009665DC" w:rsidRDefault="00733FE7" w:rsidP="00733FE7">
      <w:pPr>
        <w:spacing w:after="0" w:line="360" w:lineRule="auto"/>
        <w:rPr>
          <w:rFonts w:ascii="Arial" w:hAnsi="Arial" w:cs="Arial"/>
          <w:b/>
          <w:sz w:val="24"/>
        </w:rPr>
      </w:pPr>
      <w:proofErr w:type="gramStart"/>
      <w:r w:rsidRPr="009665DC">
        <w:rPr>
          <w:rFonts w:ascii="Arial" w:hAnsi="Arial" w:cs="Arial"/>
          <w:b/>
          <w:sz w:val="24"/>
        </w:rPr>
        <w:lastRenderedPageBreak/>
        <w:t>eFigure</w:t>
      </w:r>
      <w:proofErr w:type="gramEnd"/>
      <w:r w:rsidRPr="009665DC">
        <w:rPr>
          <w:rFonts w:ascii="Arial" w:hAnsi="Arial" w:cs="Arial"/>
          <w:b/>
          <w:sz w:val="24"/>
        </w:rPr>
        <w:t xml:space="preserve"> 1: Study population flow diagram, endpoints and 3 &amp; 5 year event rates</w:t>
      </w:r>
    </w:p>
    <w:p w:rsidR="00733FE7" w:rsidRPr="009665DC" w:rsidRDefault="00733FE7" w:rsidP="00733FE7">
      <w:pPr>
        <w:spacing w:after="0" w:line="360" w:lineRule="auto"/>
        <w:rPr>
          <w:rFonts w:cs="Tahoma"/>
          <w:b/>
        </w:rPr>
      </w:pPr>
      <w:r w:rsidRPr="009665DC">
        <w:rPr>
          <w:noProof/>
        </w:rPr>
        <mc:AlternateContent>
          <mc:Choice Requires="wpg">
            <w:drawing>
              <wp:inline distT="0" distB="0" distL="0" distR="0" wp14:anchorId="1BCE08D4" wp14:editId="4A357CE4">
                <wp:extent cx="5731510" cy="7347585"/>
                <wp:effectExtent l="0" t="0" r="12065" b="6985"/>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7347585"/>
                          <a:chOff x="0" y="0"/>
                          <a:chExt cx="58395" cy="74866"/>
                        </a:xfrm>
                      </wpg:grpSpPr>
                      <wps:wsp>
                        <wps:cNvPr id="4" name="AutoShape 3"/>
                        <wps:cNvSpPr>
                          <a:spLocks noChangeAspect="1" noChangeArrowheads="1"/>
                        </wps:cNvSpPr>
                        <wps:spPr bwMode="auto">
                          <a:xfrm>
                            <a:off x="0" y="0"/>
                            <a:ext cx="57340" cy="7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2"/>
                        <wps:cNvSpPr txBox="1">
                          <a:spLocks noChangeArrowheads="1"/>
                        </wps:cNvSpPr>
                        <wps:spPr bwMode="auto">
                          <a:xfrm>
                            <a:off x="30837" y="37546"/>
                            <a:ext cx="27000" cy="7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1545" w:rsidRPr="007D43E3" w:rsidRDefault="00D11545" w:rsidP="00733FE7">
                              <w:pPr>
                                <w:spacing w:after="0" w:line="240" w:lineRule="auto"/>
                                <w:rPr>
                                  <w:rFonts w:ascii="Arial" w:eastAsia="Times New Roman" w:hAnsi="Arial" w:cs="Arial"/>
                                  <w:sz w:val="20"/>
                                </w:rPr>
                              </w:pPr>
                              <w:r w:rsidRPr="007D43E3">
                                <w:rPr>
                                  <w:rFonts w:ascii="Arial" w:eastAsia="Times New Roman" w:hAnsi="Arial" w:cs="Arial"/>
                                  <w:sz w:val="20"/>
                                </w:rPr>
                                <w:t xml:space="preserve">Prognostic model </w:t>
                              </w:r>
                              <w:r w:rsidRPr="007D43E3">
                                <w:rPr>
                                  <w:rFonts w:ascii="Arial" w:eastAsia="Times New Roman" w:hAnsi="Arial" w:cs="Arial"/>
                                  <w:b/>
                                  <w:sz w:val="20"/>
                                </w:rPr>
                                <w:t>validation</w:t>
                              </w:r>
                              <w:r w:rsidRPr="007D43E3">
                                <w:rPr>
                                  <w:rFonts w:ascii="Arial" w:eastAsia="Times New Roman" w:hAnsi="Arial" w:cs="Arial"/>
                                  <w:sz w:val="20"/>
                                </w:rPr>
                                <w:t xml:space="preserve"> </w:t>
                              </w:r>
                              <w:r w:rsidRPr="007D43E3">
                                <w:rPr>
                                  <w:rFonts w:ascii="Arial" w:eastAsia="Times New Roman" w:hAnsi="Arial" w:cs="Arial"/>
                                  <w:b/>
                                  <w:sz w:val="20"/>
                                </w:rPr>
                                <w:t>population</w:t>
                              </w:r>
                              <w:r>
                                <w:rPr>
                                  <w:rFonts w:ascii="Arial" w:eastAsia="Times New Roman" w:hAnsi="Arial" w:cs="Arial"/>
                                  <w:sz w:val="20"/>
                                </w:rPr>
                                <w:t xml:space="preserve"> </w:t>
                              </w:r>
                              <w:r w:rsidRPr="007D43E3">
                                <w:rPr>
                                  <w:rFonts w:ascii="Arial" w:eastAsia="Times New Roman" w:hAnsi="Arial" w:cs="Arial"/>
                                  <w:sz w:val="20"/>
                                </w:rPr>
                                <w:t>(n= 5</w:t>
                              </w:r>
                              <w:r>
                                <w:rPr>
                                  <w:rFonts w:ascii="Arial" w:eastAsia="Times New Roman" w:hAnsi="Arial" w:cs="Arial"/>
                                  <w:sz w:val="20"/>
                                </w:rPr>
                                <w:t>,</w:t>
                              </w:r>
                              <w:r w:rsidRPr="007D43E3">
                                <w:rPr>
                                  <w:rFonts w:ascii="Arial" w:eastAsia="Times New Roman" w:hAnsi="Arial" w:cs="Arial"/>
                                  <w:sz w:val="20"/>
                                </w:rPr>
                                <w:t>613 in 61 general practices from East Midlands and North England)</w:t>
                              </w:r>
                            </w:p>
                            <w:p w:rsidR="00D11545" w:rsidRPr="004B51AB" w:rsidRDefault="00D11545" w:rsidP="00733FE7">
                              <w:pPr>
                                <w:spacing w:after="0"/>
                                <w:rPr>
                                  <w:rFonts w:eastAsia="Times New Roman"/>
                                  <w:sz w:val="20"/>
                                </w:rPr>
                              </w:pPr>
                            </w:p>
                          </w:txbxContent>
                        </wps:txbx>
                        <wps:bodyPr rot="0" vert="horz" wrap="square" lIns="91440" tIns="45720" rIns="91440" bIns="45720" anchor="t" anchorCtr="0" upright="1">
                          <a:noAutofit/>
                        </wps:bodyPr>
                      </wps:wsp>
                      <wpg:grpSp>
                        <wpg:cNvPr id="7" name="Group 23"/>
                        <wpg:cNvGrpSpPr>
                          <a:grpSpLocks/>
                        </wpg:cNvGrpSpPr>
                        <wpg:grpSpPr bwMode="auto">
                          <a:xfrm>
                            <a:off x="2718" y="1676"/>
                            <a:ext cx="55677" cy="73190"/>
                            <a:chOff x="2718" y="1676"/>
                            <a:chExt cx="55676" cy="73190"/>
                          </a:xfrm>
                        </wpg:grpSpPr>
                        <wpg:grpSp>
                          <wpg:cNvPr id="8" name="Group 5"/>
                          <wpg:cNvGrpSpPr>
                            <a:grpSpLocks/>
                          </wpg:cNvGrpSpPr>
                          <wpg:grpSpPr bwMode="auto">
                            <a:xfrm>
                              <a:off x="2718" y="1676"/>
                              <a:ext cx="55676" cy="73190"/>
                              <a:chOff x="2718" y="1676"/>
                              <a:chExt cx="55675" cy="73190"/>
                            </a:xfrm>
                          </wpg:grpSpPr>
                          <wps:wsp>
                            <wps:cNvPr id="9" name="Straight Arrow Connector 73"/>
                            <wps:cNvCnPr>
                              <a:cxnSpLocks noChangeShapeType="1"/>
                            </wps:cNvCnPr>
                            <wps:spPr bwMode="auto">
                              <a:xfrm>
                                <a:off x="44446" y="45543"/>
                                <a:ext cx="0" cy="4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1" name="Group 14"/>
                            <wpg:cNvGrpSpPr>
                              <a:grpSpLocks/>
                            </wpg:cNvGrpSpPr>
                            <wpg:grpSpPr bwMode="auto">
                              <a:xfrm>
                                <a:off x="2718" y="1676"/>
                                <a:ext cx="55675" cy="43673"/>
                                <a:chOff x="4381" y="1676"/>
                                <a:chExt cx="55674" cy="43673"/>
                              </a:xfrm>
                            </wpg:grpSpPr>
                            <wps:wsp>
                              <wps:cNvPr id="12" name="Text Box 6"/>
                              <wps:cNvSpPr txBox="1">
                                <a:spLocks noChangeArrowheads="1"/>
                              </wps:cNvSpPr>
                              <wps:spPr bwMode="auto">
                                <a:xfrm>
                                  <a:off x="4476" y="1676"/>
                                  <a:ext cx="26998" cy="699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Patients with an acute MI recorded in CALIBER 2000-2010</w:t>
                                    </w:r>
                                  </w:p>
                                  <w:p w:rsidR="00D11545" w:rsidRPr="007D43E3" w:rsidRDefault="00D11545" w:rsidP="00733FE7">
                                    <w:pPr>
                                      <w:spacing w:line="240" w:lineRule="auto"/>
                                      <w:rPr>
                                        <w:rFonts w:ascii="Arial" w:hAnsi="Arial" w:cs="Arial"/>
                                        <w:sz w:val="20"/>
                                        <w:szCs w:val="20"/>
                                      </w:rPr>
                                    </w:pPr>
                                    <w:r w:rsidRPr="007D43E3">
                                      <w:rPr>
                                        <w:rFonts w:ascii="Arial" w:hAnsi="Arial" w:cs="Arial"/>
                                        <w:sz w:val="20"/>
                                        <w:szCs w:val="20"/>
                                      </w:rPr>
                                      <w:t>(n= 48</w:t>
                                    </w:r>
                                    <w:r>
                                      <w:rPr>
                                        <w:rFonts w:ascii="Arial" w:hAnsi="Arial" w:cs="Arial"/>
                                        <w:sz w:val="20"/>
                                        <w:szCs w:val="20"/>
                                      </w:rPr>
                                      <w:t>,</w:t>
                                    </w:r>
                                    <w:r w:rsidRPr="007D43E3">
                                      <w:rPr>
                                        <w:rFonts w:ascii="Arial" w:hAnsi="Arial" w:cs="Arial"/>
                                        <w:sz w:val="20"/>
                                        <w:szCs w:val="20"/>
                                      </w:rPr>
                                      <w:t>222)</w:t>
                                    </w:r>
                                  </w:p>
                                </w:txbxContent>
                              </wps:txbx>
                              <wps:bodyPr rot="0" vert="horz" wrap="square" lIns="91440" tIns="45720" rIns="91440" bIns="45720" anchor="t" anchorCtr="0" upright="1">
                                <a:noAutofit/>
                              </wps:bodyPr>
                            </wps:wsp>
                            <wps:wsp>
                              <wps:cNvPr id="13" name="Straight Arrow Connector 7"/>
                              <wps:cNvCnPr>
                                <a:cxnSpLocks noChangeShapeType="1"/>
                              </wps:cNvCnPr>
                              <wps:spPr bwMode="auto">
                                <a:xfrm>
                                  <a:off x="17661" y="8667"/>
                                  <a:ext cx="0" cy="847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Text Box 8"/>
                              <wps:cNvSpPr txBox="1">
                                <a:spLocks noChangeArrowheads="1"/>
                              </wps:cNvSpPr>
                              <wps:spPr bwMode="auto">
                                <a:xfrm>
                                  <a:off x="4381" y="17131"/>
                                  <a:ext cx="26998" cy="118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Patients stable 1 year post-MI</w:t>
                                    </w:r>
                                  </w:p>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(n=18</w:t>
                                    </w:r>
                                    <w:r>
                                      <w:rPr>
                                        <w:rFonts w:ascii="Arial" w:hAnsi="Arial" w:cs="Arial"/>
                                        <w:sz w:val="20"/>
                                        <w:szCs w:val="20"/>
                                      </w:rPr>
                                      <w:t>,</w:t>
                                    </w:r>
                                    <w:r w:rsidRPr="007D43E3">
                                      <w:rPr>
                                        <w:rFonts w:ascii="Arial" w:hAnsi="Arial" w:cs="Arial"/>
                                        <w:sz w:val="20"/>
                                        <w:szCs w:val="20"/>
                                      </w:rPr>
                                      <w:t>307)</w:t>
                                    </w:r>
                                  </w:p>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Index acute MI subtype:</w:t>
                                    </w:r>
                                  </w:p>
                                  <w:p w:rsidR="00D11545" w:rsidRPr="007D43E3" w:rsidRDefault="00D11545" w:rsidP="00733FE7">
                                    <w:pPr>
                                      <w:pStyle w:val="ListParagraph"/>
                                      <w:numPr>
                                        <w:ilvl w:val="0"/>
                                        <w:numId w:val="2"/>
                                      </w:numPr>
                                      <w:spacing w:after="0" w:line="240" w:lineRule="auto"/>
                                      <w:rPr>
                                        <w:rFonts w:ascii="Arial" w:hAnsi="Arial" w:cs="Arial"/>
                                        <w:sz w:val="20"/>
                                        <w:szCs w:val="20"/>
                                      </w:rPr>
                                    </w:pPr>
                                    <w:r w:rsidRPr="007D43E3">
                                      <w:rPr>
                                        <w:rFonts w:ascii="Arial" w:hAnsi="Arial" w:cs="Arial"/>
                                        <w:sz w:val="20"/>
                                        <w:szCs w:val="20"/>
                                      </w:rPr>
                                      <w:t>STEMI (n= 3</w:t>
                                    </w:r>
                                    <w:r>
                                      <w:rPr>
                                        <w:rFonts w:ascii="Arial" w:hAnsi="Arial" w:cs="Arial"/>
                                        <w:sz w:val="20"/>
                                        <w:szCs w:val="20"/>
                                      </w:rPr>
                                      <w:t>,</w:t>
                                    </w:r>
                                    <w:r w:rsidRPr="007D43E3">
                                      <w:rPr>
                                        <w:rFonts w:ascii="Arial" w:hAnsi="Arial" w:cs="Arial"/>
                                        <w:sz w:val="20"/>
                                        <w:szCs w:val="20"/>
                                      </w:rPr>
                                      <w:t>127)</w:t>
                                    </w:r>
                                  </w:p>
                                  <w:p w:rsidR="00D11545" w:rsidRPr="007D43E3" w:rsidRDefault="00D11545" w:rsidP="00733FE7">
                                    <w:pPr>
                                      <w:pStyle w:val="ListParagraph"/>
                                      <w:numPr>
                                        <w:ilvl w:val="0"/>
                                        <w:numId w:val="2"/>
                                      </w:numPr>
                                      <w:spacing w:after="0" w:line="240" w:lineRule="auto"/>
                                      <w:rPr>
                                        <w:rFonts w:ascii="Arial" w:hAnsi="Arial" w:cs="Arial"/>
                                        <w:sz w:val="20"/>
                                        <w:szCs w:val="20"/>
                                      </w:rPr>
                                    </w:pPr>
                                    <w:r w:rsidRPr="007D43E3">
                                      <w:rPr>
                                        <w:rFonts w:ascii="Arial" w:hAnsi="Arial" w:cs="Arial"/>
                                        <w:sz w:val="20"/>
                                        <w:szCs w:val="20"/>
                                      </w:rPr>
                                      <w:t>NSTEMI (n= 5</w:t>
                                    </w:r>
                                    <w:r>
                                      <w:rPr>
                                        <w:rFonts w:ascii="Arial" w:hAnsi="Arial" w:cs="Arial"/>
                                        <w:sz w:val="20"/>
                                        <w:szCs w:val="20"/>
                                      </w:rPr>
                                      <w:t>,</w:t>
                                    </w:r>
                                    <w:r w:rsidRPr="007D43E3">
                                      <w:rPr>
                                        <w:rFonts w:ascii="Arial" w:hAnsi="Arial" w:cs="Arial"/>
                                        <w:sz w:val="20"/>
                                        <w:szCs w:val="20"/>
                                      </w:rPr>
                                      <w:t>712)</w:t>
                                    </w:r>
                                  </w:p>
                                  <w:p w:rsidR="00D11545" w:rsidRPr="007D43E3" w:rsidRDefault="00D11545" w:rsidP="00733FE7">
                                    <w:pPr>
                                      <w:pStyle w:val="ListParagraph"/>
                                      <w:numPr>
                                        <w:ilvl w:val="0"/>
                                        <w:numId w:val="2"/>
                                      </w:numPr>
                                      <w:spacing w:after="0" w:line="240" w:lineRule="auto"/>
                                      <w:rPr>
                                        <w:rFonts w:ascii="Arial" w:hAnsi="Arial" w:cs="Arial"/>
                                        <w:sz w:val="20"/>
                                        <w:szCs w:val="20"/>
                                      </w:rPr>
                                    </w:pPr>
                                    <w:r w:rsidRPr="007D43E3">
                                      <w:rPr>
                                        <w:rFonts w:ascii="Arial" w:hAnsi="Arial" w:cs="Arial"/>
                                        <w:sz w:val="20"/>
                                        <w:szCs w:val="20"/>
                                      </w:rPr>
                                      <w:t>Unclassified (n= 9</w:t>
                                    </w:r>
                                    <w:r>
                                      <w:rPr>
                                        <w:rFonts w:ascii="Arial" w:hAnsi="Arial" w:cs="Arial"/>
                                        <w:sz w:val="20"/>
                                        <w:szCs w:val="20"/>
                                      </w:rPr>
                                      <w:t>,</w:t>
                                    </w:r>
                                    <w:r w:rsidRPr="007D43E3">
                                      <w:rPr>
                                        <w:rFonts w:ascii="Arial" w:hAnsi="Arial" w:cs="Arial"/>
                                        <w:sz w:val="20"/>
                                        <w:szCs w:val="20"/>
                                      </w:rPr>
                                      <w:t>468)</w:t>
                                    </w:r>
                                  </w:p>
                                </w:txbxContent>
                              </wps:txbx>
                              <wps:bodyPr rot="0" vert="horz" wrap="square" lIns="91440" tIns="45720" rIns="91440" bIns="45720" anchor="t" anchorCtr="0" upright="1">
                                <a:noAutofit/>
                              </wps:bodyPr>
                            </wps:wsp>
                            <wps:wsp>
                              <wps:cNvPr id="18" name="Straight Arrow Connector 9"/>
                              <wps:cNvCnPr>
                                <a:cxnSpLocks noChangeShapeType="1"/>
                              </wps:cNvCnPr>
                              <wps:spPr bwMode="auto">
                                <a:xfrm>
                                  <a:off x="17661" y="12482"/>
                                  <a:ext cx="1542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Text Box 10"/>
                              <wps:cNvSpPr txBox="1">
                                <a:spLocks noChangeArrowheads="1"/>
                              </wps:cNvSpPr>
                              <wps:spPr bwMode="auto">
                                <a:xfrm>
                                  <a:off x="33055" y="5631"/>
                                  <a:ext cx="27000" cy="1372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Excluded (n= 29</w:t>
                                    </w:r>
                                    <w:r>
                                      <w:rPr>
                                        <w:rFonts w:ascii="Arial" w:hAnsi="Arial" w:cs="Arial"/>
                                        <w:sz w:val="20"/>
                                        <w:szCs w:val="20"/>
                                      </w:rPr>
                                      <w:t>,</w:t>
                                    </w:r>
                                    <w:r w:rsidRPr="007D43E3">
                                      <w:rPr>
                                        <w:rFonts w:ascii="Arial" w:hAnsi="Arial" w:cs="Arial"/>
                                        <w:sz w:val="20"/>
                                        <w:szCs w:val="20"/>
                                      </w:rPr>
                                      <w:t>915) due to:</w:t>
                                    </w:r>
                                  </w:p>
                                  <w:p w:rsidR="00D11545" w:rsidRPr="007D43E3" w:rsidRDefault="00D11545" w:rsidP="00733FE7">
                                    <w:pPr>
                                      <w:pStyle w:val="ListParagraph"/>
                                      <w:numPr>
                                        <w:ilvl w:val="0"/>
                                        <w:numId w:val="1"/>
                                      </w:numPr>
                                      <w:spacing w:after="0" w:line="240" w:lineRule="auto"/>
                                      <w:rPr>
                                        <w:rFonts w:ascii="Arial" w:hAnsi="Arial" w:cs="Arial"/>
                                        <w:sz w:val="20"/>
                                        <w:szCs w:val="20"/>
                                      </w:rPr>
                                    </w:pPr>
                                    <w:r w:rsidRPr="007D43E3">
                                      <w:rPr>
                                        <w:rFonts w:ascii="Arial" w:hAnsi="Arial" w:cs="Arial"/>
                                        <w:sz w:val="20"/>
                                        <w:szCs w:val="20"/>
                                      </w:rPr>
                                      <w:t>Fatal index acute MI or recurrent MI within 365 days (n=13</w:t>
                                    </w:r>
                                    <w:r>
                                      <w:rPr>
                                        <w:rFonts w:ascii="Arial" w:hAnsi="Arial" w:cs="Arial"/>
                                        <w:sz w:val="20"/>
                                        <w:szCs w:val="20"/>
                                      </w:rPr>
                                      <w:t>,</w:t>
                                    </w:r>
                                    <w:r w:rsidRPr="007D43E3">
                                      <w:rPr>
                                        <w:rFonts w:ascii="Arial" w:hAnsi="Arial" w:cs="Arial"/>
                                        <w:sz w:val="20"/>
                                        <w:szCs w:val="20"/>
                                      </w:rPr>
                                      <w:t>843)</w:t>
                                    </w:r>
                                  </w:p>
                                  <w:p w:rsidR="00D11545" w:rsidRPr="007D43E3" w:rsidRDefault="00D11545" w:rsidP="00733FE7">
                                    <w:pPr>
                                      <w:pStyle w:val="ListParagraph"/>
                                      <w:numPr>
                                        <w:ilvl w:val="0"/>
                                        <w:numId w:val="1"/>
                                      </w:numPr>
                                      <w:spacing w:after="0" w:line="240" w:lineRule="auto"/>
                                      <w:rPr>
                                        <w:rFonts w:ascii="Arial" w:hAnsi="Arial" w:cs="Arial"/>
                                        <w:sz w:val="20"/>
                                        <w:szCs w:val="20"/>
                                      </w:rPr>
                                    </w:pPr>
                                    <w:r w:rsidRPr="007D43E3">
                                      <w:rPr>
                                        <w:rFonts w:ascii="Arial" w:hAnsi="Arial" w:cs="Arial"/>
                                        <w:sz w:val="20"/>
                                        <w:szCs w:val="20"/>
                                      </w:rPr>
                                      <w:t>Died prior to 1 year/ transferred out of CPRD practice (n= 8</w:t>
                                    </w:r>
                                    <w:r>
                                      <w:rPr>
                                        <w:rFonts w:ascii="Arial" w:hAnsi="Arial" w:cs="Arial"/>
                                        <w:sz w:val="20"/>
                                        <w:szCs w:val="20"/>
                                      </w:rPr>
                                      <w:t>,</w:t>
                                    </w:r>
                                    <w:r w:rsidRPr="007D43E3">
                                      <w:rPr>
                                        <w:rFonts w:ascii="Arial" w:hAnsi="Arial" w:cs="Arial"/>
                                        <w:sz w:val="20"/>
                                        <w:szCs w:val="20"/>
                                      </w:rPr>
                                      <w:t>860)</w:t>
                                    </w:r>
                                  </w:p>
                                  <w:p w:rsidR="00D11545" w:rsidRPr="007D43E3" w:rsidRDefault="00D11545" w:rsidP="00733FE7">
                                    <w:pPr>
                                      <w:pStyle w:val="ListParagraph"/>
                                      <w:numPr>
                                        <w:ilvl w:val="0"/>
                                        <w:numId w:val="1"/>
                                      </w:numPr>
                                      <w:spacing w:after="0" w:line="240" w:lineRule="auto"/>
                                      <w:rPr>
                                        <w:rFonts w:ascii="Arial" w:hAnsi="Arial" w:cs="Arial"/>
                                        <w:sz w:val="20"/>
                                        <w:szCs w:val="20"/>
                                      </w:rPr>
                                    </w:pPr>
                                    <w:r w:rsidRPr="007D43E3">
                                      <w:rPr>
                                        <w:rFonts w:ascii="Arial" w:hAnsi="Arial" w:cs="Arial"/>
                                        <w:sz w:val="20"/>
                                        <w:szCs w:val="20"/>
                                      </w:rPr>
                                      <w:t>Less than 1 year at CPRD practice prior to index acute MI (n= 7</w:t>
                                    </w:r>
                                    <w:r>
                                      <w:rPr>
                                        <w:rFonts w:ascii="Arial" w:hAnsi="Arial" w:cs="Arial"/>
                                        <w:sz w:val="20"/>
                                        <w:szCs w:val="20"/>
                                      </w:rPr>
                                      <w:t>,</w:t>
                                    </w:r>
                                    <w:r w:rsidRPr="007D43E3">
                                      <w:rPr>
                                        <w:rFonts w:ascii="Arial" w:hAnsi="Arial" w:cs="Arial"/>
                                        <w:sz w:val="20"/>
                                        <w:szCs w:val="20"/>
                                      </w:rPr>
                                      <w:t>212)</w:t>
                                    </w:r>
                                  </w:p>
                                  <w:p w:rsidR="00D11545" w:rsidRPr="00747CC6" w:rsidRDefault="00D11545" w:rsidP="00733FE7">
                                    <w:pPr>
                                      <w:spacing w:after="0"/>
                                      <w:ind w:left="360"/>
                                      <w:rPr>
                                        <w:sz w:val="20"/>
                                        <w:szCs w:val="20"/>
                                      </w:rPr>
                                    </w:pPr>
                                  </w:p>
                                </w:txbxContent>
                              </wps:txbx>
                              <wps:bodyPr rot="0" vert="horz" wrap="square" lIns="91440" tIns="45720" rIns="91440" bIns="45720" anchor="t" anchorCtr="0" upright="1">
                                <a:noAutofit/>
                              </wps:bodyPr>
                            </wps:wsp>
                            <wps:wsp>
                              <wps:cNvPr id="21" name="Straight Arrow Connector 11"/>
                              <wps:cNvCnPr>
                                <a:cxnSpLocks noChangeShapeType="1"/>
                              </wps:cNvCnPr>
                              <wps:spPr bwMode="auto">
                                <a:xfrm>
                                  <a:off x="17585" y="29069"/>
                                  <a:ext cx="0" cy="847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Text Box 12"/>
                              <wps:cNvSpPr txBox="1">
                                <a:spLocks noChangeArrowheads="1"/>
                              </wps:cNvSpPr>
                              <wps:spPr bwMode="auto">
                                <a:xfrm>
                                  <a:off x="4381" y="37429"/>
                                  <a:ext cx="26998" cy="7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 xml:space="preserve">Prognostic model </w:t>
                                    </w:r>
                                    <w:r w:rsidRPr="007D43E3">
                                      <w:rPr>
                                        <w:rFonts w:ascii="Arial" w:hAnsi="Arial" w:cs="Arial"/>
                                        <w:b/>
                                        <w:sz w:val="20"/>
                                        <w:szCs w:val="20"/>
                                      </w:rPr>
                                      <w:t>development</w:t>
                                    </w:r>
                                    <w:r w:rsidRPr="007D43E3">
                                      <w:rPr>
                                        <w:rFonts w:ascii="Arial" w:hAnsi="Arial" w:cs="Arial"/>
                                        <w:sz w:val="20"/>
                                        <w:szCs w:val="20"/>
                                      </w:rPr>
                                      <w:t xml:space="preserve"> </w:t>
                                    </w:r>
                                    <w:r w:rsidRPr="007D43E3">
                                      <w:rPr>
                                        <w:rFonts w:ascii="Arial" w:hAnsi="Arial" w:cs="Arial"/>
                                        <w:b/>
                                        <w:sz w:val="20"/>
                                        <w:szCs w:val="20"/>
                                      </w:rPr>
                                      <w:t>population</w:t>
                                    </w:r>
                                    <w:r w:rsidRPr="007D43E3">
                                      <w:rPr>
                                        <w:rFonts w:ascii="Arial" w:hAnsi="Arial" w:cs="Arial"/>
                                        <w:sz w:val="20"/>
                                        <w:szCs w:val="20"/>
                                      </w:rPr>
                                      <w:t xml:space="preserve"> (n= 12</w:t>
                                    </w:r>
                                    <w:r>
                                      <w:rPr>
                                        <w:rFonts w:ascii="Arial" w:hAnsi="Arial" w:cs="Arial"/>
                                        <w:sz w:val="20"/>
                                        <w:szCs w:val="20"/>
                                      </w:rPr>
                                      <w:t>,</w:t>
                                    </w:r>
                                    <w:r w:rsidRPr="007D43E3">
                                      <w:rPr>
                                        <w:rFonts w:ascii="Arial" w:hAnsi="Arial" w:cs="Arial"/>
                                        <w:sz w:val="20"/>
                                        <w:szCs w:val="20"/>
                                      </w:rPr>
                                      <w:t xml:space="preserve">694 in 159 general practices from South England, London, East England and West Midlands) </w:t>
                                    </w:r>
                                  </w:p>
                                  <w:p w:rsidR="00D11545" w:rsidRPr="004B51AB" w:rsidRDefault="00D11545" w:rsidP="00733FE7">
                                    <w:pPr>
                                      <w:spacing w:after="0"/>
                                      <w:rPr>
                                        <w:sz w:val="20"/>
                                        <w:szCs w:val="20"/>
                                      </w:rPr>
                                    </w:pPr>
                                  </w:p>
                                </w:txbxContent>
                              </wps:txbx>
                              <wps:bodyPr rot="0" vert="horz" wrap="square" lIns="91440" tIns="45720" rIns="91440" bIns="45720" anchor="t" anchorCtr="0" upright="1">
                                <a:noAutofit/>
                              </wps:bodyPr>
                            </wps:wsp>
                          </wpg:grpSp>
                          <wps:wsp>
                            <wps:cNvPr id="24" name="Text Box 12"/>
                            <wps:cNvSpPr txBox="1">
                              <a:spLocks noChangeArrowheads="1"/>
                            </wps:cNvSpPr>
                            <wps:spPr bwMode="auto">
                              <a:xfrm>
                                <a:off x="3075" y="50219"/>
                                <a:ext cx="26999" cy="2464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416"/>
                                    <w:gridCol w:w="1176"/>
                                    <w:gridCol w:w="241"/>
                                  </w:tblGrid>
                                  <w:tr w:rsidR="00D11545" w:rsidTr="004574D9">
                                    <w:tc>
                                      <w:tcPr>
                                        <w:tcW w:w="1315" w:type="dxa"/>
                                      </w:tcPr>
                                      <w:p w:rsidR="00D11545" w:rsidRPr="007D43E3" w:rsidRDefault="00D11545" w:rsidP="004574D9">
                                        <w:pPr>
                                          <w:rPr>
                                            <w:rFonts w:ascii="Arial" w:eastAsia="Times New Roman" w:hAnsi="Arial" w:cs="Arial"/>
                                            <w:b/>
                                            <w:sz w:val="20"/>
                                          </w:rPr>
                                        </w:pPr>
                                        <w:r w:rsidRPr="009665DC">
                                          <w:rPr>
                                            <w:rFonts w:ascii="Arial" w:eastAsia="Times New Roman" w:hAnsi="Arial" w:cs="Arial"/>
                                            <w:b/>
                                            <w:sz w:val="20"/>
                                          </w:rPr>
                                          <w:t>Endpoints from 1 year post MI</w:t>
                                        </w:r>
                                      </w:p>
                                    </w:tc>
                                    <w:tc>
                                      <w:tcPr>
                                        <w:tcW w:w="1416" w:type="dxa"/>
                                      </w:tcPr>
                                      <w:p w:rsidR="00D11545" w:rsidRPr="007D43E3" w:rsidRDefault="00D11545" w:rsidP="004574D9">
                                        <w:pPr>
                                          <w:rPr>
                                            <w:rFonts w:ascii="Arial" w:eastAsia="Times New Roman" w:hAnsi="Arial" w:cs="Arial"/>
                                            <w:b/>
                                            <w:sz w:val="20"/>
                                          </w:rPr>
                                        </w:pPr>
                                        <w:r w:rsidRPr="007D43E3">
                                          <w:rPr>
                                            <w:rFonts w:ascii="Arial" w:eastAsia="Times New Roman" w:hAnsi="Arial" w:cs="Arial"/>
                                            <w:b/>
                                            <w:sz w:val="20"/>
                                          </w:rPr>
                                          <w:t>3 year events, n (%)</w:t>
                                        </w:r>
                                      </w:p>
                                    </w:tc>
                                    <w:tc>
                                      <w:tcPr>
                                        <w:tcW w:w="1417" w:type="dxa"/>
                                        <w:gridSpan w:val="2"/>
                                      </w:tcPr>
                                      <w:p w:rsidR="00D11545" w:rsidRPr="007D43E3" w:rsidRDefault="00D11545" w:rsidP="004574D9">
                                        <w:pPr>
                                          <w:rPr>
                                            <w:rFonts w:ascii="Arial" w:eastAsia="Times New Roman" w:hAnsi="Arial" w:cs="Arial"/>
                                            <w:b/>
                                            <w:sz w:val="20"/>
                                          </w:rPr>
                                        </w:pPr>
                                        <w:r w:rsidRPr="007D43E3">
                                          <w:rPr>
                                            <w:rFonts w:ascii="Arial" w:eastAsia="Times New Roman" w:hAnsi="Arial" w:cs="Arial"/>
                                            <w:b/>
                                            <w:sz w:val="20"/>
                                          </w:rPr>
                                          <w:t>5 year events</w:t>
                                        </w:r>
                                        <w:r>
                                          <w:rPr>
                                            <w:rFonts w:ascii="Arial" w:eastAsia="Times New Roman" w:hAnsi="Arial" w:cs="Arial"/>
                                            <w:b/>
                                            <w:sz w:val="20"/>
                                          </w:rPr>
                                          <w:t>,</w:t>
                                        </w:r>
                                        <w:r w:rsidRPr="007D43E3">
                                          <w:rPr>
                                            <w:rFonts w:ascii="Arial" w:eastAsia="Times New Roman" w:hAnsi="Arial" w:cs="Arial"/>
                                            <w:b/>
                                            <w:sz w:val="20"/>
                                          </w:rPr>
                                          <w:t xml:space="preserve"> n (%)</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All-cause mortality</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943 (18.7)</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2</w:t>
                                        </w:r>
                                        <w:r>
                                          <w:rPr>
                                            <w:rFonts w:ascii="Arial" w:eastAsia="Calibri" w:hAnsi="Arial" w:cs="Arial"/>
                                            <w:sz w:val="20"/>
                                            <w:szCs w:val="20"/>
                                          </w:rPr>
                                          <w:t>,</w:t>
                                        </w:r>
                                        <w:r w:rsidRPr="007D43E3">
                                          <w:rPr>
                                            <w:rFonts w:ascii="Arial" w:eastAsia="Calibri" w:hAnsi="Arial" w:cs="Arial"/>
                                            <w:sz w:val="20"/>
                                            <w:szCs w:val="20"/>
                                          </w:rPr>
                                          <w:t>683 (30.1)</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CV death or ischaemic/ NOS stroke or MI</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469 (14.6)</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913 (22.4)</w:t>
                                        </w:r>
                                      </w:p>
                                    </w:tc>
                                  </w:tr>
                                  <w:tr w:rsidR="00D11545" w:rsidTr="004574D9">
                                    <w:tc>
                                      <w:tcPr>
                                        <w:tcW w:w="1315" w:type="dxa"/>
                                      </w:tcPr>
                                      <w:p w:rsidR="00D11545" w:rsidRPr="007D43E3" w:rsidRDefault="00D11545" w:rsidP="004574D9">
                                        <w:pPr>
                                          <w:rPr>
                                            <w:rFonts w:ascii="Arial" w:eastAsia="Times New Roman" w:hAnsi="Arial" w:cs="Arial"/>
                                            <w:sz w:val="20"/>
                                          </w:rPr>
                                        </w:pPr>
                                        <w:r w:rsidRPr="007D43E3">
                                          <w:rPr>
                                            <w:rFonts w:ascii="Arial" w:eastAsia="Times New Roman" w:hAnsi="Arial" w:cs="Arial"/>
                                            <w:sz w:val="20"/>
                                          </w:rPr>
                                          <w:t>CV death</w:t>
                                        </w:r>
                                      </w:p>
                                    </w:tc>
                                    <w:tc>
                                      <w:tcPr>
                                        <w:tcW w:w="1416" w:type="dxa"/>
                                      </w:tcPr>
                                      <w:p w:rsidR="00D11545" w:rsidRPr="007D43E3" w:rsidRDefault="00D11545" w:rsidP="004574D9">
                                        <w:pPr>
                                          <w:rPr>
                                            <w:rFonts w:ascii="Arial" w:eastAsia="Calibri" w:hAnsi="Arial" w:cs="Arial"/>
                                            <w:sz w:val="20"/>
                                            <w:szCs w:val="20"/>
                                          </w:rPr>
                                        </w:pPr>
                                      </w:p>
                                    </w:tc>
                                    <w:tc>
                                      <w:tcPr>
                                        <w:tcW w:w="1417" w:type="dxa"/>
                                        <w:gridSpan w:val="2"/>
                                      </w:tcPr>
                                      <w:p w:rsidR="00D11545" w:rsidRPr="007D43E3" w:rsidRDefault="00D11545" w:rsidP="004574D9">
                                        <w:pPr>
                                          <w:rPr>
                                            <w:rFonts w:ascii="Arial" w:eastAsia="Calibri" w:hAnsi="Arial" w:cs="Arial"/>
                                            <w:sz w:val="20"/>
                                            <w:szCs w:val="20"/>
                                          </w:rPr>
                                        </w:pP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 xml:space="preserve">020 (10.2)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374 (16.5)</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Fatal or hospitalised bleeding</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 xml:space="preserve">408 (4.3)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556 (7.3)</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CALIBER major bleeding</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141 (1.5)</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188 (2.5)</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Fatal bleeding or intracranial bleeding</w:t>
                                        </w:r>
                                      </w:p>
                                    </w:tc>
                                  </w:tr>
                                  <w:tr w:rsidR="00D11545" w:rsidTr="004574D9">
                                    <w:trPr>
                                      <w:trHeight w:val="110"/>
                                    </w:trPr>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78 (0.9 )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112 (1.6)</w:t>
                                        </w:r>
                                      </w:p>
                                    </w:tc>
                                  </w:tr>
                                </w:tbl>
                                <w:p w:rsidR="00D11545" w:rsidRDefault="00D11545" w:rsidP="00733FE7"/>
                              </w:txbxContent>
                            </wps:txbx>
                            <wps:bodyPr rot="0" vert="horz" wrap="square" lIns="91440" tIns="45720" rIns="91440" bIns="45720" anchor="t" anchorCtr="0" upright="1">
                              <a:noAutofit/>
                            </wps:bodyPr>
                          </wps:wsp>
                          <wps:wsp>
                            <wps:cNvPr id="25" name="Text Box 12"/>
                            <wps:cNvSpPr txBox="1">
                              <a:spLocks noChangeArrowheads="1"/>
                            </wps:cNvSpPr>
                            <wps:spPr bwMode="auto">
                              <a:xfrm>
                                <a:off x="30836" y="50256"/>
                                <a:ext cx="26999" cy="2460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416"/>
                                    <w:gridCol w:w="1176"/>
                                    <w:gridCol w:w="241"/>
                                  </w:tblGrid>
                                  <w:tr w:rsidR="00D11545" w:rsidTr="004574D9">
                                    <w:tc>
                                      <w:tcPr>
                                        <w:tcW w:w="1315" w:type="dxa"/>
                                      </w:tcPr>
                                      <w:p w:rsidR="00D11545" w:rsidRPr="007D43E3" w:rsidRDefault="00D11545" w:rsidP="004574D9">
                                        <w:pPr>
                                          <w:rPr>
                                            <w:rFonts w:ascii="Arial" w:eastAsia="Times New Roman" w:hAnsi="Arial" w:cs="Arial"/>
                                            <w:b/>
                                            <w:sz w:val="20"/>
                                          </w:rPr>
                                        </w:pPr>
                                        <w:r w:rsidRPr="009665DC">
                                          <w:rPr>
                                            <w:rFonts w:ascii="Arial" w:eastAsia="Times New Roman" w:hAnsi="Arial" w:cs="Arial"/>
                                            <w:b/>
                                            <w:sz w:val="20"/>
                                          </w:rPr>
                                          <w:t>Endpoints from 1 year post MI</w:t>
                                        </w:r>
                                      </w:p>
                                    </w:tc>
                                    <w:tc>
                                      <w:tcPr>
                                        <w:tcW w:w="1416" w:type="dxa"/>
                                      </w:tcPr>
                                      <w:p w:rsidR="00D11545" w:rsidRPr="007D43E3" w:rsidRDefault="00D11545" w:rsidP="004574D9">
                                        <w:pPr>
                                          <w:rPr>
                                            <w:rFonts w:ascii="Arial" w:eastAsia="Times New Roman" w:hAnsi="Arial" w:cs="Arial"/>
                                            <w:b/>
                                            <w:sz w:val="20"/>
                                          </w:rPr>
                                        </w:pPr>
                                        <w:r w:rsidRPr="007D43E3">
                                          <w:rPr>
                                            <w:rFonts w:ascii="Arial" w:eastAsia="Times New Roman" w:hAnsi="Arial" w:cs="Arial"/>
                                            <w:b/>
                                            <w:sz w:val="20"/>
                                          </w:rPr>
                                          <w:t>3 year events, n (%)</w:t>
                                        </w:r>
                                      </w:p>
                                    </w:tc>
                                    <w:tc>
                                      <w:tcPr>
                                        <w:tcW w:w="1417" w:type="dxa"/>
                                        <w:gridSpan w:val="2"/>
                                      </w:tcPr>
                                      <w:p w:rsidR="00D11545" w:rsidRPr="007D43E3" w:rsidRDefault="00D11545" w:rsidP="004574D9">
                                        <w:pPr>
                                          <w:rPr>
                                            <w:rFonts w:ascii="Arial" w:eastAsia="Times New Roman" w:hAnsi="Arial" w:cs="Arial"/>
                                            <w:b/>
                                            <w:sz w:val="20"/>
                                          </w:rPr>
                                        </w:pPr>
                                        <w:r w:rsidRPr="007D43E3">
                                          <w:rPr>
                                            <w:rFonts w:ascii="Arial" w:eastAsia="Times New Roman" w:hAnsi="Arial" w:cs="Arial"/>
                                            <w:b/>
                                            <w:sz w:val="20"/>
                                          </w:rPr>
                                          <w:t>5 year events</w:t>
                                        </w:r>
                                        <w:r>
                                          <w:rPr>
                                            <w:rFonts w:ascii="Arial" w:eastAsia="Times New Roman" w:hAnsi="Arial" w:cs="Arial"/>
                                            <w:b/>
                                            <w:sz w:val="20"/>
                                          </w:rPr>
                                          <w:t>,</w:t>
                                        </w:r>
                                        <w:r w:rsidRPr="007D43E3">
                                          <w:rPr>
                                            <w:rFonts w:ascii="Arial" w:eastAsia="Times New Roman" w:hAnsi="Arial" w:cs="Arial"/>
                                            <w:b/>
                                            <w:sz w:val="20"/>
                                          </w:rPr>
                                          <w:t xml:space="preserve"> n (%)</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All-cause mortality</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943 (20.3)</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252 (30.6)</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CV death or ischaemic/ NOS stroke or MI</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745 (16.5)</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936 (23.8)</w:t>
                                        </w:r>
                                      </w:p>
                                    </w:tc>
                                  </w:tr>
                                  <w:tr w:rsidR="00D11545" w:rsidTr="004574D9">
                                    <w:tc>
                                      <w:tcPr>
                                        <w:tcW w:w="1315" w:type="dxa"/>
                                      </w:tcPr>
                                      <w:p w:rsidR="00D11545" w:rsidRPr="007D43E3" w:rsidRDefault="00D11545" w:rsidP="004574D9">
                                        <w:pPr>
                                          <w:rPr>
                                            <w:rFonts w:ascii="Arial" w:eastAsia="Times New Roman" w:hAnsi="Arial" w:cs="Arial"/>
                                            <w:sz w:val="20"/>
                                          </w:rPr>
                                        </w:pPr>
                                        <w:r w:rsidRPr="007D43E3">
                                          <w:rPr>
                                            <w:rFonts w:ascii="Arial" w:eastAsia="Times New Roman" w:hAnsi="Arial" w:cs="Arial"/>
                                            <w:sz w:val="20"/>
                                          </w:rPr>
                                          <w:t>CV death</w:t>
                                        </w:r>
                                      </w:p>
                                    </w:tc>
                                    <w:tc>
                                      <w:tcPr>
                                        <w:tcW w:w="1416" w:type="dxa"/>
                                      </w:tcPr>
                                      <w:p w:rsidR="00D11545" w:rsidRPr="007D43E3" w:rsidRDefault="00D11545" w:rsidP="004574D9">
                                        <w:pPr>
                                          <w:rPr>
                                            <w:rFonts w:ascii="Arial" w:eastAsia="Calibri" w:hAnsi="Arial" w:cs="Arial"/>
                                            <w:sz w:val="20"/>
                                            <w:szCs w:val="20"/>
                                          </w:rPr>
                                        </w:pPr>
                                      </w:p>
                                    </w:tc>
                                    <w:tc>
                                      <w:tcPr>
                                        <w:tcW w:w="1417" w:type="dxa"/>
                                        <w:gridSpan w:val="2"/>
                                      </w:tcPr>
                                      <w:p w:rsidR="00D11545" w:rsidRPr="007D43E3" w:rsidRDefault="00D11545" w:rsidP="004574D9">
                                        <w:pPr>
                                          <w:rPr>
                                            <w:rFonts w:ascii="Arial" w:eastAsia="Calibri" w:hAnsi="Arial" w:cs="Arial"/>
                                            <w:sz w:val="20"/>
                                            <w:szCs w:val="20"/>
                                          </w:rPr>
                                        </w:pP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 xml:space="preserve">507 (11.5)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650 (16.9)</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Fatal or hospitalised bleeding</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 xml:space="preserve">211 (4.9)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292 (8.4)</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CALIBER major bleeding</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72 (1.7)</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98 (2.7)</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Fatal bleeding or intracranial bleeding</w:t>
                                        </w:r>
                                      </w:p>
                                    </w:tc>
                                  </w:tr>
                                  <w:tr w:rsidR="00D11545" w:rsidTr="004574D9">
                                    <w:trPr>
                                      <w:trHeight w:val="110"/>
                                    </w:trPr>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39 (0.9 )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61 (1.9)</w:t>
                                        </w:r>
                                      </w:p>
                                    </w:tc>
                                  </w:tr>
                                </w:tbl>
                                <w:p w:rsidR="00D11545" w:rsidRPr="007451CE" w:rsidRDefault="00D11545" w:rsidP="00733FE7">
                                  <w:pPr>
                                    <w:spacing w:after="0"/>
                                    <w:rPr>
                                      <w:rFonts w:eastAsia="Times New Roman"/>
                                      <w:sz w:val="20"/>
                                    </w:rPr>
                                  </w:pPr>
                                </w:p>
                              </w:txbxContent>
                            </wps:txbx>
                            <wps:bodyPr rot="0" vert="horz" wrap="square" lIns="91440" tIns="45720" rIns="91440" bIns="45720" anchor="t" anchorCtr="0" upright="1">
                              <a:noAutofit/>
                            </wps:bodyPr>
                          </wps:wsp>
                          <wps:wsp>
                            <wps:cNvPr id="26" name="Straight Arrow Connector 72"/>
                            <wps:cNvCnPr>
                              <a:cxnSpLocks noChangeShapeType="1"/>
                            </wps:cNvCnPr>
                            <wps:spPr bwMode="auto">
                              <a:xfrm>
                                <a:off x="15922" y="45581"/>
                                <a:ext cx="0" cy="46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7" name="Elbow Connector 22"/>
                          <wps:cNvCnPr>
                            <a:cxnSpLocks noChangeShapeType="1"/>
                          </wps:cNvCnPr>
                          <wps:spPr bwMode="auto">
                            <a:xfrm>
                              <a:off x="15922" y="32940"/>
                              <a:ext cx="28439" cy="4489"/>
                            </a:xfrm>
                            <a:prstGeom prst="bentConnector2">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38" o:spid="_x0000_s1026" style="width:451.3pt;height:578.55pt;mso-position-horizontal-relative:char;mso-position-vertical-relative:line" coordsize="58395,7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">
                <v:rect id="AutoShape 3" o:spid="_x0000_s1027" style="position:absolute;width:57340;height:71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shapetype id="_x0000_t202" coordsize="21600,21600" o:spt="202" path="m,l,21600r21600,l21600,xe">
                  <v:stroke joinstyle="miter"/>
                  <v:path gradientshapeok="t" o:connecttype="rect"/>
                </v:shapetype>
                <v:shape id="Text Box 12" o:spid="_x0000_s1028" type="#_x0000_t202" style="position:absolute;left:30837;top:37546;width:27000;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D11545" w:rsidRPr="007D43E3" w:rsidRDefault="00D11545" w:rsidP="00733FE7">
                        <w:pPr>
                          <w:spacing w:after="0" w:line="240" w:lineRule="auto"/>
                          <w:rPr>
                            <w:rFonts w:ascii="Arial" w:eastAsia="Times New Roman" w:hAnsi="Arial" w:cs="Arial"/>
                            <w:sz w:val="20"/>
                          </w:rPr>
                        </w:pPr>
                        <w:r w:rsidRPr="007D43E3">
                          <w:rPr>
                            <w:rFonts w:ascii="Arial" w:eastAsia="Times New Roman" w:hAnsi="Arial" w:cs="Arial"/>
                            <w:sz w:val="20"/>
                          </w:rPr>
                          <w:t xml:space="preserve">Prognostic model </w:t>
                        </w:r>
                        <w:r w:rsidRPr="007D43E3">
                          <w:rPr>
                            <w:rFonts w:ascii="Arial" w:eastAsia="Times New Roman" w:hAnsi="Arial" w:cs="Arial"/>
                            <w:b/>
                            <w:sz w:val="20"/>
                          </w:rPr>
                          <w:t>validation</w:t>
                        </w:r>
                        <w:r w:rsidRPr="007D43E3">
                          <w:rPr>
                            <w:rFonts w:ascii="Arial" w:eastAsia="Times New Roman" w:hAnsi="Arial" w:cs="Arial"/>
                            <w:sz w:val="20"/>
                          </w:rPr>
                          <w:t xml:space="preserve"> </w:t>
                        </w:r>
                        <w:r w:rsidRPr="007D43E3">
                          <w:rPr>
                            <w:rFonts w:ascii="Arial" w:eastAsia="Times New Roman" w:hAnsi="Arial" w:cs="Arial"/>
                            <w:b/>
                            <w:sz w:val="20"/>
                          </w:rPr>
                          <w:t>population</w:t>
                        </w:r>
                        <w:r>
                          <w:rPr>
                            <w:rFonts w:ascii="Arial" w:eastAsia="Times New Roman" w:hAnsi="Arial" w:cs="Arial"/>
                            <w:sz w:val="20"/>
                          </w:rPr>
                          <w:t xml:space="preserve"> </w:t>
                        </w:r>
                        <w:r w:rsidRPr="007D43E3">
                          <w:rPr>
                            <w:rFonts w:ascii="Arial" w:eastAsia="Times New Roman" w:hAnsi="Arial" w:cs="Arial"/>
                            <w:sz w:val="20"/>
                          </w:rPr>
                          <w:t>(n= 5</w:t>
                        </w:r>
                        <w:r>
                          <w:rPr>
                            <w:rFonts w:ascii="Arial" w:eastAsia="Times New Roman" w:hAnsi="Arial" w:cs="Arial"/>
                            <w:sz w:val="20"/>
                          </w:rPr>
                          <w:t>,</w:t>
                        </w:r>
                        <w:r w:rsidRPr="007D43E3">
                          <w:rPr>
                            <w:rFonts w:ascii="Arial" w:eastAsia="Times New Roman" w:hAnsi="Arial" w:cs="Arial"/>
                            <w:sz w:val="20"/>
                          </w:rPr>
                          <w:t>613 in 61 general practices from East Midlands and North England)</w:t>
                        </w:r>
                      </w:p>
                      <w:p w:rsidR="00D11545" w:rsidRPr="004B51AB" w:rsidRDefault="00D11545" w:rsidP="00733FE7">
                        <w:pPr>
                          <w:spacing w:after="0"/>
                          <w:rPr>
                            <w:rFonts w:eastAsia="Times New Roman"/>
                            <w:sz w:val="20"/>
                          </w:rPr>
                        </w:pPr>
                      </w:p>
                    </w:txbxContent>
                  </v:textbox>
                </v:shape>
                <v:group id="Group 23" o:spid="_x0000_s1029" style="position:absolute;left:2718;top:1676;width:55677;height:73190" coordorigin="2718,1676" coordsize="55676,7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 o:spid="_x0000_s1030" style="position:absolute;left:2718;top:1676;width:55676;height:73190" coordorigin="2718,1676" coordsize="55675,73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Straight Arrow Connector 73" o:spid="_x0000_s1031" type="#_x0000_t32" style="position:absolute;left:44446;top:45543;width:0;height:4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group id="Group 14" o:spid="_x0000_s1032" style="position:absolute;left:2718;top:1676;width:55675;height:43673" coordorigin="4381,1676" coordsize="55674,43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6" o:spid="_x0000_s1033" type="#_x0000_t202" style="position:absolute;left:4476;top:1676;width:26998;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9LcMA&#10;AADbAAAADwAAAGRycy9kb3ducmV2LnhtbERP30vDMBB+F/Y/hBv4tqUOdKNrOkQcKIiwTdweb83Z&#10;FJNLbWJX/evNYODbfXw/r1gNzoqeutB4VnAzzUAQV143XCt4260nCxAhImu0nknBDwVYlaOrAnPt&#10;T7yhfhtrkUI45KjAxNjmUobKkMMw9S1x4j585zAm2NVSd3hK4c7KWZbdSYcNpwaDLT0Yqj63307B&#10;y/v+63H9esj2dLTNbW/n5vn3qNT1eLhfgog0xH/xxf2k0/wZnH9JB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r9LcMAAADbAAAADwAAAAAAAAAAAAAAAACYAgAAZHJzL2Rv&#10;d25yZXYueG1sUEsFBgAAAAAEAAQA9QAAAIgDAAAAAA==&#10;" filled="f" strokeweight=".5pt">
                        <v:textbox>
                          <w:txbxContent>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Patients with an acute MI recorded in CALIBER 2000-2010</w:t>
                              </w:r>
                            </w:p>
                            <w:p w:rsidR="00D11545" w:rsidRPr="007D43E3" w:rsidRDefault="00D11545" w:rsidP="00733FE7">
                              <w:pPr>
                                <w:spacing w:line="240" w:lineRule="auto"/>
                                <w:rPr>
                                  <w:rFonts w:ascii="Arial" w:hAnsi="Arial" w:cs="Arial"/>
                                  <w:sz w:val="20"/>
                                  <w:szCs w:val="20"/>
                                </w:rPr>
                              </w:pPr>
                              <w:r w:rsidRPr="007D43E3">
                                <w:rPr>
                                  <w:rFonts w:ascii="Arial" w:hAnsi="Arial" w:cs="Arial"/>
                                  <w:sz w:val="20"/>
                                  <w:szCs w:val="20"/>
                                </w:rPr>
                                <w:t>(n= 48</w:t>
                              </w:r>
                              <w:r>
                                <w:rPr>
                                  <w:rFonts w:ascii="Arial" w:hAnsi="Arial" w:cs="Arial"/>
                                  <w:sz w:val="20"/>
                                  <w:szCs w:val="20"/>
                                </w:rPr>
                                <w:t>,</w:t>
                              </w:r>
                              <w:r w:rsidRPr="007D43E3">
                                <w:rPr>
                                  <w:rFonts w:ascii="Arial" w:hAnsi="Arial" w:cs="Arial"/>
                                  <w:sz w:val="20"/>
                                  <w:szCs w:val="20"/>
                                </w:rPr>
                                <w:t>222)</w:t>
                              </w:r>
                            </w:p>
                          </w:txbxContent>
                        </v:textbox>
                      </v:shape>
                      <v:shape id="Straight Arrow Connector 7" o:spid="_x0000_s1034" type="#_x0000_t32" style="position:absolute;left:17661;top:8667;width:0;height:8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zfsEAAADbAAAADwAAAGRycy9kb3ducmV2LnhtbERPTWvCQBC9F/wPywi9lLoxopXoRkRo&#10;K3hSC70O2Uk2JDsbsmtM/31XKPQ2j/c5291oWzFQ72vHCuazBARx4XTNlYKv6/vrGoQPyBpbx6Tg&#10;hzzs8snTFjPt7nym4RIqEUPYZ6jAhNBlUvrCkEU/cx1x5ErXWwwR9pXUPd5juG1lmiQrabHm2GCw&#10;o4OhorncrIIy1TR/ab7N59sSy8NpkQ5D+6HU83Tcb0AEGsO/+M991HH+Ah6/x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XN+wQAAANsAAAAPAAAAAAAAAAAAAAAA&#10;AKECAABkcnMvZG93bnJldi54bWxQSwUGAAAAAAQABAD5AAAAjwMAAAAA&#10;">
                        <v:stroke endarrow="open"/>
                      </v:shape>
                      <v:shape id="Text Box 8" o:spid="_x0000_s1035" type="#_x0000_t202" style="position:absolute;left:4381;top:17131;width:26998;height:1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etcMA&#10;AADbAAAADwAAAGRycy9kb3ducmV2LnhtbERP32vCMBB+H/g/hBP2ZtMNplKNMsaEDcZAHdPHs7k1&#10;Zcmla7Ja99cbQdjbfXw/b77snRUdtaH2rOAuy0EQl17XXCn42K5GUxAhImu0nknBiQIsF4ObORba&#10;H3lN3SZWIoVwKFCBibEppAylIYch8w1x4r586zAm2FZSt3hM4c7K+zwfS4c1pwaDDT0ZKr83v07B&#10;2+fu53n1vs93dLD1Q2cn5vXvoNTtsH+cgYjUx3/x1f2i0/wJ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etcMAAADbAAAADwAAAAAAAAAAAAAAAACYAgAAZHJzL2Rv&#10;d25yZXYueG1sUEsFBgAAAAAEAAQA9QAAAIgDAAAAAA==&#10;" filled="f" strokeweight=".5pt">
                        <v:textbox>
                          <w:txbxContent>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Patients stable 1 year post-MI</w:t>
                              </w:r>
                            </w:p>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(n=18</w:t>
                              </w:r>
                              <w:r>
                                <w:rPr>
                                  <w:rFonts w:ascii="Arial" w:hAnsi="Arial" w:cs="Arial"/>
                                  <w:sz w:val="20"/>
                                  <w:szCs w:val="20"/>
                                </w:rPr>
                                <w:t>,</w:t>
                              </w:r>
                              <w:r w:rsidRPr="007D43E3">
                                <w:rPr>
                                  <w:rFonts w:ascii="Arial" w:hAnsi="Arial" w:cs="Arial"/>
                                  <w:sz w:val="20"/>
                                  <w:szCs w:val="20"/>
                                </w:rPr>
                                <w:t>307)</w:t>
                              </w:r>
                            </w:p>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Index acute MI subtype:</w:t>
                              </w:r>
                            </w:p>
                            <w:p w:rsidR="00D11545" w:rsidRPr="007D43E3" w:rsidRDefault="00D11545" w:rsidP="00733FE7">
                              <w:pPr>
                                <w:pStyle w:val="ListParagraph"/>
                                <w:numPr>
                                  <w:ilvl w:val="0"/>
                                  <w:numId w:val="2"/>
                                </w:numPr>
                                <w:spacing w:after="0" w:line="240" w:lineRule="auto"/>
                                <w:rPr>
                                  <w:rFonts w:ascii="Arial" w:hAnsi="Arial" w:cs="Arial"/>
                                  <w:sz w:val="20"/>
                                  <w:szCs w:val="20"/>
                                </w:rPr>
                              </w:pPr>
                              <w:r w:rsidRPr="007D43E3">
                                <w:rPr>
                                  <w:rFonts w:ascii="Arial" w:hAnsi="Arial" w:cs="Arial"/>
                                  <w:sz w:val="20"/>
                                  <w:szCs w:val="20"/>
                                </w:rPr>
                                <w:t>STEMI (n= 3</w:t>
                              </w:r>
                              <w:r>
                                <w:rPr>
                                  <w:rFonts w:ascii="Arial" w:hAnsi="Arial" w:cs="Arial"/>
                                  <w:sz w:val="20"/>
                                  <w:szCs w:val="20"/>
                                </w:rPr>
                                <w:t>,</w:t>
                              </w:r>
                              <w:r w:rsidRPr="007D43E3">
                                <w:rPr>
                                  <w:rFonts w:ascii="Arial" w:hAnsi="Arial" w:cs="Arial"/>
                                  <w:sz w:val="20"/>
                                  <w:szCs w:val="20"/>
                                </w:rPr>
                                <w:t>127)</w:t>
                              </w:r>
                            </w:p>
                            <w:p w:rsidR="00D11545" w:rsidRPr="007D43E3" w:rsidRDefault="00D11545" w:rsidP="00733FE7">
                              <w:pPr>
                                <w:pStyle w:val="ListParagraph"/>
                                <w:numPr>
                                  <w:ilvl w:val="0"/>
                                  <w:numId w:val="2"/>
                                </w:numPr>
                                <w:spacing w:after="0" w:line="240" w:lineRule="auto"/>
                                <w:rPr>
                                  <w:rFonts w:ascii="Arial" w:hAnsi="Arial" w:cs="Arial"/>
                                  <w:sz w:val="20"/>
                                  <w:szCs w:val="20"/>
                                </w:rPr>
                              </w:pPr>
                              <w:r w:rsidRPr="007D43E3">
                                <w:rPr>
                                  <w:rFonts w:ascii="Arial" w:hAnsi="Arial" w:cs="Arial"/>
                                  <w:sz w:val="20"/>
                                  <w:szCs w:val="20"/>
                                </w:rPr>
                                <w:t>NSTEMI (n= 5</w:t>
                              </w:r>
                              <w:r>
                                <w:rPr>
                                  <w:rFonts w:ascii="Arial" w:hAnsi="Arial" w:cs="Arial"/>
                                  <w:sz w:val="20"/>
                                  <w:szCs w:val="20"/>
                                </w:rPr>
                                <w:t>,</w:t>
                              </w:r>
                              <w:r w:rsidRPr="007D43E3">
                                <w:rPr>
                                  <w:rFonts w:ascii="Arial" w:hAnsi="Arial" w:cs="Arial"/>
                                  <w:sz w:val="20"/>
                                  <w:szCs w:val="20"/>
                                </w:rPr>
                                <w:t>712)</w:t>
                              </w:r>
                            </w:p>
                            <w:p w:rsidR="00D11545" w:rsidRPr="007D43E3" w:rsidRDefault="00D11545" w:rsidP="00733FE7">
                              <w:pPr>
                                <w:pStyle w:val="ListParagraph"/>
                                <w:numPr>
                                  <w:ilvl w:val="0"/>
                                  <w:numId w:val="2"/>
                                </w:numPr>
                                <w:spacing w:after="0" w:line="240" w:lineRule="auto"/>
                                <w:rPr>
                                  <w:rFonts w:ascii="Arial" w:hAnsi="Arial" w:cs="Arial"/>
                                  <w:sz w:val="20"/>
                                  <w:szCs w:val="20"/>
                                </w:rPr>
                              </w:pPr>
                              <w:r w:rsidRPr="007D43E3">
                                <w:rPr>
                                  <w:rFonts w:ascii="Arial" w:hAnsi="Arial" w:cs="Arial"/>
                                  <w:sz w:val="20"/>
                                  <w:szCs w:val="20"/>
                                </w:rPr>
                                <w:t>Unclassified (n= 9</w:t>
                              </w:r>
                              <w:r>
                                <w:rPr>
                                  <w:rFonts w:ascii="Arial" w:hAnsi="Arial" w:cs="Arial"/>
                                  <w:sz w:val="20"/>
                                  <w:szCs w:val="20"/>
                                </w:rPr>
                                <w:t>,</w:t>
                              </w:r>
                              <w:r w:rsidRPr="007D43E3">
                                <w:rPr>
                                  <w:rFonts w:ascii="Arial" w:hAnsi="Arial" w:cs="Arial"/>
                                  <w:sz w:val="20"/>
                                  <w:szCs w:val="20"/>
                                </w:rPr>
                                <w:t>468)</w:t>
                              </w:r>
                            </w:p>
                          </w:txbxContent>
                        </v:textbox>
                      </v:shape>
                      <v:shape id="Straight Arrow Connector 9" o:spid="_x0000_s1036" type="#_x0000_t32" style="position:absolute;left:17661;top:12482;width:154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Text Box 10" o:spid="_x0000_s1037" type="#_x0000_t202" style="position:absolute;left:33055;top:5631;width:27000;height:1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vXMQA&#10;AADbAAAADwAAAGRycy9kb3ducmV2LnhtbERPTWsCMRC9C/0PYQq9aVahVbdGKaLQQiloi/Y4bsbN&#10;0mSybtJ121/fFARv83ifM1t0zoqWmlB5VjAcZCCIC68rLhV8vK/7ExAhImu0nknBDwVYzG96M8y1&#10;P/OG2m0sRQrhkKMCE2OdSxkKQw7DwNfEiTv6xmFMsCmlbvCcwp2Voyx7kA4rTg0Ga1oaKr62307B&#10;625/Wq3fPrM9HWx139qxefk9KHV32z09gojUxav44n7Waf4U/n9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Ob1zEAAAA2wAAAA8AAAAAAAAAAAAAAAAAmAIAAGRycy9k&#10;b3ducmV2LnhtbFBLBQYAAAAABAAEAPUAAACJAwAAAAA=&#10;" filled="f" strokeweight=".5pt">
                        <v:textbox>
                          <w:txbxContent>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Excluded (n= 29</w:t>
                              </w:r>
                              <w:r>
                                <w:rPr>
                                  <w:rFonts w:ascii="Arial" w:hAnsi="Arial" w:cs="Arial"/>
                                  <w:sz w:val="20"/>
                                  <w:szCs w:val="20"/>
                                </w:rPr>
                                <w:t>,</w:t>
                              </w:r>
                              <w:r w:rsidRPr="007D43E3">
                                <w:rPr>
                                  <w:rFonts w:ascii="Arial" w:hAnsi="Arial" w:cs="Arial"/>
                                  <w:sz w:val="20"/>
                                  <w:szCs w:val="20"/>
                                </w:rPr>
                                <w:t>915) due to:</w:t>
                              </w:r>
                            </w:p>
                            <w:p w:rsidR="00D11545" w:rsidRPr="007D43E3" w:rsidRDefault="00D11545" w:rsidP="00733FE7">
                              <w:pPr>
                                <w:pStyle w:val="ListParagraph"/>
                                <w:numPr>
                                  <w:ilvl w:val="0"/>
                                  <w:numId w:val="1"/>
                                </w:numPr>
                                <w:spacing w:after="0" w:line="240" w:lineRule="auto"/>
                                <w:rPr>
                                  <w:rFonts w:ascii="Arial" w:hAnsi="Arial" w:cs="Arial"/>
                                  <w:sz w:val="20"/>
                                  <w:szCs w:val="20"/>
                                </w:rPr>
                              </w:pPr>
                              <w:r w:rsidRPr="007D43E3">
                                <w:rPr>
                                  <w:rFonts w:ascii="Arial" w:hAnsi="Arial" w:cs="Arial"/>
                                  <w:sz w:val="20"/>
                                  <w:szCs w:val="20"/>
                                </w:rPr>
                                <w:t>Fatal index acute MI or recurrent MI within 365 days (n=13</w:t>
                              </w:r>
                              <w:r>
                                <w:rPr>
                                  <w:rFonts w:ascii="Arial" w:hAnsi="Arial" w:cs="Arial"/>
                                  <w:sz w:val="20"/>
                                  <w:szCs w:val="20"/>
                                </w:rPr>
                                <w:t>,</w:t>
                              </w:r>
                              <w:r w:rsidRPr="007D43E3">
                                <w:rPr>
                                  <w:rFonts w:ascii="Arial" w:hAnsi="Arial" w:cs="Arial"/>
                                  <w:sz w:val="20"/>
                                  <w:szCs w:val="20"/>
                                </w:rPr>
                                <w:t>843)</w:t>
                              </w:r>
                            </w:p>
                            <w:p w:rsidR="00D11545" w:rsidRPr="007D43E3" w:rsidRDefault="00D11545" w:rsidP="00733FE7">
                              <w:pPr>
                                <w:pStyle w:val="ListParagraph"/>
                                <w:numPr>
                                  <w:ilvl w:val="0"/>
                                  <w:numId w:val="1"/>
                                </w:numPr>
                                <w:spacing w:after="0" w:line="240" w:lineRule="auto"/>
                                <w:rPr>
                                  <w:rFonts w:ascii="Arial" w:hAnsi="Arial" w:cs="Arial"/>
                                  <w:sz w:val="20"/>
                                  <w:szCs w:val="20"/>
                                </w:rPr>
                              </w:pPr>
                              <w:r w:rsidRPr="007D43E3">
                                <w:rPr>
                                  <w:rFonts w:ascii="Arial" w:hAnsi="Arial" w:cs="Arial"/>
                                  <w:sz w:val="20"/>
                                  <w:szCs w:val="20"/>
                                </w:rPr>
                                <w:t>Died prior to 1 year/ transferred out of CPRD practice (n= 8</w:t>
                              </w:r>
                              <w:r>
                                <w:rPr>
                                  <w:rFonts w:ascii="Arial" w:hAnsi="Arial" w:cs="Arial"/>
                                  <w:sz w:val="20"/>
                                  <w:szCs w:val="20"/>
                                </w:rPr>
                                <w:t>,</w:t>
                              </w:r>
                              <w:r w:rsidRPr="007D43E3">
                                <w:rPr>
                                  <w:rFonts w:ascii="Arial" w:hAnsi="Arial" w:cs="Arial"/>
                                  <w:sz w:val="20"/>
                                  <w:szCs w:val="20"/>
                                </w:rPr>
                                <w:t>860)</w:t>
                              </w:r>
                            </w:p>
                            <w:p w:rsidR="00D11545" w:rsidRPr="007D43E3" w:rsidRDefault="00D11545" w:rsidP="00733FE7">
                              <w:pPr>
                                <w:pStyle w:val="ListParagraph"/>
                                <w:numPr>
                                  <w:ilvl w:val="0"/>
                                  <w:numId w:val="1"/>
                                </w:numPr>
                                <w:spacing w:after="0" w:line="240" w:lineRule="auto"/>
                                <w:rPr>
                                  <w:rFonts w:ascii="Arial" w:hAnsi="Arial" w:cs="Arial"/>
                                  <w:sz w:val="20"/>
                                  <w:szCs w:val="20"/>
                                </w:rPr>
                              </w:pPr>
                              <w:r w:rsidRPr="007D43E3">
                                <w:rPr>
                                  <w:rFonts w:ascii="Arial" w:hAnsi="Arial" w:cs="Arial"/>
                                  <w:sz w:val="20"/>
                                  <w:szCs w:val="20"/>
                                </w:rPr>
                                <w:t>Less than 1 year at CPRD practice prior to index acute MI (n= 7</w:t>
                              </w:r>
                              <w:r>
                                <w:rPr>
                                  <w:rFonts w:ascii="Arial" w:hAnsi="Arial" w:cs="Arial"/>
                                  <w:sz w:val="20"/>
                                  <w:szCs w:val="20"/>
                                </w:rPr>
                                <w:t>,</w:t>
                              </w:r>
                              <w:r w:rsidRPr="007D43E3">
                                <w:rPr>
                                  <w:rFonts w:ascii="Arial" w:hAnsi="Arial" w:cs="Arial"/>
                                  <w:sz w:val="20"/>
                                  <w:szCs w:val="20"/>
                                </w:rPr>
                                <w:t>212)</w:t>
                              </w:r>
                            </w:p>
                            <w:p w:rsidR="00D11545" w:rsidRPr="00747CC6" w:rsidRDefault="00D11545" w:rsidP="00733FE7">
                              <w:pPr>
                                <w:spacing w:after="0"/>
                                <w:ind w:left="360"/>
                                <w:rPr>
                                  <w:sz w:val="20"/>
                                  <w:szCs w:val="20"/>
                                </w:rPr>
                              </w:pPr>
                            </w:p>
                          </w:txbxContent>
                        </v:textbox>
                      </v:shape>
                      <v:shape id="Straight Arrow Connector 11" o:spid="_x0000_s1038" type="#_x0000_t32" style="position:absolute;left:17585;top:29069;width:0;height:8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Text Box 12" o:spid="_x0000_s1039" type="#_x0000_t202" style="position:absolute;left:4381;top:37429;width:26998;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3kMYA&#10;AADbAAAADwAAAGRycy9kb3ducmV2LnhtbESPQWsCMRSE74L/ITyht5rtQmvZGqWIgoUiaEvt8bl5&#10;3SxNXtZNuq799Y1Q8DjMzDfMdN47KzpqQ+1Zwd04A0Fcel1zpeD9bXX7CCJEZI3WMyk4U4D5bDiY&#10;YqH9ibfU7WIlEoRDgQpMjE0hZSgNOQxj3xAn78u3DmOSbSV1i6cEd1bmWfYgHdacFgw2tDBUfu9+&#10;nILXj/1xudp8Zns62Pq+sxPz8ntQ6mbUPz+BiNTHa/i/vdYK8hwuX9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Y3kMYAAADbAAAADwAAAAAAAAAAAAAAAACYAgAAZHJz&#10;L2Rvd25yZXYueG1sUEsFBgAAAAAEAAQA9QAAAIsDAAAAAA==&#10;" filled="f" strokeweight=".5pt">
                        <v:textbox>
                          <w:txbxContent>
                            <w:p w:rsidR="00D11545" w:rsidRPr="007D43E3" w:rsidRDefault="00D11545" w:rsidP="00733FE7">
                              <w:pPr>
                                <w:spacing w:after="0" w:line="240" w:lineRule="auto"/>
                                <w:rPr>
                                  <w:rFonts w:ascii="Arial" w:hAnsi="Arial" w:cs="Arial"/>
                                  <w:sz w:val="20"/>
                                  <w:szCs w:val="20"/>
                                </w:rPr>
                              </w:pPr>
                              <w:r w:rsidRPr="007D43E3">
                                <w:rPr>
                                  <w:rFonts w:ascii="Arial" w:hAnsi="Arial" w:cs="Arial"/>
                                  <w:sz w:val="20"/>
                                  <w:szCs w:val="20"/>
                                </w:rPr>
                                <w:t xml:space="preserve">Prognostic model </w:t>
                              </w:r>
                              <w:r w:rsidRPr="007D43E3">
                                <w:rPr>
                                  <w:rFonts w:ascii="Arial" w:hAnsi="Arial" w:cs="Arial"/>
                                  <w:b/>
                                  <w:sz w:val="20"/>
                                  <w:szCs w:val="20"/>
                                </w:rPr>
                                <w:t>development</w:t>
                              </w:r>
                              <w:r w:rsidRPr="007D43E3">
                                <w:rPr>
                                  <w:rFonts w:ascii="Arial" w:hAnsi="Arial" w:cs="Arial"/>
                                  <w:sz w:val="20"/>
                                  <w:szCs w:val="20"/>
                                </w:rPr>
                                <w:t xml:space="preserve"> </w:t>
                              </w:r>
                              <w:r w:rsidRPr="007D43E3">
                                <w:rPr>
                                  <w:rFonts w:ascii="Arial" w:hAnsi="Arial" w:cs="Arial"/>
                                  <w:b/>
                                  <w:sz w:val="20"/>
                                  <w:szCs w:val="20"/>
                                </w:rPr>
                                <w:t>population</w:t>
                              </w:r>
                              <w:r w:rsidRPr="007D43E3">
                                <w:rPr>
                                  <w:rFonts w:ascii="Arial" w:hAnsi="Arial" w:cs="Arial"/>
                                  <w:sz w:val="20"/>
                                  <w:szCs w:val="20"/>
                                </w:rPr>
                                <w:t xml:space="preserve"> (n= 12</w:t>
                              </w:r>
                              <w:r>
                                <w:rPr>
                                  <w:rFonts w:ascii="Arial" w:hAnsi="Arial" w:cs="Arial"/>
                                  <w:sz w:val="20"/>
                                  <w:szCs w:val="20"/>
                                </w:rPr>
                                <w:t>,</w:t>
                              </w:r>
                              <w:r w:rsidRPr="007D43E3">
                                <w:rPr>
                                  <w:rFonts w:ascii="Arial" w:hAnsi="Arial" w:cs="Arial"/>
                                  <w:sz w:val="20"/>
                                  <w:szCs w:val="20"/>
                                </w:rPr>
                                <w:t xml:space="preserve">694 in 159 general practices from South England, London, East England and West Midlands) </w:t>
                              </w:r>
                            </w:p>
                            <w:p w:rsidR="00D11545" w:rsidRPr="004B51AB" w:rsidRDefault="00D11545" w:rsidP="00733FE7">
                              <w:pPr>
                                <w:spacing w:after="0"/>
                                <w:rPr>
                                  <w:sz w:val="20"/>
                                  <w:szCs w:val="20"/>
                                </w:rPr>
                              </w:pPr>
                            </w:p>
                          </w:txbxContent>
                        </v:textbox>
                      </v:shape>
                    </v:group>
                    <v:shape id="Text Box 12" o:spid="_x0000_s1040" type="#_x0000_t202" style="position:absolute;left:3075;top:50219;width:26999;height:2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Kf8YA&#10;AADbAAAADwAAAGRycy9kb3ducmV2LnhtbESPQWsCMRSE74L/IbxCbzVbaWvZGkWkgoVSUIt6fG5e&#10;N4vJy3YT121/fVMQPA4z8w0znnbOipaaUHlWcD/IQBAXXldcKvjcLO6eQYSIrNF6JgU/FGA66ffG&#10;mGt/5hW161iKBOGQowITY51LGQpDDsPA18TJ+/KNw5hkU0rd4DnBnZXDLHuSDitOCwZrmhsqjuuT&#10;U/C+3X2/Lj722Y4Otnps7ci8/R6Uur3pZi8gInXxGr60l1rB8AH+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Kf8YAAADbAAAADwAAAAAAAAAAAAAAAACYAgAAZHJz&#10;L2Rvd25yZXYueG1sUEsFBgAAAAAEAAQA9QAAAIsDAAAAAA==&#10;" filled="f" strokeweight=".5pt">
                      <v:textbox>
                        <w:txbxContent>
                          <w:tbl>
                            <w:tblPr>
                              <w:tblStyle w:val="TableGrid"/>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416"/>
                              <w:gridCol w:w="1176"/>
                              <w:gridCol w:w="241"/>
                            </w:tblGrid>
                            <w:tr w:rsidR="00D11545" w:rsidTr="004574D9">
                              <w:tc>
                                <w:tcPr>
                                  <w:tcW w:w="1315" w:type="dxa"/>
                                </w:tcPr>
                                <w:p w:rsidR="00D11545" w:rsidRPr="007D43E3" w:rsidRDefault="00D11545" w:rsidP="004574D9">
                                  <w:pPr>
                                    <w:rPr>
                                      <w:rFonts w:ascii="Arial" w:eastAsia="Times New Roman" w:hAnsi="Arial" w:cs="Arial"/>
                                      <w:b/>
                                      <w:sz w:val="20"/>
                                    </w:rPr>
                                  </w:pPr>
                                  <w:r w:rsidRPr="009665DC">
                                    <w:rPr>
                                      <w:rFonts w:ascii="Arial" w:eastAsia="Times New Roman" w:hAnsi="Arial" w:cs="Arial"/>
                                      <w:b/>
                                      <w:sz w:val="20"/>
                                    </w:rPr>
                                    <w:t>Endpoints from 1 year post MI</w:t>
                                  </w:r>
                                </w:p>
                              </w:tc>
                              <w:tc>
                                <w:tcPr>
                                  <w:tcW w:w="1416" w:type="dxa"/>
                                </w:tcPr>
                                <w:p w:rsidR="00D11545" w:rsidRPr="007D43E3" w:rsidRDefault="00D11545" w:rsidP="004574D9">
                                  <w:pPr>
                                    <w:rPr>
                                      <w:rFonts w:ascii="Arial" w:eastAsia="Times New Roman" w:hAnsi="Arial" w:cs="Arial"/>
                                      <w:b/>
                                      <w:sz w:val="20"/>
                                    </w:rPr>
                                  </w:pPr>
                                  <w:r w:rsidRPr="007D43E3">
                                    <w:rPr>
                                      <w:rFonts w:ascii="Arial" w:eastAsia="Times New Roman" w:hAnsi="Arial" w:cs="Arial"/>
                                      <w:b/>
                                      <w:sz w:val="20"/>
                                    </w:rPr>
                                    <w:t>3 year events, n (%)</w:t>
                                  </w:r>
                                </w:p>
                              </w:tc>
                              <w:tc>
                                <w:tcPr>
                                  <w:tcW w:w="1417" w:type="dxa"/>
                                  <w:gridSpan w:val="2"/>
                                </w:tcPr>
                                <w:p w:rsidR="00D11545" w:rsidRPr="007D43E3" w:rsidRDefault="00D11545" w:rsidP="004574D9">
                                  <w:pPr>
                                    <w:rPr>
                                      <w:rFonts w:ascii="Arial" w:eastAsia="Times New Roman" w:hAnsi="Arial" w:cs="Arial"/>
                                      <w:b/>
                                      <w:sz w:val="20"/>
                                    </w:rPr>
                                  </w:pPr>
                                  <w:r w:rsidRPr="007D43E3">
                                    <w:rPr>
                                      <w:rFonts w:ascii="Arial" w:eastAsia="Times New Roman" w:hAnsi="Arial" w:cs="Arial"/>
                                      <w:b/>
                                      <w:sz w:val="20"/>
                                    </w:rPr>
                                    <w:t>5 year events</w:t>
                                  </w:r>
                                  <w:r>
                                    <w:rPr>
                                      <w:rFonts w:ascii="Arial" w:eastAsia="Times New Roman" w:hAnsi="Arial" w:cs="Arial"/>
                                      <w:b/>
                                      <w:sz w:val="20"/>
                                    </w:rPr>
                                    <w:t>,</w:t>
                                  </w:r>
                                  <w:r w:rsidRPr="007D43E3">
                                    <w:rPr>
                                      <w:rFonts w:ascii="Arial" w:eastAsia="Times New Roman" w:hAnsi="Arial" w:cs="Arial"/>
                                      <w:b/>
                                      <w:sz w:val="20"/>
                                    </w:rPr>
                                    <w:t xml:space="preserve"> n (%)</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All-cause mortality</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943 (18.7)</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2</w:t>
                                  </w:r>
                                  <w:r>
                                    <w:rPr>
                                      <w:rFonts w:ascii="Arial" w:eastAsia="Calibri" w:hAnsi="Arial" w:cs="Arial"/>
                                      <w:sz w:val="20"/>
                                      <w:szCs w:val="20"/>
                                    </w:rPr>
                                    <w:t>,</w:t>
                                  </w:r>
                                  <w:r w:rsidRPr="007D43E3">
                                    <w:rPr>
                                      <w:rFonts w:ascii="Arial" w:eastAsia="Calibri" w:hAnsi="Arial" w:cs="Arial"/>
                                      <w:sz w:val="20"/>
                                      <w:szCs w:val="20"/>
                                    </w:rPr>
                                    <w:t>683 (30.1)</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CV death or ischaemic/ NOS stroke or MI</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469 (14.6)</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913 (22.4)</w:t>
                                  </w:r>
                                </w:p>
                              </w:tc>
                            </w:tr>
                            <w:tr w:rsidR="00D11545" w:rsidTr="004574D9">
                              <w:tc>
                                <w:tcPr>
                                  <w:tcW w:w="1315" w:type="dxa"/>
                                </w:tcPr>
                                <w:p w:rsidR="00D11545" w:rsidRPr="007D43E3" w:rsidRDefault="00D11545" w:rsidP="004574D9">
                                  <w:pPr>
                                    <w:rPr>
                                      <w:rFonts w:ascii="Arial" w:eastAsia="Times New Roman" w:hAnsi="Arial" w:cs="Arial"/>
                                      <w:sz w:val="20"/>
                                    </w:rPr>
                                  </w:pPr>
                                  <w:r w:rsidRPr="007D43E3">
                                    <w:rPr>
                                      <w:rFonts w:ascii="Arial" w:eastAsia="Times New Roman" w:hAnsi="Arial" w:cs="Arial"/>
                                      <w:sz w:val="20"/>
                                    </w:rPr>
                                    <w:t>CV death</w:t>
                                  </w:r>
                                </w:p>
                              </w:tc>
                              <w:tc>
                                <w:tcPr>
                                  <w:tcW w:w="1416" w:type="dxa"/>
                                </w:tcPr>
                                <w:p w:rsidR="00D11545" w:rsidRPr="007D43E3" w:rsidRDefault="00D11545" w:rsidP="004574D9">
                                  <w:pPr>
                                    <w:rPr>
                                      <w:rFonts w:ascii="Arial" w:eastAsia="Calibri" w:hAnsi="Arial" w:cs="Arial"/>
                                      <w:sz w:val="20"/>
                                      <w:szCs w:val="20"/>
                                    </w:rPr>
                                  </w:pPr>
                                </w:p>
                              </w:tc>
                              <w:tc>
                                <w:tcPr>
                                  <w:tcW w:w="1417" w:type="dxa"/>
                                  <w:gridSpan w:val="2"/>
                                </w:tcPr>
                                <w:p w:rsidR="00D11545" w:rsidRPr="007D43E3" w:rsidRDefault="00D11545" w:rsidP="004574D9">
                                  <w:pPr>
                                    <w:rPr>
                                      <w:rFonts w:ascii="Arial" w:eastAsia="Calibri" w:hAnsi="Arial" w:cs="Arial"/>
                                      <w:sz w:val="20"/>
                                      <w:szCs w:val="20"/>
                                    </w:rPr>
                                  </w:pP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 xml:space="preserve">020 (10.2)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374 (16.5)</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Fatal or hospitalised bleeding</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 xml:space="preserve">408 (4.3)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556 (7.3)</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CALIBER major bleeding</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141 (1.5)</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188 (2.5)</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Fatal bleeding or intracranial bleeding</w:t>
                                  </w:r>
                                </w:p>
                              </w:tc>
                            </w:tr>
                            <w:tr w:rsidR="00D11545" w:rsidTr="004574D9">
                              <w:trPr>
                                <w:trHeight w:val="110"/>
                              </w:trPr>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78 (0.9 )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112 (1.6)</w:t>
                                  </w:r>
                                </w:p>
                              </w:tc>
                            </w:tr>
                          </w:tbl>
                          <w:p w:rsidR="00D11545" w:rsidRDefault="00D11545" w:rsidP="00733FE7"/>
                        </w:txbxContent>
                      </v:textbox>
                    </v:shape>
                    <v:shape id="Text Box 12" o:spid="_x0000_s1041" type="#_x0000_t202" style="position:absolute;left:30836;top:50256;width:26999;height:2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5MUA&#10;AADbAAAADwAAAGRycy9kb3ducmV2LnhtbESPQWsCMRSE70L/Q3hCbzWrYCurUUqpUKEItVJ7fG6e&#10;m6XJy3YT19VfbwoFj8PMfMPMFp2zoqUmVJ4VDAcZCOLC64pLBdvP5cMERIjIGq1nUnCmAIv5XW+G&#10;ufYn/qB2E0uRIBxyVGBirHMpQ2HIYRj4mjh5B984jEk2pdQNnhLcWTnKskfpsOK0YLCmF0PFz+bo&#10;FLx/7X5fl+vvbEd7W41b+2RWl71S9/3ueQoiUhdv4f/2m1YwGsP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6/kxQAAANsAAAAPAAAAAAAAAAAAAAAAAJgCAABkcnMv&#10;ZG93bnJldi54bWxQSwUGAAAAAAQABAD1AAAAigMAAAAA&#10;" filled="f" strokeweight=".5pt">
                      <v:textbox>
                        <w:txbxContent>
                          <w:tbl>
                            <w:tblPr>
                              <w:tblStyle w:val="TableGrid"/>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416"/>
                              <w:gridCol w:w="1176"/>
                              <w:gridCol w:w="241"/>
                            </w:tblGrid>
                            <w:tr w:rsidR="00D11545" w:rsidTr="004574D9">
                              <w:tc>
                                <w:tcPr>
                                  <w:tcW w:w="1315" w:type="dxa"/>
                                </w:tcPr>
                                <w:p w:rsidR="00D11545" w:rsidRPr="007D43E3" w:rsidRDefault="00D11545" w:rsidP="004574D9">
                                  <w:pPr>
                                    <w:rPr>
                                      <w:rFonts w:ascii="Arial" w:eastAsia="Times New Roman" w:hAnsi="Arial" w:cs="Arial"/>
                                      <w:b/>
                                      <w:sz w:val="20"/>
                                    </w:rPr>
                                  </w:pPr>
                                  <w:r w:rsidRPr="009665DC">
                                    <w:rPr>
                                      <w:rFonts w:ascii="Arial" w:eastAsia="Times New Roman" w:hAnsi="Arial" w:cs="Arial"/>
                                      <w:b/>
                                      <w:sz w:val="20"/>
                                    </w:rPr>
                                    <w:t>Endpoints from 1 year post MI</w:t>
                                  </w:r>
                                </w:p>
                              </w:tc>
                              <w:tc>
                                <w:tcPr>
                                  <w:tcW w:w="1416" w:type="dxa"/>
                                </w:tcPr>
                                <w:p w:rsidR="00D11545" w:rsidRPr="007D43E3" w:rsidRDefault="00D11545" w:rsidP="004574D9">
                                  <w:pPr>
                                    <w:rPr>
                                      <w:rFonts w:ascii="Arial" w:eastAsia="Times New Roman" w:hAnsi="Arial" w:cs="Arial"/>
                                      <w:b/>
                                      <w:sz w:val="20"/>
                                    </w:rPr>
                                  </w:pPr>
                                  <w:r w:rsidRPr="007D43E3">
                                    <w:rPr>
                                      <w:rFonts w:ascii="Arial" w:eastAsia="Times New Roman" w:hAnsi="Arial" w:cs="Arial"/>
                                      <w:b/>
                                      <w:sz w:val="20"/>
                                    </w:rPr>
                                    <w:t>3 year events, n (%)</w:t>
                                  </w:r>
                                </w:p>
                              </w:tc>
                              <w:tc>
                                <w:tcPr>
                                  <w:tcW w:w="1417" w:type="dxa"/>
                                  <w:gridSpan w:val="2"/>
                                </w:tcPr>
                                <w:p w:rsidR="00D11545" w:rsidRPr="007D43E3" w:rsidRDefault="00D11545" w:rsidP="004574D9">
                                  <w:pPr>
                                    <w:rPr>
                                      <w:rFonts w:ascii="Arial" w:eastAsia="Times New Roman" w:hAnsi="Arial" w:cs="Arial"/>
                                      <w:b/>
                                      <w:sz w:val="20"/>
                                    </w:rPr>
                                  </w:pPr>
                                  <w:r w:rsidRPr="007D43E3">
                                    <w:rPr>
                                      <w:rFonts w:ascii="Arial" w:eastAsia="Times New Roman" w:hAnsi="Arial" w:cs="Arial"/>
                                      <w:b/>
                                      <w:sz w:val="20"/>
                                    </w:rPr>
                                    <w:t>5 year events</w:t>
                                  </w:r>
                                  <w:r>
                                    <w:rPr>
                                      <w:rFonts w:ascii="Arial" w:eastAsia="Times New Roman" w:hAnsi="Arial" w:cs="Arial"/>
                                      <w:b/>
                                      <w:sz w:val="20"/>
                                    </w:rPr>
                                    <w:t>,</w:t>
                                  </w:r>
                                  <w:r w:rsidRPr="007D43E3">
                                    <w:rPr>
                                      <w:rFonts w:ascii="Arial" w:eastAsia="Times New Roman" w:hAnsi="Arial" w:cs="Arial"/>
                                      <w:b/>
                                      <w:sz w:val="20"/>
                                    </w:rPr>
                                    <w:t xml:space="preserve"> n (%)</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All-cause mortality</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943 (20.3)</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1</w:t>
                                  </w:r>
                                  <w:r>
                                    <w:rPr>
                                      <w:rFonts w:ascii="Arial" w:eastAsia="Calibri" w:hAnsi="Arial" w:cs="Arial"/>
                                      <w:sz w:val="20"/>
                                      <w:szCs w:val="20"/>
                                    </w:rPr>
                                    <w:t>,</w:t>
                                  </w:r>
                                  <w:r w:rsidRPr="007D43E3">
                                    <w:rPr>
                                      <w:rFonts w:ascii="Arial" w:eastAsia="Calibri" w:hAnsi="Arial" w:cs="Arial"/>
                                      <w:sz w:val="20"/>
                                      <w:szCs w:val="20"/>
                                    </w:rPr>
                                    <w:t>252 (30.6)</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CV death or ischaemic/ NOS stroke or MI</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745 (16.5)</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936 (23.8)</w:t>
                                  </w:r>
                                </w:p>
                              </w:tc>
                            </w:tr>
                            <w:tr w:rsidR="00D11545" w:rsidTr="004574D9">
                              <w:tc>
                                <w:tcPr>
                                  <w:tcW w:w="1315" w:type="dxa"/>
                                </w:tcPr>
                                <w:p w:rsidR="00D11545" w:rsidRPr="007D43E3" w:rsidRDefault="00D11545" w:rsidP="004574D9">
                                  <w:pPr>
                                    <w:rPr>
                                      <w:rFonts w:ascii="Arial" w:eastAsia="Times New Roman" w:hAnsi="Arial" w:cs="Arial"/>
                                      <w:sz w:val="20"/>
                                    </w:rPr>
                                  </w:pPr>
                                  <w:r w:rsidRPr="007D43E3">
                                    <w:rPr>
                                      <w:rFonts w:ascii="Arial" w:eastAsia="Times New Roman" w:hAnsi="Arial" w:cs="Arial"/>
                                      <w:sz w:val="20"/>
                                    </w:rPr>
                                    <w:t>CV death</w:t>
                                  </w:r>
                                </w:p>
                              </w:tc>
                              <w:tc>
                                <w:tcPr>
                                  <w:tcW w:w="1416" w:type="dxa"/>
                                </w:tcPr>
                                <w:p w:rsidR="00D11545" w:rsidRPr="007D43E3" w:rsidRDefault="00D11545" w:rsidP="004574D9">
                                  <w:pPr>
                                    <w:rPr>
                                      <w:rFonts w:ascii="Arial" w:eastAsia="Calibri" w:hAnsi="Arial" w:cs="Arial"/>
                                      <w:sz w:val="20"/>
                                      <w:szCs w:val="20"/>
                                    </w:rPr>
                                  </w:pPr>
                                </w:p>
                              </w:tc>
                              <w:tc>
                                <w:tcPr>
                                  <w:tcW w:w="1417" w:type="dxa"/>
                                  <w:gridSpan w:val="2"/>
                                </w:tcPr>
                                <w:p w:rsidR="00D11545" w:rsidRPr="007D43E3" w:rsidRDefault="00D11545" w:rsidP="004574D9">
                                  <w:pPr>
                                    <w:rPr>
                                      <w:rFonts w:ascii="Arial" w:eastAsia="Calibri" w:hAnsi="Arial" w:cs="Arial"/>
                                      <w:sz w:val="20"/>
                                      <w:szCs w:val="20"/>
                                    </w:rPr>
                                  </w:pP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 xml:space="preserve">507 (11.5)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650 (16.9)</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Fatal or hospitalised bleeding</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 xml:space="preserve">211 (4.9)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292 (8.4)</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CALIBER major bleeding</w:t>
                                  </w:r>
                                </w:p>
                              </w:tc>
                            </w:tr>
                            <w:tr w:rsidR="00D11545" w:rsidTr="004574D9">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72 (1.7)</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98 (2.7)</w:t>
                                  </w:r>
                                </w:p>
                              </w:tc>
                            </w:tr>
                            <w:tr w:rsidR="00D11545" w:rsidRPr="007D43E3" w:rsidTr="004574D9">
                              <w:trPr>
                                <w:gridAfter w:val="1"/>
                                <w:wAfter w:w="241" w:type="dxa"/>
                              </w:trPr>
                              <w:tc>
                                <w:tcPr>
                                  <w:tcW w:w="3907" w:type="dxa"/>
                                  <w:gridSpan w:val="3"/>
                                </w:tcPr>
                                <w:p w:rsidR="00D11545" w:rsidRPr="007D43E3" w:rsidRDefault="00D11545" w:rsidP="004574D9">
                                  <w:pPr>
                                    <w:rPr>
                                      <w:rFonts w:ascii="Arial" w:eastAsia="Calibri" w:hAnsi="Arial" w:cs="Arial"/>
                                      <w:sz w:val="20"/>
                                      <w:szCs w:val="20"/>
                                    </w:rPr>
                                  </w:pPr>
                                  <w:r w:rsidRPr="007D43E3">
                                    <w:rPr>
                                      <w:rFonts w:ascii="Arial" w:eastAsia="Calibri" w:hAnsi="Arial" w:cs="Arial"/>
                                      <w:sz w:val="20"/>
                                      <w:szCs w:val="20"/>
                                    </w:rPr>
                                    <w:t>Fatal bleeding or intracranial bleeding</w:t>
                                  </w:r>
                                </w:p>
                              </w:tc>
                            </w:tr>
                            <w:tr w:rsidR="00D11545" w:rsidTr="004574D9">
                              <w:trPr>
                                <w:trHeight w:val="110"/>
                              </w:trPr>
                              <w:tc>
                                <w:tcPr>
                                  <w:tcW w:w="1315" w:type="dxa"/>
                                </w:tcPr>
                                <w:p w:rsidR="00D11545" w:rsidRPr="007D43E3" w:rsidRDefault="00D11545" w:rsidP="004574D9">
                                  <w:pPr>
                                    <w:rPr>
                                      <w:rFonts w:ascii="Arial" w:eastAsia="Times New Roman" w:hAnsi="Arial" w:cs="Arial"/>
                                      <w:sz w:val="20"/>
                                    </w:rPr>
                                  </w:pPr>
                                </w:p>
                              </w:tc>
                              <w:tc>
                                <w:tcPr>
                                  <w:tcW w:w="1416" w:type="dxa"/>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39 (0.9 )</w:t>
                                  </w:r>
                                </w:p>
                              </w:tc>
                              <w:tc>
                                <w:tcPr>
                                  <w:tcW w:w="1417" w:type="dxa"/>
                                  <w:gridSpan w:val="2"/>
                                </w:tcPr>
                                <w:p w:rsidR="00D11545" w:rsidRPr="007D43E3" w:rsidRDefault="00D11545" w:rsidP="004574D9">
                                  <w:pPr>
                                    <w:rPr>
                                      <w:rFonts w:ascii="Arial" w:eastAsia="Times New Roman" w:hAnsi="Arial" w:cs="Arial"/>
                                      <w:sz w:val="20"/>
                                    </w:rPr>
                                  </w:pPr>
                                  <w:r w:rsidRPr="007D43E3">
                                    <w:rPr>
                                      <w:rFonts w:ascii="Arial" w:eastAsia="Calibri" w:hAnsi="Arial" w:cs="Arial"/>
                                      <w:sz w:val="20"/>
                                      <w:szCs w:val="20"/>
                                    </w:rPr>
                                    <w:t>61 (1.9)</w:t>
                                  </w:r>
                                </w:p>
                              </w:tc>
                            </w:tr>
                          </w:tbl>
                          <w:p w:rsidR="00D11545" w:rsidRPr="007451CE" w:rsidRDefault="00D11545" w:rsidP="00733FE7">
                            <w:pPr>
                              <w:spacing w:after="0"/>
                              <w:rPr>
                                <w:rFonts w:eastAsia="Times New Roman"/>
                                <w:sz w:val="20"/>
                              </w:rPr>
                            </w:pPr>
                          </w:p>
                        </w:txbxContent>
                      </v:textbox>
                    </v:shape>
                    <v:shape id="Straight Arrow Connector 72" o:spid="_x0000_s1042" type="#_x0000_t32" style="position:absolute;left:15922;top:45581;width:0;height:4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group>
                  <v:shapetype id="_x0000_t33" coordsize="21600,21600" o:spt="33" o:oned="t" path="m,l21600,r,21600e" filled="f">
                    <v:stroke joinstyle="miter"/>
                    <v:path arrowok="t" fillok="f" o:connecttype="none"/>
                    <o:lock v:ext="edit" shapetype="t"/>
                  </v:shapetype>
                  <v:shape id="Elbow Connector 22" o:spid="_x0000_s1043" type="#_x0000_t33" style="position:absolute;left:15922;top:32940;width:28439;height:448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tccQAAADbAAAADwAAAGRycy9kb3ducmV2LnhtbESPwWrDMBBE74X+g9hCb7XclDTGtRJK&#10;QktCL4njD1isrW1irYylRO7fV4FAjsPMvGGK1WR6caHRdZYVvCYpCOLa6o4bBdXx6yUD4Tyyxt4y&#10;KfgjB6vl40OBubaBD3QpfSMihF2OClrvh1xKV7dk0CV2II7erx0N+ijHRuoRQ4SbXs7S9F0a7Dgu&#10;tDjQuqX6VJ6Ngvli/3babNLq8L3uKWTn8LOrglLPT9PnBwhPk7+Hb+2tVjBbwPV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a1xxAAAANsAAAAPAAAAAAAAAAAA&#10;AAAAAKECAABkcnMvZG93bnJldi54bWxQSwUGAAAAAAQABAD5AAAAkgMAAAAA&#10;" strokecolor="black [3040]">
                    <v:stroke endarrow="open"/>
                  </v:shape>
                </v:group>
                <w10:anchorlock/>
              </v:group>
            </w:pict>
          </mc:Fallback>
        </mc:AlternateContent>
      </w:r>
    </w:p>
    <w:p w:rsidR="00733FE7" w:rsidRPr="009665DC" w:rsidRDefault="00733FE7" w:rsidP="00733FE7">
      <w:pPr>
        <w:spacing w:line="240" w:lineRule="auto"/>
        <w:rPr>
          <w:rFonts w:cs="Times New Roman"/>
          <w:b/>
        </w:rPr>
      </w:pPr>
      <w:r w:rsidRPr="009665DC">
        <w:rPr>
          <w:rFonts w:ascii="Arial" w:hAnsi="Arial" w:cs="Arial"/>
          <w:b/>
          <w:sz w:val="16"/>
          <w:szCs w:val="16"/>
        </w:rPr>
        <w:t>Note</w:t>
      </w:r>
      <w:r w:rsidRPr="009665DC">
        <w:rPr>
          <w:rFonts w:ascii="Arial" w:hAnsi="Arial" w:cs="Arial"/>
          <w:sz w:val="16"/>
          <w:szCs w:val="16"/>
        </w:rPr>
        <w:t>: MI= myocardial infarction, STEMI=ST-elevation myocardial infarction, NSTEMI= non-ST-elevation myocardial infarction, NOS=not otherwise specified, CV=cardiovascular</w:t>
      </w:r>
      <w:r w:rsidRPr="009665DC">
        <w:t xml:space="preserve"> </w:t>
      </w:r>
      <w:r w:rsidRPr="009665DC">
        <w:br w:type="page"/>
      </w:r>
      <w:r w:rsidRPr="009665DC">
        <w:rPr>
          <w:rFonts w:ascii="Arial" w:hAnsi="Arial" w:cs="Arial"/>
          <w:b/>
          <w:sz w:val="24"/>
          <w:szCs w:val="24"/>
        </w:rPr>
        <w:lastRenderedPageBreak/>
        <w:t>eTable 4: Patient characteristics at index acute MI discharge and 1 year post-index acute MI in the development (n=12</w:t>
      </w:r>
      <w:r w:rsidR="009B6884" w:rsidRPr="009665DC">
        <w:rPr>
          <w:rFonts w:ascii="Arial" w:hAnsi="Arial" w:cs="Arial"/>
          <w:b/>
          <w:sz w:val="24"/>
          <w:szCs w:val="24"/>
        </w:rPr>
        <w:t>,</w:t>
      </w:r>
      <w:r w:rsidRPr="009665DC">
        <w:rPr>
          <w:rFonts w:ascii="Arial" w:hAnsi="Arial" w:cs="Arial"/>
          <w:b/>
          <w:sz w:val="24"/>
          <w:szCs w:val="24"/>
        </w:rPr>
        <w:t>694) and validation (n=5</w:t>
      </w:r>
      <w:r w:rsidR="009B6884" w:rsidRPr="009665DC">
        <w:rPr>
          <w:rFonts w:ascii="Arial" w:hAnsi="Arial" w:cs="Arial"/>
          <w:b/>
          <w:sz w:val="24"/>
          <w:szCs w:val="24"/>
        </w:rPr>
        <w:t>,</w:t>
      </w:r>
      <w:r w:rsidRPr="009665DC">
        <w:rPr>
          <w:rFonts w:ascii="Arial" w:hAnsi="Arial" w:cs="Arial"/>
          <w:b/>
          <w:sz w:val="24"/>
          <w:szCs w:val="24"/>
        </w:rPr>
        <w:t>613) cohorts</w:t>
      </w:r>
    </w:p>
    <w:tbl>
      <w:tblPr>
        <w:tblW w:w="5350" w:type="pct"/>
        <w:tblLayout w:type="fixed"/>
        <w:tblLook w:val="04A0" w:firstRow="1" w:lastRow="0" w:firstColumn="1" w:lastColumn="0" w:noHBand="0" w:noVBand="1"/>
      </w:tblPr>
      <w:tblGrid>
        <w:gridCol w:w="3174"/>
        <w:gridCol w:w="1677"/>
        <w:gridCol w:w="1636"/>
        <w:gridCol w:w="1721"/>
        <w:gridCol w:w="1681"/>
      </w:tblGrid>
      <w:tr w:rsidR="00665F24" w:rsidRPr="009665DC" w:rsidTr="00665F24">
        <w:trPr>
          <w:trHeight w:val="283"/>
        </w:trPr>
        <w:tc>
          <w:tcPr>
            <w:tcW w:w="1605" w:type="pct"/>
            <w:tcBorders>
              <w:top w:val="single" w:sz="2" w:space="0" w:color="auto"/>
              <w:left w:val="nil"/>
              <w:bottom w:val="nil"/>
              <w:right w:val="nil"/>
            </w:tcBorders>
            <w:noWrap/>
            <w:vAlign w:val="center"/>
          </w:tcPr>
          <w:p w:rsidR="00733FE7" w:rsidRPr="009665DC" w:rsidRDefault="00733FE7" w:rsidP="00665F24">
            <w:pPr>
              <w:spacing w:after="0"/>
              <w:rPr>
                <w:rFonts w:ascii="Arial" w:eastAsia="Times New Roman" w:hAnsi="Arial" w:cs="Arial"/>
                <w:b/>
                <w:color w:val="000000"/>
                <w:sz w:val="20"/>
                <w:szCs w:val="20"/>
              </w:rPr>
            </w:pPr>
          </w:p>
        </w:tc>
        <w:tc>
          <w:tcPr>
            <w:tcW w:w="1675" w:type="pct"/>
            <w:gridSpan w:val="2"/>
            <w:tcBorders>
              <w:top w:val="single" w:sz="2" w:space="0" w:color="auto"/>
              <w:left w:val="nil"/>
              <w:bottom w:val="single" w:sz="4" w:space="0" w:color="000000" w:themeColor="text1"/>
              <w:right w:val="single" w:sz="36" w:space="0" w:color="FFFFFF" w:themeColor="background1"/>
            </w:tcBorders>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Development (n=12,694)</w:t>
            </w:r>
          </w:p>
        </w:tc>
        <w:tc>
          <w:tcPr>
            <w:tcW w:w="1720" w:type="pct"/>
            <w:gridSpan w:val="2"/>
            <w:tcBorders>
              <w:top w:val="single" w:sz="2" w:space="0" w:color="auto"/>
              <w:left w:val="single" w:sz="36" w:space="0" w:color="FFFFFF" w:themeColor="background1"/>
              <w:bottom w:val="single" w:sz="4" w:space="0" w:color="000000" w:themeColor="text1"/>
              <w:right w:val="nil"/>
            </w:tcBorders>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Validation (n=5,613)</w:t>
            </w:r>
          </w:p>
        </w:tc>
      </w:tr>
      <w:tr w:rsidR="00665F24" w:rsidRPr="009665DC" w:rsidTr="00665F24">
        <w:trPr>
          <w:trHeight w:val="283"/>
        </w:trPr>
        <w:tc>
          <w:tcPr>
            <w:tcW w:w="1605" w:type="pct"/>
            <w:tcBorders>
              <w:top w:val="nil"/>
              <w:left w:val="nil"/>
              <w:bottom w:val="single" w:sz="2" w:space="0" w:color="auto"/>
              <w:right w:val="nil"/>
            </w:tcBorders>
            <w:noWrap/>
            <w:vAlign w:val="center"/>
          </w:tcPr>
          <w:p w:rsidR="00733FE7" w:rsidRPr="009665DC" w:rsidRDefault="00733FE7" w:rsidP="00665F24">
            <w:pPr>
              <w:spacing w:after="0"/>
              <w:rPr>
                <w:rFonts w:ascii="Arial" w:eastAsia="Times New Roman" w:hAnsi="Arial" w:cs="Arial"/>
                <w:b/>
                <w:color w:val="000000"/>
                <w:sz w:val="20"/>
                <w:szCs w:val="20"/>
              </w:rPr>
            </w:pPr>
          </w:p>
        </w:tc>
        <w:tc>
          <w:tcPr>
            <w:tcW w:w="848" w:type="pct"/>
            <w:tcBorders>
              <w:top w:val="single" w:sz="4" w:space="0" w:color="000000" w:themeColor="text1"/>
              <w:left w:val="nil"/>
              <w:bottom w:val="single" w:sz="2" w:space="0" w:color="auto"/>
              <w:right w:val="nil"/>
            </w:tcBorders>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At index acute MI discharge</w:t>
            </w:r>
          </w:p>
        </w:tc>
        <w:tc>
          <w:tcPr>
            <w:tcW w:w="827" w:type="pct"/>
            <w:tcBorders>
              <w:top w:val="single" w:sz="4" w:space="0" w:color="000000" w:themeColor="text1"/>
              <w:left w:val="nil"/>
              <w:bottom w:val="single" w:sz="2" w:space="0" w:color="auto"/>
              <w:right w:val="single" w:sz="36" w:space="0" w:color="FFFFFF" w:themeColor="background1"/>
            </w:tcBorders>
            <w:noWrap/>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 xml:space="preserve">1 year post-MI </w:t>
            </w:r>
          </w:p>
        </w:tc>
        <w:tc>
          <w:tcPr>
            <w:tcW w:w="870" w:type="pct"/>
            <w:tcBorders>
              <w:top w:val="single" w:sz="4" w:space="0" w:color="000000" w:themeColor="text1"/>
              <w:left w:val="single" w:sz="36" w:space="0" w:color="FFFFFF" w:themeColor="background1"/>
              <w:bottom w:val="single" w:sz="2" w:space="0" w:color="auto"/>
              <w:right w:val="nil"/>
            </w:tcBorders>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 xml:space="preserve">At index acute MI </w:t>
            </w:r>
          </w:p>
        </w:tc>
        <w:tc>
          <w:tcPr>
            <w:tcW w:w="850" w:type="pct"/>
            <w:tcBorders>
              <w:top w:val="single" w:sz="4" w:space="0" w:color="000000" w:themeColor="text1"/>
              <w:left w:val="nil"/>
              <w:bottom w:val="single" w:sz="2" w:space="0" w:color="auto"/>
              <w:right w:val="nil"/>
            </w:tcBorders>
            <w:noWrap/>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 xml:space="preserve">1 year post-MI </w:t>
            </w:r>
          </w:p>
        </w:tc>
      </w:tr>
      <w:tr w:rsidR="00665F24" w:rsidRPr="009665DC" w:rsidTr="00665F24">
        <w:trPr>
          <w:trHeight w:val="283"/>
        </w:trPr>
        <w:tc>
          <w:tcPr>
            <w:tcW w:w="1605" w:type="pct"/>
            <w:tcBorders>
              <w:top w:val="single" w:sz="2" w:space="0" w:color="auto"/>
              <w:left w:val="nil"/>
              <w:bottom w:val="single" w:sz="4"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Age</w:t>
            </w:r>
          </w:p>
        </w:tc>
        <w:tc>
          <w:tcPr>
            <w:tcW w:w="848" w:type="pct"/>
            <w:tcBorders>
              <w:top w:val="single" w:sz="2" w:space="0" w:color="auto"/>
              <w:left w:val="nil"/>
              <w:bottom w:val="single" w:sz="4"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69.1 (12.7)</w:t>
            </w:r>
          </w:p>
        </w:tc>
        <w:tc>
          <w:tcPr>
            <w:tcW w:w="827" w:type="pct"/>
            <w:tcBorders>
              <w:top w:val="single" w:sz="2" w:space="0" w:color="auto"/>
              <w:left w:val="nil"/>
              <w:bottom w:val="single" w:sz="4"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70.1 (12.7)</w:t>
            </w:r>
          </w:p>
        </w:tc>
        <w:tc>
          <w:tcPr>
            <w:tcW w:w="870" w:type="pct"/>
            <w:tcBorders>
              <w:top w:val="single" w:sz="2" w:space="0" w:color="auto"/>
              <w:left w:val="nil"/>
              <w:bottom w:val="single" w:sz="4"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68.1 (12.8)</w:t>
            </w:r>
          </w:p>
        </w:tc>
        <w:tc>
          <w:tcPr>
            <w:tcW w:w="850" w:type="pct"/>
            <w:tcBorders>
              <w:top w:val="single" w:sz="2" w:space="0" w:color="auto"/>
              <w:left w:val="nil"/>
              <w:bottom w:val="single" w:sz="4"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69.1 (12.8)</w:t>
            </w:r>
          </w:p>
        </w:tc>
      </w:tr>
      <w:tr w:rsidR="00665F24" w:rsidRPr="009665DC" w:rsidTr="00665F24">
        <w:trPr>
          <w:trHeight w:val="283"/>
        </w:trPr>
        <w:tc>
          <w:tcPr>
            <w:tcW w:w="1605" w:type="pct"/>
            <w:tcBorders>
              <w:top w:val="single" w:sz="2" w:space="0" w:color="auto"/>
              <w:left w:val="nil"/>
              <w:bottom w:val="single" w:sz="4"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Behaviours</w:t>
            </w:r>
          </w:p>
        </w:tc>
        <w:tc>
          <w:tcPr>
            <w:tcW w:w="848" w:type="pct"/>
            <w:tcBorders>
              <w:top w:val="single" w:sz="2" w:space="0" w:color="auto"/>
              <w:left w:val="nil"/>
              <w:bottom w:val="single" w:sz="4"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27" w:type="pct"/>
            <w:tcBorders>
              <w:top w:val="single" w:sz="2" w:space="0" w:color="auto"/>
              <w:left w:val="nil"/>
              <w:bottom w:val="single" w:sz="4"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c>
          <w:tcPr>
            <w:tcW w:w="870" w:type="pct"/>
            <w:tcBorders>
              <w:top w:val="single" w:sz="2" w:space="0" w:color="auto"/>
              <w:left w:val="nil"/>
              <w:bottom w:val="single" w:sz="4"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50" w:type="pct"/>
            <w:tcBorders>
              <w:top w:val="single" w:sz="2" w:space="0" w:color="auto"/>
              <w:left w:val="nil"/>
              <w:bottom w:val="single" w:sz="4"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r>
      <w:tr w:rsidR="00665F24" w:rsidRPr="009665DC" w:rsidTr="00665F24">
        <w:trPr>
          <w:trHeight w:val="283"/>
        </w:trPr>
        <w:tc>
          <w:tcPr>
            <w:tcW w:w="1605"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Smoking status</w:t>
            </w:r>
          </w:p>
        </w:tc>
        <w:tc>
          <w:tcPr>
            <w:tcW w:w="848"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27" w:type="pct"/>
            <w:tcBorders>
              <w:top w:val="single" w:sz="4"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c>
          <w:tcPr>
            <w:tcW w:w="870"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50" w:type="pct"/>
            <w:tcBorders>
              <w:top w:val="single" w:sz="4"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r>
      <w:tr w:rsidR="00665F24" w:rsidRPr="009665DC" w:rsidTr="00665F24">
        <w:trPr>
          <w:trHeight w:val="283"/>
        </w:trPr>
        <w:tc>
          <w:tcPr>
            <w:tcW w:w="1605"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Ex-smoker</w:t>
            </w:r>
          </w:p>
        </w:tc>
        <w:tc>
          <w:tcPr>
            <w:tcW w:w="848"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40.1</w:t>
            </w:r>
          </w:p>
        </w:tc>
        <w:tc>
          <w:tcPr>
            <w:tcW w:w="827"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49.3</w:t>
            </w:r>
          </w:p>
        </w:tc>
        <w:tc>
          <w:tcPr>
            <w:tcW w:w="870"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40.3</w:t>
            </w:r>
          </w:p>
        </w:tc>
        <w:tc>
          <w:tcPr>
            <w:tcW w:w="850"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50.0</w:t>
            </w:r>
          </w:p>
        </w:tc>
      </w:tr>
      <w:tr w:rsidR="00665F24" w:rsidRPr="009665DC" w:rsidTr="00665F24">
        <w:trPr>
          <w:trHeight w:val="283"/>
        </w:trPr>
        <w:tc>
          <w:tcPr>
            <w:tcW w:w="1605"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Non-smoker</w:t>
            </w:r>
          </w:p>
        </w:tc>
        <w:tc>
          <w:tcPr>
            <w:tcW w:w="848"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42</w:t>
            </w:r>
          </w:p>
        </w:tc>
        <w:tc>
          <w:tcPr>
            <w:tcW w:w="827"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36.7</w:t>
            </w:r>
          </w:p>
        </w:tc>
        <w:tc>
          <w:tcPr>
            <w:tcW w:w="870"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38.7</w:t>
            </w:r>
          </w:p>
        </w:tc>
        <w:tc>
          <w:tcPr>
            <w:tcW w:w="850"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34.2</w:t>
            </w:r>
          </w:p>
        </w:tc>
      </w:tr>
      <w:tr w:rsidR="00665F24" w:rsidRPr="009665DC" w:rsidTr="00665F24">
        <w:trPr>
          <w:trHeight w:val="283"/>
        </w:trPr>
        <w:tc>
          <w:tcPr>
            <w:tcW w:w="1605"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Smoker</w:t>
            </w:r>
          </w:p>
        </w:tc>
        <w:tc>
          <w:tcPr>
            <w:tcW w:w="848"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17.9</w:t>
            </w:r>
          </w:p>
        </w:tc>
        <w:tc>
          <w:tcPr>
            <w:tcW w:w="827"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14.0</w:t>
            </w:r>
          </w:p>
        </w:tc>
        <w:tc>
          <w:tcPr>
            <w:tcW w:w="870"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21.1</w:t>
            </w:r>
          </w:p>
        </w:tc>
        <w:tc>
          <w:tcPr>
            <w:tcW w:w="850"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15.8</w:t>
            </w:r>
          </w:p>
        </w:tc>
      </w:tr>
      <w:tr w:rsidR="00665F24" w:rsidRPr="009665DC" w:rsidTr="00665F24">
        <w:trPr>
          <w:trHeight w:val="283"/>
        </w:trPr>
        <w:tc>
          <w:tcPr>
            <w:tcW w:w="1605"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Alcohol abuse</w:t>
            </w:r>
          </w:p>
        </w:tc>
        <w:tc>
          <w:tcPr>
            <w:tcW w:w="848"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9.8</w:t>
            </w:r>
          </w:p>
        </w:tc>
        <w:tc>
          <w:tcPr>
            <w:tcW w:w="827"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10.8</w:t>
            </w:r>
          </w:p>
        </w:tc>
        <w:tc>
          <w:tcPr>
            <w:tcW w:w="870"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14.3</w:t>
            </w:r>
          </w:p>
        </w:tc>
        <w:tc>
          <w:tcPr>
            <w:tcW w:w="850"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15.4</w:t>
            </w:r>
          </w:p>
        </w:tc>
      </w:tr>
      <w:tr w:rsidR="00665F24" w:rsidRPr="009665DC" w:rsidTr="00665F24">
        <w:trPr>
          <w:trHeight w:val="283"/>
        </w:trPr>
        <w:tc>
          <w:tcPr>
            <w:tcW w:w="1605" w:type="pct"/>
            <w:tcBorders>
              <w:top w:val="single" w:sz="2" w:space="0" w:color="auto"/>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Cardiovascular diseases</w:t>
            </w:r>
          </w:p>
        </w:tc>
        <w:tc>
          <w:tcPr>
            <w:tcW w:w="848" w:type="pct"/>
            <w:tcBorders>
              <w:top w:val="single" w:sz="2" w:space="0" w:color="auto"/>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27" w:type="pct"/>
            <w:tcBorders>
              <w:top w:val="single" w:sz="2" w:space="0" w:color="auto"/>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c>
          <w:tcPr>
            <w:tcW w:w="870" w:type="pct"/>
            <w:tcBorders>
              <w:top w:val="single" w:sz="2" w:space="0" w:color="auto"/>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50" w:type="pct"/>
            <w:tcBorders>
              <w:top w:val="single" w:sz="2" w:space="0" w:color="auto"/>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3B22AB" w:rsidRDefault="00733FE7" w:rsidP="000E1F01">
            <w:pPr>
              <w:spacing w:after="0"/>
              <w:rPr>
                <w:rFonts w:ascii="Arial" w:eastAsia="Times New Roman" w:hAnsi="Arial" w:cs="Arial"/>
                <w:color w:val="000000"/>
                <w:sz w:val="20"/>
                <w:szCs w:val="20"/>
                <w:highlight w:val="yellow"/>
              </w:rPr>
            </w:pPr>
            <w:r w:rsidRPr="003B22AB">
              <w:rPr>
                <w:rFonts w:ascii="Arial" w:eastAsia="Times New Roman" w:hAnsi="Arial" w:cs="Arial"/>
                <w:color w:val="000000"/>
                <w:sz w:val="20"/>
                <w:szCs w:val="20"/>
                <w:highlight w:val="yellow"/>
              </w:rPr>
              <w:t>Revascularisation (PCI)</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3B22AB" w:rsidRDefault="000E1F01" w:rsidP="00665F24">
            <w:pPr>
              <w:spacing w:after="0"/>
              <w:rPr>
                <w:rFonts w:ascii="Arial" w:eastAsia="Times New Roman" w:hAnsi="Arial" w:cs="Arial"/>
                <w:color w:val="000000"/>
                <w:sz w:val="20"/>
                <w:szCs w:val="20"/>
                <w:highlight w:val="yellow"/>
              </w:rPr>
            </w:pPr>
            <w:r w:rsidRPr="003B22AB">
              <w:rPr>
                <w:rFonts w:ascii="Arial" w:eastAsia="Times New Roman" w:hAnsi="Arial" w:cs="Arial"/>
                <w:color w:val="000000"/>
                <w:sz w:val="20"/>
                <w:szCs w:val="20"/>
                <w:highlight w:val="yellow"/>
              </w:rPr>
              <w:t>24.8</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3B22AB" w:rsidRDefault="00733FE7" w:rsidP="00665F24">
            <w:pPr>
              <w:spacing w:after="0"/>
              <w:rPr>
                <w:rFonts w:ascii="Arial" w:eastAsia="Times New Roman" w:hAnsi="Arial" w:cs="Arial"/>
                <w:color w:val="000000"/>
                <w:sz w:val="20"/>
                <w:szCs w:val="20"/>
                <w:highlight w:val="yellow"/>
              </w:rPr>
            </w:pPr>
            <w:r w:rsidRPr="003B22AB">
              <w:rPr>
                <w:rFonts w:ascii="Arial" w:eastAsia="Times New Roman" w:hAnsi="Arial" w:cs="Arial"/>
                <w:color w:val="000000"/>
                <w:sz w:val="20"/>
                <w:szCs w:val="20"/>
                <w:highlight w:val="yellow"/>
              </w:rPr>
              <w:t>43.5</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3B22AB" w:rsidRDefault="000E1F01" w:rsidP="00665F24">
            <w:pPr>
              <w:spacing w:after="0"/>
              <w:rPr>
                <w:rFonts w:ascii="Arial" w:eastAsia="Times New Roman" w:hAnsi="Arial" w:cs="Arial"/>
                <w:color w:val="000000"/>
                <w:sz w:val="20"/>
                <w:szCs w:val="20"/>
                <w:highlight w:val="yellow"/>
              </w:rPr>
            </w:pPr>
            <w:r w:rsidRPr="003B22AB">
              <w:rPr>
                <w:rFonts w:ascii="Arial" w:eastAsia="Times New Roman" w:hAnsi="Arial" w:cs="Arial"/>
                <w:color w:val="000000"/>
                <w:sz w:val="20"/>
                <w:szCs w:val="20"/>
                <w:highlight w:val="yellow"/>
              </w:rPr>
              <w:t>18.8</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3B22AB" w:rsidRDefault="00733FE7" w:rsidP="00665F24">
            <w:pPr>
              <w:spacing w:after="0"/>
              <w:rPr>
                <w:rFonts w:ascii="Arial" w:eastAsia="Times New Roman" w:hAnsi="Arial" w:cs="Arial"/>
                <w:color w:val="000000"/>
                <w:sz w:val="20"/>
                <w:szCs w:val="20"/>
                <w:highlight w:val="yellow"/>
              </w:rPr>
            </w:pPr>
            <w:r w:rsidRPr="003B22AB">
              <w:rPr>
                <w:rFonts w:ascii="Arial" w:eastAsia="Times New Roman" w:hAnsi="Arial" w:cs="Arial"/>
                <w:color w:val="000000"/>
                <w:sz w:val="20"/>
                <w:szCs w:val="20"/>
                <w:highlight w:val="yellow"/>
              </w:rPr>
              <w:t>33.0</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Heart failure</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18.2</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23.5</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21.4</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28.0</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Atrial fibrillation</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14.9</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18.0</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14.8</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17.9</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Stroke</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6.0</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6.9</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7.0</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8.1</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Peripheral arterial disease</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8.2</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9.8</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11</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13.1</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Diabetes</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 xml:space="preserve">Type 1 </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1.2</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0.9</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0.9</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 xml:space="preserve">Type 2 </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15.2</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16.7</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15.5</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17</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Unspecified</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1.2</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1.5</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1.4</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1.7</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Renal disease</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8.7</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13.6</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9.5</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14.8</w:t>
            </w:r>
          </w:p>
        </w:tc>
      </w:tr>
      <w:tr w:rsidR="00665F24" w:rsidRPr="009665DC" w:rsidTr="00665F24">
        <w:trPr>
          <w:trHeight w:val="283"/>
        </w:trPr>
        <w:tc>
          <w:tcPr>
            <w:tcW w:w="1605" w:type="pct"/>
            <w:tcBorders>
              <w:top w:val="single" w:sz="4" w:space="0" w:color="auto"/>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Non-cardiovascular diseases</w:t>
            </w:r>
          </w:p>
        </w:tc>
        <w:tc>
          <w:tcPr>
            <w:tcW w:w="848" w:type="pct"/>
            <w:tcBorders>
              <w:top w:val="single" w:sz="4" w:space="0" w:color="auto"/>
              <w:left w:val="nil"/>
              <w:bottom w:val="single" w:sz="2" w:space="0" w:color="EEECE1" w:themeColor="background2"/>
              <w:right w:val="nil"/>
            </w:tcBorders>
            <w:vAlign w:val="center"/>
          </w:tcPr>
          <w:p w:rsidR="00733FE7" w:rsidRPr="009665DC" w:rsidRDefault="00733FE7" w:rsidP="00665F24">
            <w:pPr>
              <w:spacing w:after="0"/>
              <w:rPr>
                <w:rFonts w:ascii="Arial" w:hAnsi="Arial" w:cs="Arial"/>
                <w:sz w:val="20"/>
                <w:szCs w:val="20"/>
              </w:rPr>
            </w:pPr>
          </w:p>
        </w:tc>
        <w:tc>
          <w:tcPr>
            <w:tcW w:w="827" w:type="pct"/>
            <w:tcBorders>
              <w:top w:val="single" w:sz="4" w:space="0" w:color="auto"/>
              <w:left w:val="nil"/>
              <w:bottom w:val="single" w:sz="2" w:space="0" w:color="EEECE1" w:themeColor="background2"/>
              <w:right w:val="nil"/>
            </w:tcBorders>
            <w:noWrap/>
            <w:vAlign w:val="center"/>
          </w:tcPr>
          <w:p w:rsidR="00733FE7" w:rsidRPr="009665DC" w:rsidRDefault="00733FE7" w:rsidP="00665F24">
            <w:pPr>
              <w:spacing w:after="0"/>
              <w:rPr>
                <w:rFonts w:ascii="Arial" w:hAnsi="Arial" w:cs="Arial"/>
                <w:sz w:val="20"/>
                <w:szCs w:val="20"/>
              </w:rPr>
            </w:pPr>
          </w:p>
        </w:tc>
        <w:tc>
          <w:tcPr>
            <w:tcW w:w="870" w:type="pct"/>
            <w:tcBorders>
              <w:top w:val="single" w:sz="4" w:space="0" w:color="auto"/>
              <w:left w:val="nil"/>
              <w:bottom w:val="single" w:sz="2" w:space="0" w:color="EEECE1" w:themeColor="background2"/>
              <w:right w:val="nil"/>
            </w:tcBorders>
            <w:vAlign w:val="center"/>
          </w:tcPr>
          <w:p w:rsidR="00733FE7" w:rsidRPr="009665DC" w:rsidRDefault="00733FE7" w:rsidP="00665F24">
            <w:pPr>
              <w:spacing w:after="0"/>
              <w:rPr>
                <w:rFonts w:ascii="Arial" w:hAnsi="Arial" w:cs="Arial"/>
                <w:sz w:val="20"/>
                <w:szCs w:val="20"/>
              </w:rPr>
            </w:pPr>
          </w:p>
        </w:tc>
        <w:tc>
          <w:tcPr>
            <w:tcW w:w="850" w:type="pct"/>
            <w:tcBorders>
              <w:top w:val="single" w:sz="4" w:space="0" w:color="auto"/>
              <w:left w:val="nil"/>
              <w:bottom w:val="single" w:sz="2" w:space="0" w:color="EEECE1" w:themeColor="background2"/>
              <w:right w:val="nil"/>
            </w:tcBorders>
            <w:noWrap/>
            <w:vAlign w:val="center"/>
          </w:tcPr>
          <w:p w:rsidR="00733FE7" w:rsidRPr="009665DC" w:rsidRDefault="00733FE7" w:rsidP="00665F24">
            <w:pPr>
              <w:spacing w:after="0"/>
              <w:rPr>
                <w:rFonts w:ascii="Arial" w:hAnsi="Arial" w:cs="Arial"/>
                <w:sz w:val="20"/>
                <w:szCs w:val="20"/>
              </w:rPr>
            </w:pP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COPD</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7.8</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9.1</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10.9</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12.8</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Liver disease</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hAnsi="Arial" w:cs="Arial"/>
                <w:color w:val="000000"/>
                <w:sz w:val="20"/>
                <w:szCs w:val="20"/>
              </w:rPr>
            </w:pPr>
            <w:r w:rsidRPr="009665DC">
              <w:rPr>
                <w:rFonts w:ascii="Arial" w:hAnsi="Arial" w:cs="Arial"/>
                <w:color w:val="000000"/>
                <w:sz w:val="20"/>
                <w:szCs w:val="20"/>
              </w:rPr>
              <w:t>0.3</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hAnsi="Arial" w:cs="Arial"/>
                <w:sz w:val="20"/>
                <w:szCs w:val="20"/>
              </w:rPr>
            </w:pPr>
            <w:r w:rsidRPr="009665DC">
              <w:rPr>
                <w:rFonts w:ascii="Arial" w:hAnsi="Arial" w:cs="Arial"/>
                <w:color w:val="000000"/>
                <w:sz w:val="20"/>
                <w:szCs w:val="20"/>
              </w:rPr>
              <w:t>0.4</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hAnsi="Arial" w:cs="Arial"/>
                <w:color w:val="000000"/>
                <w:sz w:val="20"/>
                <w:szCs w:val="20"/>
              </w:rPr>
            </w:pPr>
            <w:r w:rsidRPr="009665DC">
              <w:rPr>
                <w:rFonts w:ascii="Arial" w:hAnsi="Arial" w:cs="Arial"/>
                <w:color w:val="000000"/>
                <w:sz w:val="20"/>
                <w:szCs w:val="20"/>
              </w:rPr>
              <w:t>0.5</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hAnsi="Arial" w:cs="Arial"/>
                <w:sz w:val="20"/>
                <w:szCs w:val="20"/>
              </w:rPr>
            </w:pPr>
            <w:r w:rsidRPr="009665DC">
              <w:rPr>
                <w:rFonts w:ascii="Arial" w:hAnsi="Arial" w:cs="Arial"/>
                <w:color w:val="000000"/>
                <w:sz w:val="20"/>
                <w:szCs w:val="20"/>
              </w:rPr>
              <w:t>0.5</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Non-metastatic cancer</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12.9</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14.4</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11.3</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13.2</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Metastatic cancer</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0.8</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1.0</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0.7</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1.2</w:t>
            </w:r>
          </w:p>
        </w:tc>
      </w:tr>
      <w:tr w:rsidR="00665F24" w:rsidRPr="009665DC" w:rsidTr="00665F24">
        <w:trPr>
          <w:trHeight w:val="283"/>
        </w:trPr>
        <w:tc>
          <w:tcPr>
            <w:tcW w:w="1605" w:type="pct"/>
            <w:tcBorders>
              <w:top w:val="single" w:sz="2" w:space="0" w:color="EEECE1" w:themeColor="background2"/>
              <w:left w:val="nil"/>
              <w:bottom w:val="single" w:sz="4"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Dementia</w:t>
            </w:r>
          </w:p>
        </w:tc>
        <w:tc>
          <w:tcPr>
            <w:tcW w:w="848" w:type="pct"/>
            <w:tcBorders>
              <w:top w:val="single" w:sz="2" w:space="0" w:color="EEECE1" w:themeColor="background2"/>
              <w:left w:val="nil"/>
              <w:bottom w:val="single" w:sz="4"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0.8</w:t>
            </w:r>
          </w:p>
        </w:tc>
        <w:tc>
          <w:tcPr>
            <w:tcW w:w="827" w:type="pct"/>
            <w:tcBorders>
              <w:top w:val="single" w:sz="2" w:space="0" w:color="EEECE1" w:themeColor="background2"/>
              <w:left w:val="nil"/>
              <w:bottom w:val="single" w:sz="4"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w:t>
            </w:r>
          </w:p>
        </w:tc>
        <w:tc>
          <w:tcPr>
            <w:tcW w:w="870" w:type="pct"/>
            <w:tcBorders>
              <w:top w:val="single" w:sz="2" w:space="0" w:color="EEECE1" w:themeColor="background2"/>
              <w:left w:val="nil"/>
              <w:bottom w:val="single" w:sz="4"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1.4</w:t>
            </w:r>
          </w:p>
        </w:tc>
        <w:tc>
          <w:tcPr>
            <w:tcW w:w="850" w:type="pct"/>
            <w:tcBorders>
              <w:top w:val="single" w:sz="2" w:space="0" w:color="EEECE1" w:themeColor="background2"/>
              <w:left w:val="nil"/>
              <w:bottom w:val="single" w:sz="4"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2.0</w:t>
            </w:r>
          </w:p>
        </w:tc>
      </w:tr>
      <w:tr w:rsidR="00665F24" w:rsidRPr="009665DC" w:rsidTr="00665F24">
        <w:trPr>
          <w:trHeight w:val="283"/>
        </w:trPr>
        <w:tc>
          <w:tcPr>
            <w:tcW w:w="1605"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Chronic anaemia</w:t>
            </w:r>
          </w:p>
        </w:tc>
        <w:tc>
          <w:tcPr>
            <w:tcW w:w="848"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hAnsi="Arial" w:cs="Arial"/>
                <w:sz w:val="20"/>
                <w:szCs w:val="20"/>
              </w:rPr>
            </w:pPr>
            <w:r w:rsidRPr="009665DC">
              <w:rPr>
                <w:rFonts w:ascii="Arial" w:hAnsi="Arial" w:cs="Arial"/>
                <w:sz w:val="20"/>
                <w:szCs w:val="20"/>
              </w:rPr>
              <w:t>11</w:t>
            </w:r>
          </w:p>
        </w:tc>
        <w:tc>
          <w:tcPr>
            <w:tcW w:w="827"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14.3</w:t>
            </w:r>
          </w:p>
        </w:tc>
        <w:tc>
          <w:tcPr>
            <w:tcW w:w="870" w:type="pct"/>
            <w:tcBorders>
              <w:top w:val="single" w:sz="4"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hAnsi="Arial" w:cs="Arial"/>
                <w:sz w:val="20"/>
                <w:szCs w:val="20"/>
              </w:rPr>
            </w:pPr>
            <w:r w:rsidRPr="009665DC">
              <w:rPr>
                <w:rFonts w:ascii="Arial" w:hAnsi="Arial" w:cs="Arial"/>
                <w:sz w:val="20"/>
                <w:szCs w:val="20"/>
              </w:rPr>
              <w:t>14</w:t>
            </w:r>
          </w:p>
        </w:tc>
        <w:tc>
          <w:tcPr>
            <w:tcW w:w="850" w:type="pct"/>
            <w:tcBorders>
              <w:top w:val="single" w:sz="4"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17.9</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Peptic ulcer</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6.6</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7.3</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9.3</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10.2</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Bleeding diatheses and coagulation disorders</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0.8</w:t>
            </w:r>
          </w:p>
        </w:tc>
        <w:tc>
          <w:tcPr>
            <w:tcW w:w="827"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1.1</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0.9</w:t>
            </w:r>
          </w:p>
        </w:tc>
        <w:tc>
          <w:tcPr>
            <w:tcW w:w="850" w:type="pct"/>
            <w:tcBorders>
              <w:top w:val="single" w:sz="2" w:space="0" w:color="EEECE1" w:themeColor="background2"/>
              <w:left w:val="nil"/>
              <w:bottom w:val="single" w:sz="2" w:space="0" w:color="EEECE1" w:themeColor="background2"/>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1.1</w:t>
            </w:r>
          </w:p>
        </w:tc>
      </w:tr>
      <w:tr w:rsidR="00665F24" w:rsidRPr="009665DC" w:rsidTr="00665F24">
        <w:trPr>
          <w:trHeight w:val="283"/>
        </w:trPr>
        <w:tc>
          <w:tcPr>
            <w:tcW w:w="1605" w:type="pct"/>
            <w:tcBorders>
              <w:top w:val="single" w:sz="2" w:space="0" w:color="EEECE1" w:themeColor="background2"/>
              <w:left w:val="nil"/>
              <w:bottom w:val="single" w:sz="4" w:space="0" w:color="000000" w:themeColor="text1"/>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Hospitalised bleeding</w:t>
            </w:r>
          </w:p>
        </w:tc>
        <w:tc>
          <w:tcPr>
            <w:tcW w:w="848" w:type="pct"/>
            <w:tcBorders>
              <w:top w:val="single" w:sz="2" w:space="0" w:color="EEECE1" w:themeColor="background2"/>
              <w:left w:val="nil"/>
              <w:bottom w:val="single" w:sz="4" w:space="0" w:color="000000" w:themeColor="text1"/>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4.3</w:t>
            </w:r>
          </w:p>
        </w:tc>
        <w:tc>
          <w:tcPr>
            <w:tcW w:w="827" w:type="pct"/>
            <w:tcBorders>
              <w:top w:val="single" w:sz="2" w:space="0" w:color="EEECE1" w:themeColor="background2"/>
              <w:left w:val="nil"/>
              <w:bottom w:val="single" w:sz="4" w:space="0" w:color="000000" w:themeColor="text1"/>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6.5</w:t>
            </w:r>
          </w:p>
        </w:tc>
        <w:tc>
          <w:tcPr>
            <w:tcW w:w="870" w:type="pct"/>
            <w:tcBorders>
              <w:top w:val="single" w:sz="2" w:space="0" w:color="EEECE1" w:themeColor="background2"/>
              <w:left w:val="nil"/>
              <w:bottom w:val="single" w:sz="4" w:space="0" w:color="000000" w:themeColor="text1"/>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5.7</w:t>
            </w:r>
          </w:p>
        </w:tc>
        <w:tc>
          <w:tcPr>
            <w:tcW w:w="850" w:type="pct"/>
            <w:tcBorders>
              <w:top w:val="single" w:sz="2" w:space="0" w:color="EEECE1" w:themeColor="background2"/>
              <w:left w:val="nil"/>
              <w:bottom w:val="single" w:sz="4" w:space="0" w:color="000000" w:themeColor="text1"/>
              <w:right w:val="nil"/>
            </w:tcBorders>
            <w:noWrap/>
            <w:vAlign w:val="center"/>
            <w:hideMark/>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8.2</w:t>
            </w:r>
          </w:p>
        </w:tc>
      </w:tr>
      <w:tr w:rsidR="00665F24" w:rsidRPr="009665DC" w:rsidTr="00665F24">
        <w:trPr>
          <w:trHeight w:val="283"/>
        </w:trPr>
        <w:tc>
          <w:tcPr>
            <w:tcW w:w="1605" w:type="pct"/>
            <w:tcBorders>
              <w:top w:val="single" w:sz="4" w:space="0" w:color="000000" w:themeColor="text1"/>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b/>
                <w:color w:val="000000"/>
                <w:sz w:val="20"/>
                <w:szCs w:val="20"/>
              </w:rPr>
            </w:pPr>
            <w:r w:rsidRPr="009665DC">
              <w:rPr>
                <w:rFonts w:ascii="Arial" w:eastAsia="Times New Roman" w:hAnsi="Arial" w:cs="Arial"/>
                <w:b/>
                <w:color w:val="000000"/>
                <w:sz w:val="20"/>
                <w:szCs w:val="20"/>
              </w:rPr>
              <w:t>Biomarkers</w:t>
            </w:r>
          </w:p>
        </w:tc>
        <w:tc>
          <w:tcPr>
            <w:tcW w:w="848" w:type="pct"/>
            <w:tcBorders>
              <w:top w:val="single" w:sz="4" w:space="0" w:color="000000" w:themeColor="text1"/>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27" w:type="pct"/>
            <w:tcBorders>
              <w:top w:val="single" w:sz="4" w:space="0" w:color="000000" w:themeColor="text1"/>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c>
          <w:tcPr>
            <w:tcW w:w="870" w:type="pct"/>
            <w:tcBorders>
              <w:top w:val="single" w:sz="4" w:space="0" w:color="000000" w:themeColor="text1"/>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50" w:type="pct"/>
            <w:tcBorders>
              <w:top w:val="single" w:sz="4" w:space="0" w:color="000000" w:themeColor="text1"/>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BMI (Continuous)</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28.0 (5.0)</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27.8 (5.1)</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27.9 (5.2)</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27.7 (5.1)</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BMI (Categorical)</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Underweight</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1.1</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1.5</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1.6</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1.8</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Normal</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27.1</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28.7</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27.9</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28.4</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Overweight</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41.8</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41.2</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42.1</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42.2</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ab/>
              <w:t>Obese</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30.1</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28.6</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28.4</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27.7</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SBP (mmHg)</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145 (16.3)</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133 (18.6)</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144 (17.0)</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132 (18.4)</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Haemoglobin (g/</w:t>
            </w:r>
            <w:proofErr w:type="spellStart"/>
            <w:r w:rsidRPr="009665DC">
              <w:rPr>
                <w:rFonts w:ascii="Arial" w:eastAsia="Times New Roman" w:hAnsi="Arial" w:cs="Arial"/>
                <w:color w:val="000000"/>
                <w:sz w:val="20"/>
                <w:szCs w:val="20"/>
              </w:rPr>
              <w:t>dL</w:t>
            </w:r>
            <w:proofErr w:type="spellEnd"/>
            <w:r w:rsidRPr="009665DC">
              <w:rPr>
                <w:rFonts w:ascii="Arial" w:eastAsia="Times New Roman" w:hAnsi="Arial" w:cs="Arial"/>
                <w:color w:val="000000"/>
                <w:sz w:val="20"/>
                <w:szCs w:val="20"/>
              </w:rPr>
              <w:t>)</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13.9 (1.62)</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13.4 (1.6)</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13.9 (1.61)</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13.3 (1.6)</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White blood cell count (10</w:t>
            </w:r>
            <w:r w:rsidRPr="009665DC">
              <w:rPr>
                <w:rFonts w:ascii="Arial" w:eastAsia="Times New Roman" w:hAnsi="Arial" w:cs="Arial"/>
                <w:color w:val="000000"/>
                <w:sz w:val="20"/>
                <w:szCs w:val="20"/>
                <w:vertAlign w:val="superscript"/>
              </w:rPr>
              <w:t>9</w:t>
            </w:r>
            <w:r w:rsidRPr="009665DC">
              <w:rPr>
                <w:rFonts w:ascii="Arial" w:eastAsia="Times New Roman" w:hAnsi="Arial" w:cs="Arial"/>
                <w:color w:val="000000"/>
                <w:sz w:val="20"/>
                <w:szCs w:val="20"/>
              </w:rPr>
              <w:t>/L)</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7.69 (2.19)</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7.60 (2.3)</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7.72 (2.19)</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7.68 (2.3)</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Total cholesterol (</w:t>
            </w:r>
            <w:proofErr w:type="spellStart"/>
            <w:r w:rsidRPr="009665DC">
              <w:rPr>
                <w:rFonts w:ascii="Arial" w:eastAsia="Times New Roman" w:hAnsi="Arial" w:cs="Arial"/>
                <w:color w:val="000000"/>
                <w:sz w:val="20"/>
                <w:szCs w:val="20"/>
              </w:rPr>
              <w:t>mmol</w:t>
            </w:r>
            <w:proofErr w:type="spellEnd"/>
            <w:r w:rsidRPr="009665DC">
              <w:rPr>
                <w:rFonts w:ascii="Arial" w:eastAsia="Times New Roman" w:hAnsi="Arial" w:cs="Arial"/>
                <w:color w:val="000000"/>
                <w:sz w:val="20"/>
                <w:szCs w:val="20"/>
              </w:rPr>
              <w:t>/L)</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5.32 (1.16)</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4.17 (1.0)</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5.38 (1.14)</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4.17 (1.0)</w:t>
            </w:r>
          </w:p>
        </w:tc>
      </w:tr>
      <w:tr w:rsidR="00665F24" w:rsidRPr="009665DC" w:rsidTr="00665F24">
        <w:trPr>
          <w:trHeight w:val="283"/>
        </w:trPr>
        <w:tc>
          <w:tcPr>
            <w:tcW w:w="1605"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HDL cholesterol (</w:t>
            </w:r>
            <w:proofErr w:type="spellStart"/>
            <w:r w:rsidRPr="009665DC">
              <w:rPr>
                <w:rFonts w:ascii="Arial" w:eastAsia="Times New Roman" w:hAnsi="Arial" w:cs="Arial"/>
                <w:color w:val="000000"/>
                <w:sz w:val="20"/>
                <w:szCs w:val="20"/>
              </w:rPr>
              <w:t>mmol</w:t>
            </w:r>
            <w:proofErr w:type="spellEnd"/>
            <w:r w:rsidRPr="009665DC">
              <w:rPr>
                <w:rFonts w:ascii="Arial" w:eastAsia="Times New Roman" w:hAnsi="Arial" w:cs="Arial"/>
                <w:color w:val="000000"/>
                <w:sz w:val="20"/>
                <w:szCs w:val="20"/>
              </w:rPr>
              <w:t>/L)</w:t>
            </w:r>
          </w:p>
        </w:tc>
        <w:tc>
          <w:tcPr>
            <w:tcW w:w="848"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1.34 (0.40)</w:t>
            </w:r>
          </w:p>
        </w:tc>
        <w:tc>
          <w:tcPr>
            <w:tcW w:w="827"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1.28 (0.4)</w:t>
            </w:r>
          </w:p>
        </w:tc>
        <w:tc>
          <w:tcPr>
            <w:tcW w:w="870" w:type="pct"/>
            <w:tcBorders>
              <w:top w:val="single" w:sz="2" w:space="0" w:color="EEECE1" w:themeColor="background2"/>
              <w:left w:val="nil"/>
              <w:bottom w:val="single" w:sz="2" w:space="0" w:color="EEECE1" w:themeColor="background2"/>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1.33 (0.37)</w:t>
            </w:r>
          </w:p>
        </w:tc>
        <w:tc>
          <w:tcPr>
            <w:tcW w:w="850" w:type="pct"/>
            <w:tcBorders>
              <w:top w:val="single" w:sz="2" w:space="0" w:color="EEECE1" w:themeColor="background2"/>
              <w:left w:val="nil"/>
              <w:bottom w:val="single" w:sz="2" w:space="0" w:color="EEECE1" w:themeColor="background2"/>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1.26 (0.4)</w:t>
            </w:r>
          </w:p>
        </w:tc>
      </w:tr>
      <w:tr w:rsidR="00665F24" w:rsidRPr="009665DC" w:rsidTr="00665F24">
        <w:trPr>
          <w:trHeight w:val="283"/>
        </w:trPr>
        <w:tc>
          <w:tcPr>
            <w:tcW w:w="1605" w:type="pct"/>
            <w:tcBorders>
              <w:top w:val="single" w:sz="2" w:space="0" w:color="EEECE1" w:themeColor="background2"/>
              <w:left w:val="nil"/>
              <w:bottom w:val="single" w:sz="4" w:space="0" w:color="000000" w:themeColor="text1"/>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Creatinine (</w:t>
            </w:r>
            <w:proofErr w:type="spellStart"/>
            <w:r w:rsidRPr="009665DC">
              <w:rPr>
                <w:rFonts w:ascii="Arial" w:eastAsia="Times New Roman" w:hAnsi="Arial" w:cs="Arial"/>
                <w:color w:val="000000"/>
                <w:sz w:val="20"/>
                <w:szCs w:val="20"/>
              </w:rPr>
              <w:t>mol</w:t>
            </w:r>
            <w:proofErr w:type="spellEnd"/>
            <w:r w:rsidRPr="009665DC">
              <w:rPr>
                <w:rFonts w:ascii="Arial" w:eastAsia="Times New Roman" w:hAnsi="Arial" w:cs="Arial"/>
                <w:color w:val="000000"/>
                <w:sz w:val="20"/>
                <w:szCs w:val="20"/>
              </w:rPr>
              <w:t>/l) Median (IQR)</w:t>
            </w:r>
          </w:p>
        </w:tc>
        <w:tc>
          <w:tcPr>
            <w:tcW w:w="848" w:type="pct"/>
            <w:tcBorders>
              <w:top w:val="single" w:sz="2" w:space="0" w:color="EEECE1" w:themeColor="background2"/>
              <w:left w:val="nil"/>
              <w:bottom w:val="single" w:sz="4" w:space="0" w:color="000000" w:themeColor="text1"/>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95 (83, 110)</w:t>
            </w:r>
          </w:p>
        </w:tc>
        <w:tc>
          <w:tcPr>
            <w:tcW w:w="827" w:type="pct"/>
            <w:tcBorders>
              <w:top w:val="single" w:sz="2" w:space="0" w:color="EEECE1" w:themeColor="background2"/>
              <w:left w:val="nil"/>
              <w:bottom w:val="single" w:sz="4" w:space="0" w:color="000000" w:themeColor="text1"/>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98 (84, 114)</w:t>
            </w:r>
          </w:p>
        </w:tc>
        <w:tc>
          <w:tcPr>
            <w:tcW w:w="870" w:type="pct"/>
            <w:tcBorders>
              <w:top w:val="single" w:sz="2" w:space="0" w:color="EEECE1" w:themeColor="background2"/>
              <w:left w:val="nil"/>
              <w:bottom w:val="single" w:sz="4" w:space="0" w:color="000000" w:themeColor="text1"/>
              <w:right w:val="nil"/>
            </w:tcBorders>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hAnsi="Arial" w:cs="Arial"/>
                <w:sz w:val="20"/>
                <w:szCs w:val="20"/>
              </w:rPr>
              <w:t>97 (85, 113)</w:t>
            </w:r>
          </w:p>
        </w:tc>
        <w:tc>
          <w:tcPr>
            <w:tcW w:w="850" w:type="pct"/>
            <w:tcBorders>
              <w:top w:val="single" w:sz="2" w:space="0" w:color="EEECE1" w:themeColor="background2"/>
              <w:left w:val="nil"/>
              <w:bottom w:val="single" w:sz="4" w:space="0" w:color="000000" w:themeColor="text1"/>
              <w:right w:val="nil"/>
            </w:tcBorders>
            <w:noWrap/>
            <w:vAlign w:val="center"/>
          </w:tcPr>
          <w:p w:rsidR="00733FE7" w:rsidRPr="009665DC" w:rsidRDefault="00733FE7" w:rsidP="00665F24">
            <w:pPr>
              <w:spacing w:after="0"/>
              <w:rPr>
                <w:rFonts w:ascii="Arial" w:eastAsia="Times New Roman" w:hAnsi="Arial" w:cs="Arial"/>
                <w:color w:val="000000"/>
                <w:sz w:val="20"/>
                <w:szCs w:val="20"/>
              </w:rPr>
            </w:pPr>
            <w:r w:rsidRPr="009665DC">
              <w:rPr>
                <w:rFonts w:ascii="Arial" w:eastAsia="Times New Roman" w:hAnsi="Arial" w:cs="Arial"/>
                <w:color w:val="000000"/>
                <w:sz w:val="20"/>
                <w:szCs w:val="20"/>
              </w:rPr>
              <w:t>99 (86, 117)</w:t>
            </w:r>
          </w:p>
        </w:tc>
      </w:tr>
    </w:tbl>
    <w:p w:rsidR="00733FE7" w:rsidRPr="009665DC" w:rsidRDefault="00733FE7" w:rsidP="00733FE7">
      <w:pPr>
        <w:spacing w:line="240" w:lineRule="auto"/>
        <w:rPr>
          <w:rFonts w:ascii="Arial" w:hAnsi="Arial" w:cs="Arial"/>
          <w:b/>
          <w:sz w:val="16"/>
          <w:szCs w:val="16"/>
        </w:rPr>
        <w:sectPr w:rsidR="00733FE7" w:rsidRPr="009665DC">
          <w:pgSz w:w="11906" w:h="16838"/>
          <w:pgMar w:top="1440" w:right="1440" w:bottom="1440" w:left="1440" w:header="708" w:footer="708" w:gutter="0"/>
          <w:cols w:space="708"/>
          <w:docGrid w:linePitch="360"/>
        </w:sectPr>
      </w:pPr>
      <w:r w:rsidRPr="009665DC">
        <w:rPr>
          <w:rFonts w:ascii="Arial" w:hAnsi="Arial" w:cs="Arial"/>
          <w:sz w:val="16"/>
          <w:szCs w:val="16"/>
        </w:rPr>
        <w:lastRenderedPageBreak/>
        <w:t>Note: Categorical prognostic factors are presented as %, continuous prognostic factors are presented as mean (SD) unless stated otherwise</w:t>
      </w:r>
    </w:p>
    <w:p w:rsidR="00A93194" w:rsidRPr="009665DC" w:rsidRDefault="00A93194" w:rsidP="00A93194">
      <w:pPr>
        <w:spacing w:line="240" w:lineRule="auto"/>
        <w:rPr>
          <w:rFonts w:ascii="Arial" w:hAnsi="Arial" w:cs="Arial"/>
          <w:b/>
          <w:sz w:val="24"/>
          <w:szCs w:val="24"/>
        </w:rPr>
      </w:pPr>
      <w:proofErr w:type="gramStart"/>
      <w:r w:rsidRPr="009665DC">
        <w:rPr>
          <w:rFonts w:ascii="Arial" w:hAnsi="Arial" w:cs="Arial"/>
          <w:b/>
          <w:sz w:val="24"/>
          <w:szCs w:val="24"/>
        </w:rPr>
        <w:lastRenderedPageBreak/>
        <w:t>eFigure</w:t>
      </w:r>
      <w:proofErr w:type="gramEnd"/>
      <w:r w:rsidRPr="009665DC">
        <w:rPr>
          <w:rFonts w:ascii="Arial" w:hAnsi="Arial" w:cs="Arial"/>
          <w:b/>
          <w:sz w:val="24"/>
          <w:szCs w:val="24"/>
        </w:rPr>
        <w:t xml:space="preserve"> </w:t>
      </w:r>
      <w:r>
        <w:rPr>
          <w:rFonts w:ascii="Arial" w:hAnsi="Arial" w:cs="Arial"/>
          <w:b/>
          <w:sz w:val="24"/>
          <w:szCs w:val="24"/>
        </w:rPr>
        <w:t>2</w:t>
      </w:r>
      <w:r w:rsidRPr="009665DC">
        <w:rPr>
          <w:rFonts w:ascii="Arial" w:hAnsi="Arial" w:cs="Arial"/>
          <w:b/>
          <w:sz w:val="24"/>
          <w:szCs w:val="24"/>
        </w:rPr>
        <w:t>: Comparison of all-cause mortality, cardiovascular and bleeding</w:t>
      </w:r>
      <w:r w:rsidRPr="009665DC" w:rsidDel="00062A6E">
        <w:rPr>
          <w:rFonts w:ascii="Arial" w:hAnsi="Arial" w:cs="Arial"/>
          <w:b/>
          <w:sz w:val="24"/>
          <w:szCs w:val="24"/>
        </w:rPr>
        <w:t xml:space="preserve"> </w:t>
      </w:r>
      <w:r w:rsidRPr="009665DC">
        <w:rPr>
          <w:rFonts w:ascii="Arial" w:hAnsi="Arial" w:cs="Arial"/>
          <w:b/>
          <w:sz w:val="24"/>
          <w:szCs w:val="24"/>
        </w:rPr>
        <w:t>events in patents included in the development (n=12,694) and validation (n=5,613) cohorts</w:t>
      </w:r>
    </w:p>
    <w:p w:rsidR="00A93194" w:rsidRPr="009665DC" w:rsidRDefault="00A93194" w:rsidP="00A93194">
      <w:pPr>
        <w:rPr>
          <w:rFonts w:cs="Times New Roman"/>
          <w:b/>
        </w:rPr>
      </w:pPr>
      <w:r w:rsidRPr="009665DC">
        <w:rPr>
          <w:noProof/>
        </w:rPr>
        <w:drawing>
          <wp:inline distT="0" distB="0" distL="0" distR="0" wp14:anchorId="2F63824F" wp14:editId="178ACD78">
            <wp:extent cx="6896694" cy="48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6896694" cy="4824000"/>
                    </a:xfrm>
                    <a:prstGeom prst="rect">
                      <a:avLst/>
                    </a:prstGeom>
                  </pic:spPr>
                </pic:pic>
              </a:graphicData>
            </a:graphic>
          </wp:inline>
        </w:drawing>
      </w:r>
    </w:p>
    <w:p w:rsidR="00A93194" w:rsidRPr="009665DC" w:rsidRDefault="00A93194" w:rsidP="00A93194">
      <w:pPr>
        <w:rPr>
          <w:rFonts w:ascii="Arial" w:hAnsi="Arial" w:cs="Arial"/>
          <w:sz w:val="16"/>
          <w:szCs w:val="16"/>
        </w:rPr>
        <w:sectPr w:rsidR="00A93194" w:rsidRPr="009665DC">
          <w:pgSz w:w="16838" w:h="11906" w:orient="landscape"/>
          <w:pgMar w:top="1440" w:right="1440" w:bottom="1440" w:left="1440" w:header="708" w:footer="708" w:gutter="0"/>
          <w:cols w:space="708"/>
          <w:docGrid w:linePitch="360"/>
        </w:sectPr>
      </w:pPr>
      <w:r w:rsidRPr="009665DC">
        <w:rPr>
          <w:rFonts w:ascii="Arial" w:hAnsi="Arial" w:cs="Arial"/>
          <w:b/>
          <w:sz w:val="16"/>
          <w:szCs w:val="16"/>
        </w:rPr>
        <w:t>Note</w:t>
      </w:r>
      <w:r w:rsidRPr="009665DC">
        <w:rPr>
          <w:rFonts w:ascii="Arial" w:hAnsi="Arial" w:cs="Arial"/>
          <w:sz w:val="16"/>
          <w:szCs w:val="16"/>
        </w:rPr>
        <w:t>: CV= cardiovascular, MI=myocardial infarction</w:t>
      </w:r>
    </w:p>
    <w:p w:rsidR="00733FE7" w:rsidRPr="009665DC" w:rsidRDefault="00733FE7" w:rsidP="00733FE7">
      <w:pPr>
        <w:rPr>
          <w:rFonts w:ascii="Arial" w:hAnsi="Arial" w:cs="Arial"/>
          <w:sz w:val="24"/>
        </w:rPr>
      </w:pPr>
      <w:proofErr w:type="gramStart"/>
      <w:r w:rsidRPr="009665DC">
        <w:rPr>
          <w:rFonts w:ascii="Arial" w:hAnsi="Arial" w:cs="Arial"/>
          <w:b/>
          <w:sz w:val="24"/>
        </w:rPr>
        <w:lastRenderedPageBreak/>
        <w:t>eFigure</w:t>
      </w:r>
      <w:proofErr w:type="gramEnd"/>
      <w:r w:rsidRPr="009665DC">
        <w:rPr>
          <w:rFonts w:ascii="Arial" w:hAnsi="Arial" w:cs="Arial"/>
          <w:b/>
          <w:sz w:val="24"/>
        </w:rPr>
        <w:t xml:space="preserve"> </w:t>
      </w:r>
      <w:r w:rsidR="00A93194">
        <w:rPr>
          <w:rFonts w:ascii="Arial" w:hAnsi="Arial" w:cs="Arial"/>
          <w:b/>
          <w:sz w:val="24"/>
        </w:rPr>
        <w:t>3</w:t>
      </w:r>
      <w:r w:rsidRPr="009665DC">
        <w:rPr>
          <w:rFonts w:ascii="Arial" w:hAnsi="Arial" w:cs="Arial"/>
          <w:b/>
          <w:sz w:val="24"/>
        </w:rPr>
        <w:t xml:space="preserve">: </w:t>
      </w:r>
      <w:proofErr w:type="spellStart"/>
      <w:r w:rsidR="00EB43DD" w:rsidRPr="009665DC">
        <w:rPr>
          <w:rFonts w:ascii="Arial" w:hAnsi="Arial" w:cs="Arial"/>
          <w:b/>
          <w:sz w:val="24"/>
        </w:rPr>
        <w:t>Univariable</w:t>
      </w:r>
      <w:proofErr w:type="spellEnd"/>
      <w:r w:rsidR="00EB43DD" w:rsidRPr="009665DC">
        <w:rPr>
          <w:rFonts w:ascii="Arial" w:hAnsi="Arial" w:cs="Arial"/>
          <w:b/>
          <w:sz w:val="24"/>
        </w:rPr>
        <w:t xml:space="preserve"> </w:t>
      </w:r>
      <w:r w:rsidRPr="009665DC">
        <w:rPr>
          <w:rFonts w:ascii="Arial" w:hAnsi="Arial" w:cs="Arial"/>
          <w:b/>
          <w:sz w:val="24"/>
        </w:rPr>
        <w:t>effects of prognostic factors on 5 year all-cause mortality, cardiovascular and bleeding endpoints</w:t>
      </w:r>
    </w:p>
    <w:p w:rsidR="00733FE7" w:rsidRPr="009665DC" w:rsidRDefault="00733FE7" w:rsidP="00733FE7">
      <w:pPr>
        <w:rPr>
          <w:rFonts w:cs="Times New Roman"/>
        </w:rPr>
      </w:pPr>
      <w:r w:rsidRPr="009665DC">
        <w:rPr>
          <w:noProof/>
        </w:rPr>
        <w:drawing>
          <wp:inline distT="0" distB="0" distL="0" distR="0" wp14:anchorId="3F12BC33" wp14:editId="4CCAC38C">
            <wp:extent cx="6823730" cy="48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6823730" cy="4824000"/>
                    </a:xfrm>
                    <a:prstGeom prst="rect">
                      <a:avLst/>
                    </a:prstGeom>
                  </pic:spPr>
                </pic:pic>
              </a:graphicData>
            </a:graphic>
          </wp:inline>
        </w:drawing>
      </w:r>
    </w:p>
    <w:p w:rsidR="00733FE7" w:rsidRPr="009665DC" w:rsidRDefault="00733FE7" w:rsidP="00733FE7">
      <w:pPr>
        <w:spacing w:line="240" w:lineRule="auto"/>
        <w:rPr>
          <w:rFonts w:ascii="Arial" w:hAnsi="Arial" w:cs="Arial"/>
          <w:sz w:val="16"/>
          <w:szCs w:val="16"/>
        </w:rPr>
        <w:sectPr w:rsidR="00733FE7" w:rsidRPr="009665DC">
          <w:pgSz w:w="16838" w:h="11906" w:orient="landscape"/>
          <w:pgMar w:top="1440" w:right="1440" w:bottom="1440" w:left="1440" w:header="708" w:footer="708" w:gutter="0"/>
          <w:cols w:space="708"/>
          <w:docGrid w:linePitch="360"/>
        </w:sectPr>
      </w:pPr>
      <w:r w:rsidRPr="009665DC">
        <w:rPr>
          <w:rFonts w:ascii="Arial" w:hAnsi="Arial" w:cs="Arial"/>
          <w:b/>
          <w:sz w:val="16"/>
          <w:szCs w:val="16"/>
        </w:rPr>
        <w:t>Note</w:t>
      </w:r>
      <w:r w:rsidRPr="009665DC">
        <w:rPr>
          <w:rFonts w:ascii="Arial" w:hAnsi="Arial" w:cs="Arial"/>
          <w:sz w:val="16"/>
          <w:szCs w:val="16"/>
        </w:rPr>
        <w:t xml:space="preserve">: CV= cardiovascular, MI= myocardial infarction, NSTEMI= non-ST-elevation myocardial infarction, STEMI= ST-elevation myocardial infarction, COPD= chronic obstructive pulmonary disease, BMI= body mass index, </w:t>
      </w:r>
      <w:proofErr w:type="spellStart"/>
      <w:r w:rsidRPr="009665DC">
        <w:rPr>
          <w:rFonts w:ascii="Arial" w:hAnsi="Arial" w:cs="Arial"/>
          <w:sz w:val="16"/>
          <w:szCs w:val="16"/>
        </w:rPr>
        <w:t>eGFR</w:t>
      </w:r>
      <w:proofErr w:type="spellEnd"/>
      <w:r w:rsidRPr="009665DC">
        <w:rPr>
          <w:rFonts w:ascii="Arial" w:hAnsi="Arial" w:cs="Arial"/>
          <w:sz w:val="16"/>
          <w:szCs w:val="16"/>
        </w:rPr>
        <w:t>= estimated glomerular filtration rate, NSAID= non-steroidal anti-inflammatory drugs; (log hazards compared with reference group or per unit increase for continuous prognostic factors</w:t>
      </w:r>
      <w:r w:rsidR="005E29B1" w:rsidRPr="009665DC">
        <w:rPr>
          <w:rFonts w:ascii="Arial" w:hAnsi="Arial" w:cs="Arial"/>
          <w:sz w:val="16"/>
          <w:szCs w:val="16"/>
        </w:rPr>
        <w:t xml:space="preserve"> and 95% confidence intervals</w:t>
      </w:r>
      <w:r w:rsidRPr="009665DC">
        <w:rPr>
          <w:rFonts w:ascii="Arial" w:hAnsi="Arial" w:cs="Arial"/>
          <w:sz w:val="16"/>
          <w:szCs w:val="16"/>
        </w:rPr>
        <w:t>)</w:t>
      </w:r>
    </w:p>
    <w:p w:rsidR="00EB43DD" w:rsidRPr="009665DC" w:rsidRDefault="00EB43DD" w:rsidP="00EB43DD">
      <w:pPr>
        <w:spacing w:after="0" w:line="240" w:lineRule="auto"/>
        <w:rPr>
          <w:rFonts w:ascii="Arial" w:hAnsi="Arial" w:cs="Arial"/>
          <w:b/>
          <w:sz w:val="24"/>
        </w:rPr>
      </w:pPr>
      <w:proofErr w:type="gramStart"/>
      <w:r w:rsidRPr="009665DC">
        <w:rPr>
          <w:rFonts w:ascii="Arial" w:hAnsi="Arial" w:cs="Arial"/>
          <w:b/>
          <w:sz w:val="24"/>
        </w:rPr>
        <w:lastRenderedPageBreak/>
        <w:t>eFigure</w:t>
      </w:r>
      <w:proofErr w:type="gramEnd"/>
      <w:r w:rsidRPr="009665DC">
        <w:rPr>
          <w:rFonts w:ascii="Arial" w:hAnsi="Arial" w:cs="Arial"/>
          <w:b/>
          <w:sz w:val="24"/>
        </w:rPr>
        <w:t xml:space="preserve"> </w:t>
      </w:r>
      <w:r w:rsidR="00A93194">
        <w:rPr>
          <w:rFonts w:ascii="Arial" w:hAnsi="Arial" w:cs="Arial"/>
          <w:b/>
          <w:sz w:val="24"/>
        </w:rPr>
        <w:t>4</w:t>
      </w:r>
      <w:r w:rsidRPr="009665DC">
        <w:rPr>
          <w:rFonts w:ascii="Arial" w:hAnsi="Arial" w:cs="Arial"/>
          <w:b/>
          <w:sz w:val="24"/>
        </w:rPr>
        <w:t xml:space="preserve">: </w:t>
      </w:r>
      <w:proofErr w:type="spellStart"/>
      <w:r w:rsidRPr="009665DC">
        <w:rPr>
          <w:rFonts w:ascii="Arial" w:hAnsi="Arial" w:cs="Arial"/>
          <w:b/>
          <w:sz w:val="24"/>
        </w:rPr>
        <w:t>Univariable</w:t>
      </w:r>
      <w:proofErr w:type="spellEnd"/>
      <w:r w:rsidRPr="009665DC">
        <w:rPr>
          <w:rFonts w:ascii="Arial" w:hAnsi="Arial" w:cs="Arial"/>
          <w:b/>
          <w:sz w:val="24"/>
        </w:rPr>
        <w:t xml:space="preserve"> proportional hazards assumption checks for the CALIBER major bleeding outcome</w:t>
      </w:r>
    </w:p>
    <w:p w:rsidR="003B7E89" w:rsidRDefault="003B7E89">
      <w:pPr>
        <w:rPr>
          <w:rFonts w:ascii="Arial" w:hAnsi="Arial" w:cs="Arial"/>
          <w:b/>
          <w:sz w:val="24"/>
        </w:rPr>
      </w:pPr>
      <w:r w:rsidRPr="003B7E89">
        <w:rPr>
          <w:noProof/>
        </w:rPr>
        <w:drawing>
          <wp:inline distT="0" distB="0" distL="0" distR="0" wp14:anchorId="53F278F3" wp14:editId="1816E137">
            <wp:extent cx="8634556" cy="5096786"/>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8634769" cy="5096911"/>
                    </a:xfrm>
                    <a:prstGeom prst="rect">
                      <a:avLst/>
                    </a:prstGeom>
                  </pic:spPr>
                </pic:pic>
              </a:graphicData>
            </a:graphic>
          </wp:inline>
        </w:drawing>
      </w:r>
    </w:p>
    <w:p w:rsidR="00EB43DD" w:rsidRPr="009665DC" w:rsidRDefault="003B7E89">
      <w:pPr>
        <w:rPr>
          <w:rFonts w:ascii="Arial" w:hAnsi="Arial" w:cs="Arial"/>
          <w:b/>
          <w:sz w:val="24"/>
        </w:rPr>
      </w:pPr>
      <w:r w:rsidRPr="003B7E89">
        <w:rPr>
          <w:rFonts w:ascii="Arial" w:hAnsi="Arial" w:cs="Arial"/>
          <w:b/>
          <w:sz w:val="16"/>
          <w:highlight w:val="yellow"/>
        </w:rPr>
        <w:t xml:space="preserve">Note: </w:t>
      </w:r>
      <w:r w:rsidRPr="003B7E89">
        <w:rPr>
          <w:rFonts w:ascii="Arial" w:hAnsi="Arial" w:cs="Arial"/>
          <w:sz w:val="16"/>
          <w:highlight w:val="yellow"/>
        </w:rPr>
        <w:t xml:space="preserve">For continuous variables, </w:t>
      </w:r>
      <w:proofErr w:type="gramStart"/>
      <w:r w:rsidRPr="003B7E89">
        <w:rPr>
          <w:rFonts w:ascii="Arial" w:hAnsi="Arial" w:cs="Arial"/>
          <w:sz w:val="16"/>
          <w:highlight w:val="yellow"/>
        </w:rPr>
        <w:t>Beta(</w:t>
      </w:r>
      <w:proofErr w:type="gramEnd"/>
      <w:r w:rsidRPr="003B7E89">
        <w:rPr>
          <w:rFonts w:ascii="Arial" w:hAnsi="Arial" w:cs="Arial"/>
          <w:sz w:val="16"/>
          <w:highlight w:val="yellow"/>
        </w:rPr>
        <w:t>t) is a time dependent coefficient and should remain constant over time if the proportional hazards assumption have not been violated</w:t>
      </w:r>
      <w:r w:rsidRPr="003B7E89">
        <w:rPr>
          <w:rFonts w:ascii="Arial" w:hAnsi="Arial" w:cs="Arial"/>
          <w:b/>
          <w:sz w:val="16"/>
          <w:highlight w:val="yellow"/>
        </w:rPr>
        <w:t xml:space="preserve">. </w:t>
      </w:r>
      <w:r w:rsidRPr="003B7E89">
        <w:rPr>
          <w:rFonts w:ascii="Arial" w:hAnsi="Arial" w:cs="Arial"/>
          <w:sz w:val="16"/>
          <w:highlight w:val="yellow"/>
        </w:rPr>
        <w:t xml:space="preserve">For categorical </w:t>
      </w:r>
      <w:r w:rsidRPr="00A92521">
        <w:rPr>
          <w:rFonts w:ascii="Arial" w:hAnsi="Arial" w:cs="Arial"/>
          <w:sz w:val="16"/>
          <w:highlight w:val="yellow"/>
        </w:rPr>
        <w:t xml:space="preserve">variables, proportional hazards have not been violated if the </w:t>
      </w:r>
      <w:proofErr w:type="gramStart"/>
      <w:r w:rsidRPr="00A92521">
        <w:rPr>
          <w:rFonts w:ascii="Arial" w:hAnsi="Arial" w:cs="Arial"/>
          <w:sz w:val="16"/>
          <w:highlight w:val="yellow"/>
        </w:rPr>
        <w:t>log(</w:t>
      </w:r>
      <w:proofErr w:type="gramEnd"/>
      <w:r w:rsidRPr="00A92521">
        <w:rPr>
          <w:rFonts w:ascii="Arial" w:hAnsi="Arial" w:cs="Arial"/>
          <w:sz w:val="16"/>
          <w:highlight w:val="yellow"/>
        </w:rPr>
        <w:t>-log(survival)) curves remain parallel over time.</w:t>
      </w:r>
      <w:r w:rsidR="00A92521" w:rsidRPr="00A92521">
        <w:rPr>
          <w:rFonts w:ascii="Arial" w:hAnsi="Arial" w:cs="Arial"/>
          <w:sz w:val="16"/>
          <w:highlight w:val="yellow"/>
        </w:rPr>
        <w:t>; MI= myocardial infarction; PAD= peripheral arterial disease</w:t>
      </w:r>
      <w:r w:rsidR="00EB43DD" w:rsidRPr="009665DC">
        <w:rPr>
          <w:rFonts w:ascii="Arial" w:hAnsi="Arial" w:cs="Arial"/>
          <w:b/>
          <w:sz w:val="24"/>
        </w:rPr>
        <w:br w:type="page"/>
      </w:r>
    </w:p>
    <w:p w:rsidR="00733FE7" w:rsidRPr="009665DC" w:rsidRDefault="00733FE7" w:rsidP="00733FE7">
      <w:pPr>
        <w:spacing w:after="0" w:line="240" w:lineRule="auto"/>
        <w:rPr>
          <w:rFonts w:ascii="Arial" w:hAnsi="Arial" w:cs="Arial"/>
          <w:b/>
          <w:sz w:val="24"/>
        </w:rPr>
      </w:pPr>
      <w:proofErr w:type="gramStart"/>
      <w:r w:rsidRPr="009665DC">
        <w:rPr>
          <w:rFonts w:ascii="Arial" w:hAnsi="Arial" w:cs="Arial"/>
          <w:b/>
          <w:sz w:val="24"/>
        </w:rPr>
        <w:lastRenderedPageBreak/>
        <w:t>eTable</w:t>
      </w:r>
      <w:proofErr w:type="gramEnd"/>
      <w:r w:rsidRPr="009665DC">
        <w:rPr>
          <w:rFonts w:ascii="Arial" w:hAnsi="Arial" w:cs="Arial"/>
          <w:b/>
          <w:sz w:val="24"/>
        </w:rPr>
        <w:t xml:space="preserve"> 5: Multivariable model prognostic hazard ratios and 95% confidence intervals for all-cause mortality, cardiovascular and bleeding endpoints</w:t>
      </w:r>
    </w:p>
    <w:tbl>
      <w:tblPr>
        <w:tblW w:w="5451" w:type="pct"/>
        <w:tblInd w:w="-318" w:type="dxa"/>
        <w:tblLook w:val="04A0" w:firstRow="1" w:lastRow="0" w:firstColumn="1" w:lastColumn="0" w:noHBand="0" w:noVBand="1"/>
      </w:tblPr>
      <w:tblGrid>
        <w:gridCol w:w="3158"/>
        <w:gridCol w:w="2049"/>
        <w:gridCol w:w="2049"/>
        <w:gridCol w:w="2049"/>
        <w:gridCol w:w="2049"/>
        <w:gridCol w:w="2049"/>
        <w:gridCol w:w="2049"/>
      </w:tblGrid>
      <w:tr w:rsidR="00733FE7" w:rsidRPr="009665DC" w:rsidTr="00665F24">
        <w:trPr>
          <w:trHeight w:val="283"/>
          <w:tblHeader/>
        </w:trPr>
        <w:tc>
          <w:tcPr>
            <w:tcW w:w="1022" w:type="pct"/>
            <w:tcBorders>
              <w:top w:val="single" w:sz="4"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b/>
                <w:color w:val="000000"/>
                <w:sz w:val="20"/>
                <w:szCs w:val="20"/>
              </w:rPr>
            </w:pPr>
          </w:p>
        </w:tc>
        <w:tc>
          <w:tcPr>
            <w:tcW w:w="3978" w:type="pct"/>
            <w:gridSpan w:val="6"/>
            <w:tcBorders>
              <w:top w:val="single" w:sz="4" w:space="0" w:color="auto"/>
              <w:bottom w:val="single" w:sz="2" w:space="0" w:color="auto"/>
            </w:tcBorders>
            <w:shd w:val="clear" w:color="auto" w:fill="auto"/>
            <w:vAlign w:val="center"/>
          </w:tcPr>
          <w:p w:rsidR="00733FE7" w:rsidRPr="009665DC" w:rsidRDefault="00733FE7" w:rsidP="004574D9">
            <w:pPr>
              <w:spacing w:after="0" w:line="240" w:lineRule="auto"/>
              <w:contextualSpacing/>
              <w:jc w:val="center"/>
              <w:rPr>
                <w:rFonts w:ascii="Arial" w:eastAsia="Times New Roman" w:hAnsi="Arial" w:cs="Arial"/>
                <w:b/>
                <w:color w:val="000000"/>
                <w:sz w:val="20"/>
                <w:szCs w:val="20"/>
              </w:rPr>
            </w:pPr>
            <w:r w:rsidRPr="009665DC">
              <w:rPr>
                <w:rFonts w:ascii="Arial" w:eastAsia="Times New Roman" w:hAnsi="Arial" w:cs="Arial"/>
                <w:b/>
                <w:color w:val="000000"/>
                <w:sz w:val="20"/>
                <w:szCs w:val="20"/>
              </w:rPr>
              <w:t>Endpoint</w:t>
            </w:r>
          </w:p>
        </w:tc>
      </w:tr>
      <w:tr w:rsidR="00665F24" w:rsidRPr="009665DC" w:rsidTr="00665F24">
        <w:trPr>
          <w:trHeight w:val="600"/>
          <w:tblHeader/>
        </w:trPr>
        <w:tc>
          <w:tcPr>
            <w:tcW w:w="1022" w:type="pct"/>
            <w:tcBorders>
              <w:bottom w:val="single" w:sz="2" w:space="0" w:color="auto"/>
            </w:tcBorders>
            <w:shd w:val="clear" w:color="auto" w:fill="auto"/>
            <w:vAlign w:val="center"/>
          </w:tcPr>
          <w:p w:rsidR="00733FE7" w:rsidRPr="009665DC" w:rsidRDefault="00733FE7" w:rsidP="004574D9">
            <w:pPr>
              <w:spacing w:after="0" w:line="240" w:lineRule="auto"/>
              <w:contextualSpacing/>
              <w:jc w:val="center"/>
              <w:rPr>
                <w:rFonts w:ascii="Arial" w:eastAsia="Times New Roman" w:hAnsi="Arial" w:cs="Arial"/>
                <w:b/>
                <w:color w:val="000000"/>
                <w:sz w:val="20"/>
                <w:szCs w:val="20"/>
              </w:rPr>
            </w:pPr>
            <w:r w:rsidRPr="009665DC">
              <w:rPr>
                <w:rFonts w:ascii="Arial" w:eastAsia="Times New Roman" w:hAnsi="Arial" w:cs="Arial"/>
                <w:b/>
                <w:color w:val="000000"/>
                <w:sz w:val="20"/>
                <w:szCs w:val="20"/>
              </w:rPr>
              <w:t>Prognostic factor (measured at 1 year post-MI)</w:t>
            </w:r>
          </w:p>
        </w:tc>
        <w:tc>
          <w:tcPr>
            <w:tcW w:w="663" w:type="pct"/>
            <w:tcBorders>
              <w:top w:val="single" w:sz="2" w:space="0" w:color="auto"/>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b/>
                <w:color w:val="000000"/>
                <w:sz w:val="20"/>
                <w:szCs w:val="20"/>
              </w:rPr>
            </w:pPr>
            <w:r w:rsidRPr="009665DC">
              <w:rPr>
                <w:rFonts w:ascii="Arial" w:eastAsia="Times New Roman" w:hAnsi="Arial" w:cs="Arial"/>
                <w:b/>
                <w:color w:val="000000"/>
                <w:sz w:val="20"/>
                <w:szCs w:val="20"/>
              </w:rPr>
              <w:t>All-cause mortality</w:t>
            </w:r>
          </w:p>
        </w:tc>
        <w:tc>
          <w:tcPr>
            <w:tcW w:w="663" w:type="pct"/>
            <w:tcBorders>
              <w:top w:val="single" w:sz="2" w:space="0" w:color="auto"/>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b/>
                <w:color w:val="000000"/>
                <w:sz w:val="20"/>
                <w:szCs w:val="20"/>
              </w:rPr>
            </w:pPr>
            <w:r w:rsidRPr="009665DC">
              <w:rPr>
                <w:rFonts w:ascii="Arial" w:eastAsia="Times New Roman" w:hAnsi="Arial" w:cs="Arial"/>
                <w:b/>
                <w:color w:val="000000"/>
                <w:sz w:val="20"/>
                <w:szCs w:val="20"/>
              </w:rPr>
              <w:t>Cardiovascular death, stroke or MI</w:t>
            </w:r>
          </w:p>
        </w:tc>
        <w:tc>
          <w:tcPr>
            <w:tcW w:w="663" w:type="pct"/>
            <w:tcBorders>
              <w:top w:val="single" w:sz="2" w:space="0" w:color="auto"/>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b/>
                <w:color w:val="000000"/>
                <w:sz w:val="20"/>
                <w:szCs w:val="20"/>
              </w:rPr>
            </w:pPr>
            <w:r w:rsidRPr="009665DC">
              <w:rPr>
                <w:rFonts w:ascii="Arial" w:eastAsia="Times New Roman" w:hAnsi="Arial" w:cs="Arial"/>
                <w:b/>
                <w:color w:val="000000"/>
                <w:sz w:val="20"/>
                <w:szCs w:val="20"/>
              </w:rPr>
              <w:t>Cardiovascular death</w:t>
            </w:r>
          </w:p>
        </w:tc>
        <w:tc>
          <w:tcPr>
            <w:tcW w:w="663" w:type="pct"/>
            <w:tcBorders>
              <w:top w:val="single" w:sz="2" w:space="0" w:color="auto"/>
              <w:bottom w:val="single" w:sz="2" w:space="0" w:color="auto"/>
            </w:tcBorders>
            <w:vAlign w:val="center"/>
          </w:tcPr>
          <w:p w:rsidR="00733FE7" w:rsidRPr="009665DC" w:rsidDel="006366AC" w:rsidRDefault="00733FE7" w:rsidP="004574D9">
            <w:pPr>
              <w:spacing w:after="0" w:line="240" w:lineRule="auto"/>
              <w:contextualSpacing/>
              <w:rPr>
                <w:rFonts w:ascii="Arial" w:eastAsia="Times New Roman" w:hAnsi="Arial" w:cs="Arial"/>
                <w:b/>
                <w:color w:val="000000"/>
                <w:sz w:val="20"/>
                <w:szCs w:val="20"/>
              </w:rPr>
            </w:pPr>
            <w:r w:rsidRPr="009665DC">
              <w:rPr>
                <w:rFonts w:ascii="Arial" w:eastAsia="Times New Roman" w:hAnsi="Arial" w:cs="Arial"/>
                <w:b/>
                <w:color w:val="000000"/>
                <w:sz w:val="20"/>
                <w:szCs w:val="20"/>
              </w:rPr>
              <w:t>CALIBER major bleeding</w:t>
            </w:r>
          </w:p>
        </w:tc>
        <w:tc>
          <w:tcPr>
            <w:tcW w:w="663" w:type="pct"/>
            <w:tcBorders>
              <w:top w:val="single" w:sz="2" w:space="0" w:color="auto"/>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b/>
                <w:color w:val="000000"/>
                <w:sz w:val="20"/>
                <w:szCs w:val="20"/>
              </w:rPr>
            </w:pPr>
            <w:r w:rsidRPr="009665DC">
              <w:rPr>
                <w:rFonts w:ascii="Arial" w:eastAsia="Times New Roman" w:hAnsi="Arial" w:cs="Arial"/>
                <w:b/>
                <w:color w:val="000000"/>
                <w:sz w:val="20"/>
                <w:szCs w:val="20"/>
              </w:rPr>
              <w:t>Fatal or hospitalised bleeding</w:t>
            </w:r>
          </w:p>
        </w:tc>
        <w:tc>
          <w:tcPr>
            <w:tcW w:w="663" w:type="pct"/>
            <w:tcBorders>
              <w:top w:val="single" w:sz="2" w:space="0" w:color="auto"/>
              <w:bottom w:val="single" w:sz="2" w:space="0" w:color="auto"/>
            </w:tcBorders>
            <w:vAlign w:val="center"/>
          </w:tcPr>
          <w:p w:rsidR="00733FE7" w:rsidRPr="009665DC" w:rsidDel="006366AC" w:rsidRDefault="00733FE7" w:rsidP="004574D9">
            <w:pPr>
              <w:spacing w:after="0" w:line="240" w:lineRule="auto"/>
              <w:contextualSpacing/>
              <w:rPr>
                <w:rFonts w:ascii="Arial" w:eastAsia="Times New Roman" w:hAnsi="Arial" w:cs="Arial"/>
                <w:b/>
                <w:color w:val="000000"/>
                <w:sz w:val="20"/>
                <w:szCs w:val="20"/>
              </w:rPr>
            </w:pPr>
            <w:r w:rsidRPr="009665DC">
              <w:rPr>
                <w:rFonts w:ascii="Arial" w:eastAsia="Times New Roman" w:hAnsi="Arial" w:cs="Arial"/>
                <w:b/>
                <w:color w:val="000000"/>
                <w:sz w:val="20"/>
                <w:szCs w:val="20"/>
              </w:rPr>
              <w:t>Fatal bleeding or intracranial bleeding</w:t>
            </w:r>
          </w:p>
        </w:tc>
      </w:tr>
      <w:tr w:rsidR="00665F24" w:rsidRPr="009665DC" w:rsidTr="00665F24">
        <w:trPr>
          <w:trHeight w:val="300"/>
        </w:trPr>
        <w:tc>
          <w:tcPr>
            <w:tcW w:w="1022"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Age (per 5 years)</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1.38 (1.35, 1.42)</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1.28 (1.24, 1.32)</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1.39 (1.34, 1.45)</w:t>
            </w:r>
          </w:p>
        </w:tc>
        <w:tc>
          <w:tcPr>
            <w:tcW w:w="663" w:type="pct"/>
            <w:tcBorders>
              <w:top w:val="single" w:sz="2" w:space="0" w:color="auto"/>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1.3 (1.19, 1.42)</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1.14 (1.09, 1.19)</w:t>
            </w:r>
          </w:p>
        </w:tc>
        <w:tc>
          <w:tcPr>
            <w:tcW w:w="663" w:type="pct"/>
            <w:tcBorders>
              <w:top w:val="single" w:sz="2" w:space="0" w:color="auto"/>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1.35 (1.20, 1.52)</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Women</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0.89 (0.81, 0.98)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0.89 (0.79, 0.99)</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0.85 (0.75, 0.97)</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0.85 (0.61, 1.2)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1.15 (0.95, 1.4)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0.54 (0.34, 0.85)</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Ethnicity</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White [ref]</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Asian</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0.96 (0.68, 1.36)</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1.07 (0.68, 1.68)</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color w:val="000000"/>
                <w:sz w:val="20"/>
                <w:szCs w:val="20"/>
              </w:rPr>
            </w:pPr>
            <w:r w:rsidRPr="009665DC">
              <w:rPr>
                <w:rFonts w:ascii="Arial"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0.68 (0.32, 1.44)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color w:val="000000"/>
                <w:sz w:val="20"/>
                <w:szCs w:val="20"/>
              </w:rPr>
            </w:pPr>
            <w:r w:rsidRPr="009665DC">
              <w:rPr>
                <w:rFonts w:ascii="Arial"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Black</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1.19 (0.7, 2.04)</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1.28 (0.63, 2.6)</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color w:val="000000"/>
                <w:sz w:val="20"/>
                <w:szCs w:val="20"/>
              </w:rPr>
            </w:pPr>
            <w:r w:rsidRPr="009665DC">
              <w:rPr>
                <w:rFonts w:ascii="Arial"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1.20 (0.45, 3.22)</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color w:val="000000"/>
                <w:sz w:val="20"/>
                <w:szCs w:val="20"/>
              </w:rPr>
            </w:pPr>
            <w:r w:rsidRPr="009665DC">
              <w:rPr>
                <w:rFonts w:ascii="Arial"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Other</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1.16 (1.05, 1.28)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1.26 (1.1, 1.44)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color w:val="000000"/>
                <w:sz w:val="20"/>
                <w:szCs w:val="20"/>
              </w:rPr>
            </w:pPr>
            <w:r w:rsidRPr="009665DC">
              <w:rPr>
                <w:rFonts w:ascii="Arial"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0.58 (0.43, 0.77)</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color w:val="000000"/>
                <w:sz w:val="20"/>
                <w:szCs w:val="20"/>
              </w:rPr>
            </w:pPr>
            <w:r w:rsidRPr="009665DC">
              <w:rPr>
                <w:rFonts w:ascii="Arial"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Smoking status</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Non-smoker [ref]</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Ex-smoker</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1.02 (0.93, 1.12)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0.91 (0.82, 1.01)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0.9 (0.79, 1.02)</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sz w:val="20"/>
                <w:szCs w:val="20"/>
              </w:rPr>
            </w:pPr>
            <w:r w:rsidRPr="009665DC">
              <w:rPr>
                <w:rFonts w:ascii="Arial" w:hAnsi="Arial" w:cs="Arial"/>
                <w:color w:val="000000"/>
                <w:sz w:val="20"/>
                <w:szCs w:val="20"/>
              </w:rPr>
              <w:t>0.88 (0.63, 1.23)</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sz w:val="20"/>
                <w:szCs w:val="20"/>
              </w:rPr>
              <w:t>0.96 (0.79, 1.17)</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sz w:val="20"/>
                <w:szCs w:val="20"/>
              </w:rPr>
            </w:pPr>
            <w:r w:rsidRPr="009665DC">
              <w:rPr>
                <w:rFonts w:ascii="Arial" w:hAnsi="Arial" w:cs="Arial"/>
                <w:sz w:val="20"/>
                <w:szCs w:val="20"/>
              </w:rPr>
              <w:t>0.73 (0.47, 1.14)</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Smoker</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1.47 (1.28, 1.7)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1.25 (1.06, 1.48)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1.22 (0.99, 1.5)</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sz w:val="20"/>
                <w:szCs w:val="20"/>
              </w:rPr>
            </w:pPr>
            <w:r w:rsidRPr="009665DC">
              <w:rPr>
                <w:rFonts w:ascii="Arial" w:hAnsi="Arial" w:cs="Arial"/>
                <w:color w:val="000000"/>
                <w:sz w:val="20"/>
                <w:szCs w:val="20"/>
              </w:rPr>
              <w:t>1.42 (0.87, 2.32)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sz w:val="20"/>
                <w:szCs w:val="20"/>
              </w:rPr>
              <w:t>1.23 (0.92, 1.64)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sz w:val="20"/>
                <w:szCs w:val="20"/>
              </w:rPr>
            </w:pPr>
            <w:r w:rsidRPr="009665DC">
              <w:rPr>
                <w:rFonts w:ascii="Arial" w:hAnsi="Arial" w:cs="Arial"/>
                <w:sz w:val="20"/>
                <w:szCs w:val="20"/>
              </w:rPr>
              <w:t>1.44 (0.77, 2.68)</w:t>
            </w:r>
          </w:p>
        </w:tc>
      </w:tr>
      <w:tr w:rsidR="00665F24" w:rsidRPr="009665DC" w:rsidTr="00665F24">
        <w:trPr>
          <w:trHeight w:val="300"/>
        </w:trPr>
        <w:tc>
          <w:tcPr>
            <w:tcW w:w="1022"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Alcohol abuse</w:t>
            </w:r>
          </w:p>
        </w:tc>
        <w:tc>
          <w:tcPr>
            <w:tcW w:w="663"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1.24 (1.07, 1.43)</w:t>
            </w:r>
          </w:p>
        </w:tc>
        <w:tc>
          <w:tcPr>
            <w:tcW w:w="663"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1.25 (1.07, 1.47)</w:t>
            </w:r>
          </w:p>
        </w:tc>
        <w:tc>
          <w:tcPr>
            <w:tcW w:w="663"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1.23 (1.01, 1.5)</w:t>
            </w:r>
          </w:p>
        </w:tc>
        <w:tc>
          <w:tcPr>
            <w:tcW w:w="663" w:type="pct"/>
            <w:tcBorders>
              <w:top w:val="single" w:sz="2" w:space="0" w:color="EEECE1" w:themeColor="background2"/>
              <w:bottom w:val="single" w:sz="2" w:space="0" w:color="auto"/>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1.69 (1.08, 2.65)</w:t>
            </w:r>
          </w:p>
        </w:tc>
        <w:tc>
          <w:tcPr>
            <w:tcW w:w="663"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1.28 (0.97, 1.68)</w:t>
            </w:r>
          </w:p>
        </w:tc>
        <w:tc>
          <w:tcPr>
            <w:tcW w:w="663" w:type="pct"/>
            <w:tcBorders>
              <w:top w:val="single" w:sz="2" w:space="0" w:color="EEECE1" w:themeColor="background2"/>
              <w:bottom w:val="single" w:sz="2" w:space="0" w:color="auto"/>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1.80 (1.02, 3.19)</w:t>
            </w:r>
          </w:p>
        </w:tc>
      </w:tr>
      <w:tr w:rsidR="00665F24" w:rsidRPr="009665DC" w:rsidTr="00665F24">
        <w:trPr>
          <w:trHeight w:val="300"/>
        </w:trPr>
        <w:tc>
          <w:tcPr>
            <w:tcW w:w="1022"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Index acute MI type</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NSTEMI [ref]</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STEMI</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0.81 (0.7, 0.93)</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0.74 (0.63, 0.87)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0.74 (0.61, 0.91)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0.67 (0.39, 1.16)</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0.67 (0.5, 0.91)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hAnsi="Arial" w:cs="Arial"/>
                <w:color w:val="000000"/>
                <w:sz w:val="20"/>
                <w:szCs w:val="20"/>
              </w:rPr>
            </w:pPr>
            <w:r w:rsidRPr="009665DC">
              <w:rPr>
                <w:rFonts w:ascii="Arial" w:hAnsi="Arial" w:cs="Arial"/>
                <w:color w:val="000000"/>
                <w:sz w:val="20"/>
                <w:szCs w:val="20"/>
              </w:rPr>
              <w:t>0.51 (0.24, 1.06)</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Unspecified</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0.88 (0.81, 0.97)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0.78 (0.7, 0.86)</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0.82 (0.73, 0.93)</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0.84 (0.61, 1.15)</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0.78 (0.65, 0.95)</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0.61 (0.40, 0.91)</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MI (prior to index acute MI)</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1.07 (0.98, 1.16)</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1.23 (1.12, 1.35)</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 (1.08, 1.34)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1.18 (0.88, 1.59)</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1.04 (0.87, 1.23)</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1.14 (0.77, 1.68)</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Previous revascularisation</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0.69 (0.63, 0.76)</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0.72 (0.64, 0.8)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0.61 (0.53, 0.7)</w:t>
            </w:r>
          </w:p>
        </w:tc>
        <w:tc>
          <w:tcPr>
            <w:tcW w:w="663" w:type="pct"/>
            <w:tcBorders>
              <w:top w:val="single" w:sz="2" w:space="0" w:color="EEECE1" w:themeColor="background2"/>
              <w:bottom w:val="single" w:sz="2" w:space="0" w:color="EEECE1" w:themeColor="background2"/>
            </w:tcBorders>
            <w:vAlign w:val="center"/>
          </w:tcPr>
          <w:p w:rsidR="00733FE7" w:rsidRPr="009665DC" w:rsidRDefault="004574D9" w:rsidP="004574D9">
            <w:pPr>
              <w:spacing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0.87 (0.56, 1.34)</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Heart failure</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1.47 (1.35, 1.6)</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1.57 (1.42, 1.74)</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1.74 (1.55, 1.97)</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1.34 (0.88, 2.04)</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Atrial fibrillation</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1.23 (1.13, 1.34)</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1.33 (1.2, 1.47)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1.41 (1.26, 1.59)</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0.85 (0.51, 1.42)</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Stroke</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1.41 (1.26, 1.58)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1.86 (1.64, 2.11)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1.73 (1.49, 2)</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1.6 (1.06, 2.43)</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1.13 (0.84, 1.51)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2.28 (1.38, 3.78)</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Peripheral arterial disease</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1.48 (1.33, 1.64)</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1.45 (1.28, 1.64)</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1.6 (1.38, 1.84)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1.55 (1.06, 2.27)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1.41 (1.11, 1.79)</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1.64 (1.01, 2.69)</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Diabetes</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No diabetes</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lastRenderedPageBreak/>
              <w:tab/>
              <w:t>Type 1 diabetes</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2.33 (1.75, 3.09)</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2.33 (1.7, 3.2)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2.44 (1.68, 3.52)</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0.55 (0.08, 4)</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1.48 (0.73, 3)</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0.87 (0.12, 6.40)</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Type 2 diabetes</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1.22 (1.11, 1.35)</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1.18 (1.05, 1.32)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1.15 (1, 1.33)</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1.49 (1.06, 2.09)</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1.29 (1.05, 1.59)</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1.48 (0.95, 2.30)</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Unspecified diabetes</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2.44 (1.93, 3.1)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2.34 (1.79, 3.07)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2.89 (2.13, 3.92)</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1.07 (0.33, 3.41)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1.62 (0.9, 2.89)</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1.31 (0.31, 5.45)</w:t>
            </w:r>
          </w:p>
        </w:tc>
      </w:tr>
      <w:tr w:rsidR="00665F24" w:rsidRPr="009665DC" w:rsidTr="00665F24">
        <w:trPr>
          <w:trHeight w:val="300"/>
        </w:trPr>
        <w:tc>
          <w:tcPr>
            <w:tcW w:w="1022" w:type="pct"/>
            <w:tcBorders>
              <w:top w:val="single" w:sz="2" w:space="0" w:color="EEECE1" w:themeColor="background2"/>
              <w:bottom w:val="single" w:sz="4" w:space="0" w:color="000000" w:themeColor="text1"/>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Renal disease</w:t>
            </w:r>
          </w:p>
        </w:tc>
        <w:tc>
          <w:tcPr>
            <w:tcW w:w="663" w:type="pct"/>
            <w:tcBorders>
              <w:top w:val="single" w:sz="2" w:space="0" w:color="EEECE1" w:themeColor="background2"/>
              <w:bottom w:val="single" w:sz="4" w:space="0" w:color="000000" w:themeColor="text1"/>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1.23 (1.1, 1.37)</w:t>
            </w:r>
          </w:p>
        </w:tc>
        <w:tc>
          <w:tcPr>
            <w:tcW w:w="663" w:type="pct"/>
            <w:tcBorders>
              <w:top w:val="single" w:sz="2" w:space="0" w:color="EEECE1" w:themeColor="background2"/>
              <w:bottom w:val="single" w:sz="4" w:space="0" w:color="000000" w:themeColor="text1"/>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4" w:space="0" w:color="000000" w:themeColor="text1"/>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4" w:space="0" w:color="000000" w:themeColor="text1"/>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4" w:space="0" w:color="000000" w:themeColor="text1"/>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4" w:space="0" w:color="000000" w:themeColor="text1"/>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4" w:space="0" w:color="000000" w:themeColor="text1"/>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COPD</w:t>
            </w:r>
          </w:p>
        </w:tc>
        <w:tc>
          <w:tcPr>
            <w:tcW w:w="663" w:type="pct"/>
            <w:tcBorders>
              <w:top w:val="single" w:sz="4" w:space="0" w:color="000000" w:themeColor="text1"/>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1.62 (1.45, 1.8)</w:t>
            </w:r>
          </w:p>
        </w:tc>
        <w:tc>
          <w:tcPr>
            <w:tcW w:w="663" w:type="pct"/>
            <w:tcBorders>
              <w:top w:val="single" w:sz="4" w:space="0" w:color="000000" w:themeColor="text1"/>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4" w:space="0" w:color="000000" w:themeColor="text1"/>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1.23 (1.04, 1.44)</w:t>
            </w:r>
          </w:p>
        </w:tc>
        <w:tc>
          <w:tcPr>
            <w:tcW w:w="663" w:type="pct"/>
            <w:tcBorders>
              <w:top w:val="single" w:sz="4" w:space="0" w:color="000000" w:themeColor="text1"/>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4" w:space="0" w:color="000000" w:themeColor="text1"/>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4" w:space="0" w:color="000000" w:themeColor="text1"/>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Liver disease</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3.94 (1.4, 11.11)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Non-metastatic cancer</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1.31 (1.19, 1.44)</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1.48 (1.04, 2.12)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1.26 (1.01, 1.56)</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1.49 (0.95, 2.34)</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Metastatic cancer</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2.32 (1.81, 2.98)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2.19 (0.86, 5.58)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Dementia</w:t>
            </w:r>
          </w:p>
        </w:tc>
        <w:tc>
          <w:tcPr>
            <w:tcW w:w="663" w:type="pct"/>
            <w:tcBorders>
              <w:top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2.03 (1.64, 2.53)</w:t>
            </w:r>
          </w:p>
        </w:tc>
        <w:tc>
          <w:tcPr>
            <w:tcW w:w="663" w:type="pct"/>
            <w:tcBorders>
              <w:top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2.03 (1.56, 2.64)</w:t>
            </w:r>
          </w:p>
        </w:tc>
        <w:tc>
          <w:tcPr>
            <w:tcW w:w="663" w:type="pct"/>
            <w:tcBorders>
              <w:top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2.16 (1.62, 2.87)</w:t>
            </w:r>
          </w:p>
        </w:tc>
        <w:tc>
          <w:tcPr>
            <w:tcW w:w="663" w:type="pct"/>
            <w:tcBorders>
              <w:top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Chronic anaemia</w:t>
            </w:r>
          </w:p>
        </w:tc>
        <w:tc>
          <w:tcPr>
            <w:tcW w:w="663" w:type="pct"/>
            <w:tcBorders>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1.13 (1.02, 1.25)</w:t>
            </w:r>
          </w:p>
        </w:tc>
        <w:tc>
          <w:tcPr>
            <w:tcW w:w="663" w:type="pct"/>
            <w:tcBorders>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1.42 (0.99, 2.03)</w:t>
            </w:r>
          </w:p>
        </w:tc>
        <w:tc>
          <w:tcPr>
            <w:tcW w:w="663" w:type="pct"/>
            <w:tcBorders>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1.40 (1.13, 1.73)</w:t>
            </w:r>
          </w:p>
        </w:tc>
        <w:tc>
          <w:tcPr>
            <w:tcW w:w="663" w:type="pct"/>
            <w:tcBorders>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1.42 (0.89, 2.25)</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Peptic ulcer</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1.02 (0.85, 1.24)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1.75 (1.37, 2.24)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NA</w:t>
            </w:r>
          </w:p>
        </w:tc>
      </w:tr>
      <w:tr w:rsidR="00665F24" w:rsidRPr="009665DC" w:rsidTr="00665F24">
        <w:trPr>
          <w:trHeight w:val="6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Bleeding diatheses or coagulation disorders</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1.3 (0.95, 1.79)</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2.02 (0.94, 4.32)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2.49 (0.95, 6.48)</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Hospitalised bleeding</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0.84 (0.71, 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0.85 (0.69, 1.03)</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1.82 (1.2, 2.78)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2.01 (1.56, 2.58)</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NA</w:t>
            </w:r>
          </w:p>
        </w:tc>
      </w:tr>
      <w:tr w:rsidR="00665F24" w:rsidRPr="009665DC" w:rsidTr="00665F24">
        <w:trPr>
          <w:trHeight w:val="300"/>
        </w:trPr>
        <w:tc>
          <w:tcPr>
            <w:tcW w:w="1022"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BMI</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c>
          <w:tcPr>
            <w:tcW w:w="663" w:type="pct"/>
            <w:tcBorders>
              <w:top w:val="single" w:sz="2" w:space="0" w:color="auto"/>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Underweight</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1.91 (1.43, 2.53)</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1.6 (1.11, 2.3)</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1.65 (1.09, 2.5)</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Normal [ref]</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Overweight</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0.93 (0.82, 1.05)</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0.95 (0.84, 1.08)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0.92 (0.78, 1.08)</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b/>
              <w:t>Obese</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 (0.88, 1.15)</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1.05 (0.91, 1.22)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1.02 (0.85, 1.24)</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White blood cell count</w:t>
            </w:r>
            <w:r w:rsidR="00665F24" w:rsidRPr="009665DC">
              <w:rPr>
                <w:rFonts w:ascii="Arial" w:eastAsia="Times New Roman" w:hAnsi="Arial" w:cs="Arial"/>
                <w:color w:val="000000"/>
                <w:sz w:val="20"/>
                <w:szCs w:val="20"/>
              </w:rPr>
              <w:t xml:space="preserve"> (10</w:t>
            </w:r>
            <w:r w:rsidR="00665F24" w:rsidRPr="009665DC">
              <w:rPr>
                <w:rFonts w:ascii="Arial" w:eastAsia="Times New Roman" w:hAnsi="Arial" w:cs="Arial"/>
                <w:color w:val="000000"/>
                <w:sz w:val="20"/>
                <w:szCs w:val="20"/>
                <w:vertAlign w:val="superscript"/>
              </w:rPr>
              <w:t>9</w:t>
            </w:r>
            <w:r w:rsidR="00665F24" w:rsidRPr="009665DC">
              <w:rPr>
                <w:rFonts w:ascii="Arial" w:eastAsia="Times New Roman" w:hAnsi="Arial" w:cs="Arial"/>
                <w:color w:val="000000"/>
                <w:sz w:val="20"/>
                <w:szCs w:val="20"/>
              </w:rPr>
              <w:t>/L)</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1.06 (1.03, 1.08)</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1.05 (1.02, 1.07)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1.05 (1.02, 1.08)</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Haemoglobin</w:t>
            </w:r>
            <w:r w:rsidR="00665F24" w:rsidRPr="009665DC">
              <w:rPr>
                <w:rFonts w:ascii="Arial" w:eastAsia="Times New Roman" w:hAnsi="Arial" w:cs="Arial"/>
                <w:color w:val="000000"/>
                <w:sz w:val="20"/>
                <w:szCs w:val="20"/>
              </w:rPr>
              <w:t xml:space="preserve"> (g/</w:t>
            </w:r>
            <w:proofErr w:type="spellStart"/>
            <w:r w:rsidR="00665F24" w:rsidRPr="009665DC">
              <w:rPr>
                <w:rFonts w:ascii="Arial" w:eastAsia="Times New Roman" w:hAnsi="Arial" w:cs="Arial"/>
                <w:color w:val="000000"/>
                <w:sz w:val="20"/>
                <w:szCs w:val="20"/>
              </w:rPr>
              <w:t>dL</w:t>
            </w:r>
            <w:proofErr w:type="spellEnd"/>
            <w:r w:rsidR="00665F24" w:rsidRPr="009665DC">
              <w:rPr>
                <w:rFonts w:ascii="Arial" w:eastAsia="Times New Roman" w:hAnsi="Arial" w:cs="Arial"/>
                <w:color w:val="000000"/>
                <w:sz w:val="20"/>
                <w:szCs w:val="20"/>
              </w:rPr>
              <w:t>)</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0.88 (0.85, 0.92)</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0.91 (0.88, 0.95)</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0.89 (0.85, 0.93)</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665F24">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log Creatinine</w:t>
            </w:r>
            <w:r w:rsidR="00665F24" w:rsidRPr="009665DC">
              <w:rPr>
                <w:rFonts w:ascii="Arial" w:eastAsia="Times New Roman" w:hAnsi="Arial" w:cs="Arial"/>
                <w:color w:val="000000"/>
                <w:sz w:val="20"/>
                <w:szCs w:val="20"/>
              </w:rPr>
              <w:t xml:space="preserve"> (</w:t>
            </w:r>
            <w:proofErr w:type="spellStart"/>
            <w:r w:rsidR="00665F24" w:rsidRPr="009665DC">
              <w:rPr>
                <w:rFonts w:ascii="Arial" w:eastAsia="Times New Roman" w:hAnsi="Arial" w:cs="Arial"/>
                <w:color w:val="000000"/>
                <w:sz w:val="20"/>
                <w:szCs w:val="20"/>
              </w:rPr>
              <w:t>μmol</w:t>
            </w:r>
            <w:proofErr w:type="spellEnd"/>
            <w:r w:rsidR="00665F24" w:rsidRPr="009665DC">
              <w:rPr>
                <w:rFonts w:ascii="Arial" w:eastAsia="Times New Roman" w:hAnsi="Arial" w:cs="Arial"/>
                <w:color w:val="000000"/>
                <w:sz w:val="20"/>
                <w:szCs w:val="20"/>
              </w:rPr>
              <w:t>/l)</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1.35 (1.15, 1.59)</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1.49 (1.25, 1.77)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1.72 (1.41, 2.1)</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2.15 (1.29, 3.57)</w:t>
            </w:r>
          </w:p>
        </w:tc>
        <w:tc>
          <w:tcPr>
            <w:tcW w:w="663" w:type="pct"/>
            <w:tcBorders>
              <w:top w:val="single" w:sz="2" w:space="0" w:color="EEECE1" w:themeColor="background2"/>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1.44 (1.05, 1.97)</w:t>
            </w:r>
          </w:p>
        </w:tc>
        <w:tc>
          <w:tcPr>
            <w:tcW w:w="663" w:type="pct"/>
            <w:tcBorders>
              <w:top w:val="single" w:sz="2" w:space="0" w:color="EEECE1" w:themeColor="background2"/>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Cholesterol ratio (</w:t>
            </w:r>
            <w:proofErr w:type="spellStart"/>
            <w:r w:rsidRPr="009665DC">
              <w:rPr>
                <w:rFonts w:ascii="Arial" w:eastAsia="Times New Roman" w:hAnsi="Arial" w:cs="Arial"/>
                <w:color w:val="000000"/>
                <w:sz w:val="20"/>
                <w:szCs w:val="20"/>
              </w:rPr>
              <w:t>HDL:total</w:t>
            </w:r>
            <w:proofErr w:type="spellEnd"/>
            <w:r w:rsidRPr="009665DC">
              <w:rPr>
                <w:rFonts w:ascii="Arial" w:eastAsia="Times New Roman" w:hAnsi="Arial" w:cs="Arial"/>
                <w:color w:val="000000"/>
                <w:sz w:val="20"/>
                <w:szCs w:val="20"/>
              </w:rPr>
              <w:t>)</w:t>
            </w:r>
          </w:p>
        </w:tc>
        <w:tc>
          <w:tcPr>
            <w:tcW w:w="663"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1.58 (0.92, 2.71)</w:t>
            </w:r>
          </w:p>
        </w:tc>
        <w:tc>
          <w:tcPr>
            <w:tcW w:w="663"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1.46 (0.82, 2.59)</w:t>
            </w:r>
          </w:p>
        </w:tc>
        <w:tc>
          <w:tcPr>
            <w:tcW w:w="663"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1.56 (0.77, 3.15)</w:t>
            </w:r>
          </w:p>
        </w:tc>
        <w:tc>
          <w:tcPr>
            <w:tcW w:w="663" w:type="pct"/>
            <w:tcBorders>
              <w:top w:val="single" w:sz="2" w:space="0" w:color="EEECE1" w:themeColor="background2"/>
              <w:bottom w:val="single" w:sz="2" w:space="0" w:color="auto"/>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2" w:space="0" w:color="auto"/>
            </w:tcBorders>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r>
      <w:tr w:rsidR="00665F24" w:rsidRPr="009665DC" w:rsidTr="00665F24">
        <w:trPr>
          <w:trHeight w:val="300"/>
        </w:trPr>
        <w:tc>
          <w:tcPr>
            <w:tcW w:w="1022"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Antiplatelet</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auto"/>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NA</w:t>
            </w:r>
          </w:p>
        </w:tc>
        <w:tc>
          <w:tcPr>
            <w:tcW w:w="663" w:type="pct"/>
            <w:tcBorders>
              <w:top w:val="single" w:sz="2" w:space="0" w:color="auto"/>
              <w:bottom w:val="single" w:sz="2" w:space="0" w:color="EEECE1" w:themeColor="background2"/>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1.23 (1.03, 1.47)</w:t>
            </w:r>
          </w:p>
        </w:tc>
        <w:tc>
          <w:tcPr>
            <w:tcW w:w="663" w:type="pct"/>
            <w:tcBorders>
              <w:top w:val="single" w:sz="2" w:space="0" w:color="auto"/>
              <w:bottom w:val="single" w:sz="2" w:space="0" w:color="EEECE1" w:themeColor="background2"/>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NA</w:t>
            </w:r>
          </w:p>
        </w:tc>
      </w:tr>
      <w:tr w:rsidR="00665F24" w:rsidRPr="009665DC" w:rsidTr="00665F24">
        <w:trPr>
          <w:trHeight w:val="300"/>
        </w:trPr>
        <w:tc>
          <w:tcPr>
            <w:tcW w:w="1022" w:type="pct"/>
            <w:tcBorders>
              <w:top w:val="single" w:sz="2" w:space="0" w:color="EEECE1" w:themeColor="background2"/>
              <w:bottom w:val="single" w:sz="4"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Oral anticoagulant</w:t>
            </w:r>
          </w:p>
        </w:tc>
        <w:tc>
          <w:tcPr>
            <w:tcW w:w="663" w:type="pct"/>
            <w:tcBorders>
              <w:top w:val="single" w:sz="2" w:space="0" w:color="EEECE1" w:themeColor="background2"/>
              <w:bottom w:val="single" w:sz="4"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4"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4" w:space="0" w:color="auto"/>
            </w:tcBorders>
            <w:shd w:val="clear" w:color="auto" w:fill="auto"/>
            <w:vAlign w:val="center"/>
          </w:tcPr>
          <w:p w:rsidR="00733FE7" w:rsidRPr="009665DC" w:rsidRDefault="00733FE7" w:rsidP="004574D9">
            <w:pPr>
              <w:spacing w:after="0" w:line="240" w:lineRule="auto"/>
              <w:contextualSpacing/>
              <w:rPr>
                <w:rFonts w:ascii="Arial" w:eastAsia="Times New Roman" w:hAnsi="Arial" w:cs="Arial"/>
                <w:color w:val="000000"/>
                <w:sz w:val="20"/>
                <w:szCs w:val="20"/>
              </w:rPr>
            </w:pPr>
            <w:r w:rsidRPr="009665DC">
              <w:rPr>
                <w:rFonts w:ascii="Arial" w:eastAsia="Times New Roman" w:hAnsi="Arial" w:cs="Arial"/>
                <w:color w:val="000000"/>
                <w:sz w:val="20"/>
                <w:szCs w:val="20"/>
              </w:rPr>
              <w:t>NA</w:t>
            </w:r>
          </w:p>
        </w:tc>
        <w:tc>
          <w:tcPr>
            <w:tcW w:w="663" w:type="pct"/>
            <w:tcBorders>
              <w:top w:val="single" w:sz="2" w:space="0" w:color="EEECE1" w:themeColor="background2"/>
              <w:bottom w:val="single" w:sz="4" w:space="0" w:color="auto"/>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1.74 (1.19, 2.52)</w:t>
            </w:r>
          </w:p>
        </w:tc>
        <w:tc>
          <w:tcPr>
            <w:tcW w:w="663" w:type="pct"/>
            <w:tcBorders>
              <w:top w:val="single" w:sz="2" w:space="0" w:color="EEECE1" w:themeColor="background2"/>
              <w:bottom w:val="single" w:sz="4" w:space="0" w:color="auto"/>
            </w:tcBorders>
            <w:shd w:val="clear" w:color="auto" w:fill="auto"/>
            <w:vAlign w:val="center"/>
          </w:tcPr>
          <w:p w:rsidR="00733FE7" w:rsidRPr="009665DC" w:rsidRDefault="00733FE7" w:rsidP="004574D9">
            <w:pPr>
              <w:spacing w:line="240" w:lineRule="auto"/>
              <w:contextualSpacing/>
              <w:rPr>
                <w:rFonts w:ascii="Arial" w:eastAsia="Times New Roman" w:hAnsi="Arial" w:cs="Arial"/>
                <w:color w:val="000000"/>
                <w:sz w:val="20"/>
                <w:szCs w:val="20"/>
              </w:rPr>
            </w:pPr>
            <w:r w:rsidRPr="009665DC">
              <w:rPr>
                <w:rFonts w:ascii="Arial" w:hAnsi="Arial" w:cs="Arial"/>
                <w:color w:val="000000"/>
                <w:sz w:val="20"/>
                <w:szCs w:val="20"/>
              </w:rPr>
              <w:t>1.49 (1.17, 1.9)</w:t>
            </w:r>
          </w:p>
        </w:tc>
        <w:tc>
          <w:tcPr>
            <w:tcW w:w="663" w:type="pct"/>
            <w:tcBorders>
              <w:top w:val="single" w:sz="2" w:space="0" w:color="EEECE1" w:themeColor="background2"/>
              <w:bottom w:val="single" w:sz="4" w:space="0" w:color="auto"/>
            </w:tcBorders>
            <w:vAlign w:val="center"/>
          </w:tcPr>
          <w:p w:rsidR="00733FE7" w:rsidRPr="009665DC" w:rsidRDefault="00733FE7" w:rsidP="004574D9">
            <w:pPr>
              <w:spacing w:line="240" w:lineRule="auto"/>
              <w:contextualSpacing/>
              <w:rPr>
                <w:rFonts w:ascii="Arial" w:hAnsi="Arial" w:cs="Arial"/>
                <w:color w:val="000000"/>
                <w:sz w:val="20"/>
                <w:szCs w:val="20"/>
              </w:rPr>
            </w:pPr>
            <w:r w:rsidRPr="009665DC">
              <w:rPr>
                <w:rFonts w:ascii="Arial" w:hAnsi="Arial" w:cs="Arial"/>
                <w:color w:val="000000"/>
                <w:sz w:val="20"/>
                <w:szCs w:val="20"/>
              </w:rPr>
              <w:t>1.89 (1.08, 3.33)</w:t>
            </w:r>
          </w:p>
        </w:tc>
      </w:tr>
    </w:tbl>
    <w:p w:rsidR="00733FE7" w:rsidRPr="009665DC" w:rsidRDefault="00733FE7" w:rsidP="00733FE7">
      <w:pPr>
        <w:spacing w:line="240" w:lineRule="auto"/>
        <w:rPr>
          <w:rFonts w:ascii="Arial" w:hAnsi="Arial" w:cs="Arial"/>
          <w:sz w:val="16"/>
          <w:szCs w:val="16"/>
        </w:rPr>
        <w:sectPr w:rsidR="00733FE7" w:rsidRPr="009665DC">
          <w:pgSz w:w="16838" w:h="11906" w:orient="landscape"/>
          <w:pgMar w:top="1440" w:right="1440" w:bottom="1440" w:left="1440" w:header="708" w:footer="708" w:gutter="0"/>
          <w:cols w:space="708"/>
          <w:docGrid w:linePitch="360"/>
        </w:sectPr>
      </w:pPr>
      <w:r w:rsidRPr="009665DC">
        <w:rPr>
          <w:rFonts w:ascii="Arial" w:hAnsi="Arial" w:cs="Arial"/>
          <w:b/>
          <w:sz w:val="16"/>
          <w:szCs w:val="16"/>
        </w:rPr>
        <w:t>Note</w:t>
      </w:r>
      <w:r w:rsidRPr="009665DC">
        <w:rPr>
          <w:rFonts w:ascii="Arial" w:hAnsi="Arial" w:cs="Arial"/>
          <w:sz w:val="16"/>
          <w:szCs w:val="16"/>
        </w:rPr>
        <w:t xml:space="preserve">: All models are adjusted for systolic blood pressure using restricted cubic splines. Functions are shown in </w:t>
      </w:r>
      <w:r w:rsidRPr="009665DC">
        <w:rPr>
          <w:rFonts w:ascii="Arial" w:hAnsi="Arial" w:cs="Arial"/>
          <w:b/>
          <w:sz w:val="16"/>
          <w:szCs w:val="16"/>
        </w:rPr>
        <w:t>eTable 5</w:t>
      </w:r>
      <w:r w:rsidRPr="009665DC">
        <w:rPr>
          <w:rFonts w:ascii="Arial" w:hAnsi="Arial" w:cs="Arial"/>
          <w:sz w:val="16"/>
          <w:szCs w:val="16"/>
        </w:rPr>
        <w:t>; MI=myocardial infarction, NSTEMI= non-ST-elevation myocardial infarction, STEMI= ST-elevation myocardial infarction, COPD= chronic obstructive pulmonary disease, HDL= high-density lipoprotein</w:t>
      </w:r>
    </w:p>
    <w:p w:rsidR="00733FE7" w:rsidRPr="009665DC" w:rsidRDefault="00733FE7" w:rsidP="00733FE7">
      <w:pPr>
        <w:spacing w:line="240" w:lineRule="auto"/>
        <w:rPr>
          <w:rFonts w:ascii="Arial" w:eastAsia="Times New Roman" w:hAnsi="Arial" w:cs="Arial"/>
          <w:b/>
          <w:color w:val="000000"/>
          <w:sz w:val="24"/>
          <w:szCs w:val="24"/>
        </w:rPr>
      </w:pPr>
      <w:proofErr w:type="gramStart"/>
      <w:r w:rsidRPr="009665DC">
        <w:rPr>
          <w:rFonts w:ascii="Arial" w:eastAsia="Times New Roman" w:hAnsi="Arial" w:cs="Arial"/>
          <w:b/>
          <w:color w:val="000000"/>
          <w:sz w:val="24"/>
          <w:szCs w:val="24"/>
        </w:rPr>
        <w:lastRenderedPageBreak/>
        <w:t>eFigure</w:t>
      </w:r>
      <w:proofErr w:type="gramEnd"/>
      <w:r w:rsidRPr="009665DC">
        <w:rPr>
          <w:rFonts w:ascii="Arial" w:eastAsia="Times New Roman" w:hAnsi="Arial" w:cs="Arial"/>
          <w:b/>
          <w:color w:val="000000"/>
          <w:sz w:val="24"/>
          <w:szCs w:val="24"/>
        </w:rPr>
        <w:t xml:space="preserve"> </w:t>
      </w:r>
      <w:r w:rsidR="00A93194">
        <w:rPr>
          <w:rFonts w:ascii="Arial" w:eastAsia="Times New Roman" w:hAnsi="Arial" w:cs="Arial"/>
          <w:b/>
          <w:color w:val="000000"/>
          <w:sz w:val="24"/>
          <w:szCs w:val="24"/>
        </w:rPr>
        <w:t>5</w:t>
      </w:r>
      <w:r w:rsidRPr="009665DC">
        <w:rPr>
          <w:rFonts w:ascii="Arial" w:eastAsia="Times New Roman" w:hAnsi="Arial" w:cs="Arial"/>
          <w:b/>
          <w:color w:val="000000"/>
          <w:sz w:val="24"/>
          <w:szCs w:val="24"/>
        </w:rPr>
        <w:t>: U-shaped association of systolic blood pressure and 5 year cardiovascular death, stroke or MI events  [n=12,694, events=1</w:t>
      </w:r>
      <w:r w:rsidR="009B6884" w:rsidRPr="009665DC">
        <w:rPr>
          <w:rFonts w:ascii="Arial" w:eastAsia="Times New Roman" w:hAnsi="Arial" w:cs="Arial"/>
          <w:b/>
          <w:color w:val="000000"/>
          <w:sz w:val="24"/>
          <w:szCs w:val="24"/>
        </w:rPr>
        <w:t>,</w:t>
      </w:r>
      <w:r w:rsidRPr="009665DC">
        <w:rPr>
          <w:rFonts w:ascii="Arial" w:eastAsia="Times New Roman" w:hAnsi="Arial" w:cs="Arial"/>
          <w:b/>
          <w:color w:val="000000"/>
          <w:sz w:val="24"/>
          <w:szCs w:val="24"/>
        </w:rPr>
        <w:t>913]</w:t>
      </w:r>
    </w:p>
    <w:p w:rsidR="00733FE7" w:rsidRPr="009665DC" w:rsidRDefault="00733FE7" w:rsidP="00733FE7">
      <w:pPr>
        <w:rPr>
          <w:rFonts w:cs="Times New Roman"/>
          <w:b/>
        </w:rPr>
      </w:pPr>
      <w:r w:rsidRPr="009665DC">
        <w:rPr>
          <w:noProof/>
        </w:rPr>
        <w:drawing>
          <wp:inline distT="0" distB="0" distL="0" distR="0" wp14:anchorId="4B961CFC" wp14:editId="58E2C8EF">
            <wp:extent cx="5400000" cy="591807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400000" cy="5918075"/>
                    </a:xfrm>
                    <a:prstGeom prst="rect">
                      <a:avLst/>
                    </a:prstGeom>
                  </pic:spPr>
                </pic:pic>
              </a:graphicData>
            </a:graphic>
          </wp:inline>
        </w:drawing>
      </w:r>
      <w:r w:rsidRPr="009665DC">
        <w:rPr>
          <w:rFonts w:cs="Times New Roman"/>
          <w:b/>
        </w:rPr>
        <w:t xml:space="preserve"> </w:t>
      </w:r>
    </w:p>
    <w:p w:rsidR="00733FE7" w:rsidRPr="009665DC" w:rsidRDefault="00733FE7" w:rsidP="00733FE7">
      <w:pPr>
        <w:rPr>
          <w:rFonts w:cs="Times New Roman"/>
          <w:b/>
        </w:rPr>
      </w:pPr>
      <w:r w:rsidRPr="009665DC">
        <w:rPr>
          <w:rFonts w:ascii="Arial" w:hAnsi="Arial" w:cs="Arial"/>
          <w:b/>
          <w:sz w:val="16"/>
          <w:szCs w:val="16"/>
        </w:rPr>
        <w:t xml:space="preserve">Note: </w:t>
      </w:r>
      <w:r w:rsidRPr="009665DC">
        <w:rPr>
          <w:rFonts w:ascii="Arial" w:hAnsi="Arial" w:cs="Arial"/>
          <w:sz w:val="16"/>
          <w:szCs w:val="16"/>
        </w:rPr>
        <w:t>MI= myocardial infarction; SBP= systolic blood pressure</w:t>
      </w:r>
      <w:r w:rsidRPr="009665DC">
        <w:rPr>
          <w:rFonts w:cs="Times New Roman"/>
          <w:b/>
        </w:rPr>
        <w:br w:type="page"/>
      </w:r>
    </w:p>
    <w:p w:rsidR="00733FE7" w:rsidRPr="009665DC" w:rsidRDefault="00733FE7" w:rsidP="00733FE7">
      <w:pPr>
        <w:spacing w:line="240" w:lineRule="auto"/>
        <w:rPr>
          <w:rFonts w:ascii="Arial" w:hAnsi="Arial" w:cs="Arial"/>
          <w:b/>
          <w:sz w:val="24"/>
          <w:szCs w:val="24"/>
        </w:rPr>
      </w:pPr>
      <w:proofErr w:type="gramStart"/>
      <w:r w:rsidRPr="009665DC">
        <w:rPr>
          <w:rFonts w:ascii="Arial" w:hAnsi="Arial" w:cs="Arial"/>
          <w:b/>
          <w:sz w:val="24"/>
          <w:szCs w:val="24"/>
        </w:rPr>
        <w:lastRenderedPageBreak/>
        <w:t>eTable</w:t>
      </w:r>
      <w:proofErr w:type="gramEnd"/>
      <w:r w:rsidRPr="009665DC">
        <w:rPr>
          <w:rFonts w:ascii="Arial" w:hAnsi="Arial" w:cs="Arial"/>
          <w:b/>
          <w:sz w:val="24"/>
          <w:szCs w:val="24"/>
        </w:rPr>
        <w:t xml:space="preserve"> 6: Linear predictor functions for systolic blood pressure in the multivariable models</w:t>
      </w:r>
    </w:p>
    <w:tbl>
      <w:tblPr>
        <w:tblStyle w:val="TableGrid"/>
        <w:tblW w:w="0" w:type="auto"/>
        <w:tblLook w:val="04A0" w:firstRow="1" w:lastRow="0" w:firstColumn="1" w:lastColumn="0" w:noHBand="0" w:noVBand="1"/>
      </w:tblPr>
      <w:tblGrid>
        <w:gridCol w:w="2417"/>
        <w:gridCol w:w="6825"/>
      </w:tblGrid>
      <w:tr w:rsidR="00733FE7" w:rsidRPr="009665DC" w:rsidTr="004574D9">
        <w:trPr>
          <w:trHeight w:val="794"/>
        </w:trPr>
        <w:tc>
          <w:tcPr>
            <w:tcW w:w="2551" w:type="dxa"/>
            <w:vAlign w:val="center"/>
          </w:tcPr>
          <w:p w:rsidR="00733FE7" w:rsidRPr="009665DC" w:rsidRDefault="00733FE7" w:rsidP="004574D9">
            <w:pPr>
              <w:rPr>
                <w:rFonts w:ascii="Arial" w:hAnsi="Arial" w:cs="Arial"/>
                <w:b/>
                <w:sz w:val="20"/>
                <w:szCs w:val="20"/>
              </w:rPr>
            </w:pPr>
            <w:r w:rsidRPr="009665DC">
              <w:rPr>
                <w:rFonts w:ascii="Arial" w:hAnsi="Arial" w:cs="Arial"/>
                <w:b/>
                <w:sz w:val="20"/>
                <w:szCs w:val="20"/>
              </w:rPr>
              <w:t>Endpoint</w:t>
            </w:r>
          </w:p>
        </w:tc>
        <w:tc>
          <w:tcPr>
            <w:tcW w:w="7654" w:type="dxa"/>
            <w:vAlign w:val="center"/>
          </w:tcPr>
          <w:p w:rsidR="00733FE7" w:rsidRPr="009665DC" w:rsidRDefault="00733FE7" w:rsidP="004574D9">
            <w:pPr>
              <w:rPr>
                <w:rFonts w:ascii="Arial" w:hAnsi="Arial" w:cs="Arial"/>
                <w:b/>
                <w:sz w:val="20"/>
                <w:szCs w:val="20"/>
              </w:rPr>
            </w:pPr>
            <w:r w:rsidRPr="009665DC">
              <w:rPr>
                <w:rFonts w:ascii="Arial" w:hAnsi="Arial" w:cs="Arial"/>
                <w:b/>
                <w:sz w:val="20"/>
                <w:szCs w:val="20"/>
              </w:rPr>
              <w:t>Function</w:t>
            </w:r>
          </w:p>
        </w:tc>
      </w:tr>
      <w:tr w:rsidR="00733FE7" w:rsidRPr="009665DC" w:rsidTr="004574D9">
        <w:trPr>
          <w:trHeight w:val="794"/>
        </w:trPr>
        <w:tc>
          <w:tcPr>
            <w:tcW w:w="2551" w:type="dxa"/>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All-cause mortality</w:t>
            </w:r>
          </w:p>
        </w:tc>
        <w:tc>
          <w:tcPr>
            <w:tcW w:w="7654" w:type="dxa"/>
            <w:vAlign w:val="center"/>
          </w:tcPr>
          <w:p w:rsidR="00733FE7" w:rsidRPr="009665DC" w:rsidRDefault="00733FE7" w:rsidP="004574D9">
            <w:pPr>
              <w:rPr>
                <w:rFonts w:ascii="Arial" w:hAnsi="Arial" w:cs="Arial"/>
                <w:b/>
                <w:sz w:val="20"/>
                <w:szCs w:val="20"/>
              </w:rPr>
            </w:pPr>
            <w:r w:rsidRPr="009665DC">
              <w:rPr>
                <w:rFonts w:ascii="Arial" w:hAnsi="Arial" w:cs="Arial"/>
                <w:sz w:val="20"/>
                <w:szCs w:val="20"/>
              </w:rPr>
              <w:t>0.011 x  SBP - 3.566 x 10</w:t>
            </w:r>
            <w:r w:rsidRPr="009665DC">
              <w:rPr>
                <w:rFonts w:ascii="Arial" w:hAnsi="Arial" w:cs="Arial"/>
                <w:sz w:val="20"/>
                <w:szCs w:val="20"/>
                <w:vertAlign w:val="superscript"/>
              </w:rPr>
              <w:t>-6</w:t>
            </w:r>
            <w:r w:rsidRPr="009665DC">
              <w:rPr>
                <w:rFonts w:ascii="Arial" w:hAnsi="Arial" w:cs="Arial"/>
                <w:sz w:val="20"/>
                <w:szCs w:val="20"/>
              </w:rPr>
              <w:t xml:space="preserve"> x max(SBP-110,0)</w:t>
            </w:r>
            <w:r w:rsidRPr="009665DC">
              <w:rPr>
                <w:rFonts w:ascii="Arial" w:hAnsi="Arial" w:cs="Arial"/>
                <w:sz w:val="20"/>
                <w:szCs w:val="20"/>
                <w:vertAlign w:val="superscript"/>
              </w:rPr>
              <w:t xml:space="preserve">3 </w:t>
            </w:r>
            <w:r w:rsidRPr="009665DC">
              <w:rPr>
                <w:rFonts w:ascii="Arial" w:hAnsi="Arial" w:cs="Arial"/>
                <w:sz w:val="20"/>
                <w:szCs w:val="20"/>
              </w:rPr>
              <w:t>+ 6.562 x 10</w:t>
            </w:r>
            <w:r w:rsidRPr="009665DC">
              <w:rPr>
                <w:rFonts w:ascii="Arial" w:hAnsi="Arial" w:cs="Arial"/>
                <w:sz w:val="20"/>
                <w:szCs w:val="20"/>
                <w:vertAlign w:val="superscript"/>
              </w:rPr>
              <w:t>-6</w:t>
            </w:r>
            <w:r w:rsidRPr="009665DC">
              <w:rPr>
                <w:rFonts w:ascii="Arial" w:hAnsi="Arial" w:cs="Arial"/>
                <w:sz w:val="20"/>
                <w:szCs w:val="20"/>
              </w:rPr>
              <w:t xml:space="preserve"> x max(SBP-131,0)</w:t>
            </w:r>
            <w:r w:rsidRPr="009665DC">
              <w:rPr>
                <w:rFonts w:ascii="Arial" w:hAnsi="Arial" w:cs="Arial"/>
                <w:sz w:val="20"/>
                <w:szCs w:val="20"/>
                <w:vertAlign w:val="superscript"/>
              </w:rPr>
              <w:t xml:space="preserve">3 </w:t>
            </w:r>
            <w:r w:rsidRPr="009665DC">
              <w:rPr>
                <w:rFonts w:ascii="Arial" w:hAnsi="Arial" w:cs="Arial"/>
                <w:sz w:val="20"/>
                <w:szCs w:val="20"/>
              </w:rPr>
              <w:t>- 2.996 x 10</w:t>
            </w:r>
            <w:r w:rsidRPr="009665DC">
              <w:rPr>
                <w:rFonts w:ascii="Arial" w:hAnsi="Arial" w:cs="Arial"/>
                <w:sz w:val="20"/>
                <w:szCs w:val="20"/>
                <w:vertAlign w:val="superscript"/>
              </w:rPr>
              <w:t>-6</w:t>
            </w:r>
            <w:r w:rsidRPr="009665DC">
              <w:rPr>
                <w:rFonts w:ascii="Arial" w:hAnsi="Arial" w:cs="Arial"/>
                <w:sz w:val="20"/>
                <w:szCs w:val="20"/>
              </w:rPr>
              <w:t xml:space="preserve"> x max(SBP-156,0)</w:t>
            </w:r>
            <w:r w:rsidRPr="009665DC">
              <w:rPr>
                <w:rFonts w:ascii="Arial" w:hAnsi="Arial" w:cs="Arial"/>
                <w:sz w:val="20"/>
                <w:szCs w:val="20"/>
                <w:vertAlign w:val="superscript"/>
              </w:rPr>
              <w:t>3</w:t>
            </w:r>
          </w:p>
        </w:tc>
      </w:tr>
      <w:tr w:rsidR="00733FE7" w:rsidRPr="009665DC" w:rsidTr="004574D9">
        <w:trPr>
          <w:trHeight w:val="794"/>
        </w:trPr>
        <w:tc>
          <w:tcPr>
            <w:tcW w:w="2551" w:type="dxa"/>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Cardiovascular death, stroke or MI</w:t>
            </w:r>
          </w:p>
        </w:tc>
        <w:tc>
          <w:tcPr>
            <w:tcW w:w="7654" w:type="dxa"/>
            <w:vAlign w:val="center"/>
          </w:tcPr>
          <w:p w:rsidR="00733FE7" w:rsidRPr="009665DC" w:rsidRDefault="00733FE7" w:rsidP="004574D9">
            <w:pPr>
              <w:rPr>
                <w:rFonts w:ascii="Arial" w:hAnsi="Arial" w:cs="Arial"/>
                <w:b/>
                <w:sz w:val="20"/>
                <w:szCs w:val="20"/>
              </w:rPr>
            </w:pPr>
            <w:r w:rsidRPr="009665DC">
              <w:rPr>
                <w:rFonts w:ascii="Arial" w:hAnsi="Arial" w:cs="Arial"/>
                <w:sz w:val="20"/>
                <w:szCs w:val="20"/>
              </w:rPr>
              <w:t>0.012 x  SBP - 5.619 x 10</w:t>
            </w:r>
            <w:r w:rsidRPr="009665DC">
              <w:rPr>
                <w:rFonts w:ascii="Arial" w:hAnsi="Arial" w:cs="Arial"/>
                <w:sz w:val="20"/>
                <w:szCs w:val="20"/>
                <w:vertAlign w:val="superscript"/>
              </w:rPr>
              <w:t>-6</w:t>
            </w:r>
            <w:r w:rsidRPr="009665DC">
              <w:rPr>
                <w:rFonts w:ascii="Arial" w:hAnsi="Arial" w:cs="Arial"/>
                <w:sz w:val="20"/>
                <w:szCs w:val="20"/>
              </w:rPr>
              <w:t xml:space="preserve"> x max(SBP-110,0)</w:t>
            </w:r>
            <w:r w:rsidRPr="009665DC">
              <w:rPr>
                <w:rFonts w:ascii="Arial" w:hAnsi="Arial" w:cs="Arial"/>
                <w:sz w:val="20"/>
                <w:szCs w:val="20"/>
                <w:vertAlign w:val="superscript"/>
              </w:rPr>
              <w:t xml:space="preserve">3 </w:t>
            </w:r>
            <w:r w:rsidRPr="009665DC">
              <w:rPr>
                <w:rFonts w:ascii="Arial" w:hAnsi="Arial" w:cs="Arial"/>
                <w:sz w:val="20"/>
                <w:szCs w:val="20"/>
              </w:rPr>
              <w:t>+ 1.034 x 10</w:t>
            </w:r>
            <w:r w:rsidRPr="009665DC">
              <w:rPr>
                <w:rFonts w:ascii="Arial" w:hAnsi="Arial" w:cs="Arial"/>
                <w:sz w:val="20"/>
                <w:szCs w:val="20"/>
                <w:vertAlign w:val="superscript"/>
              </w:rPr>
              <w:t>-5</w:t>
            </w:r>
            <w:r w:rsidRPr="009665DC">
              <w:rPr>
                <w:rFonts w:ascii="Arial" w:hAnsi="Arial" w:cs="Arial"/>
                <w:sz w:val="20"/>
                <w:szCs w:val="20"/>
              </w:rPr>
              <w:t xml:space="preserve"> x max(SBP-131,0)</w:t>
            </w:r>
            <w:r w:rsidRPr="009665DC">
              <w:rPr>
                <w:rFonts w:ascii="Arial" w:hAnsi="Arial" w:cs="Arial"/>
                <w:sz w:val="20"/>
                <w:szCs w:val="20"/>
                <w:vertAlign w:val="superscript"/>
              </w:rPr>
              <w:t xml:space="preserve">3 </w:t>
            </w:r>
            <w:r w:rsidRPr="009665DC">
              <w:rPr>
                <w:rFonts w:ascii="Arial" w:hAnsi="Arial" w:cs="Arial"/>
                <w:sz w:val="20"/>
                <w:szCs w:val="20"/>
              </w:rPr>
              <w:t>-4.720 x 10</w:t>
            </w:r>
            <w:r w:rsidRPr="009665DC">
              <w:rPr>
                <w:rFonts w:ascii="Arial" w:hAnsi="Arial" w:cs="Arial"/>
                <w:sz w:val="20"/>
                <w:szCs w:val="20"/>
                <w:vertAlign w:val="superscript"/>
              </w:rPr>
              <w:t>-6</w:t>
            </w:r>
            <w:r w:rsidRPr="009665DC">
              <w:rPr>
                <w:rFonts w:ascii="Arial" w:hAnsi="Arial" w:cs="Arial"/>
                <w:sz w:val="20"/>
                <w:szCs w:val="20"/>
              </w:rPr>
              <w:t xml:space="preserve"> x max(SBP-156,0)</w:t>
            </w:r>
            <w:r w:rsidRPr="009665DC">
              <w:rPr>
                <w:rFonts w:ascii="Arial" w:hAnsi="Arial" w:cs="Arial"/>
                <w:sz w:val="20"/>
                <w:szCs w:val="20"/>
                <w:vertAlign w:val="superscript"/>
              </w:rPr>
              <w:t>3</w:t>
            </w:r>
          </w:p>
        </w:tc>
      </w:tr>
      <w:tr w:rsidR="00733FE7" w:rsidRPr="009665DC" w:rsidTr="004574D9">
        <w:trPr>
          <w:trHeight w:val="794"/>
        </w:trPr>
        <w:tc>
          <w:tcPr>
            <w:tcW w:w="2551" w:type="dxa"/>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Cardiovascular death</w:t>
            </w:r>
          </w:p>
          <w:p w:rsidR="00733FE7" w:rsidRPr="009665DC" w:rsidRDefault="00733FE7" w:rsidP="004574D9">
            <w:pPr>
              <w:rPr>
                <w:rFonts w:ascii="Arial" w:hAnsi="Arial" w:cs="Arial"/>
                <w:sz w:val="20"/>
                <w:szCs w:val="20"/>
              </w:rPr>
            </w:pPr>
          </w:p>
        </w:tc>
        <w:tc>
          <w:tcPr>
            <w:tcW w:w="7654" w:type="dxa"/>
            <w:vAlign w:val="center"/>
          </w:tcPr>
          <w:p w:rsidR="00733FE7" w:rsidRPr="009665DC" w:rsidRDefault="00733FE7" w:rsidP="004574D9">
            <w:pPr>
              <w:rPr>
                <w:rFonts w:ascii="Arial" w:hAnsi="Arial" w:cs="Arial"/>
                <w:b/>
                <w:sz w:val="20"/>
                <w:szCs w:val="20"/>
              </w:rPr>
            </w:pPr>
            <w:r w:rsidRPr="009665DC">
              <w:rPr>
                <w:rFonts w:ascii="Arial" w:hAnsi="Arial" w:cs="Arial"/>
                <w:sz w:val="20"/>
                <w:szCs w:val="20"/>
              </w:rPr>
              <w:t>0.015 x  SBP - 6.383 x 10</w:t>
            </w:r>
            <w:r w:rsidRPr="009665DC">
              <w:rPr>
                <w:rFonts w:ascii="Arial" w:hAnsi="Arial" w:cs="Arial"/>
                <w:sz w:val="20"/>
                <w:szCs w:val="20"/>
                <w:vertAlign w:val="superscript"/>
              </w:rPr>
              <w:t>-6</w:t>
            </w:r>
            <w:r w:rsidRPr="009665DC">
              <w:rPr>
                <w:rFonts w:ascii="Arial" w:hAnsi="Arial" w:cs="Arial"/>
                <w:sz w:val="20"/>
                <w:szCs w:val="20"/>
              </w:rPr>
              <w:t xml:space="preserve"> x max(SBP-110,0)</w:t>
            </w:r>
            <w:r w:rsidRPr="009665DC">
              <w:rPr>
                <w:rFonts w:ascii="Arial" w:hAnsi="Arial" w:cs="Arial"/>
                <w:sz w:val="20"/>
                <w:szCs w:val="20"/>
                <w:vertAlign w:val="superscript"/>
              </w:rPr>
              <w:t xml:space="preserve">3 </w:t>
            </w:r>
            <w:r w:rsidRPr="009665DC">
              <w:rPr>
                <w:rFonts w:ascii="Arial" w:hAnsi="Arial" w:cs="Arial"/>
                <w:sz w:val="20"/>
                <w:szCs w:val="20"/>
              </w:rPr>
              <w:t>+ 1.174 x 10</w:t>
            </w:r>
            <w:r w:rsidRPr="009665DC">
              <w:rPr>
                <w:rFonts w:ascii="Arial" w:hAnsi="Arial" w:cs="Arial"/>
                <w:sz w:val="20"/>
                <w:szCs w:val="20"/>
                <w:vertAlign w:val="superscript"/>
              </w:rPr>
              <w:t>-5</w:t>
            </w:r>
            <w:r w:rsidRPr="009665DC">
              <w:rPr>
                <w:rFonts w:ascii="Arial" w:hAnsi="Arial" w:cs="Arial"/>
                <w:sz w:val="20"/>
                <w:szCs w:val="20"/>
              </w:rPr>
              <w:t xml:space="preserve"> x max(SBP-131,0)</w:t>
            </w:r>
            <w:r w:rsidRPr="009665DC">
              <w:rPr>
                <w:rFonts w:ascii="Arial" w:hAnsi="Arial" w:cs="Arial"/>
                <w:sz w:val="20"/>
                <w:szCs w:val="20"/>
                <w:vertAlign w:val="superscript"/>
              </w:rPr>
              <w:t xml:space="preserve">3 </w:t>
            </w:r>
            <w:r w:rsidRPr="009665DC">
              <w:rPr>
                <w:rFonts w:ascii="Arial" w:hAnsi="Arial" w:cs="Arial"/>
                <w:sz w:val="20"/>
                <w:szCs w:val="20"/>
              </w:rPr>
              <w:t>-5.362 x 10</w:t>
            </w:r>
            <w:r w:rsidRPr="009665DC">
              <w:rPr>
                <w:rFonts w:ascii="Arial" w:hAnsi="Arial" w:cs="Arial"/>
                <w:sz w:val="20"/>
                <w:szCs w:val="20"/>
                <w:vertAlign w:val="superscript"/>
              </w:rPr>
              <w:t>-6</w:t>
            </w:r>
            <w:r w:rsidRPr="009665DC">
              <w:rPr>
                <w:rFonts w:ascii="Arial" w:hAnsi="Arial" w:cs="Arial"/>
                <w:sz w:val="20"/>
                <w:szCs w:val="20"/>
              </w:rPr>
              <w:t xml:space="preserve"> x max(SBP-156,0)</w:t>
            </w:r>
            <w:r w:rsidRPr="009665DC">
              <w:rPr>
                <w:rFonts w:ascii="Arial" w:hAnsi="Arial" w:cs="Arial"/>
                <w:sz w:val="20"/>
                <w:szCs w:val="20"/>
                <w:vertAlign w:val="superscript"/>
              </w:rPr>
              <w:t>3</w:t>
            </w:r>
          </w:p>
        </w:tc>
      </w:tr>
      <w:tr w:rsidR="00733FE7" w:rsidRPr="009665DC" w:rsidTr="004574D9">
        <w:trPr>
          <w:trHeight w:val="794"/>
        </w:trPr>
        <w:tc>
          <w:tcPr>
            <w:tcW w:w="2551" w:type="dxa"/>
            <w:vAlign w:val="center"/>
          </w:tcPr>
          <w:p w:rsidR="00733FE7" w:rsidRPr="009665DC" w:rsidDel="006366AC" w:rsidRDefault="00733FE7" w:rsidP="004574D9">
            <w:pPr>
              <w:rPr>
                <w:rFonts w:ascii="Arial" w:hAnsi="Arial" w:cs="Arial"/>
                <w:sz w:val="20"/>
                <w:szCs w:val="20"/>
              </w:rPr>
            </w:pPr>
            <w:r w:rsidRPr="009665DC">
              <w:rPr>
                <w:rFonts w:ascii="Arial" w:hAnsi="Arial" w:cs="Arial"/>
                <w:sz w:val="20"/>
                <w:szCs w:val="20"/>
              </w:rPr>
              <w:t>CALIBER major bleeding</w:t>
            </w:r>
          </w:p>
        </w:tc>
        <w:tc>
          <w:tcPr>
            <w:tcW w:w="7654" w:type="dxa"/>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0.006* SBP -5.722 x 10</w:t>
            </w:r>
            <w:r w:rsidRPr="009665DC">
              <w:rPr>
                <w:rFonts w:ascii="Arial" w:hAnsi="Arial" w:cs="Arial"/>
                <w:sz w:val="20"/>
                <w:szCs w:val="20"/>
                <w:vertAlign w:val="superscript"/>
              </w:rPr>
              <w:t>-6</w:t>
            </w:r>
            <w:r w:rsidRPr="009665DC">
              <w:rPr>
                <w:rFonts w:ascii="Arial" w:hAnsi="Arial" w:cs="Arial"/>
                <w:sz w:val="20"/>
                <w:szCs w:val="20"/>
              </w:rPr>
              <w:t xml:space="preserve"> x max(SBP -110,0)</w:t>
            </w:r>
            <w:r w:rsidRPr="009665DC">
              <w:rPr>
                <w:rFonts w:ascii="Arial" w:hAnsi="Arial" w:cs="Arial"/>
                <w:sz w:val="20"/>
                <w:szCs w:val="20"/>
                <w:vertAlign w:val="superscript"/>
              </w:rPr>
              <w:t>3</w:t>
            </w:r>
            <w:r w:rsidRPr="009665DC">
              <w:rPr>
                <w:rFonts w:ascii="Arial" w:hAnsi="Arial" w:cs="Arial"/>
                <w:sz w:val="20"/>
                <w:szCs w:val="20"/>
              </w:rPr>
              <w:t>+ 1.0529 x 10</w:t>
            </w:r>
            <w:r w:rsidRPr="009665DC">
              <w:rPr>
                <w:rFonts w:ascii="Arial" w:hAnsi="Arial" w:cs="Arial"/>
                <w:sz w:val="20"/>
                <w:szCs w:val="20"/>
                <w:vertAlign w:val="superscript"/>
              </w:rPr>
              <w:t xml:space="preserve">-5  </w:t>
            </w:r>
            <w:r w:rsidRPr="009665DC">
              <w:rPr>
                <w:rFonts w:ascii="Arial" w:hAnsi="Arial" w:cs="Arial"/>
                <w:sz w:val="20"/>
                <w:szCs w:val="20"/>
              </w:rPr>
              <w:t>x max(SBP -131,0)</w:t>
            </w:r>
            <w:r w:rsidRPr="009665DC">
              <w:rPr>
                <w:rFonts w:ascii="Arial" w:hAnsi="Arial" w:cs="Arial"/>
                <w:sz w:val="20"/>
                <w:szCs w:val="20"/>
                <w:vertAlign w:val="superscript"/>
              </w:rPr>
              <w:t>3</w:t>
            </w:r>
            <w:r w:rsidRPr="009665DC">
              <w:rPr>
                <w:rFonts w:ascii="Arial" w:hAnsi="Arial" w:cs="Arial"/>
                <w:sz w:val="20"/>
                <w:szCs w:val="20"/>
              </w:rPr>
              <w:t>-4.807 x 10</w:t>
            </w:r>
            <w:r w:rsidRPr="009665DC">
              <w:rPr>
                <w:rFonts w:ascii="Arial" w:hAnsi="Arial" w:cs="Arial"/>
                <w:sz w:val="20"/>
                <w:szCs w:val="20"/>
                <w:vertAlign w:val="superscript"/>
              </w:rPr>
              <w:t xml:space="preserve">-6 </w:t>
            </w:r>
            <w:r w:rsidRPr="009665DC">
              <w:rPr>
                <w:rFonts w:ascii="Arial" w:hAnsi="Arial" w:cs="Arial"/>
                <w:sz w:val="20"/>
                <w:szCs w:val="20"/>
              </w:rPr>
              <w:t>x max(SBP -156,0)</w:t>
            </w:r>
            <w:r w:rsidRPr="009665DC">
              <w:rPr>
                <w:rFonts w:ascii="Arial" w:hAnsi="Arial" w:cs="Arial"/>
                <w:sz w:val="20"/>
                <w:szCs w:val="20"/>
                <w:vertAlign w:val="superscript"/>
              </w:rPr>
              <w:t>3</w:t>
            </w:r>
          </w:p>
        </w:tc>
      </w:tr>
      <w:tr w:rsidR="00733FE7" w:rsidRPr="009665DC" w:rsidTr="004574D9">
        <w:trPr>
          <w:trHeight w:val="794"/>
        </w:trPr>
        <w:tc>
          <w:tcPr>
            <w:tcW w:w="2551" w:type="dxa"/>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Fatal or hospitalised bleeding</w:t>
            </w:r>
          </w:p>
        </w:tc>
        <w:tc>
          <w:tcPr>
            <w:tcW w:w="7654" w:type="dxa"/>
            <w:vAlign w:val="center"/>
          </w:tcPr>
          <w:p w:rsidR="00733FE7" w:rsidRPr="009665DC" w:rsidRDefault="00733FE7" w:rsidP="004574D9">
            <w:pPr>
              <w:rPr>
                <w:rFonts w:ascii="Arial" w:hAnsi="Arial" w:cs="Arial"/>
                <w:b/>
                <w:sz w:val="20"/>
                <w:szCs w:val="20"/>
              </w:rPr>
            </w:pPr>
            <w:r w:rsidRPr="009665DC">
              <w:rPr>
                <w:rFonts w:ascii="Arial" w:hAnsi="Arial" w:cs="Arial"/>
                <w:sz w:val="20"/>
                <w:szCs w:val="20"/>
              </w:rPr>
              <w:t>0.010 x  SBP - 6.231 x 10</w:t>
            </w:r>
            <w:r w:rsidRPr="009665DC">
              <w:rPr>
                <w:rFonts w:ascii="Arial" w:hAnsi="Arial" w:cs="Arial"/>
                <w:sz w:val="20"/>
                <w:szCs w:val="20"/>
                <w:vertAlign w:val="superscript"/>
              </w:rPr>
              <w:t>-6</w:t>
            </w:r>
            <w:r w:rsidRPr="009665DC">
              <w:rPr>
                <w:rFonts w:ascii="Arial" w:hAnsi="Arial" w:cs="Arial"/>
                <w:sz w:val="20"/>
                <w:szCs w:val="20"/>
              </w:rPr>
              <w:t xml:space="preserve"> x max(SBP-110,0)</w:t>
            </w:r>
            <w:r w:rsidRPr="009665DC">
              <w:rPr>
                <w:rFonts w:ascii="Arial" w:hAnsi="Arial" w:cs="Arial"/>
                <w:sz w:val="20"/>
                <w:szCs w:val="20"/>
                <w:vertAlign w:val="superscript"/>
              </w:rPr>
              <w:t xml:space="preserve">3 </w:t>
            </w:r>
            <w:r w:rsidRPr="009665DC">
              <w:rPr>
                <w:rFonts w:ascii="Arial" w:hAnsi="Arial" w:cs="Arial"/>
                <w:sz w:val="20"/>
                <w:szCs w:val="20"/>
              </w:rPr>
              <w:t>+ 1.146  x 10</w:t>
            </w:r>
            <w:r w:rsidRPr="009665DC">
              <w:rPr>
                <w:rFonts w:ascii="Arial" w:hAnsi="Arial" w:cs="Arial"/>
                <w:sz w:val="20"/>
                <w:szCs w:val="20"/>
                <w:vertAlign w:val="superscript"/>
              </w:rPr>
              <w:t>-5</w:t>
            </w:r>
            <w:r w:rsidRPr="009665DC">
              <w:rPr>
                <w:rFonts w:ascii="Arial" w:hAnsi="Arial" w:cs="Arial"/>
                <w:sz w:val="20"/>
                <w:szCs w:val="20"/>
              </w:rPr>
              <w:t xml:space="preserve"> x max(SBP-131,0)</w:t>
            </w:r>
            <w:r w:rsidRPr="009665DC">
              <w:rPr>
                <w:rFonts w:ascii="Arial" w:hAnsi="Arial" w:cs="Arial"/>
                <w:sz w:val="20"/>
                <w:szCs w:val="20"/>
                <w:vertAlign w:val="superscript"/>
              </w:rPr>
              <w:t xml:space="preserve">3 </w:t>
            </w:r>
            <w:r w:rsidRPr="009665DC">
              <w:rPr>
                <w:rFonts w:ascii="Arial" w:hAnsi="Arial" w:cs="Arial"/>
                <w:sz w:val="20"/>
                <w:szCs w:val="20"/>
              </w:rPr>
              <w:t>- 5.234  x 10</w:t>
            </w:r>
            <w:r w:rsidRPr="009665DC">
              <w:rPr>
                <w:rFonts w:ascii="Arial" w:hAnsi="Arial" w:cs="Arial"/>
                <w:sz w:val="20"/>
                <w:szCs w:val="20"/>
                <w:vertAlign w:val="superscript"/>
              </w:rPr>
              <w:t>-6</w:t>
            </w:r>
            <w:r w:rsidRPr="009665DC">
              <w:rPr>
                <w:rFonts w:ascii="Arial" w:hAnsi="Arial" w:cs="Arial"/>
                <w:sz w:val="20"/>
                <w:szCs w:val="20"/>
              </w:rPr>
              <w:t xml:space="preserve"> x max(SBP-156,0)</w:t>
            </w:r>
            <w:r w:rsidRPr="009665DC">
              <w:rPr>
                <w:rFonts w:ascii="Arial" w:hAnsi="Arial" w:cs="Arial"/>
                <w:sz w:val="20"/>
                <w:szCs w:val="20"/>
                <w:vertAlign w:val="superscript"/>
              </w:rPr>
              <w:t>3</w:t>
            </w:r>
          </w:p>
        </w:tc>
      </w:tr>
      <w:tr w:rsidR="00733FE7" w:rsidRPr="009665DC" w:rsidTr="004574D9">
        <w:trPr>
          <w:trHeight w:val="794"/>
        </w:trPr>
        <w:tc>
          <w:tcPr>
            <w:tcW w:w="2551" w:type="dxa"/>
            <w:vAlign w:val="center"/>
          </w:tcPr>
          <w:p w:rsidR="00733FE7" w:rsidRPr="009665DC" w:rsidDel="006366AC" w:rsidRDefault="00733FE7" w:rsidP="004574D9">
            <w:pPr>
              <w:rPr>
                <w:rFonts w:ascii="Arial" w:hAnsi="Arial" w:cs="Arial"/>
                <w:sz w:val="20"/>
                <w:szCs w:val="20"/>
              </w:rPr>
            </w:pPr>
            <w:r w:rsidRPr="009665DC">
              <w:rPr>
                <w:rFonts w:ascii="Arial" w:hAnsi="Arial" w:cs="Arial"/>
                <w:sz w:val="20"/>
                <w:szCs w:val="20"/>
              </w:rPr>
              <w:t>Fatal bleeding or intracranial bleeding</w:t>
            </w:r>
          </w:p>
        </w:tc>
        <w:tc>
          <w:tcPr>
            <w:tcW w:w="7654" w:type="dxa"/>
            <w:vAlign w:val="center"/>
          </w:tcPr>
          <w:p w:rsidR="00733FE7" w:rsidRPr="009665DC" w:rsidRDefault="00733FE7" w:rsidP="004574D9">
            <w:pPr>
              <w:rPr>
                <w:rFonts w:ascii="Arial" w:hAnsi="Arial" w:cs="Arial"/>
                <w:sz w:val="20"/>
                <w:szCs w:val="20"/>
              </w:rPr>
            </w:pPr>
            <w:r w:rsidRPr="009665DC">
              <w:rPr>
                <w:rFonts w:ascii="Arial" w:hAnsi="Arial" w:cs="Arial"/>
                <w:sz w:val="20"/>
                <w:szCs w:val="20"/>
              </w:rPr>
              <w:t>0.002 x SBP -5.176 x 10</w:t>
            </w:r>
            <w:r w:rsidRPr="009665DC">
              <w:rPr>
                <w:rFonts w:ascii="Arial" w:hAnsi="Arial" w:cs="Arial"/>
                <w:sz w:val="20"/>
                <w:szCs w:val="20"/>
                <w:vertAlign w:val="superscript"/>
              </w:rPr>
              <w:t>-6</w:t>
            </w:r>
            <w:r w:rsidRPr="009665DC">
              <w:rPr>
                <w:rFonts w:ascii="Arial" w:hAnsi="Arial" w:cs="Arial"/>
                <w:sz w:val="20"/>
                <w:szCs w:val="20"/>
              </w:rPr>
              <w:t xml:space="preserve"> x max(SBP-110,0)</w:t>
            </w:r>
            <w:r w:rsidRPr="009665DC">
              <w:rPr>
                <w:rFonts w:ascii="Arial" w:hAnsi="Arial" w:cs="Arial"/>
                <w:sz w:val="20"/>
                <w:szCs w:val="20"/>
                <w:vertAlign w:val="superscript"/>
              </w:rPr>
              <w:t>3</w:t>
            </w:r>
            <w:r w:rsidRPr="009665DC">
              <w:rPr>
                <w:rFonts w:ascii="Arial" w:hAnsi="Arial" w:cs="Arial"/>
                <w:sz w:val="20"/>
                <w:szCs w:val="20"/>
              </w:rPr>
              <w:t>+9.524 x 10</w:t>
            </w:r>
            <w:r w:rsidRPr="009665DC">
              <w:rPr>
                <w:rFonts w:ascii="Arial" w:hAnsi="Arial" w:cs="Arial"/>
                <w:sz w:val="20"/>
                <w:szCs w:val="20"/>
                <w:vertAlign w:val="superscript"/>
              </w:rPr>
              <w:t>-6</w:t>
            </w:r>
            <w:r w:rsidRPr="009665DC">
              <w:rPr>
                <w:rFonts w:ascii="Arial" w:hAnsi="Arial" w:cs="Arial"/>
                <w:sz w:val="20"/>
                <w:szCs w:val="20"/>
              </w:rPr>
              <w:t xml:space="preserve"> x max(SBP-131,0)</w:t>
            </w:r>
            <w:r w:rsidRPr="009665DC">
              <w:rPr>
                <w:rFonts w:ascii="Arial" w:hAnsi="Arial" w:cs="Arial"/>
                <w:sz w:val="20"/>
                <w:szCs w:val="20"/>
                <w:vertAlign w:val="superscript"/>
              </w:rPr>
              <w:t>3</w:t>
            </w:r>
            <w:r w:rsidRPr="009665DC">
              <w:rPr>
                <w:rFonts w:ascii="Arial" w:hAnsi="Arial" w:cs="Arial"/>
                <w:sz w:val="20"/>
                <w:szCs w:val="20"/>
              </w:rPr>
              <w:t>-4.348 x 10</w:t>
            </w:r>
            <w:r w:rsidRPr="009665DC">
              <w:rPr>
                <w:rFonts w:ascii="Arial" w:hAnsi="Arial" w:cs="Arial"/>
                <w:sz w:val="20"/>
                <w:szCs w:val="20"/>
                <w:vertAlign w:val="superscript"/>
              </w:rPr>
              <w:t>-6</w:t>
            </w:r>
            <w:r w:rsidRPr="009665DC">
              <w:rPr>
                <w:rFonts w:ascii="Arial" w:hAnsi="Arial" w:cs="Arial"/>
                <w:sz w:val="20"/>
                <w:szCs w:val="20"/>
              </w:rPr>
              <w:t xml:space="preserve"> x max(SBP-156,0)</w:t>
            </w:r>
            <w:r w:rsidRPr="009665DC">
              <w:rPr>
                <w:rFonts w:ascii="Arial" w:hAnsi="Arial" w:cs="Arial"/>
                <w:sz w:val="20"/>
                <w:szCs w:val="20"/>
                <w:vertAlign w:val="superscript"/>
              </w:rPr>
              <w:t>3</w:t>
            </w:r>
          </w:p>
        </w:tc>
      </w:tr>
    </w:tbl>
    <w:p w:rsidR="00D11545" w:rsidRDefault="00733FE7" w:rsidP="00733FE7">
      <w:pPr>
        <w:rPr>
          <w:rFonts w:ascii="Arial" w:eastAsia="Times New Roman" w:hAnsi="Arial" w:cs="Arial"/>
          <w:color w:val="000000"/>
          <w:sz w:val="16"/>
          <w:szCs w:val="16"/>
        </w:rPr>
      </w:pPr>
      <w:r w:rsidRPr="009665DC">
        <w:rPr>
          <w:rFonts w:ascii="Arial" w:eastAsia="Times New Roman" w:hAnsi="Arial" w:cs="Arial"/>
          <w:b/>
          <w:color w:val="000000"/>
          <w:sz w:val="16"/>
          <w:szCs w:val="16"/>
        </w:rPr>
        <w:t>Note</w:t>
      </w:r>
      <w:r w:rsidRPr="009665DC">
        <w:rPr>
          <w:rFonts w:ascii="Arial" w:eastAsia="Times New Roman" w:hAnsi="Arial" w:cs="Arial"/>
          <w:color w:val="000000"/>
          <w:sz w:val="16"/>
          <w:szCs w:val="16"/>
        </w:rPr>
        <w:t xml:space="preserve">: Systolic blood pressure </w:t>
      </w:r>
      <w:r w:rsidR="00A24C2F" w:rsidRPr="009665DC">
        <w:rPr>
          <w:rFonts w:ascii="Arial" w:eastAsia="Times New Roman" w:hAnsi="Arial" w:cs="Arial"/>
          <w:color w:val="000000"/>
          <w:sz w:val="16"/>
          <w:szCs w:val="16"/>
        </w:rPr>
        <w:t xml:space="preserve">was </w:t>
      </w:r>
      <w:r w:rsidRPr="009665DC">
        <w:rPr>
          <w:rFonts w:ascii="Arial" w:eastAsia="Times New Roman" w:hAnsi="Arial" w:cs="Arial"/>
          <w:color w:val="000000"/>
          <w:sz w:val="16"/>
          <w:szCs w:val="16"/>
        </w:rPr>
        <w:t>modelled using restricted cubic splines with 3 knots in the multivariable models</w:t>
      </w:r>
      <w:r w:rsidR="00A24C2F" w:rsidRPr="009665DC">
        <w:rPr>
          <w:rFonts w:ascii="Arial" w:eastAsia="Times New Roman" w:hAnsi="Arial" w:cs="Arial"/>
          <w:color w:val="000000"/>
          <w:sz w:val="16"/>
          <w:szCs w:val="16"/>
        </w:rPr>
        <w:t>. The functions in this table described the estimated relationship between systolic blood pressure and the studied endpoints</w:t>
      </w:r>
    </w:p>
    <w:p w:rsidR="00D11545" w:rsidRDefault="00D11545">
      <w:pPr>
        <w:rPr>
          <w:rFonts w:ascii="Arial" w:eastAsia="Times New Roman" w:hAnsi="Arial" w:cs="Arial"/>
          <w:color w:val="000000"/>
          <w:sz w:val="16"/>
          <w:szCs w:val="16"/>
        </w:rPr>
      </w:pPr>
      <w:r>
        <w:rPr>
          <w:rFonts w:ascii="Arial" w:eastAsia="Times New Roman" w:hAnsi="Arial" w:cs="Arial"/>
          <w:color w:val="000000"/>
          <w:sz w:val="16"/>
          <w:szCs w:val="16"/>
        </w:rPr>
        <w:br w:type="page"/>
      </w:r>
    </w:p>
    <w:p w:rsidR="00D11545" w:rsidRPr="009665DC" w:rsidRDefault="00D11545" w:rsidP="00D11545">
      <w:pPr>
        <w:spacing w:line="240" w:lineRule="auto"/>
        <w:rPr>
          <w:rFonts w:ascii="Arial" w:hAnsi="Arial" w:cs="Arial"/>
          <w:b/>
          <w:sz w:val="24"/>
          <w:szCs w:val="24"/>
        </w:rPr>
      </w:pPr>
      <w:proofErr w:type="gramStart"/>
      <w:r w:rsidRPr="005D63EE">
        <w:rPr>
          <w:rFonts w:ascii="Arial" w:hAnsi="Arial" w:cs="Arial"/>
          <w:b/>
          <w:sz w:val="24"/>
          <w:szCs w:val="24"/>
          <w:highlight w:val="green"/>
        </w:rPr>
        <w:lastRenderedPageBreak/>
        <w:t>eTable</w:t>
      </w:r>
      <w:proofErr w:type="gramEnd"/>
      <w:r w:rsidRPr="005D63EE">
        <w:rPr>
          <w:rFonts w:ascii="Arial" w:hAnsi="Arial" w:cs="Arial"/>
          <w:b/>
          <w:sz w:val="24"/>
          <w:szCs w:val="24"/>
          <w:highlight w:val="green"/>
        </w:rPr>
        <w:t xml:space="preserve"> 7:</w:t>
      </w:r>
      <w:r w:rsidRPr="00D11545">
        <w:t xml:space="preserve"> </w:t>
      </w:r>
      <w:r w:rsidRPr="00D11545">
        <w:rPr>
          <w:rFonts w:ascii="Arial" w:hAnsi="Arial" w:cs="Arial"/>
          <w:b/>
          <w:sz w:val="24"/>
          <w:szCs w:val="24"/>
        </w:rPr>
        <w:t>Percentage</w:t>
      </w:r>
      <w:r>
        <w:rPr>
          <w:rFonts w:ascii="Arial" w:hAnsi="Arial" w:cs="Arial"/>
          <w:b/>
          <w:sz w:val="24"/>
          <w:szCs w:val="24"/>
        </w:rPr>
        <w:t>s</w:t>
      </w:r>
      <w:r w:rsidRPr="00D11545">
        <w:rPr>
          <w:rFonts w:ascii="Arial" w:hAnsi="Arial" w:cs="Arial"/>
          <w:b/>
          <w:sz w:val="24"/>
          <w:szCs w:val="24"/>
        </w:rPr>
        <w:t xml:space="preserve"> of</w:t>
      </w:r>
      <w:r>
        <w:rPr>
          <w:rFonts w:ascii="Arial" w:hAnsi="Arial" w:cs="Arial"/>
          <w:b/>
          <w:sz w:val="24"/>
          <w:szCs w:val="24"/>
        </w:rPr>
        <w:t xml:space="preserve"> </w:t>
      </w:r>
      <w:r w:rsidR="00351A96">
        <w:rPr>
          <w:rFonts w:ascii="Arial" w:hAnsi="Arial" w:cs="Arial"/>
          <w:b/>
          <w:sz w:val="24"/>
          <w:szCs w:val="24"/>
        </w:rPr>
        <w:t xml:space="preserve">patients </w:t>
      </w:r>
      <w:r>
        <w:rPr>
          <w:rFonts w:ascii="Arial" w:hAnsi="Arial" w:cs="Arial"/>
          <w:b/>
          <w:sz w:val="24"/>
          <w:szCs w:val="24"/>
        </w:rPr>
        <w:t>in</w:t>
      </w:r>
      <w:r w:rsidRPr="00D11545">
        <w:rPr>
          <w:rFonts w:ascii="Arial" w:hAnsi="Arial" w:cs="Arial"/>
          <w:b/>
          <w:sz w:val="24"/>
          <w:szCs w:val="24"/>
        </w:rPr>
        <w:t xml:space="preserve"> the 4 risk groups</w:t>
      </w:r>
      <w:r w:rsidR="00351A96">
        <w:rPr>
          <w:rFonts w:ascii="Arial" w:hAnsi="Arial" w:cs="Arial"/>
          <w:b/>
          <w:sz w:val="24"/>
          <w:szCs w:val="24"/>
        </w:rPr>
        <w:t xml:space="preserve"> from applying</w:t>
      </w:r>
      <w:r w:rsidRPr="00D11545">
        <w:rPr>
          <w:rFonts w:ascii="Arial" w:hAnsi="Arial" w:cs="Arial"/>
          <w:b/>
          <w:sz w:val="24"/>
          <w:szCs w:val="24"/>
        </w:rPr>
        <w:t xml:space="preserve"> the 16%, 50% and 84% cut-points of the linear predic</w:t>
      </w:r>
      <w:r>
        <w:rPr>
          <w:rFonts w:ascii="Arial" w:hAnsi="Arial" w:cs="Arial"/>
          <w:b/>
          <w:sz w:val="24"/>
          <w:szCs w:val="24"/>
        </w:rPr>
        <w:t>tor</w:t>
      </w:r>
      <w:r w:rsidR="00351A96">
        <w:rPr>
          <w:rFonts w:ascii="Arial" w:hAnsi="Arial" w:cs="Arial"/>
          <w:b/>
          <w:sz w:val="24"/>
          <w:szCs w:val="24"/>
        </w:rPr>
        <w:t>s calculated</w:t>
      </w:r>
      <w:r>
        <w:rPr>
          <w:rFonts w:ascii="Arial" w:hAnsi="Arial" w:cs="Arial"/>
          <w:b/>
          <w:sz w:val="24"/>
          <w:szCs w:val="24"/>
        </w:rPr>
        <w:t xml:space="preserve"> </w:t>
      </w:r>
      <w:r w:rsidR="00351A96">
        <w:rPr>
          <w:rFonts w:ascii="Arial" w:hAnsi="Arial" w:cs="Arial"/>
          <w:b/>
          <w:sz w:val="24"/>
          <w:szCs w:val="24"/>
        </w:rPr>
        <w:t xml:space="preserve">with </w:t>
      </w:r>
      <w:r>
        <w:rPr>
          <w:rFonts w:ascii="Arial" w:hAnsi="Arial" w:cs="Arial"/>
          <w:b/>
          <w:sz w:val="24"/>
          <w:szCs w:val="24"/>
        </w:rPr>
        <w:t>the development cohort</w:t>
      </w:r>
      <w:r w:rsidR="00351A96">
        <w:rPr>
          <w:rFonts w:ascii="Arial" w:hAnsi="Arial" w:cs="Arial"/>
          <w:b/>
          <w:sz w:val="24"/>
          <w:szCs w:val="24"/>
        </w:rPr>
        <w:t xml:space="preserve"> for each endpoint</w:t>
      </w:r>
    </w:p>
    <w:tbl>
      <w:tblPr>
        <w:tblW w:w="8087" w:type="dxa"/>
        <w:tblInd w:w="93" w:type="dxa"/>
        <w:tblLook w:val="04A0" w:firstRow="1" w:lastRow="0" w:firstColumn="1" w:lastColumn="0" w:noHBand="0" w:noVBand="1"/>
      </w:tblPr>
      <w:tblGrid>
        <w:gridCol w:w="2820"/>
        <w:gridCol w:w="1427"/>
        <w:gridCol w:w="960"/>
        <w:gridCol w:w="960"/>
        <w:gridCol w:w="960"/>
        <w:gridCol w:w="960"/>
      </w:tblGrid>
      <w:tr w:rsidR="00D11545" w:rsidRPr="00D11545" w:rsidTr="00D11545">
        <w:trPr>
          <w:trHeight w:val="300"/>
        </w:trPr>
        <w:tc>
          <w:tcPr>
            <w:tcW w:w="2820" w:type="dxa"/>
            <w:tcBorders>
              <w:top w:val="single" w:sz="4" w:space="0" w:color="auto"/>
              <w:left w:val="nil"/>
              <w:right w:val="nil"/>
            </w:tcBorders>
            <w:shd w:val="clear" w:color="auto" w:fill="auto"/>
            <w:noWrap/>
            <w:vAlign w:val="bottom"/>
          </w:tcPr>
          <w:p w:rsidR="00D11545" w:rsidRDefault="00D11545" w:rsidP="00D11545">
            <w:pPr>
              <w:spacing w:after="0" w:line="240" w:lineRule="auto"/>
              <w:rPr>
                <w:rFonts w:ascii="Calibri" w:eastAsia="Times New Roman" w:hAnsi="Calibri" w:cs="Times New Roman"/>
                <w:color w:val="000000"/>
              </w:rPr>
            </w:pPr>
          </w:p>
        </w:tc>
        <w:tc>
          <w:tcPr>
            <w:tcW w:w="1427" w:type="dxa"/>
            <w:tcBorders>
              <w:top w:val="single" w:sz="4" w:space="0" w:color="auto"/>
              <w:left w:val="nil"/>
              <w:right w:val="nil"/>
            </w:tcBorders>
            <w:shd w:val="clear" w:color="auto" w:fill="auto"/>
            <w:noWrap/>
            <w:vAlign w:val="bottom"/>
          </w:tcPr>
          <w:p w:rsidR="00D11545" w:rsidRDefault="00D11545" w:rsidP="00D11545">
            <w:pPr>
              <w:spacing w:after="0" w:line="240" w:lineRule="auto"/>
              <w:rPr>
                <w:rFonts w:ascii="Calibri" w:eastAsia="Times New Roman" w:hAnsi="Calibri" w:cs="Times New Roman"/>
                <w:color w:val="000000"/>
              </w:rPr>
            </w:pPr>
          </w:p>
        </w:tc>
        <w:tc>
          <w:tcPr>
            <w:tcW w:w="3840" w:type="dxa"/>
            <w:gridSpan w:val="4"/>
            <w:tcBorders>
              <w:top w:val="single" w:sz="4" w:space="0" w:color="auto"/>
              <w:left w:val="nil"/>
              <w:right w:val="nil"/>
            </w:tcBorders>
            <w:shd w:val="clear" w:color="auto" w:fill="auto"/>
            <w:noWrap/>
            <w:vAlign w:val="bottom"/>
          </w:tcPr>
          <w:p w:rsidR="00D11545" w:rsidRPr="00D11545" w:rsidRDefault="00D11545" w:rsidP="00D1154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Risk Group</w:t>
            </w:r>
          </w:p>
        </w:tc>
      </w:tr>
      <w:tr w:rsidR="00D11545" w:rsidRPr="00D11545" w:rsidTr="00D11545">
        <w:trPr>
          <w:trHeight w:val="300"/>
        </w:trPr>
        <w:tc>
          <w:tcPr>
            <w:tcW w:w="2820" w:type="dxa"/>
            <w:tcBorders>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b/>
                <w:color w:val="000000"/>
              </w:rPr>
            </w:pPr>
            <w:r w:rsidRPr="00D11545">
              <w:rPr>
                <w:rFonts w:ascii="Calibri" w:eastAsia="Times New Roman" w:hAnsi="Calibri" w:cs="Times New Roman"/>
                <w:b/>
                <w:color w:val="000000"/>
              </w:rPr>
              <w:t>Endpoint</w:t>
            </w:r>
          </w:p>
        </w:tc>
        <w:tc>
          <w:tcPr>
            <w:tcW w:w="1427" w:type="dxa"/>
            <w:tcBorders>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b/>
                <w:color w:val="000000"/>
              </w:rPr>
            </w:pPr>
            <w:r w:rsidRPr="00D11545">
              <w:rPr>
                <w:rFonts w:ascii="Calibri" w:eastAsia="Times New Roman" w:hAnsi="Calibri" w:cs="Times New Roman"/>
                <w:b/>
                <w:color w:val="000000"/>
              </w:rPr>
              <w:t>Cohort</w:t>
            </w:r>
          </w:p>
        </w:tc>
        <w:tc>
          <w:tcPr>
            <w:tcW w:w="960" w:type="dxa"/>
            <w:tcBorders>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b/>
                <w:bCs/>
                <w:color w:val="000000"/>
              </w:rPr>
            </w:pPr>
            <w:r w:rsidRPr="00D11545">
              <w:rPr>
                <w:rFonts w:ascii="Calibri" w:eastAsia="Times New Roman" w:hAnsi="Calibri" w:cs="Times New Roman"/>
                <w:b/>
                <w:bCs/>
                <w:color w:val="000000"/>
              </w:rPr>
              <w:t>Highest</w:t>
            </w:r>
          </w:p>
        </w:tc>
        <w:tc>
          <w:tcPr>
            <w:tcW w:w="960" w:type="dxa"/>
            <w:tcBorders>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b/>
                <w:bCs/>
                <w:color w:val="000000"/>
              </w:rPr>
            </w:pPr>
            <w:r w:rsidRPr="00D11545">
              <w:rPr>
                <w:rFonts w:ascii="Calibri" w:eastAsia="Times New Roman" w:hAnsi="Calibri" w:cs="Times New Roman"/>
                <w:b/>
                <w:bCs/>
                <w:color w:val="000000"/>
              </w:rPr>
              <w:t>High</w:t>
            </w:r>
          </w:p>
        </w:tc>
        <w:tc>
          <w:tcPr>
            <w:tcW w:w="960" w:type="dxa"/>
            <w:tcBorders>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b/>
                <w:bCs/>
                <w:color w:val="000000"/>
              </w:rPr>
            </w:pPr>
            <w:r w:rsidRPr="00D11545">
              <w:rPr>
                <w:rFonts w:ascii="Calibri" w:eastAsia="Times New Roman" w:hAnsi="Calibri" w:cs="Times New Roman"/>
                <w:b/>
                <w:bCs/>
                <w:color w:val="000000"/>
              </w:rPr>
              <w:t>Low</w:t>
            </w:r>
          </w:p>
        </w:tc>
        <w:tc>
          <w:tcPr>
            <w:tcW w:w="960" w:type="dxa"/>
            <w:tcBorders>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b/>
                <w:bCs/>
                <w:color w:val="000000"/>
              </w:rPr>
            </w:pPr>
            <w:r w:rsidRPr="00D11545">
              <w:rPr>
                <w:rFonts w:ascii="Calibri" w:eastAsia="Times New Roman" w:hAnsi="Calibri" w:cs="Times New Roman"/>
                <w:b/>
                <w:bCs/>
                <w:color w:val="000000"/>
              </w:rPr>
              <w:t>Lowest</w:t>
            </w:r>
          </w:p>
        </w:tc>
      </w:tr>
      <w:tr w:rsidR="00D11545" w:rsidRPr="00D11545" w:rsidTr="00D11545">
        <w:trPr>
          <w:trHeight w:val="300"/>
        </w:trPr>
        <w:tc>
          <w:tcPr>
            <w:tcW w:w="282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CV death stroke MI</w:t>
            </w:r>
          </w:p>
        </w:tc>
        <w:tc>
          <w:tcPr>
            <w:tcW w:w="1427"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Development</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w:t>
            </w:r>
            <w:r>
              <w:rPr>
                <w:rFonts w:ascii="Calibri" w:eastAsia="Times New Roman" w:hAnsi="Calibri" w:cs="Times New Roman"/>
                <w:color w:val="000000"/>
              </w:rPr>
              <w:t>.0</w:t>
            </w:r>
          </w:p>
        </w:tc>
      </w:tr>
      <w:tr w:rsidR="00D11545" w:rsidRPr="00D11545" w:rsidTr="00D11545">
        <w:trPr>
          <w:trHeight w:val="300"/>
        </w:trPr>
        <w:tc>
          <w:tcPr>
            <w:tcW w:w="282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i/>
                <w:iCs/>
                <w:color w:val="000000"/>
              </w:rPr>
            </w:pPr>
          </w:p>
        </w:tc>
        <w:tc>
          <w:tcPr>
            <w:tcW w:w="1427"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Validation</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17.7</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34.2</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33.6</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14.5</w:t>
            </w:r>
          </w:p>
        </w:tc>
      </w:tr>
      <w:tr w:rsidR="00D11545" w:rsidRPr="00D11545" w:rsidTr="00D11545">
        <w:trPr>
          <w:trHeight w:val="300"/>
        </w:trPr>
        <w:tc>
          <w:tcPr>
            <w:tcW w:w="282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Fatal or intracranial bleeding</w:t>
            </w:r>
          </w:p>
        </w:tc>
        <w:tc>
          <w:tcPr>
            <w:tcW w:w="1427"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Development</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w:t>
            </w:r>
            <w:r>
              <w:rPr>
                <w:rFonts w:ascii="Calibri" w:eastAsia="Times New Roman" w:hAnsi="Calibri" w:cs="Times New Roman"/>
                <w:color w:val="000000"/>
              </w:rPr>
              <w:t>.0</w:t>
            </w:r>
          </w:p>
        </w:tc>
      </w:tr>
      <w:tr w:rsidR="00D11545" w:rsidRPr="00D11545" w:rsidTr="00D11545">
        <w:trPr>
          <w:trHeight w:val="300"/>
        </w:trPr>
        <w:tc>
          <w:tcPr>
            <w:tcW w:w="282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i/>
                <w:iCs/>
                <w:color w:val="000000"/>
              </w:rPr>
            </w:pPr>
          </w:p>
        </w:tc>
        <w:tc>
          <w:tcPr>
            <w:tcW w:w="1427"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Validation</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16.1</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33.7</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34.9</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15.4</w:t>
            </w:r>
          </w:p>
        </w:tc>
      </w:tr>
      <w:tr w:rsidR="00D11545" w:rsidRPr="00D11545" w:rsidTr="00D11545">
        <w:trPr>
          <w:trHeight w:val="300"/>
        </w:trPr>
        <w:tc>
          <w:tcPr>
            <w:tcW w:w="282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CALIBER major bleeding</w:t>
            </w:r>
          </w:p>
        </w:tc>
        <w:tc>
          <w:tcPr>
            <w:tcW w:w="1427"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Development</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w:t>
            </w:r>
            <w:r>
              <w:rPr>
                <w:rFonts w:ascii="Calibri" w:eastAsia="Times New Roman" w:hAnsi="Calibri" w:cs="Times New Roman"/>
                <w:color w:val="000000"/>
              </w:rPr>
              <w:t>.0</w:t>
            </w:r>
          </w:p>
        </w:tc>
      </w:tr>
      <w:tr w:rsidR="00D11545" w:rsidRPr="00D11545" w:rsidTr="00D11545">
        <w:trPr>
          <w:trHeight w:val="300"/>
        </w:trPr>
        <w:tc>
          <w:tcPr>
            <w:tcW w:w="282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i/>
                <w:iCs/>
                <w:color w:val="000000"/>
              </w:rPr>
            </w:pPr>
          </w:p>
        </w:tc>
        <w:tc>
          <w:tcPr>
            <w:tcW w:w="1427"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Validation</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16.7</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33.5</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34.6</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15.3</w:t>
            </w:r>
          </w:p>
        </w:tc>
      </w:tr>
      <w:tr w:rsidR="00D11545" w:rsidRPr="00D11545" w:rsidTr="00D11545">
        <w:trPr>
          <w:trHeight w:val="300"/>
        </w:trPr>
        <w:tc>
          <w:tcPr>
            <w:tcW w:w="282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Hospitalised bleeding</w:t>
            </w:r>
          </w:p>
        </w:tc>
        <w:tc>
          <w:tcPr>
            <w:tcW w:w="1427"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Development</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34</w:t>
            </w:r>
            <w:r>
              <w:rPr>
                <w:rFonts w:ascii="Calibri" w:eastAsia="Times New Roman" w:hAnsi="Calibri" w:cs="Times New Roman"/>
                <w:color w:val="000000"/>
              </w:rPr>
              <w:t>.0</w:t>
            </w:r>
          </w:p>
        </w:tc>
        <w:tc>
          <w:tcPr>
            <w:tcW w:w="960" w:type="dxa"/>
            <w:tcBorders>
              <w:top w:val="single" w:sz="4" w:space="0" w:color="auto"/>
              <w:left w:val="nil"/>
              <w:bottom w:val="nil"/>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16</w:t>
            </w:r>
            <w:r>
              <w:rPr>
                <w:rFonts w:ascii="Calibri" w:eastAsia="Times New Roman" w:hAnsi="Calibri" w:cs="Times New Roman"/>
                <w:color w:val="000000"/>
              </w:rPr>
              <w:t>.0</w:t>
            </w:r>
          </w:p>
        </w:tc>
      </w:tr>
      <w:tr w:rsidR="00D11545" w:rsidRPr="00D11545" w:rsidTr="00D11545">
        <w:trPr>
          <w:trHeight w:val="300"/>
        </w:trPr>
        <w:tc>
          <w:tcPr>
            <w:tcW w:w="282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i/>
                <w:iCs/>
                <w:color w:val="000000"/>
              </w:rPr>
            </w:pPr>
          </w:p>
        </w:tc>
        <w:tc>
          <w:tcPr>
            <w:tcW w:w="1427"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rPr>
                <w:rFonts w:ascii="Calibri" w:eastAsia="Times New Roman" w:hAnsi="Calibri" w:cs="Times New Roman"/>
                <w:color w:val="000000"/>
              </w:rPr>
            </w:pPr>
            <w:r w:rsidRPr="00D11545">
              <w:rPr>
                <w:rFonts w:ascii="Calibri" w:eastAsia="Times New Roman" w:hAnsi="Calibri" w:cs="Times New Roman"/>
                <w:color w:val="000000"/>
              </w:rPr>
              <w:t>Validation</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18.5</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33.5</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33.2</w:t>
            </w:r>
          </w:p>
        </w:tc>
        <w:tc>
          <w:tcPr>
            <w:tcW w:w="960" w:type="dxa"/>
            <w:tcBorders>
              <w:top w:val="nil"/>
              <w:left w:val="nil"/>
              <w:bottom w:val="single" w:sz="4" w:space="0" w:color="auto"/>
              <w:right w:val="nil"/>
            </w:tcBorders>
            <w:shd w:val="clear" w:color="auto" w:fill="auto"/>
            <w:noWrap/>
            <w:vAlign w:val="bottom"/>
            <w:hideMark/>
          </w:tcPr>
          <w:p w:rsidR="00D11545" w:rsidRPr="00D11545" w:rsidRDefault="00D11545" w:rsidP="00D11545">
            <w:pPr>
              <w:spacing w:after="0" w:line="240" w:lineRule="auto"/>
              <w:jc w:val="center"/>
              <w:rPr>
                <w:rFonts w:ascii="Calibri" w:eastAsia="Times New Roman" w:hAnsi="Calibri" w:cs="Times New Roman"/>
                <w:color w:val="000000"/>
              </w:rPr>
            </w:pPr>
            <w:r w:rsidRPr="00D11545">
              <w:rPr>
                <w:rFonts w:ascii="Calibri" w:eastAsia="Times New Roman" w:hAnsi="Calibri" w:cs="Times New Roman"/>
                <w:color w:val="000000"/>
              </w:rPr>
              <w:t>14.8</w:t>
            </w:r>
          </w:p>
        </w:tc>
      </w:tr>
    </w:tbl>
    <w:p w:rsidR="00D11545" w:rsidRPr="00D11545" w:rsidRDefault="00D11545" w:rsidP="00733FE7">
      <w:pPr>
        <w:rPr>
          <w:rFonts w:ascii="Arial" w:eastAsia="Times New Roman" w:hAnsi="Arial" w:cs="Arial"/>
          <w:color w:val="000000"/>
          <w:sz w:val="18"/>
          <w:szCs w:val="16"/>
        </w:rPr>
        <w:sectPr w:rsidR="00D11545" w:rsidRPr="00D11545">
          <w:pgSz w:w="11906" w:h="16838"/>
          <w:pgMar w:top="1440" w:right="1440" w:bottom="1440" w:left="1440" w:header="708" w:footer="708" w:gutter="0"/>
          <w:cols w:space="708"/>
          <w:docGrid w:linePitch="360"/>
        </w:sectPr>
      </w:pPr>
      <w:r>
        <w:rPr>
          <w:rFonts w:ascii="Arial" w:hAnsi="Arial" w:cs="Arial"/>
          <w:sz w:val="18"/>
          <w:szCs w:val="24"/>
        </w:rPr>
        <w:t>Note: Development cohort (n=12,694), Validation cohort (n=5,613)</w:t>
      </w:r>
    </w:p>
    <w:p w:rsidR="00733FE7" w:rsidRPr="009665DC" w:rsidRDefault="00733FE7" w:rsidP="00733FE7">
      <w:pPr>
        <w:rPr>
          <w:rFonts w:ascii="Arial" w:hAnsi="Arial" w:cs="Arial"/>
          <w:b/>
          <w:sz w:val="24"/>
          <w:szCs w:val="24"/>
        </w:rPr>
      </w:pPr>
      <w:proofErr w:type="gramStart"/>
      <w:r w:rsidRPr="009665DC">
        <w:rPr>
          <w:rFonts w:ascii="Arial" w:hAnsi="Arial" w:cs="Arial"/>
          <w:b/>
          <w:sz w:val="24"/>
          <w:szCs w:val="24"/>
        </w:rPr>
        <w:lastRenderedPageBreak/>
        <w:t>eFigure</w:t>
      </w:r>
      <w:proofErr w:type="gramEnd"/>
      <w:r w:rsidRPr="009665DC">
        <w:rPr>
          <w:rFonts w:ascii="Arial" w:hAnsi="Arial" w:cs="Arial"/>
          <w:b/>
          <w:sz w:val="24"/>
          <w:szCs w:val="24"/>
        </w:rPr>
        <w:t xml:space="preserve"> </w:t>
      </w:r>
      <w:r w:rsidR="00EB43DD" w:rsidRPr="009665DC">
        <w:rPr>
          <w:rFonts w:ascii="Arial" w:hAnsi="Arial" w:cs="Arial"/>
          <w:b/>
          <w:sz w:val="24"/>
          <w:szCs w:val="24"/>
        </w:rPr>
        <w:t>6</w:t>
      </w:r>
      <w:r w:rsidRPr="009665DC">
        <w:rPr>
          <w:rFonts w:ascii="Arial" w:hAnsi="Arial" w:cs="Arial"/>
          <w:b/>
          <w:sz w:val="24"/>
          <w:szCs w:val="24"/>
        </w:rPr>
        <w:t xml:space="preserve">: Overlap of 3 year predicted risks based on multivariable models in those with and without categorical risk factors: age≥ 65, diabetes, history of MI and renal disease (used to define high risk in </w:t>
      </w:r>
      <w:r w:rsidR="00A24C2F" w:rsidRPr="009665DC">
        <w:rPr>
          <w:rFonts w:ascii="Arial" w:hAnsi="Arial" w:cs="Arial"/>
          <w:b/>
          <w:sz w:val="24"/>
          <w:szCs w:val="24"/>
        </w:rPr>
        <w:t xml:space="preserve">the </w:t>
      </w:r>
      <w:r w:rsidRPr="009665DC">
        <w:rPr>
          <w:rFonts w:ascii="Arial" w:hAnsi="Arial" w:cs="Arial"/>
          <w:b/>
          <w:sz w:val="24"/>
          <w:szCs w:val="24"/>
        </w:rPr>
        <w:t>PEGASUS-TIMI 54</w:t>
      </w:r>
      <w:r w:rsidR="00A24C2F" w:rsidRPr="009665DC">
        <w:rPr>
          <w:rFonts w:ascii="Arial" w:hAnsi="Arial" w:cs="Arial"/>
          <w:b/>
          <w:sz w:val="24"/>
          <w:szCs w:val="24"/>
        </w:rPr>
        <w:t xml:space="preserve"> trial</w:t>
      </w:r>
      <w:r w:rsidRPr="009665DC">
        <w:rPr>
          <w:rFonts w:ascii="Arial" w:hAnsi="Arial" w:cs="Arial"/>
          <w:b/>
          <w:sz w:val="24"/>
          <w:szCs w:val="24"/>
        </w:rPr>
        <w:t>)</w:t>
      </w:r>
    </w:p>
    <w:p w:rsidR="00733FE7" w:rsidRPr="009665DC" w:rsidRDefault="00733FE7" w:rsidP="00733FE7">
      <w:pPr>
        <w:spacing w:after="0" w:line="360" w:lineRule="auto"/>
        <w:rPr>
          <w:rFonts w:cs="Times New Roman"/>
          <w:b/>
        </w:rPr>
      </w:pPr>
      <w:r w:rsidRPr="009665DC">
        <w:rPr>
          <w:noProof/>
        </w:rPr>
        <w:drawing>
          <wp:inline distT="0" distB="0" distL="0" distR="0" wp14:anchorId="4CBFA151" wp14:editId="6E9C814E">
            <wp:extent cx="7200000" cy="4684617"/>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7200000" cy="4684617"/>
                    </a:xfrm>
                    <a:prstGeom prst="rect">
                      <a:avLst/>
                    </a:prstGeom>
                  </pic:spPr>
                </pic:pic>
              </a:graphicData>
            </a:graphic>
          </wp:inline>
        </w:drawing>
      </w:r>
    </w:p>
    <w:p w:rsidR="00175C3C" w:rsidRPr="009665DC" w:rsidRDefault="00733FE7" w:rsidP="00733FE7">
      <w:pPr>
        <w:rPr>
          <w:rFonts w:ascii="Arial" w:hAnsi="Arial" w:cs="Arial"/>
          <w:sz w:val="16"/>
          <w:szCs w:val="16"/>
        </w:rPr>
        <w:sectPr w:rsidR="00175C3C" w:rsidRPr="009665DC" w:rsidSect="004574D9">
          <w:pgSz w:w="16838" w:h="11906" w:orient="landscape"/>
          <w:pgMar w:top="1440" w:right="1440" w:bottom="1440" w:left="1440" w:header="708" w:footer="708" w:gutter="0"/>
          <w:cols w:space="708"/>
          <w:docGrid w:linePitch="360"/>
        </w:sectPr>
      </w:pPr>
      <w:r w:rsidRPr="009665DC">
        <w:rPr>
          <w:rFonts w:ascii="Arial" w:hAnsi="Arial" w:cs="Arial"/>
          <w:sz w:val="16"/>
          <w:szCs w:val="16"/>
        </w:rPr>
        <w:t xml:space="preserve">Note: </w:t>
      </w:r>
      <w:r w:rsidR="00075770" w:rsidRPr="009665DC">
        <w:rPr>
          <w:rFonts w:ascii="Arial" w:hAnsi="Arial" w:cs="Arial"/>
          <w:sz w:val="16"/>
          <w:szCs w:val="16"/>
        </w:rPr>
        <w:t>Each</w:t>
      </w:r>
      <w:r w:rsidR="00A24C2F" w:rsidRPr="009665DC">
        <w:rPr>
          <w:rFonts w:ascii="Arial" w:hAnsi="Arial" w:cs="Arial"/>
          <w:sz w:val="16"/>
          <w:szCs w:val="16"/>
        </w:rPr>
        <w:t xml:space="preserve"> panel shows the distribution of predicted 3-year CV or bleeding risks in patients with and without 4 binary indicators of high CV risk (Age, diabetes, MI history, </w:t>
      </w:r>
      <w:proofErr w:type="gramStart"/>
      <w:r w:rsidR="00A24C2F" w:rsidRPr="009665DC">
        <w:rPr>
          <w:rFonts w:ascii="Arial" w:hAnsi="Arial" w:cs="Arial"/>
          <w:sz w:val="16"/>
          <w:szCs w:val="16"/>
        </w:rPr>
        <w:t>renal</w:t>
      </w:r>
      <w:proofErr w:type="gramEnd"/>
      <w:r w:rsidR="00A24C2F" w:rsidRPr="009665DC">
        <w:rPr>
          <w:rFonts w:ascii="Arial" w:hAnsi="Arial" w:cs="Arial"/>
          <w:sz w:val="16"/>
          <w:szCs w:val="16"/>
        </w:rPr>
        <w:t xml:space="preserve"> disease). The dotted curve is the distribution of risk for patients with the high risk factor and the solid curve is the distribution of risk without the high risk factor. We demonstrate that these ‘high risk’ factors alone are insufficient to separate </w:t>
      </w:r>
      <w:r w:rsidR="00204AC6" w:rsidRPr="009665DC">
        <w:rPr>
          <w:rFonts w:ascii="Arial" w:hAnsi="Arial" w:cs="Arial"/>
          <w:sz w:val="16"/>
          <w:szCs w:val="16"/>
        </w:rPr>
        <w:t>patients who are</w:t>
      </w:r>
      <w:r w:rsidR="00A24C2F" w:rsidRPr="009665DC">
        <w:rPr>
          <w:rFonts w:ascii="Arial" w:hAnsi="Arial" w:cs="Arial"/>
          <w:sz w:val="16"/>
          <w:szCs w:val="16"/>
        </w:rPr>
        <w:t xml:space="preserve"> truly at higher and lower risks. </w:t>
      </w:r>
      <w:r w:rsidRPr="009665DC">
        <w:rPr>
          <w:rFonts w:ascii="Arial" w:hAnsi="Arial" w:cs="Arial"/>
          <w:sz w:val="16"/>
          <w:szCs w:val="16"/>
        </w:rPr>
        <w:t>CV= cardiovascular; MI= myocardial infa</w:t>
      </w:r>
      <w:r w:rsidR="00175C3C">
        <w:rPr>
          <w:rFonts w:ascii="Arial" w:hAnsi="Arial" w:cs="Arial"/>
          <w:sz w:val="16"/>
          <w:szCs w:val="16"/>
        </w:rPr>
        <w:t>rction</w:t>
      </w:r>
    </w:p>
    <w:p w:rsidR="00E03084" w:rsidRDefault="00E03084" w:rsidP="00175C3C"/>
    <w:sectPr w:rsidR="00E03084" w:rsidSect="00457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67"/>
    <w:multiLevelType w:val="multilevel"/>
    <w:tmpl w:val="CAE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B31EC"/>
    <w:multiLevelType w:val="hybridMultilevel"/>
    <w:tmpl w:val="B23A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5F1198"/>
    <w:multiLevelType w:val="multilevel"/>
    <w:tmpl w:val="2AA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055EB5"/>
    <w:multiLevelType w:val="multilevel"/>
    <w:tmpl w:val="28D60D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B936D0F"/>
    <w:multiLevelType w:val="multilevel"/>
    <w:tmpl w:val="47C2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E522C"/>
    <w:multiLevelType w:val="hybridMultilevel"/>
    <w:tmpl w:val="58C02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1E147E9"/>
    <w:multiLevelType w:val="hybridMultilevel"/>
    <w:tmpl w:val="D4B4B3F2"/>
    <w:lvl w:ilvl="0" w:tplc="3C62FBC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26744"/>
    <w:multiLevelType w:val="hybridMultilevel"/>
    <w:tmpl w:val="B53E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B4979"/>
    <w:multiLevelType w:val="hybridMultilevel"/>
    <w:tmpl w:val="E672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65703"/>
    <w:multiLevelType w:val="multilevel"/>
    <w:tmpl w:val="A51CC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6665A0"/>
    <w:multiLevelType w:val="multilevel"/>
    <w:tmpl w:val="E51E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7018A5"/>
    <w:multiLevelType w:val="multilevel"/>
    <w:tmpl w:val="476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825C56"/>
    <w:multiLevelType w:val="hybridMultilevel"/>
    <w:tmpl w:val="3858F262"/>
    <w:lvl w:ilvl="0" w:tplc="2250B2BE">
      <w:start w:val="1"/>
      <w:numFmt w:val="bullet"/>
      <w:lvlText w:val=""/>
      <w:lvlJc w:val="left"/>
      <w:pPr>
        <w:tabs>
          <w:tab w:val="num" w:pos="720"/>
        </w:tabs>
        <w:ind w:left="720" w:hanging="360"/>
      </w:pPr>
      <w:rPr>
        <w:rFonts w:ascii="Symbol" w:hAnsi="Symbol" w:hint="default"/>
      </w:rPr>
    </w:lvl>
    <w:lvl w:ilvl="1" w:tplc="9034A454" w:tentative="1">
      <w:start w:val="1"/>
      <w:numFmt w:val="bullet"/>
      <w:lvlText w:val=""/>
      <w:lvlJc w:val="left"/>
      <w:pPr>
        <w:tabs>
          <w:tab w:val="num" w:pos="1440"/>
        </w:tabs>
        <w:ind w:left="1440" w:hanging="360"/>
      </w:pPr>
      <w:rPr>
        <w:rFonts w:ascii="Symbol" w:hAnsi="Symbol" w:hint="default"/>
      </w:rPr>
    </w:lvl>
    <w:lvl w:ilvl="2" w:tplc="A18637D6" w:tentative="1">
      <w:start w:val="1"/>
      <w:numFmt w:val="bullet"/>
      <w:lvlText w:val=""/>
      <w:lvlJc w:val="left"/>
      <w:pPr>
        <w:tabs>
          <w:tab w:val="num" w:pos="2160"/>
        </w:tabs>
        <w:ind w:left="2160" w:hanging="360"/>
      </w:pPr>
      <w:rPr>
        <w:rFonts w:ascii="Symbol" w:hAnsi="Symbol" w:hint="default"/>
      </w:rPr>
    </w:lvl>
    <w:lvl w:ilvl="3" w:tplc="748EDE92" w:tentative="1">
      <w:start w:val="1"/>
      <w:numFmt w:val="bullet"/>
      <w:lvlText w:val=""/>
      <w:lvlJc w:val="left"/>
      <w:pPr>
        <w:tabs>
          <w:tab w:val="num" w:pos="2880"/>
        </w:tabs>
        <w:ind w:left="2880" w:hanging="360"/>
      </w:pPr>
      <w:rPr>
        <w:rFonts w:ascii="Symbol" w:hAnsi="Symbol" w:hint="default"/>
      </w:rPr>
    </w:lvl>
    <w:lvl w:ilvl="4" w:tplc="38A6C6DA" w:tentative="1">
      <w:start w:val="1"/>
      <w:numFmt w:val="bullet"/>
      <w:lvlText w:val=""/>
      <w:lvlJc w:val="left"/>
      <w:pPr>
        <w:tabs>
          <w:tab w:val="num" w:pos="3600"/>
        </w:tabs>
        <w:ind w:left="3600" w:hanging="360"/>
      </w:pPr>
      <w:rPr>
        <w:rFonts w:ascii="Symbol" w:hAnsi="Symbol" w:hint="default"/>
      </w:rPr>
    </w:lvl>
    <w:lvl w:ilvl="5" w:tplc="1B1C6A3E" w:tentative="1">
      <w:start w:val="1"/>
      <w:numFmt w:val="bullet"/>
      <w:lvlText w:val=""/>
      <w:lvlJc w:val="left"/>
      <w:pPr>
        <w:tabs>
          <w:tab w:val="num" w:pos="4320"/>
        </w:tabs>
        <w:ind w:left="4320" w:hanging="360"/>
      </w:pPr>
      <w:rPr>
        <w:rFonts w:ascii="Symbol" w:hAnsi="Symbol" w:hint="default"/>
      </w:rPr>
    </w:lvl>
    <w:lvl w:ilvl="6" w:tplc="3EAC9EDC" w:tentative="1">
      <w:start w:val="1"/>
      <w:numFmt w:val="bullet"/>
      <w:lvlText w:val=""/>
      <w:lvlJc w:val="left"/>
      <w:pPr>
        <w:tabs>
          <w:tab w:val="num" w:pos="5040"/>
        </w:tabs>
        <w:ind w:left="5040" w:hanging="360"/>
      </w:pPr>
      <w:rPr>
        <w:rFonts w:ascii="Symbol" w:hAnsi="Symbol" w:hint="default"/>
      </w:rPr>
    </w:lvl>
    <w:lvl w:ilvl="7" w:tplc="E88AA5CA" w:tentative="1">
      <w:start w:val="1"/>
      <w:numFmt w:val="bullet"/>
      <w:lvlText w:val=""/>
      <w:lvlJc w:val="left"/>
      <w:pPr>
        <w:tabs>
          <w:tab w:val="num" w:pos="5760"/>
        </w:tabs>
        <w:ind w:left="5760" w:hanging="360"/>
      </w:pPr>
      <w:rPr>
        <w:rFonts w:ascii="Symbol" w:hAnsi="Symbol" w:hint="default"/>
      </w:rPr>
    </w:lvl>
    <w:lvl w:ilvl="8" w:tplc="B44A0FDC" w:tentative="1">
      <w:start w:val="1"/>
      <w:numFmt w:val="bullet"/>
      <w:lvlText w:val=""/>
      <w:lvlJc w:val="left"/>
      <w:pPr>
        <w:tabs>
          <w:tab w:val="num" w:pos="6480"/>
        </w:tabs>
        <w:ind w:left="6480" w:hanging="360"/>
      </w:pPr>
      <w:rPr>
        <w:rFonts w:ascii="Symbol" w:hAnsi="Symbol" w:hint="default"/>
      </w:rPr>
    </w:lvl>
  </w:abstractNum>
  <w:abstractNum w:abstractNumId="13">
    <w:nsid w:val="4A4155F0"/>
    <w:multiLevelType w:val="hybridMultilevel"/>
    <w:tmpl w:val="D4EA905C"/>
    <w:lvl w:ilvl="0" w:tplc="AF90B5A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B2568"/>
    <w:multiLevelType w:val="multilevel"/>
    <w:tmpl w:val="8BDC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187D1C"/>
    <w:multiLevelType w:val="hybridMultilevel"/>
    <w:tmpl w:val="963E6D60"/>
    <w:lvl w:ilvl="0" w:tplc="83D0374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8A3BBE"/>
    <w:multiLevelType w:val="hybridMultilevel"/>
    <w:tmpl w:val="457AB400"/>
    <w:lvl w:ilvl="0" w:tplc="F9C0FEDA">
      <w:start w:val="1"/>
      <w:numFmt w:val="bullet"/>
      <w:lvlText w:val=""/>
      <w:lvlJc w:val="left"/>
      <w:pPr>
        <w:tabs>
          <w:tab w:val="num" w:pos="720"/>
        </w:tabs>
        <w:ind w:left="720" w:hanging="360"/>
      </w:pPr>
      <w:rPr>
        <w:rFonts w:ascii="Symbol" w:hAnsi="Symbol" w:hint="default"/>
      </w:rPr>
    </w:lvl>
    <w:lvl w:ilvl="1" w:tplc="8208F9C6" w:tentative="1">
      <w:start w:val="1"/>
      <w:numFmt w:val="bullet"/>
      <w:lvlText w:val=""/>
      <w:lvlJc w:val="left"/>
      <w:pPr>
        <w:tabs>
          <w:tab w:val="num" w:pos="1440"/>
        </w:tabs>
        <w:ind w:left="1440" w:hanging="360"/>
      </w:pPr>
      <w:rPr>
        <w:rFonts w:ascii="Symbol" w:hAnsi="Symbol" w:hint="default"/>
      </w:rPr>
    </w:lvl>
    <w:lvl w:ilvl="2" w:tplc="D9923A90" w:tentative="1">
      <w:start w:val="1"/>
      <w:numFmt w:val="bullet"/>
      <w:lvlText w:val=""/>
      <w:lvlJc w:val="left"/>
      <w:pPr>
        <w:tabs>
          <w:tab w:val="num" w:pos="2160"/>
        </w:tabs>
        <w:ind w:left="2160" w:hanging="360"/>
      </w:pPr>
      <w:rPr>
        <w:rFonts w:ascii="Symbol" w:hAnsi="Symbol" w:hint="default"/>
      </w:rPr>
    </w:lvl>
    <w:lvl w:ilvl="3" w:tplc="2E582DA6" w:tentative="1">
      <w:start w:val="1"/>
      <w:numFmt w:val="bullet"/>
      <w:lvlText w:val=""/>
      <w:lvlJc w:val="left"/>
      <w:pPr>
        <w:tabs>
          <w:tab w:val="num" w:pos="2880"/>
        </w:tabs>
        <w:ind w:left="2880" w:hanging="360"/>
      </w:pPr>
      <w:rPr>
        <w:rFonts w:ascii="Symbol" w:hAnsi="Symbol" w:hint="default"/>
      </w:rPr>
    </w:lvl>
    <w:lvl w:ilvl="4" w:tplc="7F183684" w:tentative="1">
      <w:start w:val="1"/>
      <w:numFmt w:val="bullet"/>
      <w:lvlText w:val=""/>
      <w:lvlJc w:val="left"/>
      <w:pPr>
        <w:tabs>
          <w:tab w:val="num" w:pos="3600"/>
        </w:tabs>
        <w:ind w:left="3600" w:hanging="360"/>
      </w:pPr>
      <w:rPr>
        <w:rFonts w:ascii="Symbol" w:hAnsi="Symbol" w:hint="default"/>
      </w:rPr>
    </w:lvl>
    <w:lvl w:ilvl="5" w:tplc="C3DC4B42" w:tentative="1">
      <w:start w:val="1"/>
      <w:numFmt w:val="bullet"/>
      <w:lvlText w:val=""/>
      <w:lvlJc w:val="left"/>
      <w:pPr>
        <w:tabs>
          <w:tab w:val="num" w:pos="4320"/>
        </w:tabs>
        <w:ind w:left="4320" w:hanging="360"/>
      </w:pPr>
      <w:rPr>
        <w:rFonts w:ascii="Symbol" w:hAnsi="Symbol" w:hint="default"/>
      </w:rPr>
    </w:lvl>
    <w:lvl w:ilvl="6" w:tplc="AC70FA7E" w:tentative="1">
      <w:start w:val="1"/>
      <w:numFmt w:val="bullet"/>
      <w:lvlText w:val=""/>
      <w:lvlJc w:val="left"/>
      <w:pPr>
        <w:tabs>
          <w:tab w:val="num" w:pos="5040"/>
        </w:tabs>
        <w:ind w:left="5040" w:hanging="360"/>
      </w:pPr>
      <w:rPr>
        <w:rFonts w:ascii="Symbol" w:hAnsi="Symbol" w:hint="default"/>
      </w:rPr>
    </w:lvl>
    <w:lvl w:ilvl="7" w:tplc="3FCCF2FA" w:tentative="1">
      <w:start w:val="1"/>
      <w:numFmt w:val="bullet"/>
      <w:lvlText w:val=""/>
      <w:lvlJc w:val="left"/>
      <w:pPr>
        <w:tabs>
          <w:tab w:val="num" w:pos="5760"/>
        </w:tabs>
        <w:ind w:left="5760" w:hanging="360"/>
      </w:pPr>
      <w:rPr>
        <w:rFonts w:ascii="Symbol" w:hAnsi="Symbol" w:hint="default"/>
      </w:rPr>
    </w:lvl>
    <w:lvl w:ilvl="8" w:tplc="E3CED03C" w:tentative="1">
      <w:start w:val="1"/>
      <w:numFmt w:val="bullet"/>
      <w:lvlText w:val=""/>
      <w:lvlJc w:val="left"/>
      <w:pPr>
        <w:tabs>
          <w:tab w:val="num" w:pos="6480"/>
        </w:tabs>
        <w:ind w:left="6480" w:hanging="360"/>
      </w:pPr>
      <w:rPr>
        <w:rFonts w:ascii="Symbol" w:hAnsi="Symbol" w:hint="default"/>
      </w:rPr>
    </w:lvl>
  </w:abstractNum>
  <w:abstractNum w:abstractNumId="17">
    <w:nsid w:val="68D047FD"/>
    <w:multiLevelType w:val="hybridMultilevel"/>
    <w:tmpl w:val="DCAC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067A18"/>
    <w:multiLevelType w:val="multilevel"/>
    <w:tmpl w:val="63C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1B44D2"/>
    <w:multiLevelType w:val="multilevel"/>
    <w:tmpl w:val="CFDA83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12"/>
  </w:num>
  <w:num w:numId="4">
    <w:abstractNumId w:val="16"/>
  </w:num>
  <w:num w:numId="5">
    <w:abstractNumId w:val="18"/>
  </w:num>
  <w:num w:numId="6">
    <w:abstractNumId w:val="14"/>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2"/>
  </w:num>
  <w:num w:numId="13">
    <w:abstractNumId w:val="10"/>
  </w:num>
  <w:num w:numId="14">
    <w:abstractNumId w:val="9"/>
  </w:num>
  <w:num w:numId="15">
    <w:abstractNumId w:val="11"/>
  </w:num>
  <w:num w:numId="16">
    <w:abstractNumId w:val="15"/>
  </w:num>
  <w:num w:numId="17">
    <w:abstractNumId w:val="6"/>
  </w:num>
  <w:num w:numId="18">
    <w:abstractNumId w:val="19"/>
  </w:num>
  <w:num w:numId="19">
    <w:abstractNumId w:val="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E7"/>
    <w:rsid w:val="00023EE8"/>
    <w:rsid w:val="00075770"/>
    <w:rsid w:val="000C689F"/>
    <w:rsid w:val="000E1F01"/>
    <w:rsid w:val="00134351"/>
    <w:rsid w:val="00140A31"/>
    <w:rsid w:val="00175C3C"/>
    <w:rsid w:val="00204AC6"/>
    <w:rsid w:val="002B2F4E"/>
    <w:rsid w:val="002C3F86"/>
    <w:rsid w:val="00351A96"/>
    <w:rsid w:val="00355E6B"/>
    <w:rsid w:val="003B22AB"/>
    <w:rsid w:val="003B7E89"/>
    <w:rsid w:val="00415146"/>
    <w:rsid w:val="004574D9"/>
    <w:rsid w:val="005A69AC"/>
    <w:rsid w:val="005D63EE"/>
    <w:rsid w:val="005E29B1"/>
    <w:rsid w:val="00665F24"/>
    <w:rsid w:val="007123EF"/>
    <w:rsid w:val="00733FE7"/>
    <w:rsid w:val="007A4649"/>
    <w:rsid w:val="007D12E7"/>
    <w:rsid w:val="009665DC"/>
    <w:rsid w:val="009B6884"/>
    <w:rsid w:val="009E07FC"/>
    <w:rsid w:val="009E4D6C"/>
    <w:rsid w:val="00A24C2F"/>
    <w:rsid w:val="00A438AB"/>
    <w:rsid w:val="00A92521"/>
    <w:rsid w:val="00A93194"/>
    <w:rsid w:val="00B06DA8"/>
    <w:rsid w:val="00B7533E"/>
    <w:rsid w:val="00BA0B40"/>
    <w:rsid w:val="00BA3815"/>
    <w:rsid w:val="00BE5CC1"/>
    <w:rsid w:val="00D11545"/>
    <w:rsid w:val="00E03084"/>
    <w:rsid w:val="00EB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E7"/>
    <w:rPr>
      <w:rFonts w:eastAsiaTheme="minorEastAsia"/>
      <w:lang w:eastAsia="en-GB"/>
    </w:rPr>
  </w:style>
  <w:style w:type="paragraph" w:styleId="Heading1">
    <w:name w:val="heading 1"/>
    <w:basedOn w:val="Normal"/>
    <w:next w:val="Normal"/>
    <w:link w:val="Heading1Char"/>
    <w:uiPriority w:val="9"/>
    <w:qFormat/>
    <w:rsid w:val="00733FE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33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733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FE7"/>
    <w:rPr>
      <w:rFonts w:asciiTheme="majorHAnsi" w:eastAsiaTheme="majorEastAsia" w:hAnsiTheme="majorHAnsi" w:cstheme="majorBidi"/>
      <w:b/>
      <w:bCs/>
      <w:color w:val="345A8A" w:themeColor="accent1" w:themeShade="B5"/>
      <w:sz w:val="32"/>
      <w:szCs w:val="32"/>
      <w:lang w:eastAsia="en-GB"/>
    </w:rPr>
  </w:style>
  <w:style w:type="character" w:customStyle="1" w:styleId="Heading2Char">
    <w:name w:val="Heading 2 Char"/>
    <w:basedOn w:val="DefaultParagraphFont"/>
    <w:link w:val="Heading2"/>
    <w:rsid w:val="00733FE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33FE7"/>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rsid w:val="00733FE7"/>
    <w:rPr>
      <w:rFonts w:asciiTheme="majorHAnsi" w:eastAsiaTheme="majorEastAsia" w:hAnsiTheme="majorHAnsi" w:cstheme="majorBidi"/>
      <w:b/>
      <w:bCs/>
      <w:i/>
      <w:iCs/>
      <w:color w:val="4F81BD" w:themeColor="accent1"/>
      <w:lang w:eastAsia="en-GB"/>
    </w:rPr>
  </w:style>
  <w:style w:type="table" w:styleId="TableGrid">
    <w:name w:val="Table Grid"/>
    <w:basedOn w:val="TableNormal"/>
    <w:uiPriority w:val="59"/>
    <w:rsid w:val="00733F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FE7"/>
    <w:pPr>
      <w:ind w:left="720"/>
      <w:contextualSpacing/>
    </w:pPr>
  </w:style>
  <w:style w:type="paragraph" w:customStyle="1" w:styleId="Body">
    <w:name w:val="Body"/>
    <w:rsid w:val="00733FE7"/>
    <w:rPr>
      <w:rFonts w:ascii="Calibri" w:eastAsia="Calibri" w:hAnsi="Calibri" w:cs="Calibri"/>
      <w:color w:val="000000"/>
      <w:u w:color="000000"/>
      <w:lang w:eastAsia="en-GB"/>
    </w:rPr>
  </w:style>
  <w:style w:type="character" w:styleId="CommentReference">
    <w:name w:val="annotation reference"/>
    <w:basedOn w:val="DefaultParagraphFont"/>
    <w:uiPriority w:val="99"/>
    <w:unhideWhenUsed/>
    <w:rsid w:val="00733FE7"/>
    <w:rPr>
      <w:sz w:val="16"/>
      <w:szCs w:val="16"/>
    </w:rPr>
  </w:style>
  <w:style w:type="paragraph" w:styleId="CommentText">
    <w:name w:val="annotation text"/>
    <w:basedOn w:val="Normal"/>
    <w:link w:val="CommentTextChar"/>
    <w:uiPriority w:val="99"/>
    <w:unhideWhenUsed/>
    <w:rsid w:val="00733FE7"/>
    <w:pPr>
      <w:spacing w:line="240" w:lineRule="auto"/>
    </w:pPr>
    <w:rPr>
      <w:sz w:val="20"/>
      <w:szCs w:val="20"/>
    </w:rPr>
  </w:style>
  <w:style w:type="character" w:customStyle="1" w:styleId="CommentTextChar">
    <w:name w:val="Comment Text Char"/>
    <w:basedOn w:val="DefaultParagraphFont"/>
    <w:link w:val="CommentText"/>
    <w:uiPriority w:val="99"/>
    <w:rsid w:val="00733FE7"/>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733FE7"/>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733FE7"/>
    <w:rPr>
      <w:b/>
      <w:bCs/>
    </w:rPr>
  </w:style>
  <w:style w:type="character" w:customStyle="1" w:styleId="CommentSubjectChar1">
    <w:name w:val="Comment Subject Char1"/>
    <w:basedOn w:val="CommentTextChar"/>
    <w:uiPriority w:val="99"/>
    <w:semiHidden/>
    <w:rsid w:val="00733FE7"/>
    <w:rPr>
      <w:rFonts w:eastAsiaTheme="minorEastAsia"/>
      <w:b/>
      <w:bCs/>
      <w:sz w:val="20"/>
      <w:szCs w:val="20"/>
      <w:lang w:eastAsia="en-GB"/>
    </w:rPr>
  </w:style>
  <w:style w:type="paragraph" w:styleId="BalloonText">
    <w:name w:val="Balloon Text"/>
    <w:basedOn w:val="Normal"/>
    <w:link w:val="BalloonTextChar"/>
    <w:uiPriority w:val="99"/>
    <w:semiHidden/>
    <w:unhideWhenUsed/>
    <w:rsid w:val="0073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E7"/>
    <w:rPr>
      <w:rFonts w:ascii="Tahoma" w:eastAsiaTheme="minorEastAsia" w:hAnsi="Tahoma" w:cs="Tahoma"/>
      <w:sz w:val="16"/>
      <w:szCs w:val="16"/>
      <w:lang w:eastAsia="en-GB"/>
    </w:rPr>
  </w:style>
  <w:style w:type="paragraph" w:styleId="NormalWeb">
    <w:name w:val="Normal (Web)"/>
    <w:basedOn w:val="Normal"/>
    <w:uiPriority w:val="99"/>
    <w:semiHidden/>
    <w:unhideWhenUsed/>
    <w:rsid w:val="00733FE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3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FE7"/>
    <w:rPr>
      <w:rFonts w:eastAsiaTheme="minorEastAsia"/>
      <w:lang w:eastAsia="en-GB"/>
    </w:rPr>
  </w:style>
  <w:style w:type="paragraph" w:styleId="Footer">
    <w:name w:val="footer"/>
    <w:basedOn w:val="Normal"/>
    <w:link w:val="FooterChar"/>
    <w:uiPriority w:val="99"/>
    <w:unhideWhenUsed/>
    <w:rsid w:val="00733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FE7"/>
    <w:rPr>
      <w:rFonts w:eastAsiaTheme="minorEastAsia"/>
      <w:lang w:eastAsia="en-GB"/>
    </w:rPr>
  </w:style>
  <w:style w:type="character" w:customStyle="1" w:styleId="HTMLPreformattedChar">
    <w:name w:val="HTML Preformatted Char"/>
    <w:basedOn w:val="DefaultParagraphFont"/>
    <w:link w:val="HTMLPreformatted"/>
    <w:uiPriority w:val="99"/>
    <w:semiHidden/>
    <w:rsid w:val="00733FE7"/>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733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733FE7"/>
    <w:rPr>
      <w:rFonts w:ascii="Consolas" w:eastAsiaTheme="minorEastAsia" w:hAnsi="Consolas" w:cs="Consolas"/>
      <w:sz w:val="20"/>
      <w:szCs w:val="20"/>
      <w:lang w:eastAsia="en-GB"/>
    </w:rPr>
  </w:style>
  <w:style w:type="character" w:styleId="Hyperlink">
    <w:name w:val="Hyperlink"/>
    <w:basedOn w:val="DefaultParagraphFont"/>
    <w:uiPriority w:val="99"/>
    <w:unhideWhenUsed/>
    <w:rsid w:val="00733FE7"/>
    <w:rPr>
      <w:color w:val="0000FF" w:themeColor="hyperlink"/>
      <w:u w:val="single"/>
    </w:rPr>
  </w:style>
  <w:style w:type="character" w:customStyle="1" w:styleId="apple-converted-space">
    <w:name w:val="apple-converted-space"/>
    <w:basedOn w:val="DefaultParagraphFont"/>
    <w:rsid w:val="00733FE7"/>
  </w:style>
  <w:style w:type="paragraph" w:customStyle="1" w:styleId="EndNoteBibliographyTitle">
    <w:name w:val="EndNote Bibliography Title"/>
    <w:basedOn w:val="Normal"/>
    <w:link w:val="EndNoteBibliographyTitleChar"/>
    <w:rsid w:val="00733FE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33FE7"/>
    <w:rPr>
      <w:rFonts w:ascii="Calibri" w:eastAsiaTheme="minorEastAsia" w:hAnsi="Calibri"/>
      <w:noProof/>
      <w:lang w:eastAsia="en-GB"/>
    </w:rPr>
  </w:style>
  <w:style w:type="paragraph" w:customStyle="1" w:styleId="EndNoteBibliography">
    <w:name w:val="EndNote Bibliography"/>
    <w:basedOn w:val="Normal"/>
    <w:link w:val="EndNoteBibliographyChar"/>
    <w:rsid w:val="00733FE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33FE7"/>
    <w:rPr>
      <w:rFonts w:ascii="Calibri" w:eastAsiaTheme="minorEastAsia" w:hAnsi="Calibri"/>
      <w:noProof/>
      <w:lang w:eastAsia="en-GB"/>
    </w:rPr>
  </w:style>
  <w:style w:type="table" w:styleId="ColorfulGrid-Accent5">
    <w:name w:val="Colorful Grid Accent 5"/>
    <w:basedOn w:val="TableNormal"/>
    <w:rsid w:val="00733FE7"/>
    <w:pPr>
      <w:spacing w:after="0" w:line="240" w:lineRule="auto"/>
    </w:pPr>
    <w:rPr>
      <w:rFonts w:eastAsiaTheme="minorEastAsia"/>
      <w:color w:val="000000" w:themeColor="text1"/>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
    <w:name w:val="Medium List 2"/>
    <w:basedOn w:val="TableNormal"/>
    <w:uiPriority w:val="66"/>
    <w:rsid w:val="00733FE7"/>
    <w:pPr>
      <w:spacing w:after="0"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733FE7"/>
    <w:rPr>
      <w:b/>
      <w:bCs/>
    </w:rPr>
  </w:style>
  <w:style w:type="character" w:styleId="Emphasis">
    <w:name w:val="Emphasis"/>
    <w:basedOn w:val="DefaultParagraphFont"/>
    <w:uiPriority w:val="20"/>
    <w:qFormat/>
    <w:rsid w:val="00733FE7"/>
    <w:rPr>
      <w:i/>
      <w:iCs/>
    </w:rPr>
  </w:style>
  <w:style w:type="character" w:customStyle="1" w:styleId="highwire-cite-authors6">
    <w:name w:val="highwire-cite-authors6"/>
    <w:basedOn w:val="DefaultParagraphFont"/>
    <w:rsid w:val="00733FE7"/>
    <w:rPr>
      <w:sz w:val="24"/>
      <w:szCs w:val="24"/>
      <w:bdr w:val="none" w:sz="0" w:space="0" w:color="auto" w:frame="1"/>
      <w:vertAlign w:val="baseline"/>
    </w:rPr>
  </w:style>
  <w:style w:type="character" w:customStyle="1" w:styleId="highwire-citation-authors">
    <w:name w:val="highwire-citation-authors"/>
    <w:basedOn w:val="DefaultParagraphFont"/>
    <w:rsid w:val="00733FE7"/>
    <w:rPr>
      <w:sz w:val="24"/>
      <w:szCs w:val="24"/>
      <w:bdr w:val="none" w:sz="0" w:space="0" w:color="auto" w:frame="1"/>
      <w:vertAlign w:val="baseline"/>
    </w:rPr>
  </w:style>
  <w:style w:type="character" w:customStyle="1" w:styleId="highwire-citation-author">
    <w:name w:val="highwire-citation-author"/>
    <w:basedOn w:val="DefaultParagraphFont"/>
    <w:rsid w:val="00733FE7"/>
    <w:rPr>
      <w:sz w:val="24"/>
      <w:szCs w:val="24"/>
      <w:bdr w:val="none" w:sz="0" w:space="0" w:color="auto" w:frame="1"/>
      <w:vertAlign w:val="baseline"/>
    </w:rPr>
  </w:style>
  <w:style w:type="character" w:customStyle="1" w:styleId="nlm-given-names">
    <w:name w:val="nlm-given-names"/>
    <w:basedOn w:val="DefaultParagraphFont"/>
    <w:rsid w:val="00733FE7"/>
    <w:rPr>
      <w:sz w:val="24"/>
      <w:szCs w:val="24"/>
      <w:bdr w:val="none" w:sz="0" w:space="0" w:color="auto" w:frame="1"/>
      <w:vertAlign w:val="baseline"/>
    </w:rPr>
  </w:style>
  <w:style w:type="character" w:customStyle="1" w:styleId="nlm-surname">
    <w:name w:val="nlm-surname"/>
    <w:basedOn w:val="DefaultParagraphFont"/>
    <w:rsid w:val="00733FE7"/>
    <w:rPr>
      <w:sz w:val="24"/>
      <w:szCs w:val="24"/>
      <w:bdr w:val="none" w:sz="0" w:space="0" w:color="auto" w:frame="1"/>
      <w:vertAlign w:val="baseline"/>
    </w:rPr>
  </w:style>
  <w:style w:type="table" w:styleId="LightShading">
    <w:name w:val="Light Shading"/>
    <w:basedOn w:val="TableNormal"/>
    <w:uiPriority w:val="60"/>
    <w:rsid w:val="00733F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rsid w:val="00733F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733F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733F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733FE7"/>
    <w:pPr>
      <w:spacing w:after="0" w:line="240" w:lineRule="auto"/>
    </w:pPr>
    <w:rPr>
      <w:rFonts w:eastAsiaTheme="minorEastAsia"/>
      <w:lang w:eastAsia="en-GB"/>
    </w:rPr>
  </w:style>
  <w:style w:type="character" w:styleId="HTMLCite">
    <w:name w:val="HTML Cite"/>
    <w:basedOn w:val="DefaultParagraphFont"/>
    <w:uiPriority w:val="99"/>
    <w:semiHidden/>
    <w:unhideWhenUsed/>
    <w:rsid w:val="00733FE7"/>
    <w:rPr>
      <w:i/>
      <w:iCs/>
    </w:rPr>
  </w:style>
  <w:style w:type="paragraph" w:styleId="EndnoteText">
    <w:name w:val="endnote text"/>
    <w:basedOn w:val="Normal"/>
    <w:link w:val="EndnoteTextChar"/>
    <w:uiPriority w:val="99"/>
    <w:semiHidden/>
    <w:unhideWhenUsed/>
    <w:rsid w:val="00733F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FE7"/>
    <w:rPr>
      <w:rFonts w:eastAsiaTheme="minorEastAsia"/>
      <w:sz w:val="20"/>
      <w:szCs w:val="20"/>
      <w:lang w:eastAsia="en-GB"/>
    </w:rPr>
  </w:style>
  <w:style w:type="character" w:styleId="EndnoteReference">
    <w:name w:val="endnote reference"/>
    <w:basedOn w:val="DefaultParagraphFont"/>
    <w:uiPriority w:val="99"/>
    <w:semiHidden/>
    <w:unhideWhenUsed/>
    <w:rsid w:val="00733FE7"/>
    <w:rPr>
      <w:vertAlign w:val="superscript"/>
    </w:rPr>
  </w:style>
  <w:style w:type="paragraph" w:styleId="FootnoteText">
    <w:name w:val="footnote text"/>
    <w:basedOn w:val="Normal"/>
    <w:link w:val="FootnoteTextChar"/>
    <w:uiPriority w:val="99"/>
    <w:semiHidden/>
    <w:unhideWhenUsed/>
    <w:rsid w:val="00733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FE7"/>
    <w:rPr>
      <w:rFonts w:eastAsiaTheme="minorEastAsia"/>
      <w:sz w:val="20"/>
      <w:szCs w:val="20"/>
      <w:lang w:eastAsia="en-GB"/>
    </w:rPr>
  </w:style>
  <w:style w:type="character" w:styleId="FootnoteReference">
    <w:name w:val="footnote reference"/>
    <w:basedOn w:val="DefaultParagraphFont"/>
    <w:uiPriority w:val="99"/>
    <w:semiHidden/>
    <w:unhideWhenUsed/>
    <w:rsid w:val="00733FE7"/>
    <w:rPr>
      <w:vertAlign w:val="superscript"/>
    </w:rPr>
  </w:style>
  <w:style w:type="character" w:customStyle="1" w:styleId="authordegrees">
    <w:name w:val="authordegrees"/>
    <w:basedOn w:val="DefaultParagraphFont"/>
    <w:rsid w:val="00733FE7"/>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733F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E7"/>
    <w:rPr>
      <w:rFonts w:eastAsiaTheme="minorEastAsia"/>
      <w:lang w:eastAsia="en-GB"/>
    </w:rPr>
  </w:style>
  <w:style w:type="paragraph" w:styleId="Heading1">
    <w:name w:val="heading 1"/>
    <w:basedOn w:val="Normal"/>
    <w:next w:val="Normal"/>
    <w:link w:val="Heading1Char"/>
    <w:uiPriority w:val="9"/>
    <w:qFormat/>
    <w:rsid w:val="00733FE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33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3F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733F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FE7"/>
    <w:rPr>
      <w:rFonts w:asciiTheme="majorHAnsi" w:eastAsiaTheme="majorEastAsia" w:hAnsiTheme="majorHAnsi" w:cstheme="majorBidi"/>
      <w:b/>
      <w:bCs/>
      <w:color w:val="345A8A" w:themeColor="accent1" w:themeShade="B5"/>
      <w:sz w:val="32"/>
      <w:szCs w:val="32"/>
      <w:lang w:eastAsia="en-GB"/>
    </w:rPr>
  </w:style>
  <w:style w:type="character" w:customStyle="1" w:styleId="Heading2Char">
    <w:name w:val="Heading 2 Char"/>
    <w:basedOn w:val="DefaultParagraphFont"/>
    <w:link w:val="Heading2"/>
    <w:rsid w:val="00733FE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33FE7"/>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rsid w:val="00733FE7"/>
    <w:rPr>
      <w:rFonts w:asciiTheme="majorHAnsi" w:eastAsiaTheme="majorEastAsia" w:hAnsiTheme="majorHAnsi" w:cstheme="majorBidi"/>
      <w:b/>
      <w:bCs/>
      <w:i/>
      <w:iCs/>
      <w:color w:val="4F81BD" w:themeColor="accent1"/>
      <w:lang w:eastAsia="en-GB"/>
    </w:rPr>
  </w:style>
  <w:style w:type="table" w:styleId="TableGrid">
    <w:name w:val="Table Grid"/>
    <w:basedOn w:val="TableNormal"/>
    <w:uiPriority w:val="59"/>
    <w:rsid w:val="00733FE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3FE7"/>
    <w:pPr>
      <w:ind w:left="720"/>
      <w:contextualSpacing/>
    </w:pPr>
  </w:style>
  <w:style w:type="paragraph" w:customStyle="1" w:styleId="Body">
    <w:name w:val="Body"/>
    <w:rsid w:val="00733FE7"/>
    <w:rPr>
      <w:rFonts w:ascii="Calibri" w:eastAsia="Calibri" w:hAnsi="Calibri" w:cs="Calibri"/>
      <w:color w:val="000000"/>
      <w:u w:color="000000"/>
      <w:lang w:eastAsia="en-GB"/>
    </w:rPr>
  </w:style>
  <w:style w:type="character" w:styleId="CommentReference">
    <w:name w:val="annotation reference"/>
    <w:basedOn w:val="DefaultParagraphFont"/>
    <w:uiPriority w:val="99"/>
    <w:unhideWhenUsed/>
    <w:rsid w:val="00733FE7"/>
    <w:rPr>
      <w:sz w:val="16"/>
      <w:szCs w:val="16"/>
    </w:rPr>
  </w:style>
  <w:style w:type="paragraph" w:styleId="CommentText">
    <w:name w:val="annotation text"/>
    <w:basedOn w:val="Normal"/>
    <w:link w:val="CommentTextChar"/>
    <w:uiPriority w:val="99"/>
    <w:unhideWhenUsed/>
    <w:rsid w:val="00733FE7"/>
    <w:pPr>
      <w:spacing w:line="240" w:lineRule="auto"/>
    </w:pPr>
    <w:rPr>
      <w:sz w:val="20"/>
      <w:szCs w:val="20"/>
    </w:rPr>
  </w:style>
  <w:style w:type="character" w:customStyle="1" w:styleId="CommentTextChar">
    <w:name w:val="Comment Text Char"/>
    <w:basedOn w:val="DefaultParagraphFont"/>
    <w:link w:val="CommentText"/>
    <w:uiPriority w:val="99"/>
    <w:rsid w:val="00733FE7"/>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733FE7"/>
    <w:rPr>
      <w:rFonts w:eastAsiaTheme="minorEastAsia"/>
      <w:b/>
      <w:bCs/>
      <w:sz w:val="20"/>
      <w:szCs w:val="20"/>
      <w:lang w:eastAsia="en-GB"/>
    </w:rPr>
  </w:style>
  <w:style w:type="paragraph" w:styleId="CommentSubject">
    <w:name w:val="annotation subject"/>
    <w:basedOn w:val="CommentText"/>
    <w:next w:val="CommentText"/>
    <w:link w:val="CommentSubjectChar"/>
    <w:uiPriority w:val="99"/>
    <w:semiHidden/>
    <w:unhideWhenUsed/>
    <w:rsid w:val="00733FE7"/>
    <w:rPr>
      <w:b/>
      <w:bCs/>
    </w:rPr>
  </w:style>
  <w:style w:type="character" w:customStyle="1" w:styleId="CommentSubjectChar1">
    <w:name w:val="Comment Subject Char1"/>
    <w:basedOn w:val="CommentTextChar"/>
    <w:uiPriority w:val="99"/>
    <w:semiHidden/>
    <w:rsid w:val="00733FE7"/>
    <w:rPr>
      <w:rFonts w:eastAsiaTheme="minorEastAsia"/>
      <w:b/>
      <w:bCs/>
      <w:sz w:val="20"/>
      <w:szCs w:val="20"/>
      <w:lang w:eastAsia="en-GB"/>
    </w:rPr>
  </w:style>
  <w:style w:type="paragraph" w:styleId="BalloonText">
    <w:name w:val="Balloon Text"/>
    <w:basedOn w:val="Normal"/>
    <w:link w:val="BalloonTextChar"/>
    <w:uiPriority w:val="99"/>
    <w:semiHidden/>
    <w:unhideWhenUsed/>
    <w:rsid w:val="0073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FE7"/>
    <w:rPr>
      <w:rFonts w:ascii="Tahoma" w:eastAsiaTheme="minorEastAsia" w:hAnsi="Tahoma" w:cs="Tahoma"/>
      <w:sz w:val="16"/>
      <w:szCs w:val="16"/>
      <w:lang w:eastAsia="en-GB"/>
    </w:rPr>
  </w:style>
  <w:style w:type="paragraph" w:styleId="NormalWeb">
    <w:name w:val="Normal (Web)"/>
    <w:basedOn w:val="Normal"/>
    <w:uiPriority w:val="99"/>
    <w:semiHidden/>
    <w:unhideWhenUsed/>
    <w:rsid w:val="00733FE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33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FE7"/>
    <w:rPr>
      <w:rFonts w:eastAsiaTheme="minorEastAsia"/>
      <w:lang w:eastAsia="en-GB"/>
    </w:rPr>
  </w:style>
  <w:style w:type="paragraph" w:styleId="Footer">
    <w:name w:val="footer"/>
    <w:basedOn w:val="Normal"/>
    <w:link w:val="FooterChar"/>
    <w:uiPriority w:val="99"/>
    <w:unhideWhenUsed/>
    <w:rsid w:val="00733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FE7"/>
    <w:rPr>
      <w:rFonts w:eastAsiaTheme="minorEastAsia"/>
      <w:lang w:eastAsia="en-GB"/>
    </w:rPr>
  </w:style>
  <w:style w:type="character" w:customStyle="1" w:styleId="HTMLPreformattedChar">
    <w:name w:val="HTML Preformatted Char"/>
    <w:basedOn w:val="DefaultParagraphFont"/>
    <w:link w:val="HTMLPreformatted"/>
    <w:uiPriority w:val="99"/>
    <w:semiHidden/>
    <w:rsid w:val="00733FE7"/>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733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733FE7"/>
    <w:rPr>
      <w:rFonts w:ascii="Consolas" w:eastAsiaTheme="minorEastAsia" w:hAnsi="Consolas" w:cs="Consolas"/>
      <w:sz w:val="20"/>
      <w:szCs w:val="20"/>
      <w:lang w:eastAsia="en-GB"/>
    </w:rPr>
  </w:style>
  <w:style w:type="character" w:styleId="Hyperlink">
    <w:name w:val="Hyperlink"/>
    <w:basedOn w:val="DefaultParagraphFont"/>
    <w:uiPriority w:val="99"/>
    <w:unhideWhenUsed/>
    <w:rsid w:val="00733FE7"/>
    <w:rPr>
      <w:color w:val="0000FF" w:themeColor="hyperlink"/>
      <w:u w:val="single"/>
    </w:rPr>
  </w:style>
  <w:style w:type="character" w:customStyle="1" w:styleId="apple-converted-space">
    <w:name w:val="apple-converted-space"/>
    <w:basedOn w:val="DefaultParagraphFont"/>
    <w:rsid w:val="00733FE7"/>
  </w:style>
  <w:style w:type="paragraph" w:customStyle="1" w:styleId="EndNoteBibliographyTitle">
    <w:name w:val="EndNote Bibliography Title"/>
    <w:basedOn w:val="Normal"/>
    <w:link w:val="EndNoteBibliographyTitleChar"/>
    <w:rsid w:val="00733FE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33FE7"/>
    <w:rPr>
      <w:rFonts w:ascii="Calibri" w:eastAsiaTheme="minorEastAsia" w:hAnsi="Calibri"/>
      <w:noProof/>
      <w:lang w:eastAsia="en-GB"/>
    </w:rPr>
  </w:style>
  <w:style w:type="paragraph" w:customStyle="1" w:styleId="EndNoteBibliography">
    <w:name w:val="EndNote Bibliography"/>
    <w:basedOn w:val="Normal"/>
    <w:link w:val="EndNoteBibliographyChar"/>
    <w:rsid w:val="00733FE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33FE7"/>
    <w:rPr>
      <w:rFonts w:ascii="Calibri" w:eastAsiaTheme="minorEastAsia" w:hAnsi="Calibri"/>
      <w:noProof/>
      <w:lang w:eastAsia="en-GB"/>
    </w:rPr>
  </w:style>
  <w:style w:type="table" w:styleId="ColorfulGrid-Accent5">
    <w:name w:val="Colorful Grid Accent 5"/>
    <w:basedOn w:val="TableNormal"/>
    <w:rsid w:val="00733FE7"/>
    <w:pPr>
      <w:spacing w:after="0" w:line="240" w:lineRule="auto"/>
    </w:pPr>
    <w:rPr>
      <w:rFonts w:eastAsiaTheme="minorEastAsia"/>
      <w:color w:val="000000" w:themeColor="text1"/>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
    <w:name w:val="Medium List 2"/>
    <w:basedOn w:val="TableNormal"/>
    <w:uiPriority w:val="66"/>
    <w:rsid w:val="00733FE7"/>
    <w:pPr>
      <w:spacing w:after="0" w:line="240" w:lineRule="auto"/>
    </w:pPr>
    <w:rPr>
      <w:rFonts w:asciiTheme="majorHAnsi" w:eastAsiaTheme="majorEastAsia" w:hAnsiTheme="majorHAnsi" w:cstheme="majorBidi"/>
      <w:color w:val="000000" w:themeColor="text1"/>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733FE7"/>
    <w:rPr>
      <w:b/>
      <w:bCs/>
    </w:rPr>
  </w:style>
  <w:style w:type="character" w:styleId="Emphasis">
    <w:name w:val="Emphasis"/>
    <w:basedOn w:val="DefaultParagraphFont"/>
    <w:uiPriority w:val="20"/>
    <w:qFormat/>
    <w:rsid w:val="00733FE7"/>
    <w:rPr>
      <w:i/>
      <w:iCs/>
    </w:rPr>
  </w:style>
  <w:style w:type="character" w:customStyle="1" w:styleId="highwire-cite-authors6">
    <w:name w:val="highwire-cite-authors6"/>
    <w:basedOn w:val="DefaultParagraphFont"/>
    <w:rsid w:val="00733FE7"/>
    <w:rPr>
      <w:sz w:val="24"/>
      <w:szCs w:val="24"/>
      <w:bdr w:val="none" w:sz="0" w:space="0" w:color="auto" w:frame="1"/>
      <w:vertAlign w:val="baseline"/>
    </w:rPr>
  </w:style>
  <w:style w:type="character" w:customStyle="1" w:styleId="highwire-citation-authors">
    <w:name w:val="highwire-citation-authors"/>
    <w:basedOn w:val="DefaultParagraphFont"/>
    <w:rsid w:val="00733FE7"/>
    <w:rPr>
      <w:sz w:val="24"/>
      <w:szCs w:val="24"/>
      <w:bdr w:val="none" w:sz="0" w:space="0" w:color="auto" w:frame="1"/>
      <w:vertAlign w:val="baseline"/>
    </w:rPr>
  </w:style>
  <w:style w:type="character" w:customStyle="1" w:styleId="highwire-citation-author">
    <w:name w:val="highwire-citation-author"/>
    <w:basedOn w:val="DefaultParagraphFont"/>
    <w:rsid w:val="00733FE7"/>
    <w:rPr>
      <w:sz w:val="24"/>
      <w:szCs w:val="24"/>
      <w:bdr w:val="none" w:sz="0" w:space="0" w:color="auto" w:frame="1"/>
      <w:vertAlign w:val="baseline"/>
    </w:rPr>
  </w:style>
  <w:style w:type="character" w:customStyle="1" w:styleId="nlm-given-names">
    <w:name w:val="nlm-given-names"/>
    <w:basedOn w:val="DefaultParagraphFont"/>
    <w:rsid w:val="00733FE7"/>
    <w:rPr>
      <w:sz w:val="24"/>
      <w:szCs w:val="24"/>
      <w:bdr w:val="none" w:sz="0" w:space="0" w:color="auto" w:frame="1"/>
      <w:vertAlign w:val="baseline"/>
    </w:rPr>
  </w:style>
  <w:style w:type="character" w:customStyle="1" w:styleId="nlm-surname">
    <w:name w:val="nlm-surname"/>
    <w:basedOn w:val="DefaultParagraphFont"/>
    <w:rsid w:val="00733FE7"/>
    <w:rPr>
      <w:sz w:val="24"/>
      <w:szCs w:val="24"/>
      <w:bdr w:val="none" w:sz="0" w:space="0" w:color="auto" w:frame="1"/>
      <w:vertAlign w:val="baseline"/>
    </w:rPr>
  </w:style>
  <w:style w:type="table" w:styleId="LightShading">
    <w:name w:val="Light Shading"/>
    <w:basedOn w:val="TableNormal"/>
    <w:uiPriority w:val="60"/>
    <w:rsid w:val="00733F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rsid w:val="00733F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733F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733F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733FE7"/>
    <w:pPr>
      <w:spacing w:after="0" w:line="240" w:lineRule="auto"/>
    </w:pPr>
    <w:rPr>
      <w:rFonts w:eastAsiaTheme="minorEastAsia"/>
      <w:lang w:eastAsia="en-GB"/>
    </w:rPr>
  </w:style>
  <w:style w:type="character" w:styleId="HTMLCite">
    <w:name w:val="HTML Cite"/>
    <w:basedOn w:val="DefaultParagraphFont"/>
    <w:uiPriority w:val="99"/>
    <w:semiHidden/>
    <w:unhideWhenUsed/>
    <w:rsid w:val="00733FE7"/>
    <w:rPr>
      <w:i/>
      <w:iCs/>
    </w:rPr>
  </w:style>
  <w:style w:type="paragraph" w:styleId="EndnoteText">
    <w:name w:val="endnote text"/>
    <w:basedOn w:val="Normal"/>
    <w:link w:val="EndnoteTextChar"/>
    <w:uiPriority w:val="99"/>
    <w:semiHidden/>
    <w:unhideWhenUsed/>
    <w:rsid w:val="00733F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3FE7"/>
    <w:rPr>
      <w:rFonts w:eastAsiaTheme="minorEastAsia"/>
      <w:sz w:val="20"/>
      <w:szCs w:val="20"/>
      <w:lang w:eastAsia="en-GB"/>
    </w:rPr>
  </w:style>
  <w:style w:type="character" w:styleId="EndnoteReference">
    <w:name w:val="endnote reference"/>
    <w:basedOn w:val="DefaultParagraphFont"/>
    <w:uiPriority w:val="99"/>
    <w:semiHidden/>
    <w:unhideWhenUsed/>
    <w:rsid w:val="00733FE7"/>
    <w:rPr>
      <w:vertAlign w:val="superscript"/>
    </w:rPr>
  </w:style>
  <w:style w:type="paragraph" w:styleId="FootnoteText">
    <w:name w:val="footnote text"/>
    <w:basedOn w:val="Normal"/>
    <w:link w:val="FootnoteTextChar"/>
    <w:uiPriority w:val="99"/>
    <w:semiHidden/>
    <w:unhideWhenUsed/>
    <w:rsid w:val="00733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FE7"/>
    <w:rPr>
      <w:rFonts w:eastAsiaTheme="minorEastAsia"/>
      <w:sz w:val="20"/>
      <w:szCs w:val="20"/>
      <w:lang w:eastAsia="en-GB"/>
    </w:rPr>
  </w:style>
  <w:style w:type="character" w:styleId="FootnoteReference">
    <w:name w:val="footnote reference"/>
    <w:basedOn w:val="DefaultParagraphFont"/>
    <w:uiPriority w:val="99"/>
    <w:semiHidden/>
    <w:unhideWhenUsed/>
    <w:rsid w:val="00733FE7"/>
    <w:rPr>
      <w:vertAlign w:val="superscript"/>
    </w:rPr>
  </w:style>
  <w:style w:type="character" w:customStyle="1" w:styleId="authordegrees">
    <w:name w:val="authordegrees"/>
    <w:basedOn w:val="DefaultParagraphFont"/>
    <w:rsid w:val="00733FE7"/>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733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8869">
      <w:bodyDiv w:val="1"/>
      <w:marLeft w:val="0"/>
      <w:marRight w:val="0"/>
      <w:marTop w:val="0"/>
      <w:marBottom w:val="0"/>
      <w:divBdr>
        <w:top w:val="none" w:sz="0" w:space="0" w:color="auto"/>
        <w:left w:val="none" w:sz="0" w:space="0" w:color="auto"/>
        <w:bottom w:val="none" w:sz="0" w:space="0" w:color="auto"/>
        <w:right w:val="none" w:sz="0" w:space="0" w:color="auto"/>
      </w:divBdr>
    </w:div>
    <w:div w:id="1150172837">
      <w:bodyDiv w:val="1"/>
      <w:marLeft w:val="0"/>
      <w:marRight w:val="0"/>
      <w:marTop w:val="0"/>
      <w:marBottom w:val="0"/>
      <w:divBdr>
        <w:top w:val="none" w:sz="0" w:space="0" w:color="auto"/>
        <w:left w:val="none" w:sz="0" w:space="0" w:color="auto"/>
        <w:bottom w:val="none" w:sz="0" w:space="0" w:color="auto"/>
        <w:right w:val="none" w:sz="0" w:space="0" w:color="auto"/>
      </w:divBdr>
    </w:div>
    <w:div w:id="134115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iberresearch.org/portal/show/stroke_nos_hes" TargetMode="External"/><Relationship Id="rId18" Type="http://schemas.openxmlformats.org/officeDocument/2006/relationships/hyperlink" Target="https://www.caliberresearch.org/portal/show/phenotype_af" TargetMode="External"/><Relationship Id="rId26" Type="http://schemas.openxmlformats.org/officeDocument/2006/relationships/hyperlink" Target="https://www.caliberresearch.org/portal/show/copd_hes" TargetMode="External"/><Relationship Id="rId39" Type="http://schemas.openxmlformats.org/officeDocument/2006/relationships/hyperlink" Target="https://www.caliberresearch.org/portal/show/dementia_hes" TargetMode="External"/><Relationship Id="rId21" Type="http://schemas.openxmlformats.org/officeDocument/2006/relationships/hyperlink" Target="https://www.caliberresearch.org/portal/show/chronicanaemia_gprd" TargetMode="External"/><Relationship Id="rId34" Type="http://schemas.openxmlformats.org/officeDocument/2006/relationships/hyperlink" Target="https://www.caliberresearch.org/portal/show/renal_hes" TargetMode="External"/><Relationship Id="rId42" Type="http://schemas.openxmlformats.org/officeDocument/2006/relationships/hyperlink" Target="https://www.caliberresearch.org/portal/show/bp_gprd" TargetMode="External"/><Relationship Id="rId47" Type="http://schemas.openxmlformats.org/officeDocument/2006/relationships/hyperlink" Target="https://www.caliberresearch.org/portal/show/crea_gprd" TargetMode="External"/><Relationship Id="rId50" Type="http://schemas.openxmlformats.org/officeDocument/2006/relationships/image" Target="media/image2.png"/><Relationship Id="rId55" Type="http://schemas.openxmlformats.org/officeDocument/2006/relationships/theme" Target="theme/theme1.xml"/><Relationship Id="rId7" Type="http://schemas.openxmlformats.org/officeDocument/2006/relationships/hyperlink" Target="https://www.caliberresearch.org/portal/show/phenotype_mi" TargetMode="External"/><Relationship Id="rId12" Type="http://schemas.openxmlformats.org/officeDocument/2006/relationships/hyperlink" Target="https://www.caliberresearch.org/portal/show/stroke_nos_gprd" TargetMode="External"/><Relationship Id="rId17" Type="http://schemas.openxmlformats.org/officeDocument/2006/relationships/hyperlink" Target="https://www.caliberresearch.org/portal/show/cabg_opcs" TargetMode="External"/><Relationship Id="rId25" Type="http://schemas.openxmlformats.org/officeDocument/2006/relationships/hyperlink" Target="https://www.caliberresearch.org/portal/show/copd_gprd" TargetMode="External"/><Relationship Id="rId33" Type="http://schemas.openxmlformats.org/officeDocument/2006/relationships/hyperlink" Target="https://www.caliberresearch.org/portal/show/pbc_diag_hes" TargetMode="External"/><Relationship Id="rId38" Type="http://schemas.openxmlformats.org/officeDocument/2006/relationships/hyperlink" Target="https://www.caliberresearch.org/portal/show/dementia_gprd" TargetMode="External"/><Relationship Id="rId46" Type="http://schemas.openxmlformats.org/officeDocument/2006/relationships/hyperlink" Target="https://www.caliberresearch.org/portal/show/HDL_serum_gprd" TargetMode="External"/><Relationship Id="rId2" Type="http://schemas.openxmlformats.org/officeDocument/2006/relationships/styles" Target="styles.xml"/><Relationship Id="rId16" Type="http://schemas.openxmlformats.org/officeDocument/2006/relationships/hyperlink" Target="https://www.caliberresearch.org/portal/show/cabg_gprd" TargetMode="External"/><Relationship Id="rId20" Type="http://schemas.openxmlformats.org/officeDocument/2006/relationships/hyperlink" Target="https://www.caliberresearch.org/portal/show/phenotype_pad" TargetMode="External"/><Relationship Id="rId29" Type="http://schemas.openxmlformats.org/officeDocument/2006/relationships/hyperlink" Target="https://www.caliberresearch.org/portal/show/liver_charlson_hes" TargetMode="External"/><Relationship Id="rId41" Type="http://schemas.openxmlformats.org/officeDocument/2006/relationships/hyperlink" Target="https://www.caliberresearch.org/portal/show/bp_gpr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liberresearch.org/portal/show/smoking_status_composite" TargetMode="External"/><Relationship Id="rId11" Type="http://schemas.openxmlformats.org/officeDocument/2006/relationships/hyperlink" Target="https://www.caliberresearch.org/portal/show/ischaemic_stroke_hes" TargetMode="External"/><Relationship Id="rId24" Type="http://schemas.openxmlformats.org/officeDocument/2006/relationships/hyperlink" Target="https://www.caliberresearch.org/portal/show/pepticulcer_hes" TargetMode="External"/><Relationship Id="rId32" Type="http://schemas.openxmlformats.org/officeDocument/2006/relationships/hyperlink" Target="https://www.caliberresearch.org/portal/show/pbc_diag_gprd" TargetMode="External"/><Relationship Id="rId37" Type="http://schemas.openxmlformats.org/officeDocument/2006/relationships/hyperlink" Target="https://www.caliberresearch.org/portal/show/cancer_gprd" TargetMode="External"/><Relationship Id="rId40" Type="http://schemas.openxmlformats.org/officeDocument/2006/relationships/hyperlink" Target="https://www.caliberresearch.org/portal/show/bmi" TargetMode="External"/><Relationship Id="rId45" Type="http://schemas.openxmlformats.org/officeDocument/2006/relationships/hyperlink" Target="https://www.caliberresearch.org/portal/show/total_chol_serum_gprd" TargetMode="External"/><Relationship Id="rId53"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caliberresearch.org/portal/show/pci_opcs" TargetMode="External"/><Relationship Id="rId23" Type="http://schemas.openxmlformats.org/officeDocument/2006/relationships/hyperlink" Target="https://www.caliberresearch.org/portal/show/pepticulcer_gprd" TargetMode="External"/><Relationship Id="rId28" Type="http://schemas.openxmlformats.org/officeDocument/2006/relationships/hyperlink" Target="https://www.caliberresearch.org/portal/show/liver_charlson_gprd" TargetMode="External"/><Relationship Id="rId36" Type="http://schemas.openxmlformats.org/officeDocument/2006/relationships/hyperlink" Target="https://www.caliberresearch.org/portal/show/cancer_gprd" TargetMode="External"/><Relationship Id="rId49" Type="http://schemas.openxmlformats.org/officeDocument/2006/relationships/image" Target="media/image1.png"/><Relationship Id="rId10" Type="http://schemas.openxmlformats.org/officeDocument/2006/relationships/hyperlink" Target="https://www.caliberresearch.org/portal/show/ischaemic_stroke_gprd" TargetMode="External"/><Relationship Id="rId19" Type="http://schemas.openxmlformats.org/officeDocument/2006/relationships/hyperlink" Target="https://www.caliberresearch.org/portal/show/phenotype_hf" TargetMode="External"/><Relationship Id="rId31" Type="http://schemas.openxmlformats.org/officeDocument/2006/relationships/hyperlink" Target="https://www.caliberresearch.org/portal/show/cirrhosis_hes" TargetMode="External"/><Relationship Id="rId44" Type="http://schemas.openxmlformats.org/officeDocument/2006/relationships/hyperlink" Target="https://www.caliberresearch.org/portal/show/haemoglobin_gprd" TargetMode="External"/><Relationship Id="rId52"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caliberresearch.org/portal/show/phenotype_mi" TargetMode="External"/><Relationship Id="rId14" Type="http://schemas.openxmlformats.org/officeDocument/2006/relationships/hyperlink" Target="https://www.caliberresearch.org/portal/show/pci_gprd" TargetMode="External"/><Relationship Id="rId22" Type="http://schemas.openxmlformats.org/officeDocument/2006/relationships/hyperlink" Target="https://www.caliberresearch.org/portal/show/chronicanaemia_hes" TargetMode="External"/><Relationship Id="rId27" Type="http://schemas.openxmlformats.org/officeDocument/2006/relationships/hyperlink" Target="https://www.caliberresearch.org/portal/show/copd_hes" TargetMode="External"/><Relationship Id="rId30" Type="http://schemas.openxmlformats.org/officeDocument/2006/relationships/hyperlink" Target="https://www.caliberresearch.org/portal/show/cirrhosis_gprd" TargetMode="External"/><Relationship Id="rId35" Type="http://schemas.openxmlformats.org/officeDocument/2006/relationships/hyperlink" Target="https://www.caliberresearch.org/portal/show/renal_hes" TargetMode="External"/><Relationship Id="rId43" Type="http://schemas.openxmlformats.org/officeDocument/2006/relationships/hyperlink" Target="https://www.caliberresearch.org/portal/show/pulse_rate_gprd" TargetMode="External"/><Relationship Id="rId48" Type="http://schemas.openxmlformats.org/officeDocument/2006/relationships/hyperlink" Target="https://www.caliberresearch.org/portal/show/egfr_ckdepi_gprd" TargetMode="External"/><Relationship Id="rId8" Type="http://schemas.openxmlformats.org/officeDocument/2006/relationships/hyperlink" Target="https://www.caliberresearch.org/portal/show/phenotype_diabetes" TargetMode="External"/><Relationship Id="rId51" Type="http://schemas.openxmlformats.org/officeDocument/2006/relationships/image" Target="media/image3.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F624250B.dotm</Template>
  <TotalTime>14</TotalTime>
  <Pages>19</Pages>
  <Words>4315</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Pasea</dc:creator>
  <cp:lastModifiedBy>Laura Pasea</cp:lastModifiedBy>
  <cp:revision>4</cp:revision>
  <dcterms:created xsi:type="dcterms:W3CDTF">2016-10-21T15:58:00Z</dcterms:created>
  <dcterms:modified xsi:type="dcterms:W3CDTF">2016-10-21T16:28:00Z</dcterms:modified>
</cp:coreProperties>
</file>