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116" w:rsidRPr="008D05C2" w:rsidRDefault="007B5CB9" w:rsidP="005258EB">
      <w:pPr>
        <w:pStyle w:val="3emitunterstr"/>
        <w:spacing w:before="0" w:line="480" w:lineRule="auto"/>
        <w:jc w:val="left"/>
        <w:rPr>
          <w:b/>
          <w:sz w:val="24"/>
          <w:u w:val="none"/>
          <w:lang w:val="en-GB"/>
        </w:rPr>
      </w:pPr>
      <w:r w:rsidRPr="008D05C2">
        <w:rPr>
          <w:b/>
          <w:sz w:val="24"/>
          <w:u w:val="none"/>
          <w:lang w:val="en-GB"/>
        </w:rPr>
        <w:t>S</w:t>
      </w:r>
      <w:r w:rsidR="002B73AF" w:rsidRPr="008D05C2">
        <w:rPr>
          <w:b/>
          <w:sz w:val="24"/>
          <w:u w:val="none"/>
          <w:lang w:val="en-GB"/>
        </w:rPr>
        <w:t>UPPLEMENTAL APPENDIX</w:t>
      </w:r>
    </w:p>
    <w:p w:rsidR="009E4D3A" w:rsidRPr="008D05C2" w:rsidRDefault="009E4D3A" w:rsidP="009E4D3A">
      <w:pPr>
        <w:rPr>
          <w:b/>
          <w:lang w:val="en-GB"/>
        </w:rPr>
      </w:pPr>
      <w:r w:rsidRPr="008D05C2">
        <w:rPr>
          <w:rFonts w:ascii="Arial" w:hAnsi="Arial" w:cs="Arial"/>
          <w:b/>
          <w:szCs w:val="20"/>
          <w:lang w:val="en-GB"/>
        </w:rPr>
        <w:t>Table S1</w:t>
      </w:r>
      <w:r w:rsidRPr="008D05C2">
        <w:rPr>
          <w:rFonts w:ascii="Arial" w:hAnsi="Arial" w:cs="Arial"/>
          <w:b/>
          <w:szCs w:val="20"/>
          <w:lang w:val="en-GB"/>
        </w:rPr>
        <w:tab/>
        <w:t>PRISMA checklist</w:t>
      </w:r>
    </w:p>
    <w:tbl>
      <w:tblPr>
        <w:tblW w:w="15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0"/>
        <w:gridCol w:w="540"/>
        <w:gridCol w:w="10600"/>
        <w:gridCol w:w="1260"/>
      </w:tblGrid>
      <w:tr w:rsidR="009E4D3A" w:rsidRPr="008D05C2" w:rsidTr="009E4D3A">
        <w:trPr>
          <w:trHeight w:val="663"/>
        </w:trPr>
        <w:tc>
          <w:tcPr>
            <w:tcW w:w="2800" w:type="dxa"/>
            <w:shd w:val="clear" w:color="auto" w:fill="BFBFBF" w:themeFill="background1" w:themeFillShade="BF"/>
            <w:vAlign w:val="center"/>
          </w:tcPr>
          <w:p w:rsidR="009E4D3A" w:rsidRPr="008D05C2" w:rsidRDefault="009E4D3A" w:rsidP="005C4477">
            <w:pPr>
              <w:pStyle w:val="Default"/>
              <w:rPr>
                <w:rFonts w:ascii="Arial" w:hAnsi="Arial" w:cs="Arial"/>
                <w:color w:val="auto"/>
                <w:sz w:val="18"/>
                <w:szCs w:val="18"/>
              </w:rPr>
            </w:pPr>
            <w:r w:rsidRPr="008D05C2">
              <w:rPr>
                <w:rFonts w:ascii="Arial" w:hAnsi="Arial" w:cs="Arial"/>
                <w:b/>
                <w:bCs/>
                <w:color w:val="auto"/>
                <w:sz w:val="18"/>
                <w:szCs w:val="18"/>
              </w:rPr>
              <w:t xml:space="preserve">Section/topic </w:t>
            </w:r>
          </w:p>
        </w:tc>
        <w:tc>
          <w:tcPr>
            <w:tcW w:w="540" w:type="dxa"/>
            <w:shd w:val="clear" w:color="auto" w:fill="BFBFBF" w:themeFill="background1" w:themeFillShade="BF"/>
            <w:vAlign w:val="center"/>
          </w:tcPr>
          <w:p w:rsidR="009E4D3A" w:rsidRPr="008D05C2" w:rsidRDefault="009E4D3A" w:rsidP="005C4477">
            <w:pPr>
              <w:pStyle w:val="Default"/>
              <w:jc w:val="right"/>
              <w:rPr>
                <w:rFonts w:ascii="Arial" w:hAnsi="Arial" w:cs="Arial"/>
                <w:b/>
                <w:bCs/>
                <w:color w:val="auto"/>
                <w:sz w:val="18"/>
                <w:szCs w:val="18"/>
              </w:rPr>
            </w:pPr>
            <w:r w:rsidRPr="008D05C2">
              <w:rPr>
                <w:rFonts w:ascii="Arial" w:hAnsi="Arial" w:cs="Arial"/>
                <w:b/>
                <w:bCs/>
                <w:color w:val="auto"/>
                <w:sz w:val="18"/>
                <w:szCs w:val="18"/>
              </w:rPr>
              <w:t>#</w:t>
            </w:r>
          </w:p>
        </w:tc>
        <w:tc>
          <w:tcPr>
            <w:tcW w:w="10600" w:type="dxa"/>
            <w:shd w:val="clear" w:color="auto" w:fill="BFBFBF" w:themeFill="background1" w:themeFillShade="BF"/>
            <w:vAlign w:val="center"/>
          </w:tcPr>
          <w:p w:rsidR="009E4D3A" w:rsidRPr="008D05C2" w:rsidRDefault="009E4D3A" w:rsidP="005C4477">
            <w:pPr>
              <w:pStyle w:val="Default"/>
              <w:rPr>
                <w:rFonts w:ascii="Arial" w:hAnsi="Arial" w:cs="Arial"/>
                <w:color w:val="auto"/>
                <w:sz w:val="18"/>
                <w:szCs w:val="18"/>
              </w:rPr>
            </w:pPr>
            <w:r w:rsidRPr="008D05C2">
              <w:rPr>
                <w:rFonts w:ascii="Arial" w:hAnsi="Arial" w:cs="Arial"/>
                <w:b/>
                <w:bCs/>
                <w:color w:val="auto"/>
                <w:sz w:val="18"/>
                <w:szCs w:val="18"/>
              </w:rPr>
              <w:t xml:space="preserve">Checklist item </w:t>
            </w:r>
          </w:p>
        </w:tc>
        <w:tc>
          <w:tcPr>
            <w:tcW w:w="1260" w:type="dxa"/>
            <w:shd w:val="clear" w:color="auto" w:fill="BFBFBF" w:themeFill="background1" w:themeFillShade="BF"/>
            <w:vAlign w:val="center"/>
          </w:tcPr>
          <w:p w:rsidR="009E4D3A" w:rsidRPr="008D05C2" w:rsidRDefault="009E4D3A" w:rsidP="009E4D3A">
            <w:pPr>
              <w:pStyle w:val="Default"/>
              <w:jc w:val="center"/>
              <w:rPr>
                <w:rFonts w:ascii="Arial" w:hAnsi="Arial" w:cs="Arial"/>
                <w:color w:val="auto"/>
                <w:sz w:val="18"/>
                <w:szCs w:val="18"/>
              </w:rPr>
            </w:pPr>
            <w:r w:rsidRPr="008D05C2">
              <w:rPr>
                <w:rFonts w:ascii="Arial" w:hAnsi="Arial" w:cs="Arial"/>
                <w:b/>
                <w:bCs/>
                <w:color w:val="auto"/>
                <w:sz w:val="18"/>
                <w:szCs w:val="18"/>
              </w:rPr>
              <w:t>Reported on page #</w:t>
            </w:r>
          </w:p>
        </w:tc>
      </w:tr>
      <w:tr w:rsidR="009E4D3A" w:rsidRPr="008D05C2" w:rsidTr="009E4D3A">
        <w:trPr>
          <w:trHeight w:val="335"/>
        </w:trPr>
        <w:tc>
          <w:tcPr>
            <w:tcW w:w="13940" w:type="dxa"/>
            <w:gridSpan w:val="3"/>
            <w:shd w:val="clear" w:color="auto" w:fill="auto"/>
            <w:vAlign w:val="center"/>
          </w:tcPr>
          <w:p w:rsidR="009E4D3A" w:rsidRPr="008D05C2" w:rsidRDefault="009E4D3A" w:rsidP="005C4477">
            <w:pPr>
              <w:pStyle w:val="Default"/>
              <w:rPr>
                <w:rFonts w:ascii="Arial" w:hAnsi="Arial" w:cs="Arial"/>
                <w:sz w:val="18"/>
                <w:szCs w:val="18"/>
              </w:rPr>
            </w:pPr>
            <w:r w:rsidRPr="008D05C2">
              <w:rPr>
                <w:rFonts w:ascii="Arial" w:hAnsi="Arial" w:cs="Arial"/>
                <w:b/>
                <w:bCs/>
                <w:sz w:val="18"/>
                <w:szCs w:val="18"/>
              </w:rPr>
              <w:t xml:space="preserve">TITLE </w:t>
            </w:r>
          </w:p>
        </w:tc>
        <w:tc>
          <w:tcPr>
            <w:tcW w:w="1260" w:type="dxa"/>
            <w:shd w:val="clear" w:color="auto" w:fill="auto"/>
          </w:tcPr>
          <w:p w:rsidR="009E4D3A" w:rsidRPr="008D05C2" w:rsidRDefault="009E4D3A" w:rsidP="009E4D3A">
            <w:pPr>
              <w:pStyle w:val="Default"/>
              <w:jc w:val="center"/>
              <w:rPr>
                <w:rFonts w:ascii="Arial" w:hAnsi="Arial" w:cs="Arial"/>
                <w:color w:val="auto"/>
                <w:sz w:val="18"/>
                <w:szCs w:val="18"/>
              </w:rPr>
            </w:pPr>
          </w:p>
        </w:tc>
      </w:tr>
      <w:tr w:rsidR="009E4D3A" w:rsidRPr="008D05C2" w:rsidTr="009E4D3A">
        <w:trPr>
          <w:trHeight w:val="323"/>
        </w:trPr>
        <w:tc>
          <w:tcPr>
            <w:tcW w:w="2800" w:type="dxa"/>
            <w:shd w:val="clear" w:color="auto" w:fill="auto"/>
          </w:tcPr>
          <w:p w:rsidR="009E4D3A" w:rsidRPr="008D05C2" w:rsidRDefault="009E4D3A" w:rsidP="005C4477">
            <w:pPr>
              <w:pStyle w:val="Default"/>
              <w:spacing w:before="40" w:after="40"/>
              <w:rPr>
                <w:rFonts w:ascii="Arial" w:hAnsi="Arial" w:cs="Arial"/>
                <w:sz w:val="18"/>
                <w:szCs w:val="18"/>
              </w:rPr>
            </w:pPr>
            <w:r w:rsidRPr="008D05C2">
              <w:rPr>
                <w:rFonts w:ascii="Arial" w:hAnsi="Arial" w:cs="Arial"/>
                <w:sz w:val="18"/>
                <w:szCs w:val="18"/>
              </w:rPr>
              <w:t xml:space="preserve">Title </w:t>
            </w:r>
          </w:p>
        </w:tc>
        <w:tc>
          <w:tcPr>
            <w:tcW w:w="540" w:type="dxa"/>
            <w:shd w:val="clear" w:color="auto" w:fill="auto"/>
          </w:tcPr>
          <w:p w:rsidR="009E4D3A" w:rsidRPr="008D05C2" w:rsidRDefault="009E4D3A" w:rsidP="005C4477">
            <w:pPr>
              <w:pStyle w:val="Default"/>
              <w:spacing w:before="40" w:after="40"/>
              <w:jc w:val="right"/>
              <w:rPr>
                <w:rFonts w:ascii="Arial" w:hAnsi="Arial" w:cs="Arial"/>
                <w:sz w:val="18"/>
                <w:szCs w:val="18"/>
              </w:rPr>
            </w:pPr>
            <w:r w:rsidRPr="008D05C2">
              <w:rPr>
                <w:rFonts w:ascii="Arial" w:hAnsi="Arial" w:cs="Arial"/>
                <w:sz w:val="18"/>
                <w:szCs w:val="18"/>
              </w:rPr>
              <w:t>1</w:t>
            </w:r>
          </w:p>
        </w:tc>
        <w:tc>
          <w:tcPr>
            <w:tcW w:w="10600" w:type="dxa"/>
            <w:shd w:val="clear" w:color="auto" w:fill="auto"/>
          </w:tcPr>
          <w:p w:rsidR="009E4D3A" w:rsidRPr="008D05C2" w:rsidRDefault="009E4D3A" w:rsidP="005C4477">
            <w:pPr>
              <w:pStyle w:val="Default"/>
              <w:spacing w:before="40" w:after="40"/>
              <w:rPr>
                <w:rFonts w:ascii="Arial" w:hAnsi="Arial" w:cs="Arial"/>
                <w:sz w:val="18"/>
                <w:szCs w:val="18"/>
              </w:rPr>
            </w:pPr>
            <w:r w:rsidRPr="008D05C2">
              <w:rPr>
                <w:rFonts w:ascii="Arial" w:hAnsi="Arial" w:cs="Arial"/>
                <w:sz w:val="18"/>
                <w:szCs w:val="18"/>
              </w:rPr>
              <w:t xml:space="preserve">Identify the report as a systematic review, meta-analysis, or both. </w:t>
            </w:r>
          </w:p>
        </w:tc>
        <w:tc>
          <w:tcPr>
            <w:tcW w:w="1260" w:type="dxa"/>
            <w:shd w:val="clear" w:color="auto" w:fill="auto"/>
          </w:tcPr>
          <w:p w:rsidR="009E4D3A" w:rsidRPr="008D05C2" w:rsidRDefault="009E4D3A" w:rsidP="009E4D3A">
            <w:pPr>
              <w:pStyle w:val="Default"/>
              <w:spacing w:before="40" w:after="40"/>
              <w:jc w:val="center"/>
              <w:rPr>
                <w:rFonts w:ascii="Arial" w:hAnsi="Arial" w:cs="Arial"/>
                <w:color w:val="auto"/>
                <w:sz w:val="18"/>
                <w:szCs w:val="18"/>
              </w:rPr>
            </w:pPr>
            <w:r w:rsidRPr="008D05C2">
              <w:rPr>
                <w:rFonts w:ascii="Arial" w:hAnsi="Arial" w:cs="Arial"/>
                <w:color w:val="auto"/>
                <w:sz w:val="18"/>
                <w:szCs w:val="18"/>
              </w:rPr>
              <w:t>1</w:t>
            </w:r>
          </w:p>
        </w:tc>
      </w:tr>
      <w:tr w:rsidR="009E4D3A" w:rsidRPr="008D05C2" w:rsidTr="009E4D3A">
        <w:trPr>
          <w:trHeight w:val="335"/>
        </w:trPr>
        <w:tc>
          <w:tcPr>
            <w:tcW w:w="13940" w:type="dxa"/>
            <w:gridSpan w:val="3"/>
            <w:shd w:val="clear" w:color="auto" w:fill="auto"/>
            <w:vAlign w:val="center"/>
          </w:tcPr>
          <w:p w:rsidR="009E4D3A" w:rsidRPr="008D05C2" w:rsidRDefault="009E4D3A" w:rsidP="005C4477">
            <w:pPr>
              <w:pStyle w:val="Default"/>
              <w:rPr>
                <w:rFonts w:ascii="Arial" w:hAnsi="Arial" w:cs="Arial"/>
                <w:sz w:val="18"/>
                <w:szCs w:val="18"/>
              </w:rPr>
            </w:pPr>
            <w:r w:rsidRPr="008D05C2">
              <w:rPr>
                <w:rFonts w:ascii="Arial" w:hAnsi="Arial" w:cs="Arial"/>
                <w:b/>
                <w:bCs/>
                <w:sz w:val="18"/>
                <w:szCs w:val="18"/>
              </w:rPr>
              <w:t xml:space="preserve">ABSTRACT </w:t>
            </w:r>
          </w:p>
        </w:tc>
        <w:tc>
          <w:tcPr>
            <w:tcW w:w="1260" w:type="dxa"/>
            <w:shd w:val="clear" w:color="auto" w:fill="auto"/>
          </w:tcPr>
          <w:p w:rsidR="009E4D3A" w:rsidRPr="008D05C2" w:rsidRDefault="009E4D3A" w:rsidP="009E4D3A">
            <w:pPr>
              <w:pStyle w:val="Default"/>
              <w:jc w:val="center"/>
              <w:rPr>
                <w:rFonts w:ascii="Arial" w:hAnsi="Arial" w:cs="Arial"/>
                <w:color w:val="auto"/>
                <w:sz w:val="18"/>
                <w:szCs w:val="18"/>
              </w:rPr>
            </w:pPr>
          </w:p>
        </w:tc>
      </w:tr>
      <w:tr w:rsidR="009E4D3A" w:rsidRPr="008D05C2" w:rsidTr="009E4D3A">
        <w:trPr>
          <w:trHeight w:val="810"/>
        </w:trPr>
        <w:tc>
          <w:tcPr>
            <w:tcW w:w="2800" w:type="dxa"/>
            <w:shd w:val="clear" w:color="auto" w:fill="auto"/>
          </w:tcPr>
          <w:p w:rsidR="009E4D3A" w:rsidRPr="008D05C2" w:rsidRDefault="009E4D3A" w:rsidP="005C4477">
            <w:pPr>
              <w:pStyle w:val="Default"/>
              <w:spacing w:before="40" w:after="40"/>
              <w:rPr>
                <w:rFonts w:ascii="Arial" w:hAnsi="Arial" w:cs="Arial"/>
                <w:sz w:val="18"/>
                <w:szCs w:val="18"/>
              </w:rPr>
            </w:pPr>
            <w:r w:rsidRPr="008D05C2">
              <w:rPr>
                <w:rFonts w:ascii="Arial" w:hAnsi="Arial" w:cs="Arial"/>
                <w:sz w:val="18"/>
                <w:szCs w:val="18"/>
              </w:rPr>
              <w:t xml:space="preserve">Structured summary </w:t>
            </w:r>
          </w:p>
        </w:tc>
        <w:tc>
          <w:tcPr>
            <w:tcW w:w="540" w:type="dxa"/>
            <w:shd w:val="clear" w:color="auto" w:fill="auto"/>
          </w:tcPr>
          <w:p w:rsidR="009E4D3A" w:rsidRPr="008D05C2" w:rsidRDefault="009E4D3A" w:rsidP="005C4477">
            <w:pPr>
              <w:pStyle w:val="Default"/>
              <w:spacing w:before="40" w:after="40"/>
              <w:jc w:val="right"/>
              <w:rPr>
                <w:rFonts w:ascii="Arial" w:hAnsi="Arial" w:cs="Arial"/>
                <w:sz w:val="18"/>
                <w:szCs w:val="18"/>
              </w:rPr>
            </w:pPr>
            <w:r w:rsidRPr="008D05C2">
              <w:rPr>
                <w:rFonts w:ascii="Arial" w:hAnsi="Arial" w:cs="Arial"/>
                <w:sz w:val="18"/>
                <w:szCs w:val="18"/>
              </w:rPr>
              <w:t>2</w:t>
            </w:r>
          </w:p>
        </w:tc>
        <w:tc>
          <w:tcPr>
            <w:tcW w:w="10600" w:type="dxa"/>
            <w:shd w:val="clear" w:color="auto" w:fill="auto"/>
          </w:tcPr>
          <w:p w:rsidR="009E4D3A" w:rsidRPr="008D05C2" w:rsidRDefault="009E4D3A" w:rsidP="005C4477">
            <w:pPr>
              <w:pStyle w:val="Default"/>
              <w:spacing w:before="40" w:after="40"/>
              <w:rPr>
                <w:rFonts w:ascii="Arial" w:hAnsi="Arial" w:cs="Arial"/>
                <w:sz w:val="18"/>
                <w:szCs w:val="18"/>
              </w:rPr>
            </w:pPr>
            <w:r w:rsidRPr="008D05C2">
              <w:rPr>
                <w:rFonts w:ascii="Arial" w:hAnsi="Arial" w:cs="Arial"/>
                <w:sz w:val="18"/>
                <w:szCs w:val="18"/>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shd w:val="clear" w:color="auto" w:fill="auto"/>
          </w:tcPr>
          <w:p w:rsidR="009E4D3A" w:rsidRPr="008D05C2" w:rsidRDefault="009E4D3A" w:rsidP="009E4D3A">
            <w:pPr>
              <w:pStyle w:val="Default"/>
              <w:spacing w:before="40" w:after="40"/>
              <w:jc w:val="center"/>
              <w:rPr>
                <w:rFonts w:ascii="Arial" w:hAnsi="Arial" w:cs="Arial"/>
                <w:color w:val="auto"/>
                <w:sz w:val="18"/>
                <w:szCs w:val="18"/>
              </w:rPr>
            </w:pPr>
            <w:r w:rsidRPr="008D05C2">
              <w:rPr>
                <w:rFonts w:ascii="Arial" w:hAnsi="Arial" w:cs="Arial"/>
                <w:color w:val="auto"/>
                <w:sz w:val="18"/>
                <w:szCs w:val="18"/>
              </w:rPr>
              <w:t>2</w:t>
            </w:r>
          </w:p>
        </w:tc>
      </w:tr>
      <w:tr w:rsidR="009E4D3A" w:rsidRPr="008D05C2" w:rsidTr="009E4D3A">
        <w:trPr>
          <w:trHeight w:val="335"/>
        </w:trPr>
        <w:tc>
          <w:tcPr>
            <w:tcW w:w="13940" w:type="dxa"/>
            <w:gridSpan w:val="3"/>
            <w:shd w:val="clear" w:color="auto" w:fill="auto"/>
            <w:vAlign w:val="center"/>
          </w:tcPr>
          <w:p w:rsidR="009E4D3A" w:rsidRPr="008D05C2" w:rsidRDefault="009E4D3A" w:rsidP="005C4477">
            <w:pPr>
              <w:pStyle w:val="Default"/>
              <w:rPr>
                <w:rFonts w:ascii="Arial" w:hAnsi="Arial" w:cs="Arial"/>
                <w:sz w:val="18"/>
                <w:szCs w:val="18"/>
              </w:rPr>
            </w:pPr>
            <w:r w:rsidRPr="008D05C2">
              <w:rPr>
                <w:rFonts w:ascii="Arial" w:hAnsi="Arial" w:cs="Arial"/>
                <w:b/>
                <w:bCs/>
                <w:sz w:val="18"/>
                <w:szCs w:val="18"/>
              </w:rPr>
              <w:t xml:space="preserve">INTRODUCTION </w:t>
            </w:r>
          </w:p>
        </w:tc>
        <w:tc>
          <w:tcPr>
            <w:tcW w:w="1260" w:type="dxa"/>
            <w:shd w:val="clear" w:color="auto" w:fill="auto"/>
          </w:tcPr>
          <w:p w:rsidR="009E4D3A" w:rsidRPr="008D05C2" w:rsidRDefault="009E4D3A" w:rsidP="009E4D3A">
            <w:pPr>
              <w:pStyle w:val="Default"/>
              <w:jc w:val="center"/>
              <w:rPr>
                <w:rFonts w:ascii="Arial" w:hAnsi="Arial" w:cs="Arial"/>
                <w:color w:val="auto"/>
                <w:sz w:val="18"/>
                <w:szCs w:val="18"/>
              </w:rPr>
            </w:pPr>
          </w:p>
        </w:tc>
      </w:tr>
      <w:tr w:rsidR="009E4D3A" w:rsidRPr="008D05C2" w:rsidTr="009E4D3A">
        <w:trPr>
          <w:trHeight w:val="333"/>
        </w:trPr>
        <w:tc>
          <w:tcPr>
            <w:tcW w:w="2800" w:type="dxa"/>
            <w:shd w:val="clear" w:color="auto" w:fill="auto"/>
          </w:tcPr>
          <w:p w:rsidR="009E4D3A" w:rsidRPr="008D05C2" w:rsidRDefault="009E4D3A" w:rsidP="005C4477">
            <w:pPr>
              <w:pStyle w:val="Default"/>
              <w:spacing w:before="40" w:after="40"/>
              <w:rPr>
                <w:rFonts w:ascii="Arial" w:hAnsi="Arial" w:cs="Arial"/>
                <w:sz w:val="18"/>
                <w:szCs w:val="18"/>
              </w:rPr>
            </w:pPr>
            <w:r w:rsidRPr="008D05C2">
              <w:rPr>
                <w:rFonts w:ascii="Arial" w:hAnsi="Arial" w:cs="Arial"/>
                <w:sz w:val="18"/>
                <w:szCs w:val="18"/>
              </w:rPr>
              <w:t xml:space="preserve">Rationale </w:t>
            </w:r>
          </w:p>
        </w:tc>
        <w:tc>
          <w:tcPr>
            <w:tcW w:w="540" w:type="dxa"/>
            <w:shd w:val="clear" w:color="auto" w:fill="auto"/>
          </w:tcPr>
          <w:p w:rsidR="009E4D3A" w:rsidRPr="008D05C2" w:rsidRDefault="009E4D3A" w:rsidP="005C4477">
            <w:pPr>
              <w:pStyle w:val="Default"/>
              <w:spacing w:before="40" w:after="40"/>
              <w:jc w:val="right"/>
              <w:rPr>
                <w:rFonts w:ascii="Arial" w:hAnsi="Arial" w:cs="Arial"/>
                <w:sz w:val="18"/>
                <w:szCs w:val="18"/>
              </w:rPr>
            </w:pPr>
            <w:r w:rsidRPr="008D05C2">
              <w:rPr>
                <w:rFonts w:ascii="Arial" w:hAnsi="Arial" w:cs="Arial"/>
                <w:sz w:val="18"/>
                <w:szCs w:val="18"/>
              </w:rPr>
              <w:t>3</w:t>
            </w:r>
          </w:p>
        </w:tc>
        <w:tc>
          <w:tcPr>
            <w:tcW w:w="10600" w:type="dxa"/>
            <w:shd w:val="clear" w:color="auto" w:fill="auto"/>
          </w:tcPr>
          <w:p w:rsidR="009E4D3A" w:rsidRPr="008D05C2" w:rsidRDefault="009E4D3A" w:rsidP="005C4477">
            <w:pPr>
              <w:pStyle w:val="Default"/>
              <w:spacing w:before="40" w:after="40"/>
              <w:rPr>
                <w:rFonts w:ascii="Arial" w:hAnsi="Arial" w:cs="Arial"/>
                <w:sz w:val="18"/>
                <w:szCs w:val="18"/>
              </w:rPr>
            </w:pPr>
            <w:r w:rsidRPr="008D05C2">
              <w:rPr>
                <w:rFonts w:ascii="Arial" w:hAnsi="Arial" w:cs="Arial"/>
                <w:sz w:val="18"/>
                <w:szCs w:val="18"/>
              </w:rPr>
              <w:t xml:space="preserve">Describe the rationale for the review in the context of what is already known. </w:t>
            </w:r>
          </w:p>
        </w:tc>
        <w:tc>
          <w:tcPr>
            <w:tcW w:w="1260" w:type="dxa"/>
            <w:shd w:val="clear" w:color="auto" w:fill="auto"/>
          </w:tcPr>
          <w:p w:rsidR="009E4D3A" w:rsidRPr="008D05C2" w:rsidRDefault="009E4D3A" w:rsidP="009E4D3A">
            <w:pPr>
              <w:pStyle w:val="Default"/>
              <w:spacing w:before="40" w:after="40"/>
              <w:jc w:val="center"/>
              <w:rPr>
                <w:rFonts w:ascii="Arial" w:hAnsi="Arial" w:cs="Arial"/>
                <w:color w:val="auto"/>
                <w:sz w:val="18"/>
                <w:szCs w:val="18"/>
              </w:rPr>
            </w:pPr>
            <w:r w:rsidRPr="008D05C2">
              <w:rPr>
                <w:rFonts w:ascii="Arial" w:hAnsi="Arial" w:cs="Arial"/>
                <w:color w:val="auto"/>
                <w:sz w:val="18"/>
                <w:szCs w:val="18"/>
              </w:rPr>
              <w:t>3</w:t>
            </w:r>
          </w:p>
        </w:tc>
      </w:tr>
      <w:tr w:rsidR="009E4D3A" w:rsidRPr="008D05C2" w:rsidTr="009E4D3A">
        <w:trPr>
          <w:trHeight w:val="568"/>
        </w:trPr>
        <w:tc>
          <w:tcPr>
            <w:tcW w:w="2800" w:type="dxa"/>
            <w:shd w:val="clear" w:color="auto" w:fill="auto"/>
          </w:tcPr>
          <w:p w:rsidR="009E4D3A" w:rsidRPr="008D05C2" w:rsidRDefault="009E4D3A" w:rsidP="005C4477">
            <w:pPr>
              <w:pStyle w:val="Default"/>
              <w:spacing w:before="40" w:after="40"/>
              <w:rPr>
                <w:rFonts w:ascii="Arial" w:hAnsi="Arial" w:cs="Arial"/>
                <w:sz w:val="18"/>
                <w:szCs w:val="18"/>
              </w:rPr>
            </w:pPr>
            <w:r w:rsidRPr="008D05C2">
              <w:rPr>
                <w:rFonts w:ascii="Arial" w:hAnsi="Arial" w:cs="Arial"/>
                <w:sz w:val="18"/>
                <w:szCs w:val="18"/>
              </w:rPr>
              <w:t xml:space="preserve">Objectives </w:t>
            </w:r>
          </w:p>
        </w:tc>
        <w:tc>
          <w:tcPr>
            <w:tcW w:w="540" w:type="dxa"/>
            <w:shd w:val="clear" w:color="auto" w:fill="auto"/>
          </w:tcPr>
          <w:p w:rsidR="009E4D3A" w:rsidRPr="008D05C2" w:rsidRDefault="009E4D3A" w:rsidP="005C4477">
            <w:pPr>
              <w:pStyle w:val="Default"/>
              <w:spacing w:before="40" w:after="40"/>
              <w:jc w:val="right"/>
              <w:rPr>
                <w:rFonts w:ascii="Arial" w:hAnsi="Arial" w:cs="Arial"/>
                <w:sz w:val="18"/>
                <w:szCs w:val="18"/>
              </w:rPr>
            </w:pPr>
            <w:r w:rsidRPr="008D05C2">
              <w:rPr>
                <w:rFonts w:ascii="Arial" w:hAnsi="Arial" w:cs="Arial"/>
                <w:sz w:val="18"/>
                <w:szCs w:val="18"/>
              </w:rPr>
              <w:t>4</w:t>
            </w:r>
          </w:p>
        </w:tc>
        <w:tc>
          <w:tcPr>
            <w:tcW w:w="10600" w:type="dxa"/>
            <w:shd w:val="clear" w:color="auto" w:fill="auto"/>
          </w:tcPr>
          <w:p w:rsidR="009E4D3A" w:rsidRPr="008D05C2" w:rsidRDefault="009E4D3A" w:rsidP="005C4477">
            <w:pPr>
              <w:pStyle w:val="Default"/>
              <w:spacing w:before="40" w:after="40"/>
              <w:rPr>
                <w:rFonts w:ascii="Arial" w:hAnsi="Arial" w:cs="Arial"/>
                <w:sz w:val="18"/>
                <w:szCs w:val="18"/>
              </w:rPr>
            </w:pPr>
            <w:r w:rsidRPr="008D05C2">
              <w:rPr>
                <w:rFonts w:ascii="Arial" w:hAnsi="Arial" w:cs="Arial"/>
                <w:sz w:val="18"/>
                <w:szCs w:val="18"/>
              </w:rPr>
              <w:t xml:space="preserve">Provide an explicit statement of questions being addressed with reference to participants, interventions, comparisons, outcomes, and study design (PICOS). </w:t>
            </w:r>
          </w:p>
        </w:tc>
        <w:tc>
          <w:tcPr>
            <w:tcW w:w="1260" w:type="dxa"/>
            <w:shd w:val="clear" w:color="auto" w:fill="auto"/>
          </w:tcPr>
          <w:p w:rsidR="009E4D3A" w:rsidRPr="008D05C2" w:rsidRDefault="009E4D3A" w:rsidP="009E4D3A">
            <w:pPr>
              <w:pStyle w:val="Default"/>
              <w:spacing w:before="40" w:after="40"/>
              <w:jc w:val="center"/>
              <w:rPr>
                <w:rFonts w:ascii="Arial" w:hAnsi="Arial" w:cs="Arial"/>
                <w:color w:val="auto"/>
                <w:sz w:val="18"/>
                <w:szCs w:val="18"/>
              </w:rPr>
            </w:pPr>
            <w:r w:rsidRPr="008D05C2">
              <w:rPr>
                <w:rFonts w:ascii="Arial" w:hAnsi="Arial" w:cs="Arial"/>
                <w:color w:val="auto"/>
                <w:sz w:val="18"/>
                <w:szCs w:val="18"/>
              </w:rPr>
              <w:t>3</w:t>
            </w:r>
          </w:p>
        </w:tc>
      </w:tr>
      <w:tr w:rsidR="009E4D3A" w:rsidRPr="008D05C2" w:rsidTr="009E4D3A">
        <w:trPr>
          <w:trHeight w:val="335"/>
        </w:trPr>
        <w:tc>
          <w:tcPr>
            <w:tcW w:w="13940" w:type="dxa"/>
            <w:gridSpan w:val="3"/>
            <w:shd w:val="clear" w:color="auto" w:fill="auto"/>
            <w:vAlign w:val="center"/>
          </w:tcPr>
          <w:p w:rsidR="009E4D3A" w:rsidRPr="008D05C2" w:rsidRDefault="009E4D3A" w:rsidP="005C4477">
            <w:pPr>
              <w:pStyle w:val="Default"/>
              <w:rPr>
                <w:rFonts w:ascii="Arial" w:hAnsi="Arial" w:cs="Arial"/>
                <w:sz w:val="18"/>
                <w:szCs w:val="18"/>
              </w:rPr>
            </w:pPr>
            <w:r w:rsidRPr="008D05C2">
              <w:rPr>
                <w:rFonts w:ascii="Arial" w:hAnsi="Arial" w:cs="Arial"/>
                <w:b/>
                <w:bCs/>
                <w:sz w:val="18"/>
                <w:szCs w:val="18"/>
              </w:rPr>
              <w:t xml:space="preserve">METHODS </w:t>
            </w:r>
          </w:p>
        </w:tc>
        <w:tc>
          <w:tcPr>
            <w:tcW w:w="1260" w:type="dxa"/>
            <w:shd w:val="clear" w:color="auto" w:fill="auto"/>
          </w:tcPr>
          <w:p w:rsidR="009E4D3A" w:rsidRPr="008D05C2" w:rsidRDefault="009E4D3A" w:rsidP="009E4D3A">
            <w:pPr>
              <w:pStyle w:val="Default"/>
              <w:jc w:val="center"/>
              <w:rPr>
                <w:rFonts w:ascii="Arial" w:hAnsi="Arial" w:cs="Arial"/>
                <w:color w:val="auto"/>
                <w:sz w:val="18"/>
                <w:szCs w:val="18"/>
              </w:rPr>
            </w:pPr>
          </w:p>
        </w:tc>
      </w:tr>
      <w:tr w:rsidR="009E4D3A" w:rsidRPr="008D05C2" w:rsidTr="009E4D3A">
        <w:trPr>
          <w:trHeight w:val="578"/>
        </w:trPr>
        <w:tc>
          <w:tcPr>
            <w:tcW w:w="2800" w:type="dxa"/>
            <w:shd w:val="clear" w:color="auto" w:fill="auto"/>
          </w:tcPr>
          <w:p w:rsidR="009E4D3A" w:rsidRPr="008D05C2" w:rsidRDefault="009E4D3A" w:rsidP="005C4477">
            <w:pPr>
              <w:pStyle w:val="Default"/>
              <w:spacing w:before="40" w:after="40"/>
              <w:rPr>
                <w:rFonts w:ascii="Arial" w:hAnsi="Arial" w:cs="Arial"/>
                <w:sz w:val="18"/>
                <w:szCs w:val="18"/>
              </w:rPr>
            </w:pPr>
            <w:r w:rsidRPr="008D05C2">
              <w:rPr>
                <w:rFonts w:ascii="Arial" w:hAnsi="Arial" w:cs="Arial"/>
                <w:sz w:val="18"/>
                <w:szCs w:val="18"/>
              </w:rPr>
              <w:t xml:space="preserve">Protocol and registration </w:t>
            </w:r>
          </w:p>
        </w:tc>
        <w:tc>
          <w:tcPr>
            <w:tcW w:w="540" w:type="dxa"/>
            <w:shd w:val="clear" w:color="auto" w:fill="auto"/>
          </w:tcPr>
          <w:p w:rsidR="009E4D3A" w:rsidRPr="008D05C2" w:rsidRDefault="009E4D3A" w:rsidP="005C4477">
            <w:pPr>
              <w:pStyle w:val="Default"/>
              <w:spacing w:before="40" w:after="40"/>
              <w:jc w:val="right"/>
              <w:rPr>
                <w:rFonts w:ascii="Arial" w:hAnsi="Arial" w:cs="Arial"/>
                <w:sz w:val="18"/>
                <w:szCs w:val="18"/>
              </w:rPr>
            </w:pPr>
            <w:r w:rsidRPr="008D05C2">
              <w:rPr>
                <w:rFonts w:ascii="Arial" w:hAnsi="Arial" w:cs="Arial"/>
                <w:sz w:val="18"/>
                <w:szCs w:val="18"/>
              </w:rPr>
              <w:t>5</w:t>
            </w:r>
          </w:p>
        </w:tc>
        <w:tc>
          <w:tcPr>
            <w:tcW w:w="10600" w:type="dxa"/>
            <w:shd w:val="clear" w:color="auto" w:fill="auto"/>
          </w:tcPr>
          <w:p w:rsidR="009E4D3A" w:rsidRPr="008D05C2" w:rsidRDefault="009E4D3A" w:rsidP="005C4477">
            <w:pPr>
              <w:pStyle w:val="Default"/>
              <w:spacing w:before="40" w:after="40"/>
              <w:rPr>
                <w:rFonts w:ascii="Arial" w:hAnsi="Arial" w:cs="Arial"/>
                <w:sz w:val="18"/>
                <w:szCs w:val="18"/>
              </w:rPr>
            </w:pPr>
            <w:r w:rsidRPr="008D05C2">
              <w:rPr>
                <w:rFonts w:ascii="Arial" w:hAnsi="Arial" w:cs="Arial"/>
                <w:sz w:val="18"/>
                <w:szCs w:val="18"/>
              </w:rPr>
              <w:t xml:space="preserve">Indicate if a review protocol exists, if and where it can be accessed (e.g., Web address), and, if available, provide registration information including registration number. </w:t>
            </w:r>
          </w:p>
        </w:tc>
        <w:tc>
          <w:tcPr>
            <w:tcW w:w="1260" w:type="dxa"/>
            <w:shd w:val="clear" w:color="auto" w:fill="auto"/>
          </w:tcPr>
          <w:p w:rsidR="009E4D3A" w:rsidRPr="008D05C2" w:rsidRDefault="00344CE9" w:rsidP="009E4D3A">
            <w:pPr>
              <w:pStyle w:val="Default"/>
              <w:spacing w:before="40" w:after="40"/>
              <w:jc w:val="center"/>
              <w:rPr>
                <w:rFonts w:ascii="Arial" w:hAnsi="Arial" w:cs="Arial"/>
                <w:color w:val="auto"/>
                <w:sz w:val="18"/>
                <w:szCs w:val="18"/>
              </w:rPr>
            </w:pPr>
            <w:r w:rsidRPr="008D05C2">
              <w:rPr>
                <w:rFonts w:ascii="Arial" w:hAnsi="Arial" w:cs="Arial"/>
                <w:color w:val="auto"/>
                <w:sz w:val="18"/>
                <w:szCs w:val="18"/>
              </w:rPr>
              <w:t>n.a.</w:t>
            </w:r>
          </w:p>
        </w:tc>
      </w:tr>
      <w:tr w:rsidR="009E4D3A" w:rsidRPr="008D05C2" w:rsidTr="009E4D3A">
        <w:trPr>
          <w:trHeight w:val="578"/>
        </w:trPr>
        <w:tc>
          <w:tcPr>
            <w:tcW w:w="2800" w:type="dxa"/>
            <w:shd w:val="clear" w:color="auto" w:fill="auto"/>
          </w:tcPr>
          <w:p w:rsidR="009E4D3A" w:rsidRPr="008D05C2" w:rsidRDefault="009E4D3A" w:rsidP="005C4477">
            <w:pPr>
              <w:pStyle w:val="Default"/>
              <w:spacing w:before="40" w:after="40"/>
              <w:rPr>
                <w:rFonts w:ascii="Arial" w:hAnsi="Arial" w:cs="Arial"/>
                <w:sz w:val="18"/>
                <w:szCs w:val="18"/>
              </w:rPr>
            </w:pPr>
            <w:r w:rsidRPr="008D05C2">
              <w:rPr>
                <w:rFonts w:ascii="Arial" w:hAnsi="Arial" w:cs="Arial"/>
                <w:sz w:val="18"/>
                <w:szCs w:val="18"/>
              </w:rPr>
              <w:t xml:space="preserve">Eligibility criteria </w:t>
            </w:r>
          </w:p>
        </w:tc>
        <w:tc>
          <w:tcPr>
            <w:tcW w:w="540" w:type="dxa"/>
            <w:shd w:val="clear" w:color="auto" w:fill="auto"/>
          </w:tcPr>
          <w:p w:rsidR="009E4D3A" w:rsidRPr="008D05C2" w:rsidRDefault="009E4D3A" w:rsidP="005C4477">
            <w:pPr>
              <w:pStyle w:val="Default"/>
              <w:spacing w:before="40" w:after="40"/>
              <w:jc w:val="right"/>
              <w:rPr>
                <w:rFonts w:ascii="Arial" w:hAnsi="Arial" w:cs="Arial"/>
                <w:sz w:val="18"/>
                <w:szCs w:val="18"/>
              </w:rPr>
            </w:pPr>
            <w:r w:rsidRPr="008D05C2">
              <w:rPr>
                <w:rFonts w:ascii="Arial" w:hAnsi="Arial" w:cs="Arial"/>
                <w:sz w:val="18"/>
                <w:szCs w:val="18"/>
              </w:rPr>
              <w:t>6</w:t>
            </w:r>
          </w:p>
        </w:tc>
        <w:tc>
          <w:tcPr>
            <w:tcW w:w="10600" w:type="dxa"/>
            <w:shd w:val="clear" w:color="auto" w:fill="auto"/>
          </w:tcPr>
          <w:p w:rsidR="009E4D3A" w:rsidRPr="008D05C2" w:rsidRDefault="009E4D3A" w:rsidP="005C4477">
            <w:pPr>
              <w:pStyle w:val="Default"/>
              <w:spacing w:before="40" w:after="40"/>
              <w:rPr>
                <w:rFonts w:ascii="Arial" w:hAnsi="Arial" w:cs="Arial"/>
                <w:sz w:val="18"/>
                <w:szCs w:val="18"/>
              </w:rPr>
            </w:pPr>
            <w:r w:rsidRPr="008D05C2">
              <w:rPr>
                <w:rFonts w:ascii="Arial" w:hAnsi="Arial" w:cs="Arial"/>
                <w:sz w:val="18"/>
                <w:szCs w:val="18"/>
              </w:rPr>
              <w:t>Specify study characteristics (e.g., PICOS, length of follow</w:t>
            </w:r>
            <w:r w:rsidRPr="008D05C2">
              <w:rPr>
                <w:rFonts w:cs="Arial"/>
                <w:sz w:val="18"/>
                <w:szCs w:val="18"/>
              </w:rPr>
              <w:t>-</w:t>
            </w:r>
            <w:r w:rsidRPr="008D05C2">
              <w:rPr>
                <w:rFonts w:ascii="Arial" w:hAnsi="Arial" w:cs="Arial"/>
                <w:sz w:val="18"/>
                <w:szCs w:val="18"/>
              </w:rPr>
              <w:t xml:space="preserve">up) and report characteristics (e.g., years considered, language, publication status) used as criteria for eligibility, giving rationale. </w:t>
            </w:r>
          </w:p>
        </w:tc>
        <w:tc>
          <w:tcPr>
            <w:tcW w:w="1260" w:type="dxa"/>
            <w:shd w:val="clear" w:color="auto" w:fill="auto"/>
          </w:tcPr>
          <w:p w:rsidR="009E4D3A" w:rsidRPr="008D05C2" w:rsidRDefault="000C103A" w:rsidP="009E4D3A">
            <w:pPr>
              <w:pStyle w:val="Default"/>
              <w:spacing w:before="40" w:after="40"/>
              <w:jc w:val="center"/>
              <w:rPr>
                <w:rFonts w:ascii="Arial" w:hAnsi="Arial" w:cs="Arial"/>
                <w:color w:val="auto"/>
                <w:sz w:val="18"/>
                <w:szCs w:val="18"/>
              </w:rPr>
            </w:pPr>
            <w:r w:rsidRPr="008D05C2">
              <w:rPr>
                <w:rFonts w:ascii="Arial" w:hAnsi="Arial" w:cs="Arial"/>
                <w:color w:val="auto"/>
                <w:sz w:val="18"/>
                <w:szCs w:val="18"/>
              </w:rPr>
              <w:t>4</w:t>
            </w:r>
          </w:p>
        </w:tc>
      </w:tr>
      <w:tr w:rsidR="009E4D3A" w:rsidRPr="008D05C2" w:rsidTr="009E4D3A">
        <w:trPr>
          <w:trHeight w:val="578"/>
        </w:trPr>
        <w:tc>
          <w:tcPr>
            <w:tcW w:w="2800" w:type="dxa"/>
            <w:shd w:val="clear" w:color="auto" w:fill="auto"/>
          </w:tcPr>
          <w:p w:rsidR="009E4D3A" w:rsidRPr="008D05C2" w:rsidRDefault="009E4D3A" w:rsidP="005C4477">
            <w:pPr>
              <w:pStyle w:val="Default"/>
              <w:spacing w:before="40" w:after="40"/>
              <w:rPr>
                <w:rFonts w:ascii="Arial" w:hAnsi="Arial" w:cs="Arial"/>
                <w:sz w:val="18"/>
                <w:szCs w:val="18"/>
              </w:rPr>
            </w:pPr>
            <w:r w:rsidRPr="008D05C2">
              <w:rPr>
                <w:rFonts w:ascii="Arial" w:hAnsi="Arial" w:cs="Arial"/>
                <w:sz w:val="18"/>
                <w:szCs w:val="18"/>
              </w:rPr>
              <w:t xml:space="preserve">Information sources </w:t>
            </w:r>
          </w:p>
        </w:tc>
        <w:tc>
          <w:tcPr>
            <w:tcW w:w="540" w:type="dxa"/>
            <w:shd w:val="clear" w:color="auto" w:fill="auto"/>
          </w:tcPr>
          <w:p w:rsidR="009E4D3A" w:rsidRPr="008D05C2" w:rsidRDefault="009E4D3A" w:rsidP="005C4477">
            <w:pPr>
              <w:pStyle w:val="Default"/>
              <w:spacing w:before="40" w:after="40"/>
              <w:jc w:val="right"/>
              <w:rPr>
                <w:rFonts w:ascii="Arial" w:hAnsi="Arial" w:cs="Arial"/>
                <w:sz w:val="18"/>
                <w:szCs w:val="18"/>
              </w:rPr>
            </w:pPr>
            <w:r w:rsidRPr="008D05C2">
              <w:rPr>
                <w:rFonts w:ascii="Arial" w:hAnsi="Arial" w:cs="Arial"/>
                <w:sz w:val="18"/>
                <w:szCs w:val="18"/>
              </w:rPr>
              <w:t>7</w:t>
            </w:r>
          </w:p>
        </w:tc>
        <w:tc>
          <w:tcPr>
            <w:tcW w:w="10600" w:type="dxa"/>
            <w:shd w:val="clear" w:color="auto" w:fill="auto"/>
          </w:tcPr>
          <w:p w:rsidR="009E4D3A" w:rsidRPr="008D05C2" w:rsidRDefault="009E4D3A" w:rsidP="005C4477">
            <w:pPr>
              <w:pStyle w:val="Default"/>
              <w:spacing w:before="40" w:after="40"/>
              <w:rPr>
                <w:rFonts w:ascii="Arial" w:hAnsi="Arial" w:cs="Arial"/>
                <w:sz w:val="18"/>
                <w:szCs w:val="18"/>
              </w:rPr>
            </w:pPr>
            <w:r w:rsidRPr="008D05C2">
              <w:rPr>
                <w:rFonts w:ascii="Arial" w:hAnsi="Arial" w:cs="Arial"/>
                <w:sz w:val="18"/>
                <w:szCs w:val="18"/>
              </w:rPr>
              <w:t xml:space="preserve">Describe all information sources (e.g., databases with dates of coverage, contact with study authors to identify additional studies) in the search and date last searched. </w:t>
            </w:r>
          </w:p>
        </w:tc>
        <w:tc>
          <w:tcPr>
            <w:tcW w:w="1260" w:type="dxa"/>
            <w:shd w:val="clear" w:color="auto" w:fill="auto"/>
          </w:tcPr>
          <w:p w:rsidR="009E4D3A" w:rsidRPr="008D05C2" w:rsidRDefault="000C103A" w:rsidP="009E4D3A">
            <w:pPr>
              <w:pStyle w:val="Default"/>
              <w:spacing w:before="40" w:after="40"/>
              <w:jc w:val="center"/>
              <w:rPr>
                <w:rFonts w:ascii="Arial" w:hAnsi="Arial" w:cs="Arial"/>
                <w:color w:val="auto"/>
                <w:sz w:val="18"/>
                <w:szCs w:val="18"/>
              </w:rPr>
            </w:pPr>
            <w:r w:rsidRPr="008D05C2">
              <w:rPr>
                <w:rFonts w:ascii="Arial" w:hAnsi="Arial" w:cs="Arial"/>
                <w:color w:val="auto"/>
                <w:sz w:val="18"/>
                <w:szCs w:val="18"/>
              </w:rPr>
              <w:t>4</w:t>
            </w:r>
          </w:p>
        </w:tc>
      </w:tr>
      <w:tr w:rsidR="009E4D3A" w:rsidRPr="008D05C2" w:rsidTr="009E4D3A">
        <w:trPr>
          <w:trHeight w:val="578"/>
        </w:trPr>
        <w:tc>
          <w:tcPr>
            <w:tcW w:w="2800" w:type="dxa"/>
            <w:shd w:val="clear" w:color="auto" w:fill="auto"/>
          </w:tcPr>
          <w:p w:rsidR="009E4D3A" w:rsidRPr="008D05C2" w:rsidRDefault="009E4D3A" w:rsidP="005C4477">
            <w:pPr>
              <w:pStyle w:val="Default"/>
              <w:spacing w:before="40" w:after="40"/>
              <w:rPr>
                <w:rFonts w:ascii="Arial" w:hAnsi="Arial" w:cs="Arial"/>
                <w:sz w:val="18"/>
                <w:szCs w:val="18"/>
              </w:rPr>
            </w:pPr>
            <w:r w:rsidRPr="008D05C2">
              <w:rPr>
                <w:rFonts w:ascii="Arial" w:hAnsi="Arial" w:cs="Arial"/>
                <w:sz w:val="18"/>
                <w:szCs w:val="18"/>
              </w:rPr>
              <w:t xml:space="preserve">Search </w:t>
            </w:r>
          </w:p>
        </w:tc>
        <w:tc>
          <w:tcPr>
            <w:tcW w:w="540" w:type="dxa"/>
            <w:shd w:val="clear" w:color="auto" w:fill="auto"/>
          </w:tcPr>
          <w:p w:rsidR="009E4D3A" w:rsidRPr="008D05C2" w:rsidRDefault="009E4D3A" w:rsidP="005C4477">
            <w:pPr>
              <w:pStyle w:val="Default"/>
              <w:spacing w:before="40" w:after="40"/>
              <w:jc w:val="right"/>
              <w:rPr>
                <w:rFonts w:ascii="Arial" w:hAnsi="Arial" w:cs="Arial"/>
                <w:sz w:val="18"/>
                <w:szCs w:val="18"/>
              </w:rPr>
            </w:pPr>
            <w:r w:rsidRPr="008D05C2">
              <w:rPr>
                <w:rFonts w:ascii="Arial" w:hAnsi="Arial" w:cs="Arial"/>
                <w:sz w:val="18"/>
                <w:szCs w:val="18"/>
              </w:rPr>
              <w:t>8</w:t>
            </w:r>
          </w:p>
        </w:tc>
        <w:tc>
          <w:tcPr>
            <w:tcW w:w="10600" w:type="dxa"/>
            <w:shd w:val="clear" w:color="auto" w:fill="auto"/>
          </w:tcPr>
          <w:p w:rsidR="009E4D3A" w:rsidRPr="008D05C2" w:rsidRDefault="009E4D3A" w:rsidP="005C4477">
            <w:pPr>
              <w:pStyle w:val="Default"/>
              <w:spacing w:before="40" w:after="40"/>
              <w:rPr>
                <w:rFonts w:ascii="Arial" w:hAnsi="Arial" w:cs="Arial"/>
                <w:sz w:val="18"/>
                <w:szCs w:val="18"/>
              </w:rPr>
            </w:pPr>
            <w:r w:rsidRPr="008D05C2">
              <w:rPr>
                <w:rFonts w:ascii="Arial" w:hAnsi="Arial" w:cs="Arial"/>
                <w:sz w:val="18"/>
                <w:szCs w:val="18"/>
              </w:rPr>
              <w:t xml:space="preserve">Present full electronic search strategy for at least one database, including any limits used, such that it could be repeated. </w:t>
            </w:r>
          </w:p>
        </w:tc>
        <w:tc>
          <w:tcPr>
            <w:tcW w:w="1260" w:type="dxa"/>
            <w:shd w:val="clear" w:color="auto" w:fill="auto"/>
          </w:tcPr>
          <w:p w:rsidR="009E4D3A" w:rsidRPr="008D05C2" w:rsidRDefault="000C103A" w:rsidP="009E4D3A">
            <w:pPr>
              <w:pStyle w:val="Default"/>
              <w:spacing w:before="40" w:after="40"/>
              <w:jc w:val="center"/>
              <w:rPr>
                <w:rFonts w:ascii="Arial" w:hAnsi="Arial" w:cs="Arial"/>
                <w:color w:val="auto"/>
                <w:sz w:val="18"/>
                <w:szCs w:val="18"/>
              </w:rPr>
            </w:pPr>
            <w:r w:rsidRPr="008D05C2">
              <w:rPr>
                <w:rFonts w:ascii="Arial" w:hAnsi="Arial" w:cs="Arial"/>
                <w:color w:val="auto"/>
                <w:sz w:val="18"/>
                <w:szCs w:val="18"/>
              </w:rPr>
              <w:t>4</w:t>
            </w:r>
          </w:p>
        </w:tc>
      </w:tr>
      <w:tr w:rsidR="009E4D3A" w:rsidRPr="008D05C2" w:rsidTr="009E4D3A">
        <w:trPr>
          <w:trHeight w:val="578"/>
        </w:trPr>
        <w:tc>
          <w:tcPr>
            <w:tcW w:w="2800" w:type="dxa"/>
            <w:shd w:val="clear" w:color="auto" w:fill="auto"/>
          </w:tcPr>
          <w:p w:rsidR="009E4D3A" w:rsidRPr="008D05C2" w:rsidRDefault="009E4D3A" w:rsidP="005C4477">
            <w:pPr>
              <w:pStyle w:val="Default"/>
              <w:spacing w:before="40" w:after="40"/>
              <w:rPr>
                <w:rFonts w:ascii="Arial" w:hAnsi="Arial" w:cs="Arial"/>
                <w:sz w:val="18"/>
                <w:szCs w:val="18"/>
              </w:rPr>
            </w:pPr>
            <w:r w:rsidRPr="008D05C2">
              <w:rPr>
                <w:rFonts w:ascii="Arial" w:hAnsi="Arial" w:cs="Arial"/>
                <w:sz w:val="18"/>
                <w:szCs w:val="18"/>
              </w:rPr>
              <w:t xml:space="preserve">Study selection </w:t>
            </w:r>
          </w:p>
        </w:tc>
        <w:tc>
          <w:tcPr>
            <w:tcW w:w="540" w:type="dxa"/>
            <w:shd w:val="clear" w:color="auto" w:fill="auto"/>
          </w:tcPr>
          <w:p w:rsidR="009E4D3A" w:rsidRPr="008D05C2" w:rsidRDefault="009E4D3A" w:rsidP="005C4477">
            <w:pPr>
              <w:pStyle w:val="Default"/>
              <w:spacing w:before="40" w:after="40"/>
              <w:jc w:val="right"/>
              <w:rPr>
                <w:rFonts w:ascii="Arial" w:hAnsi="Arial" w:cs="Arial"/>
                <w:sz w:val="18"/>
                <w:szCs w:val="18"/>
              </w:rPr>
            </w:pPr>
            <w:r w:rsidRPr="008D05C2">
              <w:rPr>
                <w:rFonts w:ascii="Arial" w:hAnsi="Arial" w:cs="Arial"/>
                <w:sz w:val="18"/>
                <w:szCs w:val="18"/>
              </w:rPr>
              <w:t>9</w:t>
            </w:r>
          </w:p>
        </w:tc>
        <w:tc>
          <w:tcPr>
            <w:tcW w:w="10600" w:type="dxa"/>
            <w:shd w:val="clear" w:color="auto" w:fill="auto"/>
          </w:tcPr>
          <w:p w:rsidR="009E4D3A" w:rsidRPr="008D05C2" w:rsidRDefault="009E4D3A" w:rsidP="005C4477">
            <w:pPr>
              <w:pStyle w:val="Default"/>
              <w:spacing w:before="40" w:after="40"/>
              <w:rPr>
                <w:rFonts w:ascii="Arial" w:hAnsi="Arial" w:cs="Arial"/>
                <w:sz w:val="18"/>
                <w:szCs w:val="18"/>
              </w:rPr>
            </w:pPr>
            <w:r w:rsidRPr="008D05C2">
              <w:rPr>
                <w:rFonts w:ascii="Arial" w:hAnsi="Arial" w:cs="Arial"/>
                <w:sz w:val="18"/>
                <w:szCs w:val="18"/>
              </w:rPr>
              <w:t>State the process for selecting studies (i.e., screening, eligibility, included in systematic review, and, if applicable, included in the meta</w:t>
            </w:r>
            <w:r w:rsidRPr="008D05C2">
              <w:rPr>
                <w:rFonts w:cs="Arial"/>
                <w:sz w:val="18"/>
                <w:szCs w:val="18"/>
              </w:rPr>
              <w:t>-</w:t>
            </w:r>
            <w:r w:rsidRPr="008D05C2">
              <w:rPr>
                <w:rFonts w:ascii="Arial" w:hAnsi="Arial" w:cs="Arial"/>
                <w:sz w:val="18"/>
                <w:szCs w:val="18"/>
              </w:rPr>
              <w:t xml:space="preserve">analysis). </w:t>
            </w:r>
          </w:p>
        </w:tc>
        <w:tc>
          <w:tcPr>
            <w:tcW w:w="1260" w:type="dxa"/>
            <w:shd w:val="clear" w:color="auto" w:fill="auto"/>
          </w:tcPr>
          <w:p w:rsidR="009E4D3A" w:rsidRPr="008D05C2" w:rsidRDefault="000C103A" w:rsidP="009E4D3A">
            <w:pPr>
              <w:pStyle w:val="Default"/>
              <w:spacing w:before="40" w:after="40"/>
              <w:jc w:val="center"/>
              <w:rPr>
                <w:rFonts w:ascii="Arial" w:hAnsi="Arial" w:cs="Arial"/>
                <w:color w:val="auto"/>
                <w:sz w:val="18"/>
                <w:szCs w:val="18"/>
              </w:rPr>
            </w:pPr>
            <w:r w:rsidRPr="008D05C2">
              <w:rPr>
                <w:rFonts w:ascii="Arial" w:hAnsi="Arial" w:cs="Arial"/>
                <w:color w:val="auto"/>
                <w:sz w:val="18"/>
                <w:szCs w:val="18"/>
              </w:rPr>
              <w:t>4</w:t>
            </w:r>
          </w:p>
        </w:tc>
      </w:tr>
      <w:tr w:rsidR="009E4D3A" w:rsidRPr="008D05C2" w:rsidTr="009E4D3A">
        <w:trPr>
          <w:trHeight w:val="578"/>
        </w:trPr>
        <w:tc>
          <w:tcPr>
            <w:tcW w:w="2800" w:type="dxa"/>
            <w:shd w:val="clear" w:color="auto" w:fill="auto"/>
          </w:tcPr>
          <w:p w:rsidR="009E4D3A" w:rsidRPr="008D05C2" w:rsidRDefault="009E4D3A" w:rsidP="005C4477">
            <w:pPr>
              <w:pStyle w:val="Default"/>
              <w:spacing w:before="40" w:after="40"/>
              <w:rPr>
                <w:rFonts w:ascii="Arial" w:hAnsi="Arial" w:cs="Arial"/>
                <w:sz w:val="18"/>
                <w:szCs w:val="18"/>
              </w:rPr>
            </w:pPr>
            <w:r w:rsidRPr="008D05C2">
              <w:rPr>
                <w:rFonts w:ascii="Arial" w:hAnsi="Arial" w:cs="Arial"/>
                <w:sz w:val="18"/>
                <w:szCs w:val="18"/>
              </w:rPr>
              <w:t xml:space="preserve">Data collection process </w:t>
            </w:r>
          </w:p>
        </w:tc>
        <w:tc>
          <w:tcPr>
            <w:tcW w:w="540" w:type="dxa"/>
            <w:shd w:val="clear" w:color="auto" w:fill="auto"/>
          </w:tcPr>
          <w:p w:rsidR="009E4D3A" w:rsidRPr="008D05C2" w:rsidRDefault="009E4D3A" w:rsidP="005C4477">
            <w:pPr>
              <w:pStyle w:val="Default"/>
              <w:spacing w:before="40" w:after="40"/>
              <w:jc w:val="right"/>
              <w:rPr>
                <w:rFonts w:ascii="Arial" w:hAnsi="Arial" w:cs="Arial"/>
                <w:sz w:val="18"/>
                <w:szCs w:val="18"/>
              </w:rPr>
            </w:pPr>
            <w:r w:rsidRPr="008D05C2">
              <w:rPr>
                <w:rFonts w:ascii="Arial" w:hAnsi="Arial" w:cs="Arial"/>
                <w:sz w:val="18"/>
                <w:szCs w:val="18"/>
              </w:rPr>
              <w:t>10</w:t>
            </w:r>
          </w:p>
        </w:tc>
        <w:tc>
          <w:tcPr>
            <w:tcW w:w="10600" w:type="dxa"/>
            <w:shd w:val="clear" w:color="auto" w:fill="auto"/>
          </w:tcPr>
          <w:p w:rsidR="009E4D3A" w:rsidRPr="008D05C2" w:rsidRDefault="009E4D3A" w:rsidP="005C4477">
            <w:pPr>
              <w:pStyle w:val="Default"/>
              <w:spacing w:before="40" w:after="40"/>
              <w:rPr>
                <w:rFonts w:ascii="Arial" w:hAnsi="Arial" w:cs="Arial"/>
                <w:sz w:val="18"/>
                <w:szCs w:val="18"/>
              </w:rPr>
            </w:pPr>
            <w:r w:rsidRPr="008D05C2">
              <w:rPr>
                <w:rFonts w:ascii="Arial" w:hAnsi="Arial" w:cs="Arial"/>
                <w:sz w:val="18"/>
                <w:szCs w:val="18"/>
              </w:rPr>
              <w:t xml:space="preserve">Describe method of data extraction from reports (e.g., piloted forms, independently, in duplicate) and any processes for obtaining and confirming data from investigators. </w:t>
            </w:r>
          </w:p>
        </w:tc>
        <w:tc>
          <w:tcPr>
            <w:tcW w:w="1260" w:type="dxa"/>
            <w:shd w:val="clear" w:color="auto" w:fill="auto"/>
          </w:tcPr>
          <w:p w:rsidR="009E4D3A" w:rsidRPr="008D05C2" w:rsidRDefault="000C103A" w:rsidP="009E4D3A">
            <w:pPr>
              <w:pStyle w:val="Default"/>
              <w:spacing w:before="40" w:after="40"/>
              <w:jc w:val="center"/>
              <w:rPr>
                <w:rFonts w:ascii="Arial" w:hAnsi="Arial" w:cs="Arial"/>
                <w:color w:val="auto"/>
                <w:sz w:val="18"/>
                <w:szCs w:val="18"/>
              </w:rPr>
            </w:pPr>
            <w:r w:rsidRPr="008D05C2">
              <w:rPr>
                <w:rFonts w:ascii="Arial" w:hAnsi="Arial" w:cs="Arial"/>
                <w:color w:val="auto"/>
                <w:sz w:val="18"/>
                <w:szCs w:val="18"/>
              </w:rPr>
              <w:t>4</w:t>
            </w:r>
          </w:p>
        </w:tc>
      </w:tr>
      <w:tr w:rsidR="009E4D3A" w:rsidRPr="008D05C2" w:rsidTr="009E4D3A">
        <w:trPr>
          <w:trHeight w:val="578"/>
        </w:trPr>
        <w:tc>
          <w:tcPr>
            <w:tcW w:w="2800" w:type="dxa"/>
            <w:shd w:val="clear" w:color="auto" w:fill="auto"/>
          </w:tcPr>
          <w:p w:rsidR="009E4D3A" w:rsidRPr="008D05C2" w:rsidRDefault="009E4D3A" w:rsidP="005C4477">
            <w:pPr>
              <w:pStyle w:val="Default"/>
              <w:spacing w:before="40" w:after="40"/>
              <w:rPr>
                <w:rFonts w:ascii="Arial" w:hAnsi="Arial" w:cs="Arial"/>
                <w:sz w:val="18"/>
                <w:szCs w:val="18"/>
              </w:rPr>
            </w:pPr>
            <w:r w:rsidRPr="008D05C2">
              <w:rPr>
                <w:rFonts w:ascii="Arial" w:hAnsi="Arial" w:cs="Arial"/>
                <w:sz w:val="18"/>
                <w:szCs w:val="18"/>
              </w:rPr>
              <w:lastRenderedPageBreak/>
              <w:t xml:space="preserve">Data items </w:t>
            </w:r>
          </w:p>
        </w:tc>
        <w:tc>
          <w:tcPr>
            <w:tcW w:w="540" w:type="dxa"/>
            <w:shd w:val="clear" w:color="auto" w:fill="auto"/>
          </w:tcPr>
          <w:p w:rsidR="009E4D3A" w:rsidRPr="008D05C2" w:rsidRDefault="009E4D3A" w:rsidP="005C4477">
            <w:pPr>
              <w:pStyle w:val="Default"/>
              <w:spacing w:before="40" w:after="40"/>
              <w:jc w:val="right"/>
              <w:rPr>
                <w:rFonts w:ascii="Arial" w:hAnsi="Arial" w:cs="Arial"/>
                <w:sz w:val="18"/>
                <w:szCs w:val="18"/>
              </w:rPr>
            </w:pPr>
            <w:r w:rsidRPr="008D05C2">
              <w:rPr>
                <w:rFonts w:ascii="Arial" w:hAnsi="Arial" w:cs="Arial"/>
                <w:sz w:val="18"/>
                <w:szCs w:val="18"/>
              </w:rPr>
              <w:t>11</w:t>
            </w:r>
          </w:p>
        </w:tc>
        <w:tc>
          <w:tcPr>
            <w:tcW w:w="10600" w:type="dxa"/>
            <w:shd w:val="clear" w:color="auto" w:fill="auto"/>
          </w:tcPr>
          <w:p w:rsidR="009E4D3A" w:rsidRPr="008D05C2" w:rsidRDefault="009E4D3A" w:rsidP="005C4477">
            <w:pPr>
              <w:pStyle w:val="Default"/>
              <w:spacing w:before="40" w:after="40"/>
              <w:rPr>
                <w:rFonts w:ascii="Arial" w:hAnsi="Arial" w:cs="Arial"/>
                <w:sz w:val="18"/>
                <w:szCs w:val="18"/>
              </w:rPr>
            </w:pPr>
            <w:r w:rsidRPr="008D05C2">
              <w:rPr>
                <w:rFonts w:ascii="Arial" w:hAnsi="Arial" w:cs="Arial"/>
                <w:sz w:val="18"/>
                <w:szCs w:val="18"/>
              </w:rPr>
              <w:t xml:space="preserve">List and define all variables for which data were sought (e.g., PICOS, funding sources) and any assumptions and simplifications made. </w:t>
            </w:r>
          </w:p>
        </w:tc>
        <w:tc>
          <w:tcPr>
            <w:tcW w:w="1260" w:type="dxa"/>
            <w:shd w:val="clear" w:color="auto" w:fill="auto"/>
          </w:tcPr>
          <w:p w:rsidR="009E4D3A" w:rsidRPr="008D05C2" w:rsidRDefault="000C103A" w:rsidP="009E4D3A">
            <w:pPr>
              <w:pStyle w:val="Default"/>
              <w:spacing w:before="40" w:after="40"/>
              <w:jc w:val="center"/>
              <w:rPr>
                <w:rFonts w:ascii="Arial" w:hAnsi="Arial" w:cs="Arial"/>
                <w:color w:val="auto"/>
                <w:sz w:val="18"/>
                <w:szCs w:val="18"/>
              </w:rPr>
            </w:pPr>
            <w:r w:rsidRPr="008D05C2">
              <w:rPr>
                <w:rFonts w:ascii="Arial" w:hAnsi="Arial" w:cs="Arial"/>
                <w:color w:val="auto"/>
                <w:sz w:val="18"/>
                <w:szCs w:val="18"/>
              </w:rPr>
              <w:t>4</w:t>
            </w:r>
          </w:p>
        </w:tc>
      </w:tr>
      <w:tr w:rsidR="009E4D3A" w:rsidRPr="008D05C2" w:rsidTr="009E4D3A">
        <w:trPr>
          <w:trHeight w:val="578"/>
        </w:trPr>
        <w:tc>
          <w:tcPr>
            <w:tcW w:w="2800" w:type="dxa"/>
            <w:shd w:val="clear" w:color="auto" w:fill="auto"/>
          </w:tcPr>
          <w:p w:rsidR="009E4D3A" w:rsidRPr="008D05C2" w:rsidRDefault="009E4D3A" w:rsidP="005C4477">
            <w:pPr>
              <w:pStyle w:val="Default"/>
              <w:spacing w:before="40" w:after="40"/>
              <w:rPr>
                <w:rFonts w:ascii="Arial" w:hAnsi="Arial" w:cs="Arial"/>
                <w:sz w:val="18"/>
                <w:szCs w:val="18"/>
              </w:rPr>
            </w:pPr>
            <w:r w:rsidRPr="008D05C2">
              <w:rPr>
                <w:rFonts w:ascii="Arial" w:hAnsi="Arial" w:cs="Arial"/>
                <w:sz w:val="18"/>
                <w:szCs w:val="18"/>
              </w:rPr>
              <w:t xml:space="preserve">Risk of bias in individual studies </w:t>
            </w:r>
          </w:p>
        </w:tc>
        <w:tc>
          <w:tcPr>
            <w:tcW w:w="540" w:type="dxa"/>
            <w:shd w:val="clear" w:color="auto" w:fill="auto"/>
          </w:tcPr>
          <w:p w:rsidR="009E4D3A" w:rsidRPr="008D05C2" w:rsidRDefault="009E4D3A" w:rsidP="005C4477">
            <w:pPr>
              <w:pStyle w:val="Default"/>
              <w:spacing w:before="40" w:after="40"/>
              <w:jc w:val="right"/>
              <w:rPr>
                <w:rFonts w:ascii="Arial" w:hAnsi="Arial" w:cs="Arial"/>
                <w:sz w:val="18"/>
                <w:szCs w:val="18"/>
              </w:rPr>
            </w:pPr>
            <w:r w:rsidRPr="008D05C2">
              <w:rPr>
                <w:rFonts w:ascii="Arial" w:hAnsi="Arial" w:cs="Arial"/>
                <w:sz w:val="18"/>
                <w:szCs w:val="18"/>
              </w:rPr>
              <w:t>12</w:t>
            </w:r>
          </w:p>
        </w:tc>
        <w:tc>
          <w:tcPr>
            <w:tcW w:w="10600" w:type="dxa"/>
            <w:shd w:val="clear" w:color="auto" w:fill="auto"/>
          </w:tcPr>
          <w:p w:rsidR="009E4D3A" w:rsidRPr="008D05C2" w:rsidRDefault="009E4D3A" w:rsidP="005C4477">
            <w:pPr>
              <w:pStyle w:val="Default"/>
              <w:spacing w:before="40" w:after="40"/>
              <w:rPr>
                <w:rFonts w:ascii="Arial" w:hAnsi="Arial" w:cs="Arial"/>
                <w:sz w:val="18"/>
                <w:szCs w:val="18"/>
              </w:rPr>
            </w:pPr>
            <w:r w:rsidRPr="008D05C2">
              <w:rPr>
                <w:rFonts w:ascii="Arial" w:hAnsi="Arial" w:cs="Arial"/>
                <w:sz w:val="18"/>
                <w:szCs w:val="18"/>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shd w:val="clear" w:color="auto" w:fill="auto"/>
          </w:tcPr>
          <w:p w:rsidR="009E4D3A" w:rsidRPr="008D05C2" w:rsidRDefault="000C103A" w:rsidP="009E4D3A">
            <w:pPr>
              <w:pStyle w:val="Default"/>
              <w:spacing w:before="40" w:after="40"/>
              <w:jc w:val="center"/>
              <w:rPr>
                <w:rFonts w:ascii="Arial" w:hAnsi="Arial" w:cs="Arial"/>
                <w:color w:val="auto"/>
                <w:sz w:val="18"/>
                <w:szCs w:val="18"/>
              </w:rPr>
            </w:pPr>
            <w:r w:rsidRPr="008D05C2">
              <w:rPr>
                <w:rFonts w:ascii="Arial" w:hAnsi="Arial" w:cs="Arial"/>
                <w:color w:val="auto"/>
                <w:sz w:val="18"/>
                <w:szCs w:val="18"/>
              </w:rPr>
              <w:t>6</w:t>
            </w:r>
          </w:p>
        </w:tc>
      </w:tr>
      <w:tr w:rsidR="009E4D3A" w:rsidRPr="008D05C2" w:rsidTr="009E4D3A">
        <w:trPr>
          <w:trHeight w:val="333"/>
        </w:trPr>
        <w:tc>
          <w:tcPr>
            <w:tcW w:w="2800" w:type="dxa"/>
            <w:shd w:val="clear" w:color="auto" w:fill="auto"/>
          </w:tcPr>
          <w:p w:rsidR="009E4D3A" w:rsidRPr="008D05C2" w:rsidRDefault="009E4D3A" w:rsidP="005C4477">
            <w:pPr>
              <w:pStyle w:val="Default"/>
              <w:spacing w:before="40" w:after="40"/>
              <w:rPr>
                <w:rFonts w:ascii="Arial" w:hAnsi="Arial" w:cs="Arial"/>
                <w:sz w:val="18"/>
                <w:szCs w:val="18"/>
              </w:rPr>
            </w:pPr>
            <w:r w:rsidRPr="008D05C2">
              <w:rPr>
                <w:rFonts w:ascii="Arial" w:hAnsi="Arial" w:cs="Arial"/>
                <w:sz w:val="18"/>
                <w:szCs w:val="18"/>
              </w:rPr>
              <w:t xml:space="preserve">Summary measures </w:t>
            </w:r>
          </w:p>
        </w:tc>
        <w:tc>
          <w:tcPr>
            <w:tcW w:w="540" w:type="dxa"/>
            <w:shd w:val="clear" w:color="auto" w:fill="auto"/>
          </w:tcPr>
          <w:p w:rsidR="009E4D3A" w:rsidRPr="008D05C2" w:rsidRDefault="009E4D3A" w:rsidP="005C4477">
            <w:pPr>
              <w:pStyle w:val="Default"/>
              <w:spacing w:before="40" w:after="40"/>
              <w:jc w:val="right"/>
              <w:rPr>
                <w:rFonts w:ascii="Arial" w:hAnsi="Arial" w:cs="Arial"/>
                <w:sz w:val="18"/>
                <w:szCs w:val="18"/>
              </w:rPr>
            </w:pPr>
            <w:r w:rsidRPr="008D05C2">
              <w:rPr>
                <w:rFonts w:ascii="Arial" w:hAnsi="Arial" w:cs="Arial"/>
                <w:sz w:val="18"/>
                <w:szCs w:val="18"/>
              </w:rPr>
              <w:t>13</w:t>
            </w:r>
          </w:p>
        </w:tc>
        <w:tc>
          <w:tcPr>
            <w:tcW w:w="10600" w:type="dxa"/>
            <w:shd w:val="clear" w:color="auto" w:fill="auto"/>
          </w:tcPr>
          <w:p w:rsidR="009E4D3A" w:rsidRPr="008D05C2" w:rsidRDefault="009E4D3A" w:rsidP="005C4477">
            <w:pPr>
              <w:pStyle w:val="Default"/>
              <w:spacing w:before="40" w:after="40"/>
              <w:rPr>
                <w:rFonts w:ascii="Arial" w:hAnsi="Arial" w:cs="Arial"/>
                <w:sz w:val="18"/>
                <w:szCs w:val="18"/>
              </w:rPr>
            </w:pPr>
            <w:r w:rsidRPr="008D05C2">
              <w:rPr>
                <w:rFonts w:ascii="Arial" w:hAnsi="Arial" w:cs="Arial"/>
                <w:sz w:val="18"/>
                <w:szCs w:val="18"/>
              </w:rPr>
              <w:t xml:space="preserve">State the principal summary measures (e.g., risk ratio, difference in means). </w:t>
            </w:r>
          </w:p>
        </w:tc>
        <w:tc>
          <w:tcPr>
            <w:tcW w:w="1260" w:type="dxa"/>
            <w:shd w:val="clear" w:color="auto" w:fill="auto"/>
          </w:tcPr>
          <w:p w:rsidR="009E4D3A" w:rsidRPr="008D05C2" w:rsidRDefault="000C103A" w:rsidP="009E4D3A">
            <w:pPr>
              <w:pStyle w:val="Default"/>
              <w:spacing w:before="40" w:after="40"/>
              <w:jc w:val="center"/>
              <w:rPr>
                <w:rFonts w:ascii="Arial" w:hAnsi="Arial" w:cs="Arial"/>
                <w:color w:val="auto"/>
                <w:sz w:val="18"/>
                <w:szCs w:val="18"/>
              </w:rPr>
            </w:pPr>
            <w:r w:rsidRPr="008D05C2">
              <w:rPr>
                <w:rFonts w:ascii="Arial" w:hAnsi="Arial" w:cs="Arial"/>
                <w:color w:val="auto"/>
                <w:sz w:val="18"/>
                <w:szCs w:val="18"/>
              </w:rPr>
              <w:t>5</w:t>
            </w:r>
          </w:p>
        </w:tc>
      </w:tr>
      <w:tr w:rsidR="009E4D3A" w:rsidRPr="008D05C2" w:rsidTr="009E4D3A">
        <w:trPr>
          <w:trHeight w:val="580"/>
        </w:trPr>
        <w:tc>
          <w:tcPr>
            <w:tcW w:w="2800" w:type="dxa"/>
            <w:shd w:val="clear" w:color="auto" w:fill="auto"/>
          </w:tcPr>
          <w:p w:rsidR="009E4D3A" w:rsidRPr="008D05C2" w:rsidRDefault="009E4D3A" w:rsidP="005C4477">
            <w:pPr>
              <w:pStyle w:val="Default"/>
              <w:spacing w:before="40" w:after="40"/>
              <w:rPr>
                <w:rFonts w:ascii="Arial" w:hAnsi="Arial" w:cs="Arial"/>
                <w:sz w:val="18"/>
                <w:szCs w:val="18"/>
              </w:rPr>
            </w:pPr>
            <w:r w:rsidRPr="008D05C2">
              <w:rPr>
                <w:rFonts w:ascii="Arial" w:hAnsi="Arial" w:cs="Arial"/>
                <w:sz w:val="18"/>
                <w:szCs w:val="18"/>
              </w:rPr>
              <w:t xml:space="preserve">Synthesis of results </w:t>
            </w:r>
          </w:p>
        </w:tc>
        <w:tc>
          <w:tcPr>
            <w:tcW w:w="540" w:type="dxa"/>
            <w:shd w:val="clear" w:color="auto" w:fill="auto"/>
          </w:tcPr>
          <w:p w:rsidR="009E4D3A" w:rsidRPr="008D05C2" w:rsidRDefault="009E4D3A" w:rsidP="005C4477">
            <w:pPr>
              <w:pStyle w:val="Default"/>
              <w:spacing w:before="40" w:after="40"/>
              <w:jc w:val="right"/>
              <w:rPr>
                <w:rFonts w:ascii="Arial" w:hAnsi="Arial" w:cs="Arial"/>
                <w:sz w:val="18"/>
                <w:szCs w:val="18"/>
              </w:rPr>
            </w:pPr>
            <w:r w:rsidRPr="008D05C2">
              <w:rPr>
                <w:rFonts w:ascii="Arial" w:hAnsi="Arial" w:cs="Arial"/>
                <w:sz w:val="18"/>
                <w:szCs w:val="18"/>
              </w:rPr>
              <w:t>14</w:t>
            </w:r>
          </w:p>
        </w:tc>
        <w:tc>
          <w:tcPr>
            <w:tcW w:w="10600" w:type="dxa"/>
            <w:shd w:val="clear" w:color="auto" w:fill="auto"/>
          </w:tcPr>
          <w:p w:rsidR="009E4D3A" w:rsidRPr="008D05C2" w:rsidRDefault="009E4D3A" w:rsidP="005C4477">
            <w:pPr>
              <w:pStyle w:val="Default"/>
              <w:spacing w:before="40" w:after="40"/>
              <w:rPr>
                <w:rFonts w:ascii="Arial" w:hAnsi="Arial" w:cs="Arial"/>
                <w:sz w:val="18"/>
                <w:szCs w:val="18"/>
              </w:rPr>
            </w:pPr>
            <w:r w:rsidRPr="008D05C2">
              <w:rPr>
                <w:rFonts w:ascii="Arial" w:hAnsi="Arial" w:cs="Arial"/>
                <w:sz w:val="18"/>
                <w:szCs w:val="18"/>
              </w:rPr>
              <w:t>Describe the methods of handling data and combining results of studies, if done, including measures of consistency (e.g., I</w:t>
            </w:r>
            <w:r w:rsidRPr="008D05C2">
              <w:rPr>
                <w:rFonts w:ascii="Arial" w:hAnsi="Arial" w:cs="Arial"/>
                <w:sz w:val="18"/>
                <w:szCs w:val="18"/>
                <w:vertAlign w:val="superscript"/>
              </w:rPr>
              <w:t>2</w:t>
            </w:r>
            <w:r w:rsidRPr="008D05C2">
              <w:rPr>
                <w:rFonts w:ascii="Arial" w:hAnsi="Arial" w:cs="Arial"/>
                <w:sz w:val="18"/>
                <w:szCs w:val="18"/>
              </w:rPr>
              <w:t>) for each meta</w:t>
            </w:r>
            <w:r w:rsidRPr="008D05C2">
              <w:rPr>
                <w:rFonts w:cs="Arial"/>
                <w:sz w:val="18"/>
                <w:szCs w:val="18"/>
              </w:rPr>
              <w:t>-</w:t>
            </w:r>
            <w:r w:rsidRPr="008D05C2">
              <w:rPr>
                <w:rFonts w:ascii="Arial" w:hAnsi="Arial" w:cs="Arial"/>
                <w:sz w:val="18"/>
                <w:szCs w:val="18"/>
              </w:rPr>
              <w:t xml:space="preserve">analysis. </w:t>
            </w:r>
          </w:p>
        </w:tc>
        <w:tc>
          <w:tcPr>
            <w:tcW w:w="1260" w:type="dxa"/>
            <w:shd w:val="clear" w:color="auto" w:fill="auto"/>
          </w:tcPr>
          <w:p w:rsidR="009E4D3A" w:rsidRPr="008D05C2" w:rsidRDefault="000C103A" w:rsidP="009E4D3A">
            <w:pPr>
              <w:pStyle w:val="Default"/>
              <w:spacing w:before="40" w:after="40"/>
              <w:jc w:val="center"/>
              <w:rPr>
                <w:rFonts w:ascii="Arial" w:hAnsi="Arial" w:cs="Arial"/>
                <w:color w:val="auto"/>
                <w:sz w:val="18"/>
                <w:szCs w:val="18"/>
              </w:rPr>
            </w:pPr>
            <w:r w:rsidRPr="008D05C2">
              <w:rPr>
                <w:rFonts w:ascii="Arial" w:hAnsi="Arial" w:cs="Arial"/>
                <w:color w:val="auto"/>
                <w:sz w:val="18"/>
                <w:szCs w:val="18"/>
              </w:rPr>
              <w:t>5</w:t>
            </w:r>
          </w:p>
        </w:tc>
      </w:tr>
    </w:tbl>
    <w:p w:rsidR="009E4D3A" w:rsidRPr="008D05C2" w:rsidRDefault="009E4D3A" w:rsidP="005258EB">
      <w:pPr>
        <w:pStyle w:val="3emitunterstr"/>
        <w:spacing w:before="0" w:line="480" w:lineRule="auto"/>
        <w:jc w:val="left"/>
        <w:rPr>
          <w:b/>
          <w:sz w:val="24"/>
          <w:u w:val="none"/>
          <w:lang w:val="en-US"/>
        </w:rPr>
      </w:pPr>
    </w:p>
    <w:p w:rsidR="009E4D3A" w:rsidRPr="008D05C2" w:rsidRDefault="009E4D3A" w:rsidP="00151ACE">
      <w:pPr>
        <w:rPr>
          <w:rFonts w:ascii="Arial" w:hAnsi="Arial" w:cs="Arial"/>
          <w:b/>
          <w:szCs w:val="20"/>
          <w:lang w:val="en-GB"/>
        </w:rPr>
        <w:sectPr w:rsidR="009E4D3A" w:rsidRPr="008D05C2" w:rsidSect="009E4D3A">
          <w:footerReference w:type="even" r:id="rId8"/>
          <w:footerReference w:type="default" r:id="rId9"/>
          <w:pgSz w:w="16840" w:h="11900" w:orient="landscape"/>
          <w:pgMar w:top="1417" w:right="1417" w:bottom="1417" w:left="1417" w:header="708" w:footer="708" w:gutter="0"/>
          <w:cols w:space="708"/>
          <w:docGrid w:linePitch="326"/>
        </w:sectPr>
      </w:pPr>
    </w:p>
    <w:p w:rsidR="00151ACE" w:rsidRPr="008D05C2" w:rsidRDefault="009E4D3A" w:rsidP="00151ACE">
      <w:pPr>
        <w:rPr>
          <w:rFonts w:ascii="Arial" w:hAnsi="Arial" w:cs="Arial"/>
          <w:b/>
          <w:szCs w:val="20"/>
          <w:lang w:val="en-GB"/>
        </w:rPr>
      </w:pPr>
      <w:r w:rsidRPr="008D05C2">
        <w:rPr>
          <w:rFonts w:ascii="Arial" w:hAnsi="Arial" w:cs="Arial"/>
          <w:b/>
          <w:szCs w:val="20"/>
          <w:lang w:val="en-GB"/>
        </w:rPr>
        <w:t>Table S2</w:t>
      </w:r>
      <w:r w:rsidR="00151ACE" w:rsidRPr="008D05C2">
        <w:rPr>
          <w:rFonts w:ascii="Arial" w:hAnsi="Arial" w:cs="Arial"/>
          <w:b/>
          <w:szCs w:val="20"/>
          <w:lang w:val="en-GB"/>
        </w:rPr>
        <w:tab/>
        <w:t>Cochrane Risk of Bias tool</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1830"/>
        <w:gridCol w:w="4357"/>
      </w:tblGrid>
      <w:tr w:rsidR="00151ACE" w:rsidRPr="008D05C2" w:rsidTr="009E4D3A">
        <w:tc>
          <w:tcPr>
            <w:tcW w:w="5000" w:type="pct"/>
            <w:gridSpan w:val="3"/>
            <w:tcBorders>
              <w:top w:val="single" w:sz="4" w:space="0" w:color="auto"/>
              <w:bottom w:val="single" w:sz="4" w:space="0" w:color="auto"/>
            </w:tcBorders>
            <w:shd w:val="clear" w:color="auto" w:fill="BFBFBF" w:themeFill="background1" w:themeFillShade="BF"/>
          </w:tcPr>
          <w:p w:rsidR="00151ACE" w:rsidRPr="008D05C2" w:rsidRDefault="00151ACE" w:rsidP="000C7099">
            <w:pPr>
              <w:jc w:val="center"/>
              <w:rPr>
                <w:rFonts w:ascii="Arial" w:hAnsi="Arial" w:cs="Arial"/>
                <w:b/>
                <w:sz w:val="18"/>
                <w:szCs w:val="18"/>
                <w:lang w:val="en-GB"/>
              </w:rPr>
            </w:pPr>
            <w:r w:rsidRPr="008D05C2">
              <w:rPr>
                <w:rFonts w:ascii="Arial" w:hAnsi="Arial" w:cs="Arial"/>
                <w:b/>
                <w:sz w:val="18"/>
                <w:szCs w:val="18"/>
                <w:lang w:val="en-GB"/>
              </w:rPr>
              <w:t>Thiele et al.</w:t>
            </w:r>
            <w:hyperlink w:anchor="_ENREF_1" w:tooltip="Thiele, 2005 #25" w:history="1">
              <w:r w:rsidR="000C7099" w:rsidRPr="008D05C2">
                <w:rPr>
                  <w:rFonts w:ascii="Arial" w:hAnsi="Arial" w:cs="Arial"/>
                  <w:b/>
                  <w:bCs/>
                  <w:color w:val="000000"/>
                  <w:sz w:val="22"/>
                  <w:szCs w:val="22"/>
                  <w:lang w:val="en-GB"/>
                </w:rPr>
                <w:fldChar w:fldCharType="begin"/>
              </w:r>
              <w:r w:rsidR="000C7099" w:rsidRPr="008D05C2">
                <w:rPr>
                  <w:rFonts w:ascii="Arial" w:hAnsi="Arial" w:cs="Arial"/>
                  <w:b/>
                  <w:bCs/>
                  <w:color w:val="000000"/>
                  <w:sz w:val="22"/>
                  <w:szCs w:val="22"/>
                  <w:lang w:val="en-GB"/>
                </w:rPr>
                <w:instrText xml:space="preserve"> ADDIN EN.CITE &lt;EndNote&gt;&lt;Cite&gt;&lt;Author&gt;Thiele&lt;/Author&gt;&lt;Year&gt;2005&lt;/Year&gt;&lt;RecNum&gt;25&lt;/RecNum&gt;&lt;DisplayText&gt;&lt;style face="superscript"&gt;1&lt;/style&gt;&lt;/DisplayText&gt;&lt;record&gt;&lt;rec-number&gt;25&lt;/rec-number&gt;&lt;foreign-keys&gt;&lt;key app="EN" db-id="f2x5v2vszred25e0xsop2w9w5xewxdtsrazr" timestamp="0"&gt;25&lt;/key&gt;&lt;/foreign-keys&gt;&lt;ref-type name="Journal Article"&gt;17&lt;/ref-type&gt;&lt;contributors&gt;&lt;authors&gt;&lt;author&gt;Thiele, H.&lt;/author&gt;&lt;author&gt;Sick, P.&lt;/author&gt;&lt;author&gt;Boudriot, E.&lt;/author&gt;&lt;author&gt;Diederich, K. W.&lt;/author&gt;&lt;author&gt;Hambrecht, R.&lt;/author&gt;&lt;author&gt;Niebauer, J.&lt;/author&gt;&lt;author&gt;Schuler, G.&lt;/author&gt;&lt;/authors&gt;&lt;/contributors&gt;&lt;titles&gt;&lt;title&gt;Randomized comparison of intraaortic balloon support versus a percutaneous left ventricular assist device in patients with revascularized acute myocardial infarction complicated by cardiogenic shock&lt;/title&gt;&lt;secondary-title&gt;Eur Heart J&lt;/secondary-title&gt;&lt;/titles&gt;&lt;periodical&gt;&lt;full-title&gt;Eur Heart J&lt;/full-title&gt;&lt;/periodical&gt;&lt;pages&gt;1276-1283&lt;/pages&gt;&lt;volume&gt;26&lt;/volume&gt;&lt;dates&gt;&lt;year&gt;2005&lt;/year&gt;&lt;/dates&gt;&lt;urls&gt;&lt;/urls&gt;&lt;/record&gt;&lt;/Cite&gt;&lt;/EndNote&gt;</w:instrText>
              </w:r>
              <w:r w:rsidR="000C7099" w:rsidRPr="008D05C2">
                <w:rPr>
                  <w:rFonts w:ascii="Arial" w:hAnsi="Arial" w:cs="Arial"/>
                  <w:b/>
                  <w:bCs/>
                  <w:color w:val="000000"/>
                  <w:sz w:val="22"/>
                  <w:szCs w:val="22"/>
                  <w:lang w:val="en-GB"/>
                </w:rPr>
                <w:fldChar w:fldCharType="separate"/>
              </w:r>
              <w:r w:rsidR="000C7099" w:rsidRPr="008D05C2">
                <w:rPr>
                  <w:rFonts w:ascii="Arial" w:hAnsi="Arial" w:cs="Arial"/>
                  <w:b/>
                  <w:bCs/>
                  <w:noProof/>
                  <w:color w:val="000000"/>
                  <w:sz w:val="22"/>
                  <w:szCs w:val="22"/>
                  <w:vertAlign w:val="superscript"/>
                  <w:lang w:val="en-GB"/>
                </w:rPr>
                <w:t>1</w:t>
              </w:r>
              <w:r w:rsidR="000C7099" w:rsidRPr="008D05C2">
                <w:rPr>
                  <w:rFonts w:ascii="Arial" w:hAnsi="Arial" w:cs="Arial"/>
                  <w:b/>
                  <w:bCs/>
                  <w:color w:val="000000"/>
                  <w:sz w:val="22"/>
                  <w:szCs w:val="22"/>
                  <w:lang w:val="en-GB"/>
                </w:rPr>
                <w:fldChar w:fldCharType="end"/>
              </w:r>
            </w:hyperlink>
            <w:hyperlink w:anchor="_ENREF_29" w:tooltip="Thiele, 2005 #1867" w:history="1"/>
          </w:p>
        </w:tc>
      </w:tr>
      <w:tr w:rsidR="00151ACE" w:rsidRPr="008D05C2" w:rsidTr="009E4D3A">
        <w:tc>
          <w:tcPr>
            <w:tcW w:w="1667" w:type="pct"/>
            <w:tcBorders>
              <w:top w:val="single" w:sz="4" w:space="0" w:color="auto"/>
              <w:bottom w:val="single" w:sz="4" w:space="0" w:color="auto"/>
            </w:tcBorders>
          </w:tcPr>
          <w:p w:rsidR="00151ACE" w:rsidRPr="008D05C2" w:rsidRDefault="00151ACE" w:rsidP="00151ACE">
            <w:pPr>
              <w:rPr>
                <w:rFonts w:ascii="Arial" w:hAnsi="Arial" w:cs="Arial"/>
                <w:sz w:val="18"/>
                <w:szCs w:val="18"/>
                <w:lang w:val="en-GB"/>
              </w:rPr>
            </w:pPr>
          </w:p>
        </w:tc>
        <w:tc>
          <w:tcPr>
            <w:tcW w:w="986" w:type="pct"/>
            <w:tcBorders>
              <w:top w:val="single" w:sz="4" w:space="0" w:color="auto"/>
              <w:bottom w:val="single" w:sz="4" w:space="0" w:color="auto"/>
            </w:tcBorders>
          </w:tcPr>
          <w:p w:rsidR="00151ACE" w:rsidRPr="008D05C2" w:rsidRDefault="00151ACE" w:rsidP="00151ACE">
            <w:pPr>
              <w:rPr>
                <w:rFonts w:ascii="Arial" w:hAnsi="Arial" w:cs="Arial"/>
                <w:b/>
                <w:sz w:val="18"/>
                <w:szCs w:val="18"/>
                <w:lang w:val="en-GB"/>
              </w:rPr>
            </w:pPr>
            <w:r w:rsidRPr="008D05C2">
              <w:rPr>
                <w:rFonts w:ascii="Arial" w:hAnsi="Arial" w:cs="Arial"/>
                <w:b/>
                <w:sz w:val="18"/>
                <w:szCs w:val="18"/>
                <w:lang w:val="en-GB"/>
              </w:rPr>
              <w:t>Authors’ judgment</w:t>
            </w:r>
          </w:p>
        </w:tc>
        <w:tc>
          <w:tcPr>
            <w:tcW w:w="2347" w:type="pct"/>
            <w:tcBorders>
              <w:top w:val="single" w:sz="4" w:space="0" w:color="auto"/>
              <w:bottom w:val="single" w:sz="4" w:space="0" w:color="auto"/>
            </w:tcBorders>
          </w:tcPr>
          <w:p w:rsidR="00151ACE" w:rsidRPr="008D05C2" w:rsidRDefault="00151ACE" w:rsidP="00151ACE">
            <w:pPr>
              <w:rPr>
                <w:rFonts w:ascii="Arial" w:hAnsi="Arial" w:cs="Arial"/>
                <w:b/>
                <w:sz w:val="18"/>
                <w:szCs w:val="18"/>
                <w:lang w:val="en-GB"/>
              </w:rPr>
            </w:pPr>
            <w:r w:rsidRPr="008D05C2">
              <w:rPr>
                <w:rFonts w:ascii="Arial" w:hAnsi="Arial" w:cs="Arial"/>
                <w:b/>
                <w:sz w:val="18"/>
                <w:szCs w:val="18"/>
                <w:lang w:val="en-GB"/>
              </w:rPr>
              <w:t>Support for judgment</w:t>
            </w:r>
          </w:p>
        </w:tc>
      </w:tr>
      <w:tr w:rsidR="00151ACE" w:rsidRPr="008D05C2" w:rsidTr="009E4D3A">
        <w:tc>
          <w:tcPr>
            <w:tcW w:w="1667" w:type="pct"/>
            <w:tcBorders>
              <w:top w:val="single" w:sz="4" w:space="0" w:color="auto"/>
            </w:tcBorders>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Random sequence generation (selection bias)</w:t>
            </w:r>
          </w:p>
        </w:tc>
        <w:tc>
          <w:tcPr>
            <w:tcW w:w="986" w:type="pct"/>
            <w:tcBorders>
              <w:top w:val="single" w:sz="4" w:space="0" w:color="auto"/>
            </w:tcBorders>
          </w:tcPr>
          <w:p w:rsidR="00151ACE" w:rsidRPr="008D05C2" w:rsidRDefault="00151ACE" w:rsidP="0051434B">
            <w:pPr>
              <w:jc w:val="center"/>
              <w:rPr>
                <w:rFonts w:ascii="Arial" w:hAnsi="Arial" w:cs="Arial"/>
                <w:sz w:val="18"/>
                <w:szCs w:val="18"/>
                <w:lang w:val="en-GB"/>
              </w:rPr>
            </w:pPr>
            <w:r w:rsidRPr="008D05C2">
              <w:rPr>
                <w:rFonts w:ascii="Arial" w:hAnsi="Arial" w:cs="Arial"/>
                <w:sz w:val="18"/>
                <w:szCs w:val="18"/>
                <w:lang w:val="en-GB"/>
              </w:rPr>
              <w:t>low risk</w:t>
            </w:r>
          </w:p>
        </w:tc>
        <w:tc>
          <w:tcPr>
            <w:tcW w:w="2347" w:type="pct"/>
            <w:tcBorders>
              <w:top w:val="single" w:sz="4" w:space="0" w:color="auto"/>
            </w:tcBorders>
          </w:tcPr>
          <w:p w:rsidR="00151ACE" w:rsidRPr="008D05C2" w:rsidRDefault="00151ACE" w:rsidP="008D05C2">
            <w:pPr>
              <w:rPr>
                <w:rFonts w:ascii="Arial" w:hAnsi="Arial" w:cs="Arial"/>
                <w:sz w:val="18"/>
                <w:szCs w:val="18"/>
                <w:lang w:val="en-GB"/>
              </w:rPr>
            </w:pPr>
            <w:r w:rsidRPr="008D05C2">
              <w:rPr>
                <w:rFonts w:ascii="Arial" w:hAnsi="Arial" w:cs="Arial"/>
                <w:sz w:val="18"/>
                <w:szCs w:val="18"/>
                <w:u w:val="single"/>
                <w:lang w:val="en-GB"/>
              </w:rPr>
              <w:t>Quote:</w:t>
            </w:r>
            <w:r w:rsidRPr="008D05C2">
              <w:rPr>
                <w:rFonts w:ascii="Arial" w:hAnsi="Arial" w:cs="Arial"/>
                <w:sz w:val="18"/>
                <w:szCs w:val="18"/>
                <w:lang w:val="en-GB"/>
              </w:rPr>
              <w:t xml:space="preserve"> […] were randomi</w:t>
            </w:r>
            <w:r w:rsidR="008D05C2">
              <w:rPr>
                <w:rFonts w:ascii="Arial" w:hAnsi="Arial" w:cs="Arial"/>
                <w:sz w:val="18"/>
                <w:szCs w:val="18"/>
                <w:lang w:val="en-GB"/>
              </w:rPr>
              <w:t>z</w:t>
            </w:r>
            <w:r w:rsidRPr="008D05C2">
              <w:rPr>
                <w:rFonts w:ascii="Arial" w:hAnsi="Arial" w:cs="Arial"/>
                <w:sz w:val="18"/>
                <w:szCs w:val="18"/>
                <w:lang w:val="en-GB"/>
              </w:rPr>
              <w:t>ed by drawing sealed envelopes […]</w:t>
            </w:r>
          </w:p>
        </w:tc>
      </w:tr>
      <w:tr w:rsidR="00151ACE" w:rsidRPr="008D05C2" w:rsidTr="009E4D3A">
        <w:tc>
          <w:tcPr>
            <w:tcW w:w="166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Allocation concealment (selection bias)</w:t>
            </w:r>
          </w:p>
        </w:tc>
        <w:tc>
          <w:tcPr>
            <w:tcW w:w="986" w:type="pct"/>
          </w:tcPr>
          <w:p w:rsidR="00151ACE" w:rsidRPr="008D05C2" w:rsidRDefault="00151ACE" w:rsidP="0051434B">
            <w:pPr>
              <w:jc w:val="center"/>
              <w:rPr>
                <w:rFonts w:ascii="Arial" w:hAnsi="Arial" w:cs="Arial"/>
                <w:sz w:val="18"/>
                <w:szCs w:val="18"/>
                <w:lang w:val="en-GB"/>
              </w:rPr>
            </w:pPr>
            <w:r w:rsidRPr="008D05C2">
              <w:rPr>
                <w:rFonts w:ascii="Arial" w:hAnsi="Arial" w:cs="Arial"/>
                <w:sz w:val="18"/>
                <w:szCs w:val="18"/>
                <w:lang w:val="en-GB"/>
              </w:rPr>
              <w:t>low risk</w:t>
            </w:r>
          </w:p>
        </w:tc>
        <w:tc>
          <w:tcPr>
            <w:tcW w:w="2347" w:type="pct"/>
          </w:tcPr>
          <w:p w:rsidR="00151ACE" w:rsidRPr="008D05C2" w:rsidRDefault="00151ACE" w:rsidP="0051434B">
            <w:pPr>
              <w:rPr>
                <w:rFonts w:ascii="Arial" w:hAnsi="Arial" w:cs="Arial"/>
                <w:sz w:val="18"/>
                <w:szCs w:val="18"/>
                <w:lang w:val="en-GB"/>
              </w:rPr>
            </w:pPr>
            <w:r w:rsidRPr="008D05C2">
              <w:rPr>
                <w:rFonts w:ascii="Arial" w:hAnsi="Arial" w:cs="Arial"/>
                <w:sz w:val="18"/>
                <w:szCs w:val="18"/>
                <w:u w:val="single"/>
                <w:lang w:val="en-GB"/>
              </w:rPr>
              <w:t>Quote:</w:t>
            </w:r>
            <w:r w:rsidR="008D05C2">
              <w:rPr>
                <w:rFonts w:ascii="Arial" w:hAnsi="Arial" w:cs="Arial"/>
                <w:sz w:val="18"/>
                <w:szCs w:val="18"/>
                <w:lang w:val="en-GB"/>
              </w:rPr>
              <w:t xml:space="preserve"> […] were randomiz</w:t>
            </w:r>
            <w:r w:rsidRPr="008D05C2">
              <w:rPr>
                <w:rFonts w:ascii="Arial" w:hAnsi="Arial" w:cs="Arial"/>
                <w:sz w:val="18"/>
                <w:szCs w:val="18"/>
                <w:lang w:val="en-GB"/>
              </w:rPr>
              <w:t>ed by drawing sealed envelopes […]</w:t>
            </w:r>
          </w:p>
          <w:p w:rsidR="00151ACE" w:rsidRPr="008D05C2" w:rsidRDefault="00151ACE" w:rsidP="0051434B">
            <w:pPr>
              <w:rPr>
                <w:rFonts w:ascii="Arial" w:hAnsi="Arial" w:cs="Arial"/>
                <w:sz w:val="18"/>
                <w:szCs w:val="18"/>
                <w:lang w:val="en-GB"/>
              </w:rPr>
            </w:pPr>
            <w:r w:rsidRPr="008D05C2">
              <w:rPr>
                <w:rFonts w:ascii="Arial" w:hAnsi="Arial" w:cs="Arial"/>
                <w:sz w:val="18"/>
                <w:szCs w:val="18"/>
                <w:lang w:val="en-GB"/>
              </w:rPr>
              <w:t>Principal investigator stated envelopes were opaque.</w:t>
            </w:r>
          </w:p>
        </w:tc>
      </w:tr>
      <w:tr w:rsidR="00151ACE" w:rsidRPr="008D05C2" w:rsidTr="009E4D3A">
        <w:tc>
          <w:tcPr>
            <w:tcW w:w="166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Blinding of participants and researchers (performance bias)</w:t>
            </w:r>
          </w:p>
        </w:tc>
        <w:tc>
          <w:tcPr>
            <w:tcW w:w="986" w:type="pct"/>
          </w:tcPr>
          <w:p w:rsidR="00151ACE" w:rsidRPr="008D05C2" w:rsidRDefault="00151ACE" w:rsidP="0051434B">
            <w:pPr>
              <w:jc w:val="center"/>
              <w:rPr>
                <w:rFonts w:ascii="Arial" w:hAnsi="Arial" w:cs="Arial"/>
                <w:sz w:val="18"/>
                <w:szCs w:val="18"/>
                <w:lang w:val="en-GB"/>
              </w:rPr>
            </w:pPr>
            <w:r w:rsidRPr="008D05C2">
              <w:rPr>
                <w:rFonts w:ascii="Arial" w:hAnsi="Arial" w:cs="Arial"/>
                <w:sz w:val="18"/>
                <w:szCs w:val="18"/>
                <w:lang w:val="en-GB"/>
              </w:rPr>
              <w:t>high risk</w:t>
            </w:r>
          </w:p>
        </w:tc>
        <w:tc>
          <w:tcPr>
            <w:tcW w:w="234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Blinding not possible due to the nature of the intervention</w:t>
            </w:r>
          </w:p>
        </w:tc>
      </w:tr>
      <w:tr w:rsidR="00151ACE" w:rsidRPr="008D05C2" w:rsidTr="009E4D3A">
        <w:tc>
          <w:tcPr>
            <w:tcW w:w="166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Blinding of outcome assessment (detection bias): clinical endpoints</w:t>
            </w:r>
          </w:p>
        </w:tc>
        <w:tc>
          <w:tcPr>
            <w:tcW w:w="986" w:type="pct"/>
          </w:tcPr>
          <w:p w:rsidR="00151ACE" w:rsidRPr="008D05C2" w:rsidRDefault="00151ACE" w:rsidP="0051434B">
            <w:pPr>
              <w:jc w:val="center"/>
              <w:rPr>
                <w:rFonts w:ascii="Arial" w:hAnsi="Arial" w:cs="Arial"/>
                <w:sz w:val="18"/>
                <w:szCs w:val="18"/>
                <w:lang w:val="en-GB"/>
              </w:rPr>
            </w:pPr>
            <w:r w:rsidRPr="008D05C2">
              <w:rPr>
                <w:rFonts w:ascii="Arial" w:hAnsi="Arial" w:cs="Arial"/>
                <w:sz w:val="18"/>
                <w:szCs w:val="18"/>
                <w:lang w:val="en-GB"/>
              </w:rPr>
              <w:t>high risk</w:t>
            </w:r>
          </w:p>
        </w:tc>
        <w:tc>
          <w:tcPr>
            <w:tcW w:w="234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It is unclear whether clinical endpoint assessors were blinded or not. However, a blinded clinical endpoint committee probably did not adjudicated clinical events.</w:t>
            </w:r>
          </w:p>
        </w:tc>
      </w:tr>
      <w:tr w:rsidR="00151ACE" w:rsidRPr="008D05C2" w:rsidTr="009E4D3A">
        <w:trPr>
          <w:trHeight w:val="284"/>
        </w:trPr>
        <w:tc>
          <w:tcPr>
            <w:tcW w:w="166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Blinding of outcome assessment (detection bias): haemodynamic endpoints</w:t>
            </w:r>
          </w:p>
        </w:tc>
        <w:tc>
          <w:tcPr>
            <w:tcW w:w="986" w:type="pct"/>
          </w:tcPr>
          <w:p w:rsidR="00151ACE" w:rsidRPr="008D05C2" w:rsidRDefault="00151ACE" w:rsidP="0051434B">
            <w:pPr>
              <w:jc w:val="center"/>
              <w:rPr>
                <w:rFonts w:ascii="Arial" w:hAnsi="Arial" w:cs="Arial"/>
                <w:sz w:val="18"/>
                <w:szCs w:val="18"/>
                <w:lang w:val="en-GB"/>
              </w:rPr>
            </w:pPr>
            <w:r w:rsidRPr="008D05C2">
              <w:rPr>
                <w:rFonts w:ascii="Arial" w:hAnsi="Arial" w:cs="Arial"/>
                <w:sz w:val="18"/>
                <w:szCs w:val="18"/>
                <w:lang w:val="en-GB"/>
              </w:rPr>
              <w:t>low risk</w:t>
            </w:r>
          </w:p>
        </w:tc>
        <w:tc>
          <w:tcPr>
            <w:tcW w:w="234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Free of bias due to technical assessment.</w:t>
            </w:r>
          </w:p>
        </w:tc>
      </w:tr>
      <w:tr w:rsidR="00151ACE" w:rsidRPr="008D05C2" w:rsidTr="009E4D3A">
        <w:tc>
          <w:tcPr>
            <w:tcW w:w="166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Blinding of outcome assessment (detection bias): arterial lactate</w:t>
            </w:r>
          </w:p>
        </w:tc>
        <w:tc>
          <w:tcPr>
            <w:tcW w:w="986" w:type="pct"/>
          </w:tcPr>
          <w:p w:rsidR="00151ACE" w:rsidRPr="008D05C2" w:rsidRDefault="00151ACE" w:rsidP="0051434B">
            <w:pPr>
              <w:jc w:val="center"/>
              <w:rPr>
                <w:rFonts w:ascii="Arial" w:hAnsi="Arial" w:cs="Arial"/>
                <w:sz w:val="18"/>
                <w:szCs w:val="18"/>
                <w:lang w:val="en-GB"/>
              </w:rPr>
            </w:pPr>
            <w:r w:rsidRPr="008D05C2">
              <w:rPr>
                <w:rFonts w:ascii="Arial" w:hAnsi="Arial" w:cs="Arial"/>
                <w:sz w:val="18"/>
                <w:szCs w:val="18"/>
                <w:lang w:val="en-GB"/>
              </w:rPr>
              <w:t>low risk</w:t>
            </w:r>
          </w:p>
        </w:tc>
        <w:tc>
          <w:tcPr>
            <w:tcW w:w="234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Free of bias due to technical assessment.</w:t>
            </w:r>
          </w:p>
        </w:tc>
      </w:tr>
      <w:tr w:rsidR="00151ACE" w:rsidRPr="008D05C2" w:rsidTr="009E4D3A">
        <w:tc>
          <w:tcPr>
            <w:tcW w:w="166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Incomplete outcome data (attrition bias)</w:t>
            </w:r>
          </w:p>
        </w:tc>
        <w:tc>
          <w:tcPr>
            <w:tcW w:w="986" w:type="pct"/>
          </w:tcPr>
          <w:p w:rsidR="00151ACE" w:rsidRPr="008D05C2" w:rsidRDefault="00151ACE" w:rsidP="0051434B">
            <w:pPr>
              <w:jc w:val="center"/>
              <w:rPr>
                <w:rFonts w:ascii="Arial" w:hAnsi="Arial" w:cs="Arial"/>
                <w:sz w:val="18"/>
                <w:szCs w:val="18"/>
                <w:lang w:val="en-GB"/>
              </w:rPr>
            </w:pPr>
            <w:r w:rsidRPr="008D05C2">
              <w:rPr>
                <w:rFonts w:ascii="Arial" w:hAnsi="Arial" w:cs="Arial"/>
                <w:sz w:val="18"/>
                <w:szCs w:val="18"/>
                <w:lang w:val="en-GB"/>
              </w:rPr>
              <w:t>low risk</w:t>
            </w:r>
          </w:p>
        </w:tc>
        <w:tc>
          <w:tcPr>
            <w:tcW w:w="234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All analyses were performed according to the intention-to-treat principle. One patient did not receive the MCS due to rapid improvement after PCI. This is a reasonable attrition and not expected to affect results. No patient was lost to follow-up.</w:t>
            </w:r>
          </w:p>
        </w:tc>
      </w:tr>
      <w:tr w:rsidR="00151ACE" w:rsidRPr="008D05C2" w:rsidTr="009E4D3A">
        <w:tc>
          <w:tcPr>
            <w:tcW w:w="166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Selective reporting (reporting bias)</w:t>
            </w:r>
          </w:p>
        </w:tc>
        <w:tc>
          <w:tcPr>
            <w:tcW w:w="986" w:type="pct"/>
          </w:tcPr>
          <w:p w:rsidR="00151ACE" w:rsidRPr="008D05C2" w:rsidRDefault="00151ACE" w:rsidP="0051434B">
            <w:pPr>
              <w:jc w:val="center"/>
              <w:rPr>
                <w:rFonts w:ascii="Arial" w:hAnsi="Arial" w:cs="Arial"/>
                <w:sz w:val="18"/>
                <w:szCs w:val="18"/>
                <w:lang w:val="en-GB"/>
              </w:rPr>
            </w:pPr>
            <w:r w:rsidRPr="008D05C2">
              <w:rPr>
                <w:rFonts w:ascii="Arial" w:hAnsi="Arial" w:cs="Arial"/>
                <w:sz w:val="18"/>
                <w:szCs w:val="18"/>
                <w:lang w:val="en-GB"/>
              </w:rPr>
              <w:t>low risk</w:t>
            </w:r>
          </w:p>
        </w:tc>
        <w:tc>
          <w:tcPr>
            <w:tcW w:w="234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All prespecified outcomes were reported.</w:t>
            </w:r>
          </w:p>
        </w:tc>
      </w:tr>
      <w:tr w:rsidR="00151ACE" w:rsidRPr="008D05C2" w:rsidTr="009E4D3A">
        <w:tc>
          <w:tcPr>
            <w:tcW w:w="1667" w:type="pct"/>
            <w:tcBorders>
              <w:bottom w:val="single" w:sz="4" w:space="0" w:color="auto"/>
            </w:tcBorders>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Other bias</w:t>
            </w:r>
          </w:p>
        </w:tc>
        <w:tc>
          <w:tcPr>
            <w:tcW w:w="986" w:type="pct"/>
            <w:tcBorders>
              <w:bottom w:val="single" w:sz="4" w:space="0" w:color="auto"/>
            </w:tcBorders>
          </w:tcPr>
          <w:p w:rsidR="00151ACE" w:rsidRPr="008D05C2" w:rsidRDefault="00151ACE" w:rsidP="0051434B">
            <w:pPr>
              <w:jc w:val="center"/>
              <w:rPr>
                <w:rFonts w:ascii="Arial" w:hAnsi="Arial" w:cs="Arial"/>
                <w:sz w:val="18"/>
                <w:szCs w:val="18"/>
                <w:lang w:val="en-GB"/>
              </w:rPr>
            </w:pPr>
            <w:r w:rsidRPr="008D05C2">
              <w:rPr>
                <w:rFonts w:ascii="Arial" w:hAnsi="Arial" w:cs="Arial"/>
                <w:sz w:val="18"/>
                <w:szCs w:val="18"/>
                <w:lang w:val="en-GB"/>
              </w:rPr>
              <w:t>unclear risk</w:t>
            </w:r>
          </w:p>
        </w:tc>
        <w:tc>
          <w:tcPr>
            <w:tcW w:w="2347" w:type="pct"/>
            <w:tcBorders>
              <w:bottom w:val="single" w:sz="4" w:space="0" w:color="auto"/>
            </w:tcBorders>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No other bias seems to be present.</w:t>
            </w:r>
          </w:p>
        </w:tc>
      </w:tr>
      <w:tr w:rsidR="00151ACE" w:rsidRPr="008D05C2" w:rsidTr="009E4D3A">
        <w:tc>
          <w:tcPr>
            <w:tcW w:w="5000" w:type="pct"/>
            <w:gridSpan w:val="3"/>
            <w:tcBorders>
              <w:top w:val="single" w:sz="4" w:space="0" w:color="auto"/>
              <w:bottom w:val="single" w:sz="4" w:space="0" w:color="auto"/>
            </w:tcBorders>
            <w:shd w:val="clear" w:color="auto" w:fill="BFBFBF" w:themeFill="background1" w:themeFillShade="BF"/>
          </w:tcPr>
          <w:p w:rsidR="00151ACE" w:rsidRPr="008D05C2" w:rsidRDefault="00151ACE" w:rsidP="000C7099">
            <w:pPr>
              <w:jc w:val="center"/>
              <w:rPr>
                <w:rFonts w:ascii="Arial" w:hAnsi="Arial" w:cs="Arial"/>
                <w:sz w:val="18"/>
                <w:szCs w:val="18"/>
                <w:lang w:val="en-GB"/>
              </w:rPr>
            </w:pPr>
            <w:r w:rsidRPr="008D05C2">
              <w:rPr>
                <w:rFonts w:ascii="Arial" w:hAnsi="Arial" w:cs="Arial"/>
                <w:b/>
                <w:sz w:val="18"/>
                <w:szCs w:val="18"/>
                <w:lang w:val="en-GB"/>
              </w:rPr>
              <w:t>Burkhoff et al.</w:t>
            </w:r>
            <w:hyperlink w:anchor="_ENREF_2" w:tooltip="Burkhoff, 2006 #1523" w:history="1">
              <w:r w:rsidR="000C7099" w:rsidRPr="008D05C2">
                <w:rPr>
                  <w:rFonts w:ascii="Arial" w:hAnsi="Arial" w:cs="Arial"/>
                  <w:b/>
                  <w:bCs/>
                  <w:color w:val="000000"/>
                  <w:sz w:val="22"/>
                  <w:szCs w:val="22"/>
                  <w:lang w:val="en-GB"/>
                </w:rPr>
                <w:fldChar w:fldCharType="begin"/>
              </w:r>
              <w:r w:rsidR="000C7099" w:rsidRPr="008D05C2">
                <w:rPr>
                  <w:rFonts w:ascii="Arial" w:hAnsi="Arial" w:cs="Arial"/>
                  <w:b/>
                  <w:bCs/>
                  <w:color w:val="000000"/>
                  <w:sz w:val="22"/>
                  <w:szCs w:val="22"/>
                  <w:lang w:val="en-GB"/>
                </w:rPr>
                <w:instrText xml:space="preserve"> ADDIN EN.CITE &lt;EndNote&gt;&lt;Cite&gt;&lt;Author&gt;Burkhoff&lt;/Author&gt;&lt;Year&gt;2006&lt;/Year&gt;&lt;RecNum&gt;1523&lt;/RecNum&gt;&lt;DisplayText&gt;&lt;style face="superscript"&gt;2&lt;/style&gt;&lt;/DisplayText&gt;&lt;record&gt;&lt;rec-number&gt;1523&lt;/rec-number&gt;&lt;foreign-keys&gt;&lt;key app="EN" db-id="wr9psr0f5sfxp8exw9qpxxtket5zveef5xs5" timestamp="0"&gt;1523&lt;/key&gt;&lt;/foreign-keys&gt;&lt;ref-type name="Journal Article"&gt;17&lt;/ref-type&gt;&lt;contributors&gt;&lt;authors&gt;&lt;author&gt;Burkhoff, Daniel&lt;/author&gt;&lt;author&gt;Cohen, Howard&lt;/author&gt;&lt;author&gt;Brunckhorst, Corinna&lt;/author&gt;&lt;author&gt;O&amp;apos;Neill, William W.&lt;/author&gt;&lt;/authors&gt;&lt;/contributors&gt;&lt;titles&gt;&lt;title&gt;A randomized multicenter clinical study to evaluate the safety and efficacy of the TandemHeart percutaneous ventricular assist device versus conventional therapy with intraaortic balloon pumping for treatment of cardiogenic shock&lt;/title&gt;&lt;secondary-title&gt;Am Heart J&lt;/secondary-title&gt;&lt;/titles&gt;&lt;periodical&gt;&lt;full-title&gt;Am Heart J&lt;/full-title&gt;&lt;/periodical&gt;&lt;pages&gt;469.e1-469.e8&lt;/pages&gt;&lt;volume&gt;152&lt;/volume&gt;&lt;number&gt;3&lt;/number&gt;&lt;dates&gt;&lt;year&gt;2006&lt;/year&gt;&lt;pub-dates&gt;&lt;date&gt;2006/9&lt;/date&gt;&lt;/pub-dates&gt;&lt;/dates&gt;&lt;urls&gt;&lt;related-urls&gt;&lt;url&gt;http://www.sciencedirect.com/science/article/B6W9H-4KPNH0R-K/2/2acc2b6332425713bde531a283705dc4&lt;/url&gt;&lt;/related-urls&gt;&lt;/urls&gt;&lt;/record&gt;&lt;/Cite&gt;&lt;/EndNote&gt;</w:instrText>
              </w:r>
              <w:r w:rsidR="000C7099" w:rsidRPr="008D05C2">
                <w:rPr>
                  <w:rFonts w:ascii="Arial" w:hAnsi="Arial" w:cs="Arial"/>
                  <w:b/>
                  <w:bCs/>
                  <w:color w:val="000000"/>
                  <w:sz w:val="22"/>
                  <w:szCs w:val="22"/>
                  <w:lang w:val="en-GB"/>
                </w:rPr>
                <w:fldChar w:fldCharType="separate"/>
              </w:r>
              <w:r w:rsidR="000C7099" w:rsidRPr="008D05C2">
                <w:rPr>
                  <w:rFonts w:ascii="Arial" w:hAnsi="Arial" w:cs="Arial"/>
                  <w:b/>
                  <w:bCs/>
                  <w:noProof/>
                  <w:color w:val="000000"/>
                  <w:sz w:val="22"/>
                  <w:szCs w:val="22"/>
                  <w:vertAlign w:val="superscript"/>
                  <w:lang w:val="en-GB"/>
                </w:rPr>
                <w:t>2</w:t>
              </w:r>
              <w:r w:rsidR="000C7099" w:rsidRPr="008D05C2">
                <w:rPr>
                  <w:rFonts w:ascii="Arial" w:hAnsi="Arial" w:cs="Arial"/>
                  <w:b/>
                  <w:bCs/>
                  <w:color w:val="000000"/>
                  <w:sz w:val="22"/>
                  <w:szCs w:val="22"/>
                  <w:lang w:val="en-GB"/>
                </w:rPr>
                <w:fldChar w:fldCharType="end"/>
              </w:r>
            </w:hyperlink>
          </w:p>
        </w:tc>
      </w:tr>
      <w:tr w:rsidR="00151ACE" w:rsidRPr="008D05C2" w:rsidTr="009E4D3A">
        <w:tc>
          <w:tcPr>
            <w:tcW w:w="1667" w:type="pct"/>
            <w:tcBorders>
              <w:top w:val="single" w:sz="4" w:space="0" w:color="auto"/>
              <w:bottom w:val="single" w:sz="4" w:space="0" w:color="auto"/>
            </w:tcBorders>
          </w:tcPr>
          <w:p w:rsidR="00151ACE" w:rsidRPr="008D05C2" w:rsidRDefault="00151ACE" w:rsidP="00151ACE">
            <w:pPr>
              <w:rPr>
                <w:rFonts w:ascii="Arial" w:hAnsi="Arial" w:cs="Arial"/>
                <w:sz w:val="18"/>
                <w:szCs w:val="18"/>
                <w:lang w:val="en-GB"/>
              </w:rPr>
            </w:pPr>
          </w:p>
        </w:tc>
        <w:tc>
          <w:tcPr>
            <w:tcW w:w="986" w:type="pct"/>
            <w:tcBorders>
              <w:top w:val="single" w:sz="4" w:space="0" w:color="auto"/>
              <w:bottom w:val="single" w:sz="4" w:space="0" w:color="auto"/>
            </w:tcBorders>
          </w:tcPr>
          <w:p w:rsidR="00151ACE" w:rsidRPr="008D05C2" w:rsidRDefault="00151ACE" w:rsidP="0051434B">
            <w:pPr>
              <w:jc w:val="center"/>
              <w:rPr>
                <w:rFonts w:ascii="Arial" w:hAnsi="Arial" w:cs="Arial"/>
                <w:b/>
                <w:sz w:val="18"/>
                <w:szCs w:val="18"/>
                <w:lang w:val="en-GB"/>
              </w:rPr>
            </w:pPr>
            <w:r w:rsidRPr="008D05C2">
              <w:rPr>
                <w:rFonts w:ascii="Arial" w:hAnsi="Arial" w:cs="Arial"/>
                <w:b/>
                <w:sz w:val="18"/>
                <w:szCs w:val="18"/>
                <w:lang w:val="en-GB"/>
              </w:rPr>
              <w:t>Authors’ judgment</w:t>
            </w:r>
          </w:p>
        </w:tc>
        <w:tc>
          <w:tcPr>
            <w:tcW w:w="2347" w:type="pct"/>
            <w:tcBorders>
              <w:top w:val="single" w:sz="4" w:space="0" w:color="auto"/>
              <w:bottom w:val="single" w:sz="4" w:space="0" w:color="auto"/>
            </w:tcBorders>
          </w:tcPr>
          <w:p w:rsidR="00151ACE" w:rsidRPr="008D05C2" w:rsidRDefault="00151ACE" w:rsidP="00151ACE">
            <w:pPr>
              <w:rPr>
                <w:rFonts w:ascii="Arial" w:hAnsi="Arial" w:cs="Arial"/>
                <w:b/>
                <w:sz w:val="18"/>
                <w:szCs w:val="18"/>
                <w:lang w:val="en-GB"/>
              </w:rPr>
            </w:pPr>
            <w:r w:rsidRPr="008D05C2">
              <w:rPr>
                <w:rFonts w:ascii="Arial" w:hAnsi="Arial" w:cs="Arial"/>
                <w:b/>
                <w:sz w:val="18"/>
                <w:szCs w:val="18"/>
                <w:lang w:val="en-GB"/>
              </w:rPr>
              <w:t>Support for judgment</w:t>
            </w:r>
          </w:p>
        </w:tc>
      </w:tr>
      <w:tr w:rsidR="00151ACE" w:rsidRPr="008D05C2" w:rsidTr="009E4D3A">
        <w:tc>
          <w:tcPr>
            <w:tcW w:w="1667" w:type="pct"/>
            <w:tcBorders>
              <w:top w:val="single" w:sz="4" w:space="0" w:color="auto"/>
            </w:tcBorders>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Random sequence generation (selection bias)</w:t>
            </w:r>
          </w:p>
        </w:tc>
        <w:tc>
          <w:tcPr>
            <w:tcW w:w="986" w:type="pct"/>
            <w:tcBorders>
              <w:top w:val="single" w:sz="4" w:space="0" w:color="auto"/>
            </w:tcBorders>
          </w:tcPr>
          <w:p w:rsidR="00151ACE" w:rsidRPr="008D05C2" w:rsidRDefault="00151ACE" w:rsidP="0051434B">
            <w:pPr>
              <w:jc w:val="center"/>
              <w:rPr>
                <w:rFonts w:ascii="Arial" w:hAnsi="Arial" w:cs="Arial"/>
                <w:sz w:val="18"/>
                <w:szCs w:val="18"/>
                <w:lang w:val="en-GB"/>
              </w:rPr>
            </w:pPr>
            <w:r w:rsidRPr="008D05C2">
              <w:rPr>
                <w:rFonts w:ascii="Arial" w:hAnsi="Arial" w:cs="Arial"/>
                <w:sz w:val="18"/>
                <w:szCs w:val="18"/>
                <w:lang w:val="en-GB"/>
              </w:rPr>
              <w:t>low risk</w:t>
            </w:r>
          </w:p>
        </w:tc>
        <w:tc>
          <w:tcPr>
            <w:tcW w:w="2347" w:type="pct"/>
            <w:tcBorders>
              <w:top w:val="single" w:sz="4" w:space="0" w:color="auto"/>
            </w:tcBorders>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Original trial report did not state how random sequence was generated. However, principal investigator stated that random sequence was generated by drawing sealed opaque envelopes.</w:t>
            </w:r>
          </w:p>
        </w:tc>
      </w:tr>
      <w:tr w:rsidR="00151ACE" w:rsidRPr="008D05C2" w:rsidTr="009E4D3A">
        <w:tc>
          <w:tcPr>
            <w:tcW w:w="166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Allocation concealment (selection bias)</w:t>
            </w:r>
          </w:p>
        </w:tc>
        <w:tc>
          <w:tcPr>
            <w:tcW w:w="986" w:type="pct"/>
          </w:tcPr>
          <w:p w:rsidR="00151ACE" w:rsidRPr="008D05C2" w:rsidRDefault="00151ACE" w:rsidP="0051434B">
            <w:pPr>
              <w:jc w:val="center"/>
              <w:rPr>
                <w:rFonts w:ascii="Arial" w:hAnsi="Arial" w:cs="Arial"/>
                <w:sz w:val="18"/>
                <w:szCs w:val="18"/>
                <w:lang w:val="en-GB"/>
              </w:rPr>
            </w:pPr>
            <w:r w:rsidRPr="008D05C2">
              <w:rPr>
                <w:rFonts w:ascii="Arial" w:hAnsi="Arial" w:cs="Arial"/>
                <w:sz w:val="18"/>
                <w:szCs w:val="18"/>
                <w:lang w:val="en-GB"/>
              </w:rPr>
              <w:t>low risk</w:t>
            </w:r>
          </w:p>
        </w:tc>
        <w:tc>
          <w:tcPr>
            <w:tcW w:w="234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Original trial report did not state how allocation concealment was achieved. However, principal investigator stated that random sequence was generated by drawing sealed opaque envelopes.</w:t>
            </w:r>
          </w:p>
        </w:tc>
      </w:tr>
      <w:tr w:rsidR="00151ACE" w:rsidRPr="008D05C2" w:rsidTr="009E4D3A">
        <w:tc>
          <w:tcPr>
            <w:tcW w:w="166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Blinding of participants and researchers (performance bias)</w:t>
            </w:r>
          </w:p>
        </w:tc>
        <w:tc>
          <w:tcPr>
            <w:tcW w:w="986" w:type="pct"/>
          </w:tcPr>
          <w:p w:rsidR="00151ACE" w:rsidRPr="008D05C2" w:rsidRDefault="00151ACE" w:rsidP="0051434B">
            <w:pPr>
              <w:jc w:val="center"/>
              <w:rPr>
                <w:rFonts w:ascii="Arial" w:hAnsi="Arial" w:cs="Arial"/>
                <w:sz w:val="18"/>
                <w:szCs w:val="18"/>
                <w:lang w:val="en-GB"/>
              </w:rPr>
            </w:pPr>
            <w:r w:rsidRPr="008D05C2">
              <w:rPr>
                <w:rFonts w:ascii="Arial" w:hAnsi="Arial" w:cs="Arial"/>
                <w:sz w:val="18"/>
                <w:szCs w:val="18"/>
                <w:lang w:val="en-GB"/>
              </w:rPr>
              <w:t>high risk</w:t>
            </w:r>
          </w:p>
        </w:tc>
        <w:tc>
          <w:tcPr>
            <w:tcW w:w="234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Blinding not possible due to the nature of the intervention</w:t>
            </w:r>
          </w:p>
        </w:tc>
      </w:tr>
      <w:tr w:rsidR="00151ACE" w:rsidRPr="008D05C2" w:rsidTr="009E4D3A">
        <w:tc>
          <w:tcPr>
            <w:tcW w:w="166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Blinding of outcome assessment (detection bias): clinical endpoints</w:t>
            </w:r>
          </w:p>
        </w:tc>
        <w:tc>
          <w:tcPr>
            <w:tcW w:w="986" w:type="pct"/>
          </w:tcPr>
          <w:p w:rsidR="00151ACE" w:rsidRPr="008D05C2" w:rsidRDefault="00151ACE" w:rsidP="0051434B">
            <w:pPr>
              <w:jc w:val="center"/>
              <w:rPr>
                <w:rFonts w:ascii="Arial" w:hAnsi="Arial" w:cs="Arial"/>
                <w:sz w:val="18"/>
                <w:szCs w:val="18"/>
                <w:lang w:val="en-GB"/>
              </w:rPr>
            </w:pPr>
            <w:r w:rsidRPr="008D05C2">
              <w:rPr>
                <w:rFonts w:ascii="Arial" w:hAnsi="Arial" w:cs="Arial"/>
                <w:sz w:val="18"/>
                <w:szCs w:val="18"/>
                <w:lang w:val="en-GB"/>
              </w:rPr>
              <w:t>high risk</w:t>
            </w:r>
          </w:p>
        </w:tc>
        <w:tc>
          <w:tcPr>
            <w:tcW w:w="234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It is unclear whether clinical endpoint assessors were blinded or not. However, a blinded clinical endpoint committee probably did not adjudicated clinical events.</w:t>
            </w:r>
          </w:p>
        </w:tc>
      </w:tr>
      <w:tr w:rsidR="00151ACE" w:rsidRPr="008D05C2" w:rsidTr="009E4D3A">
        <w:trPr>
          <w:trHeight w:val="284"/>
        </w:trPr>
        <w:tc>
          <w:tcPr>
            <w:tcW w:w="166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Blinding of outcome assessment (detection bias): h</w:t>
            </w:r>
            <w:r w:rsidR="006870BA" w:rsidRPr="008D05C2">
              <w:rPr>
                <w:rFonts w:ascii="Arial" w:hAnsi="Arial" w:cs="Arial"/>
                <w:sz w:val="18"/>
                <w:szCs w:val="18"/>
                <w:lang w:val="en-GB"/>
              </w:rPr>
              <w:t>a</w:t>
            </w:r>
            <w:r w:rsidRPr="008D05C2">
              <w:rPr>
                <w:rFonts w:ascii="Arial" w:hAnsi="Arial" w:cs="Arial"/>
                <w:sz w:val="18"/>
                <w:szCs w:val="18"/>
                <w:lang w:val="en-GB"/>
              </w:rPr>
              <w:t>emodynamic endpoints</w:t>
            </w:r>
          </w:p>
        </w:tc>
        <w:tc>
          <w:tcPr>
            <w:tcW w:w="986" w:type="pct"/>
          </w:tcPr>
          <w:p w:rsidR="00151ACE" w:rsidRPr="008D05C2" w:rsidRDefault="00151ACE" w:rsidP="0051434B">
            <w:pPr>
              <w:jc w:val="center"/>
              <w:rPr>
                <w:rFonts w:ascii="Arial" w:hAnsi="Arial" w:cs="Arial"/>
                <w:sz w:val="18"/>
                <w:szCs w:val="18"/>
                <w:lang w:val="en-GB"/>
              </w:rPr>
            </w:pPr>
            <w:r w:rsidRPr="008D05C2">
              <w:rPr>
                <w:rFonts w:ascii="Arial" w:hAnsi="Arial" w:cs="Arial"/>
                <w:sz w:val="18"/>
                <w:szCs w:val="18"/>
                <w:lang w:val="en-GB"/>
              </w:rPr>
              <w:t>low risk</w:t>
            </w:r>
          </w:p>
        </w:tc>
        <w:tc>
          <w:tcPr>
            <w:tcW w:w="234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Free of bias due to technical assessment.</w:t>
            </w:r>
          </w:p>
        </w:tc>
      </w:tr>
      <w:tr w:rsidR="00151ACE" w:rsidRPr="008D05C2" w:rsidTr="009E4D3A">
        <w:tc>
          <w:tcPr>
            <w:tcW w:w="166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Blinding of outcome assessment (detection bias): lactate</w:t>
            </w:r>
          </w:p>
        </w:tc>
        <w:tc>
          <w:tcPr>
            <w:tcW w:w="986" w:type="pct"/>
          </w:tcPr>
          <w:p w:rsidR="00151ACE" w:rsidRPr="008D05C2" w:rsidRDefault="00151ACE" w:rsidP="0051434B">
            <w:pPr>
              <w:jc w:val="center"/>
              <w:rPr>
                <w:rFonts w:ascii="Arial" w:hAnsi="Arial" w:cs="Arial"/>
                <w:sz w:val="18"/>
                <w:szCs w:val="18"/>
                <w:lang w:val="en-GB"/>
              </w:rPr>
            </w:pPr>
            <w:r w:rsidRPr="008D05C2">
              <w:rPr>
                <w:rFonts w:ascii="Arial" w:hAnsi="Arial" w:cs="Arial"/>
                <w:sz w:val="18"/>
                <w:szCs w:val="18"/>
                <w:lang w:val="en-GB"/>
              </w:rPr>
              <w:t>not applicable</w:t>
            </w:r>
          </w:p>
        </w:tc>
        <w:tc>
          <w:tcPr>
            <w:tcW w:w="234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not applicable</w:t>
            </w:r>
          </w:p>
        </w:tc>
      </w:tr>
      <w:tr w:rsidR="00151ACE" w:rsidRPr="008D05C2" w:rsidTr="009E4D3A">
        <w:tc>
          <w:tcPr>
            <w:tcW w:w="166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Incomplete outcome data (attrition bias)</w:t>
            </w:r>
          </w:p>
        </w:tc>
        <w:tc>
          <w:tcPr>
            <w:tcW w:w="986" w:type="pct"/>
          </w:tcPr>
          <w:p w:rsidR="00151ACE" w:rsidRPr="008D05C2" w:rsidRDefault="00151ACE" w:rsidP="0051434B">
            <w:pPr>
              <w:jc w:val="center"/>
              <w:rPr>
                <w:rFonts w:ascii="Arial" w:hAnsi="Arial" w:cs="Arial"/>
                <w:sz w:val="18"/>
                <w:szCs w:val="18"/>
                <w:lang w:val="en-GB"/>
              </w:rPr>
            </w:pPr>
            <w:r w:rsidRPr="008D05C2">
              <w:rPr>
                <w:rFonts w:ascii="Arial" w:hAnsi="Arial" w:cs="Arial"/>
                <w:sz w:val="18"/>
                <w:szCs w:val="18"/>
                <w:lang w:val="en-GB"/>
              </w:rPr>
              <w:t>low risk</w:t>
            </w:r>
          </w:p>
        </w:tc>
        <w:tc>
          <w:tcPr>
            <w:tcW w:w="234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Trial report did not report that analyses were performed according to the intention-to-treat principle. However, no crossovers were reported and are very unlikely due to the nature of the intervention. No patient was lost to follow-up.</w:t>
            </w:r>
          </w:p>
        </w:tc>
      </w:tr>
      <w:tr w:rsidR="00151ACE" w:rsidRPr="008D05C2" w:rsidTr="009E4D3A">
        <w:tc>
          <w:tcPr>
            <w:tcW w:w="166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Selective reporting (reporting bias)</w:t>
            </w:r>
          </w:p>
        </w:tc>
        <w:tc>
          <w:tcPr>
            <w:tcW w:w="986" w:type="pct"/>
          </w:tcPr>
          <w:p w:rsidR="00151ACE" w:rsidRPr="008D05C2" w:rsidRDefault="00151ACE" w:rsidP="0051434B">
            <w:pPr>
              <w:jc w:val="center"/>
              <w:rPr>
                <w:rFonts w:ascii="Arial" w:hAnsi="Arial" w:cs="Arial"/>
                <w:sz w:val="18"/>
                <w:szCs w:val="18"/>
                <w:lang w:val="en-GB"/>
              </w:rPr>
            </w:pPr>
            <w:r w:rsidRPr="008D05C2">
              <w:rPr>
                <w:rFonts w:ascii="Arial" w:hAnsi="Arial" w:cs="Arial"/>
                <w:sz w:val="18"/>
                <w:szCs w:val="18"/>
                <w:lang w:val="en-GB"/>
              </w:rPr>
              <w:t>low risk</w:t>
            </w:r>
          </w:p>
        </w:tc>
        <w:tc>
          <w:tcPr>
            <w:tcW w:w="234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All prespecified outcomes were reported.</w:t>
            </w:r>
          </w:p>
        </w:tc>
      </w:tr>
      <w:tr w:rsidR="00151ACE" w:rsidRPr="008D05C2" w:rsidTr="009E4D3A">
        <w:tc>
          <w:tcPr>
            <w:tcW w:w="1667" w:type="pct"/>
            <w:tcBorders>
              <w:bottom w:val="single" w:sz="4" w:space="0" w:color="auto"/>
            </w:tcBorders>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Other bias</w:t>
            </w:r>
          </w:p>
        </w:tc>
        <w:tc>
          <w:tcPr>
            <w:tcW w:w="986" w:type="pct"/>
            <w:tcBorders>
              <w:bottom w:val="single" w:sz="4" w:space="0" w:color="auto"/>
            </w:tcBorders>
          </w:tcPr>
          <w:p w:rsidR="00151ACE" w:rsidRPr="008D05C2" w:rsidRDefault="00151ACE" w:rsidP="0051434B">
            <w:pPr>
              <w:jc w:val="center"/>
              <w:rPr>
                <w:rFonts w:ascii="Arial" w:hAnsi="Arial" w:cs="Arial"/>
                <w:sz w:val="18"/>
                <w:szCs w:val="18"/>
                <w:lang w:val="en-GB"/>
              </w:rPr>
            </w:pPr>
            <w:r w:rsidRPr="008D05C2">
              <w:rPr>
                <w:rFonts w:ascii="Arial" w:hAnsi="Arial" w:cs="Arial"/>
                <w:sz w:val="18"/>
                <w:szCs w:val="18"/>
                <w:lang w:val="en-GB"/>
              </w:rPr>
              <w:t>unclear risk</w:t>
            </w:r>
          </w:p>
        </w:tc>
        <w:tc>
          <w:tcPr>
            <w:tcW w:w="2347" w:type="pct"/>
            <w:tcBorders>
              <w:bottom w:val="single" w:sz="4" w:space="0" w:color="auto"/>
            </w:tcBorders>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Data Safety Monitoring Board recommended to stop the trial due to slow rate of patient accrual; therefore, only 33 (+9 patients in the roll-in group) of planned 45 patients were enrolled.</w:t>
            </w:r>
          </w:p>
        </w:tc>
      </w:tr>
      <w:tr w:rsidR="00151ACE" w:rsidRPr="008D05C2" w:rsidTr="009E4D3A">
        <w:tc>
          <w:tcPr>
            <w:tcW w:w="5000" w:type="pct"/>
            <w:gridSpan w:val="3"/>
            <w:tcBorders>
              <w:top w:val="single" w:sz="4" w:space="0" w:color="auto"/>
              <w:bottom w:val="single" w:sz="4" w:space="0" w:color="auto"/>
            </w:tcBorders>
            <w:shd w:val="clear" w:color="auto" w:fill="BFBFBF" w:themeFill="background1" w:themeFillShade="BF"/>
          </w:tcPr>
          <w:p w:rsidR="00151ACE" w:rsidRPr="008D05C2" w:rsidRDefault="00151ACE" w:rsidP="000C7099">
            <w:pPr>
              <w:jc w:val="center"/>
              <w:rPr>
                <w:rFonts w:ascii="Arial" w:hAnsi="Arial" w:cs="Arial"/>
                <w:b/>
                <w:sz w:val="18"/>
                <w:szCs w:val="18"/>
                <w:lang w:val="en-GB"/>
              </w:rPr>
            </w:pPr>
            <w:r w:rsidRPr="008D05C2">
              <w:rPr>
                <w:rFonts w:ascii="Arial" w:hAnsi="Arial" w:cs="Arial"/>
                <w:b/>
                <w:sz w:val="18"/>
                <w:szCs w:val="18"/>
                <w:lang w:val="en-GB"/>
              </w:rPr>
              <w:t>ISAR-SHOCK</w:t>
            </w:r>
            <w:hyperlink w:anchor="_ENREF_3" w:tooltip="Seyfarth, 2008 #1575" w:history="1">
              <w:r w:rsidR="000C7099" w:rsidRPr="008D05C2">
                <w:rPr>
                  <w:rFonts w:ascii="Arial" w:hAnsi="Arial" w:cs="Arial"/>
                  <w:b/>
                  <w:bCs/>
                  <w:color w:val="000000"/>
                  <w:sz w:val="22"/>
                  <w:szCs w:val="22"/>
                  <w:shd w:val="clear" w:color="auto" w:fill="BFBFBF" w:themeFill="background1" w:themeFillShade="BF"/>
                  <w:lang w:val="en-GB"/>
                </w:rPr>
                <w:fldChar w:fldCharType="begin"/>
              </w:r>
              <w:r w:rsidR="000C7099" w:rsidRPr="008D05C2">
                <w:rPr>
                  <w:rFonts w:ascii="Arial" w:hAnsi="Arial" w:cs="Arial"/>
                  <w:b/>
                  <w:bCs/>
                  <w:color w:val="000000"/>
                  <w:sz w:val="22"/>
                  <w:szCs w:val="22"/>
                  <w:shd w:val="clear" w:color="auto" w:fill="BFBFBF" w:themeFill="background1" w:themeFillShade="BF"/>
                  <w:lang w:val="en-GB"/>
                </w:rPr>
                <w:instrText xml:space="preserve"> ADDIN EN.CITE &lt;EndNote&gt;&lt;Cite&gt;&lt;Author&gt;Seyfarth&lt;/Author&gt;&lt;Year&gt;2008&lt;/Year&gt;&lt;RecNum&gt;1575&lt;/RecNum&gt;&lt;DisplayText&gt;&lt;style face="superscript"&gt;3&lt;/style&gt;&lt;/DisplayText&gt;&lt;record&gt;&lt;rec-number&gt;1575&lt;/rec-number&gt;&lt;foreign-keys&gt;&lt;key app="EN" db-id="wr9psr0f5sfxp8exw9qpxxtket5zveef5xs5" timestamp="0"&gt;1575&lt;/key&gt;&lt;/foreign-keys&gt;&lt;ref-type name="Journal Article"&gt;17&lt;/ref-type&gt;&lt;contributors&gt;&lt;authors&gt;&lt;author&gt;Seyfarth, Melchior&lt;/author&gt;&lt;author&gt;Sibbing, Dirk&lt;/author&gt;&lt;author&gt;Bauer, Iris&lt;/author&gt;&lt;author&gt;Fröhlich, Georg&lt;/author&gt;&lt;author&gt;Bott-Flügel, Lorenz&lt;/author&gt;&lt;author&gt;Byrne, Robert&lt;/author&gt;&lt;author&gt;Dirschinger, Josef&lt;/author&gt;&lt;author&gt;Kastrati, Adnan&lt;/author&gt;&lt;author&gt;Schömig, Albert&lt;/author&gt;&lt;/authors&gt;&lt;/contributors&gt;&lt;titles&gt;&lt;title&gt;A randomized clinical trial to evaluate the safety and efficacy of a percutaneous left ventricular assist device versus intra-aortic balloon pumping for treatment of cardiogenic shock caused by myocardial infarction&lt;/title&gt;&lt;secondary-title&gt;J Am Coll Cardiol&lt;/secondary-title&gt;&lt;/titles&gt;&lt;periodical&gt;&lt;full-title&gt;J Am Coll Cardiol&lt;/full-title&gt;&lt;/periodical&gt;&lt;pages&gt;1584-1588&lt;/pages&gt;&lt;volume&gt;52&lt;/volume&gt;&lt;number&gt;19&lt;/number&gt;&lt;keywords&gt;&lt;keyword&gt;shock&lt;/keyword&gt;&lt;keyword&gt;myocardial infarction&lt;/keyword&gt;&lt;keyword&gt;heart-assist device&lt;/keyword&gt;&lt;keyword&gt;hemodynamics&lt;/keyword&gt;&lt;/keywords&gt;&lt;dates&gt;&lt;year&gt;2008&lt;/year&gt;&lt;/dates&gt;&lt;isbn&gt;0735-1097&lt;/isbn&gt;&lt;urls&gt;&lt;related-urls&gt;&lt;url&gt;http://www.sciencedirect.com/science/article/B6T18-4TSWPJ5-C/2/7fb555fc4c2fabe8ac6d7596b442ab06&lt;/url&gt;&lt;/related-urls&gt;&lt;/urls&gt;&lt;/record&gt;&lt;/Cite&gt;&lt;/EndNote&gt;</w:instrText>
              </w:r>
              <w:r w:rsidR="000C7099" w:rsidRPr="008D05C2">
                <w:rPr>
                  <w:rFonts w:ascii="Arial" w:hAnsi="Arial" w:cs="Arial"/>
                  <w:b/>
                  <w:bCs/>
                  <w:color w:val="000000"/>
                  <w:sz w:val="22"/>
                  <w:szCs w:val="22"/>
                  <w:shd w:val="clear" w:color="auto" w:fill="BFBFBF" w:themeFill="background1" w:themeFillShade="BF"/>
                  <w:lang w:val="en-GB"/>
                </w:rPr>
                <w:fldChar w:fldCharType="separate"/>
              </w:r>
              <w:r w:rsidR="000C7099" w:rsidRPr="008D05C2">
                <w:rPr>
                  <w:rFonts w:ascii="Arial" w:hAnsi="Arial" w:cs="Arial"/>
                  <w:b/>
                  <w:bCs/>
                  <w:noProof/>
                  <w:color w:val="000000"/>
                  <w:sz w:val="22"/>
                  <w:szCs w:val="22"/>
                  <w:shd w:val="clear" w:color="auto" w:fill="BFBFBF" w:themeFill="background1" w:themeFillShade="BF"/>
                  <w:vertAlign w:val="superscript"/>
                  <w:lang w:val="en-GB"/>
                </w:rPr>
                <w:t>3</w:t>
              </w:r>
              <w:r w:rsidR="000C7099" w:rsidRPr="008D05C2">
                <w:rPr>
                  <w:rFonts w:ascii="Arial" w:hAnsi="Arial" w:cs="Arial"/>
                  <w:b/>
                  <w:bCs/>
                  <w:color w:val="000000"/>
                  <w:sz w:val="22"/>
                  <w:szCs w:val="22"/>
                  <w:shd w:val="clear" w:color="auto" w:fill="BFBFBF" w:themeFill="background1" w:themeFillShade="BF"/>
                  <w:lang w:val="en-GB"/>
                </w:rPr>
                <w:fldChar w:fldCharType="end"/>
              </w:r>
            </w:hyperlink>
          </w:p>
        </w:tc>
      </w:tr>
      <w:tr w:rsidR="00151ACE" w:rsidRPr="008D05C2" w:rsidTr="009E4D3A">
        <w:tc>
          <w:tcPr>
            <w:tcW w:w="1667" w:type="pct"/>
            <w:tcBorders>
              <w:top w:val="single" w:sz="4" w:space="0" w:color="auto"/>
              <w:bottom w:val="single" w:sz="4" w:space="0" w:color="auto"/>
            </w:tcBorders>
          </w:tcPr>
          <w:p w:rsidR="00151ACE" w:rsidRPr="008D05C2" w:rsidRDefault="00151ACE" w:rsidP="00151ACE">
            <w:pPr>
              <w:rPr>
                <w:rFonts w:ascii="Arial" w:hAnsi="Arial" w:cs="Arial"/>
                <w:sz w:val="18"/>
                <w:szCs w:val="18"/>
                <w:lang w:val="en-GB"/>
              </w:rPr>
            </w:pPr>
          </w:p>
        </w:tc>
        <w:tc>
          <w:tcPr>
            <w:tcW w:w="986" w:type="pct"/>
            <w:tcBorders>
              <w:top w:val="single" w:sz="4" w:space="0" w:color="auto"/>
              <w:bottom w:val="single" w:sz="4" w:space="0" w:color="auto"/>
            </w:tcBorders>
          </w:tcPr>
          <w:p w:rsidR="00151ACE" w:rsidRPr="008D05C2" w:rsidRDefault="00151ACE" w:rsidP="00151ACE">
            <w:pPr>
              <w:rPr>
                <w:rFonts w:ascii="Arial" w:hAnsi="Arial" w:cs="Arial"/>
                <w:b/>
                <w:sz w:val="18"/>
                <w:szCs w:val="18"/>
                <w:lang w:val="en-GB"/>
              </w:rPr>
            </w:pPr>
            <w:r w:rsidRPr="008D05C2">
              <w:rPr>
                <w:rFonts w:ascii="Arial" w:hAnsi="Arial" w:cs="Arial"/>
                <w:b/>
                <w:sz w:val="18"/>
                <w:szCs w:val="18"/>
                <w:lang w:val="en-GB"/>
              </w:rPr>
              <w:t>Authors’ judgment</w:t>
            </w:r>
          </w:p>
        </w:tc>
        <w:tc>
          <w:tcPr>
            <w:tcW w:w="2347" w:type="pct"/>
            <w:tcBorders>
              <w:top w:val="single" w:sz="4" w:space="0" w:color="auto"/>
              <w:bottom w:val="single" w:sz="4" w:space="0" w:color="auto"/>
            </w:tcBorders>
          </w:tcPr>
          <w:p w:rsidR="00151ACE" w:rsidRPr="008D05C2" w:rsidRDefault="00151ACE" w:rsidP="00151ACE">
            <w:pPr>
              <w:rPr>
                <w:rFonts w:ascii="Arial" w:hAnsi="Arial" w:cs="Arial"/>
                <w:b/>
                <w:sz w:val="18"/>
                <w:szCs w:val="18"/>
                <w:lang w:val="en-GB"/>
              </w:rPr>
            </w:pPr>
            <w:r w:rsidRPr="008D05C2">
              <w:rPr>
                <w:rFonts w:ascii="Arial" w:hAnsi="Arial" w:cs="Arial"/>
                <w:b/>
                <w:sz w:val="18"/>
                <w:szCs w:val="18"/>
                <w:lang w:val="en-GB"/>
              </w:rPr>
              <w:t>Support for judgment</w:t>
            </w:r>
          </w:p>
        </w:tc>
      </w:tr>
      <w:tr w:rsidR="00151ACE" w:rsidRPr="008D05C2" w:rsidTr="009E4D3A">
        <w:tc>
          <w:tcPr>
            <w:tcW w:w="1667" w:type="pct"/>
            <w:tcBorders>
              <w:top w:val="single" w:sz="4" w:space="0" w:color="auto"/>
            </w:tcBorders>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Random sequence generation (selection bias)</w:t>
            </w:r>
          </w:p>
        </w:tc>
        <w:tc>
          <w:tcPr>
            <w:tcW w:w="986" w:type="pct"/>
            <w:tcBorders>
              <w:top w:val="single" w:sz="4" w:space="0" w:color="auto"/>
            </w:tcBorders>
          </w:tcPr>
          <w:p w:rsidR="00151ACE" w:rsidRPr="008D05C2" w:rsidRDefault="00151ACE" w:rsidP="0051434B">
            <w:pPr>
              <w:jc w:val="center"/>
              <w:rPr>
                <w:rFonts w:ascii="Arial" w:hAnsi="Arial" w:cs="Arial"/>
                <w:sz w:val="18"/>
                <w:szCs w:val="18"/>
                <w:lang w:val="en-GB"/>
              </w:rPr>
            </w:pPr>
            <w:r w:rsidRPr="008D05C2">
              <w:rPr>
                <w:rFonts w:ascii="Arial" w:hAnsi="Arial" w:cs="Arial"/>
                <w:sz w:val="18"/>
                <w:szCs w:val="18"/>
                <w:lang w:val="en-GB"/>
              </w:rPr>
              <w:t>low risk</w:t>
            </w:r>
          </w:p>
        </w:tc>
        <w:tc>
          <w:tcPr>
            <w:tcW w:w="2347" w:type="pct"/>
            <w:tcBorders>
              <w:top w:val="single" w:sz="4" w:space="0" w:color="auto"/>
            </w:tcBorders>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Original trial report did not state how random sequence was generated. However, principal investigator stated that random sequence was generated by drawing sealed opaque envelopes.</w:t>
            </w:r>
          </w:p>
        </w:tc>
      </w:tr>
      <w:tr w:rsidR="00151ACE" w:rsidRPr="008D05C2" w:rsidTr="009E4D3A">
        <w:tc>
          <w:tcPr>
            <w:tcW w:w="166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Allocation concealment (selection bias)</w:t>
            </w:r>
          </w:p>
        </w:tc>
        <w:tc>
          <w:tcPr>
            <w:tcW w:w="986" w:type="pct"/>
          </w:tcPr>
          <w:p w:rsidR="00151ACE" w:rsidRPr="008D05C2" w:rsidRDefault="00151ACE" w:rsidP="0051434B">
            <w:pPr>
              <w:jc w:val="center"/>
              <w:rPr>
                <w:rFonts w:ascii="Arial" w:hAnsi="Arial" w:cs="Arial"/>
                <w:sz w:val="18"/>
                <w:szCs w:val="18"/>
                <w:lang w:val="en-GB"/>
              </w:rPr>
            </w:pPr>
            <w:r w:rsidRPr="008D05C2">
              <w:rPr>
                <w:rFonts w:ascii="Arial" w:hAnsi="Arial" w:cs="Arial"/>
                <w:sz w:val="18"/>
                <w:szCs w:val="18"/>
                <w:lang w:val="en-GB"/>
              </w:rPr>
              <w:t>low risk</w:t>
            </w:r>
          </w:p>
        </w:tc>
        <w:tc>
          <w:tcPr>
            <w:tcW w:w="234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Original trial report did not state how allocation concealment was achieved. However, principal investigator stated that random sequence was generated by drawing sealed opaque envelopes.</w:t>
            </w:r>
          </w:p>
        </w:tc>
      </w:tr>
      <w:tr w:rsidR="00151ACE" w:rsidRPr="008D05C2" w:rsidTr="009E4D3A">
        <w:tc>
          <w:tcPr>
            <w:tcW w:w="166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Blinding of participants and researchers (performance bias)</w:t>
            </w:r>
          </w:p>
        </w:tc>
        <w:tc>
          <w:tcPr>
            <w:tcW w:w="986" w:type="pct"/>
          </w:tcPr>
          <w:p w:rsidR="00151ACE" w:rsidRPr="008D05C2" w:rsidRDefault="00151ACE" w:rsidP="0051434B">
            <w:pPr>
              <w:jc w:val="center"/>
              <w:rPr>
                <w:rFonts w:ascii="Arial" w:hAnsi="Arial" w:cs="Arial"/>
                <w:sz w:val="18"/>
                <w:szCs w:val="18"/>
                <w:lang w:val="en-GB"/>
              </w:rPr>
            </w:pPr>
            <w:r w:rsidRPr="008D05C2">
              <w:rPr>
                <w:rFonts w:ascii="Arial" w:hAnsi="Arial" w:cs="Arial"/>
                <w:sz w:val="18"/>
                <w:szCs w:val="18"/>
                <w:lang w:val="en-GB"/>
              </w:rPr>
              <w:t>high risk</w:t>
            </w:r>
          </w:p>
        </w:tc>
        <w:tc>
          <w:tcPr>
            <w:tcW w:w="234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Blinding not possible due to the nature of the intervention</w:t>
            </w:r>
          </w:p>
        </w:tc>
      </w:tr>
      <w:tr w:rsidR="00151ACE" w:rsidRPr="008D05C2" w:rsidTr="009E4D3A">
        <w:tc>
          <w:tcPr>
            <w:tcW w:w="166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Blinding of outcome assessment (detection bias): clinical endpoints</w:t>
            </w:r>
          </w:p>
        </w:tc>
        <w:tc>
          <w:tcPr>
            <w:tcW w:w="986" w:type="pct"/>
          </w:tcPr>
          <w:p w:rsidR="00151ACE" w:rsidRPr="008D05C2" w:rsidRDefault="00151ACE" w:rsidP="0051434B">
            <w:pPr>
              <w:jc w:val="center"/>
              <w:rPr>
                <w:rFonts w:ascii="Arial" w:hAnsi="Arial" w:cs="Arial"/>
                <w:sz w:val="18"/>
                <w:szCs w:val="18"/>
                <w:lang w:val="en-GB"/>
              </w:rPr>
            </w:pPr>
            <w:r w:rsidRPr="008D05C2">
              <w:rPr>
                <w:rFonts w:ascii="Arial" w:hAnsi="Arial" w:cs="Arial"/>
                <w:sz w:val="18"/>
                <w:szCs w:val="18"/>
                <w:lang w:val="en-GB"/>
              </w:rPr>
              <w:t>high risk</w:t>
            </w:r>
          </w:p>
        </w:tc>
        <w:tc>
          <w:tcPr>
            <w:tcW w:w="234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It is unclear whether clinical endpoint assessors were blinded or not. However, a blinded clinical endpoint committee probably did not adjudicated clinical events.</w:t>
            </w:r>
          </w:p>
        </w:tc>
      </w:tr>
      <w:tr w:rsidR="00151ACE" w:rsidRPr="008D05C2" w:rsidTr="009E4D3A">
        <w:trPr>
          <w:trHeight w:val="284"/>
        </w:trPr>
        <w:tc>
          <w:tcPr>
            <w:tcW w:w="166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Blinding of outcome assessment (detection bias): h</w:t>
            </w:r>
            <w:r w:rsidR="006870BA" w:rsidRPr="008D05C2">
              <w:rPr>
                <w:rFonts w:ascii="Arial" w:hAnsi="Arial" w:cs="Arial"/>
                <w:sz w:val="18"/>
                <w:szCs w:val="18"/>
                <w:lang w:val="en-GB"/>
              </w:rPr>
              <w:t>a</w:t>
            </w:r>
            <w:r w:rsidRPr="008D05C2">
              <w:rPr>
                <w:rFonts w:ascii="Arial" w:hAnsi="Arial" w:cs="Arial"/>
                <w:sz w:val="18"/>
                <w:szCs w:val="18"/>
                <w:lang w:val="en-GB"/>
              </w:rPr>
              <w:t>emodynamic endpoints</w:t>
            </w:r>
          </w:p>
        </w:tc>
        <w:tc>
          <w:tcPr>
            <w:tcW w:w="986" w:type="pct"/>
          </w:tcPr>
          <w:p w:rsidR="00151ACE" w:rsidRPr="008D05C2" w:rsidRDefault="00151ACE" w:rsidP="0051434B">
            <w:pPr>
              <w:jc w:val="center"/>
              <w:rPr>
                <w:rFonts w:ascii="Arial" w:hAnsi="Arial" w:cs="Arial"/>
                <w:sz w:val="18"/>
                <w:szCs w:val="18"/>
                <w:lang w:val="en-GB"/>
              </w:rPr>
            </w:pPr>
            <w:r w:rsidRPr="008D05C2">
              <w:rPr>
                <w:rFonts w:ascii="Arial" w:hAnsi="Arial" w:cs="Arial"/>
                <w:sz w:val="18"/>
                <w:szCs w:val="18"/>
                <w:lang w:val="en-GB"/>
              </w:rPr>
              <w:t>low risk</w:t>
            </w:r>
          </w:p>
        </w:tc>
        <w:tc>
          <w:tcPr>
            <w:tcW w:w="234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Free of bias due to technical assessment.</w:t>
            </w:r>
          </w:p>
        </w:tc>
      </w:tr>
      <w:tr w:rsidR="00151ACE" w:rsidRPr="008D05C2" w:rsidTr="009E4D3A">
        <w:tc>
          <w:tcPr>
            <w:tcW w:w="166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Blinding of outcome assessment (detection bias): lactate</w:t>
            </w:r>
          </w:p>
        </w:tc>
        <w:tc>
          <w:tcPr>
            <w:tcW w:w="986" w:type="pct"/>
          </w:tcPr>
          <w:p w:rsidR="00151ACE" w:rsidRPr="008D05C2" w:rsidRDefault="00151ACE" w:rsidP="0051434B">
            <w:pPr>
              <w:jc w:val="center"/>
              <w:rPr>
                <w:rFonts w:ascii="Arial" w:hAnsi="Arial" w:cs="Arial"/>
                <w:sz w:val="18"/>
                <w:szCs w:val="18"/>
                <w:lang w:val="en-GB"/>
              </w:rPr>
            </w:pPr>
            <w:r w:rsidRPr="008D05C2">
              <w:rPr>
                <w:rFonts w:ascii="Arial" w:hAnsi="Arial" w:cs="Arial"/>
                <w:sz w:val="18"/>
                <w:szCs w:val="18"/>
                <w:lang w:val="en-GB"/>
              </w:rPr>
              <w:t>low risk</w:t>
            </w:r>
          </w:p>
        </w:tc>
        <w:tc>
          <w:tcPr>
            <w:tcW w:w="234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Free of bias due to technical assessment.</w:t>
            </w:r>
          </w:p>
        </w:tc>
      </w:tr>
      <w:tr w:rsidR="00151ACE" w:rsidRPr="008D05C2" w:rsidTr="009E4D3A">
        <w:tc>
          <w:tcPr>
            <w:tcW w:w="166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Incomplete outcome data (attrition bias)</w:t>
            </w:r>
          </w:p>
        </w:tc>
        <w:tc>
          <w:tcPr>
            <w:tcW w:w="986" w:type="pct"/>
          </w:tcPr>
          <w:p w:rsidR="00151ACE" w:rsidRPr="008D05C2" w:rsidRDefault="00151ACE" w:rsidP="0051434B">
            <w:pPr>
              <w:jc w:val="center"/>
              <w:rPr>
                <w:rFonts w:ascii="Arial" w:hAnsi="Arial" w:cs="Arial"/>
                <w:sz w:val="18"/>
                <w:szCs w:val="18"/>
                <w:lang w:val="en-GB"/>
              </w:rPr>
            </w:pPr>
            <w:r w:rsidRPr="008D05C2">
              <w:rPr>
                <w:rFonts w:ascii="Arial" w:hAnsi="Arial" w:cs="Arial"/>
                <w:sz w:val="18"/>
                <w:szCs w:val="18"/>
                <w:lang w:val="en-GB"/>
              </w:rPr>
              <w:t>low risk</w:t>
            </w:r>
          </w:p>
        </w:tc>
        <w:tc>
          <w:tcPr>
            <w:tcW w:w="234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Trial report did not report that analyses were performed according to the intention-to-treat principle. However, no crossovers were reported and are unlikely due to the nature of the intervention. No patient was lost to follow-up.</w:t>
            </w:r>
          </w:p>
        </w:tc>
      </w:tr>
      <w:tr w:rsidR="00151ACE" w:rsidRPr="008D05C2" w:rsidTr="009E4D3A">
        <w:tc>
          <w:tcPr>
            <w:tcW w:w="166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Selective reporting (reporting bias)</w:t>
            </w:r>
          </w:p>
        </w:tc>
        <w:tc>
          <w:tcPr>
            <w:tcW w:w="986" w:type="pct"/>
          </w:tcPr>
          <w:p w:rsidR="00151ACE" w:rsidRPr="008D05C2" w:rsidRDefault="00151ACE" w:rsidP="0051434B">
            <w:pPr>
              <w:jc w:val="center"/>
              <w:rPr>
                <w:rFonts w:ascii="Arial" w:hAnsi="Arial" w:cs="Arial"/>
                <w:sz w:val="18"/>
                <w:szCs w:val="18"/>
                <w:lang w:val="en-GB"/>
              </w:rPr>
            </w:pPr>
            <w:r w:rsidRPr="008D05C2">
              <w:rPr>
                <w:rFonts w:ascii="Arial" w:hAnsi="Arial" w:cs="Arial"/>
                <w:sz w:val="18"/>
                <w:szCs w:val="18"/>
                <w:lang w:val="en-GB"/>
              </w:rPr>
              <w:t>low risk</w:t>
            </w:r>
          </w:p>
        </w:tc>
        <w:tc>
          <w:tcPr>
            <w:tcW w:w="234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All prespecified outcomes were reported.</w:t>
            </w:r>
          </w:p>
        </w:tc>
      </w:tr>
      <w:tr w:rsidR="00151ACE" w:rsidRPr="008D05C2" w:rsidTr="00F6365A">
        <w:tc>
          <w:tcPr>
            <w:tcW w:w="1667" w:type="pct"/>
            <w:tcBorders>
              <w:bottom w:val="single" w:sz="4" w:space="0" w:color="auto"/>
            </w:tcBorders>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Other bias</w:t>
            </w:r>
          </w:p>
        </w:tc>
        <w:tc>
          <w:tcPr>
            <w:tcW w:w="986" w:type="pct"/>
            <w:tcBorders>
              <w:bottom w:val="single" w:sz="4" w:space="0" w:color="auto"/>
            </w:tcBorders>
          </w:tcPr>
          <w:p w:rsidR="00151ACE" w:rsidRPr="008D05C2" w:rsidRDefault="00151ACE" w:rsidP="0051434B">
            <w:pPr>
              <w:jc w:val="center"/>
              <w:rPr>
                <w:rFonts w:ascii="Arial" w:hAnsi="Arial" w:cs="Arial"/>
                <w:sz w:val="18"/>
                <w:szCs w:val="18"/>
                <w:lang w:val="en-GB"/>
              </w:rPr>
            </w:pPr>
            <w:r w:rsidRPr="008D05C2">
              <w:rPr>
                <w:rFonts w:ascii="Arial" w:hAnsi="Arial" w:cs="Arial"/>
                <w:sz w:val="18"/>
                <w:szCs w:val="18"/>
                <w:lang w:val="en-GB"/>
              </w:rPr>
              <w:t>unclear risk</w:t>
            </w:r>
          </w:p>
        </w:tc>
        <w:tc>
          <w:tcPr>
            <w:tcW w:w="2347" w:type="pct"/>
            <w:tcBorders>
              <w:bottom w:val="single" w:sz="4" w:space="0" w:color="auto"/>
            </w:tcBorders>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No other bias seems to be present.</w:t>
            </w:r>
          </w:p>
        </w:tc>
      </w:tr>
      <w:tr w:rsidR="00151ACE" w:rsidRPr="008D05C2" w:rsidTr="00F6365A">
        <w:tc>
          <w:tcPr>
            <w:tcW w:w="5000" w:type="pct"/>
            <w:gridSpan w:val="3"/>
            <w:tcBorders>
              <w:top w:val="single" w:sz="4" w:space="0" w:color="auto"/>
              <w:bottom w:val="single" w:sz="4" w:space="0" w:color="auto"/>
            </w:tcBorders>
            <w:shd w:val="clear" w:color="auto" w:fill="BFBFBF" w:themeFill="background1" w:themeFillShade="BF"/>
          </w:tcPr>
          <w:p w:rsidR="00151ACE" w:rsidRPr="008D05C2" w:rsidRDefault="00151ACE" w:rsidP="008D05C2">
            <w:pPr>
              <w:jc w:val="center"/>
              <w:rPr>
                <w:rFonts w:ascii="Arial" w:hAnsi="Arial" w:cs="Arial"/>
                <w:sz w:val="18"/>
                <w:szCs w:val="18"/>
                <w:lang w:val="en-GB"/>
              </w:rPr>
            </w:pPr>
            <w:r w:rsidRPr="008D05C2">
              <w:rPr>
                <w:rFonts w:ascii="Arial" w:hAnsi="Arial" w:cs="Arial"/>
                <w:b/>
                <w:sz w:val="18"/>
                <w:szCs w:val="18"/>
                <w:lang w:val="en-GB"/>
              </w:rPr>
              <w:t>IMPRESS</w:t>
            </w:r>
            <w:r w:rsidR="008D05C2" w:rsidRPr="008D05C2">
              <w:rPr>
                <w:rFonts w:ascii="Arial" w:hAnsi="Arial" w:cs="Arial"/>
                <w:b/>
                <w:sz w:val="18"/>
                <w:szCs w:val="18"/>
                <w:lang w:val="en-GB"/>
              </w:rPr>
              <w:t xml:space="preserve"> in Severe Shock</w:t>
            </w:r>
            <w:hyperlink w:anchor="_ENREF_4" w:tooltip="Ouweneel, 2017 #3029" w:history="1">
              <w:r w:rsidR="000C7099" w:rsidRPr="008D05C2">
                <w:rPr>
                  <w:rFonts w:ascii="Arial" w:hAnsi="Arial" w:cs="Arial"/>
                  <w:b/>
                  <w:bCs/>
                  <w:color w:val="000000"/>
                  <w:sz w:val="22"/>
                  <w:szCs w:val="22"/>
                  <w:lang w:val="en-GB"/>
                </w:rPr>
                <w:fldChar w:fldCharType="begin"/>
              </w:r>
              <w:r w:rsidR="000C7099" w:rsidRPr="008D05C2">
                <w:rPr>
                  <w:rFonts w:ascii="Arial" w:hAnsi="Arial" w:cs="Arial"/>
                  <w:b/>
                  <w:bCs/>
                  <w:color w:val="000000"/>
                  <w:sz w:val="22"/>
                  <w:szCs w:val="22"/>
                  <w:lang w:val="en-GB"/>
                </w:rPr>
                <w:instrText xml:space="preserve"> ADDIN EN.CITE &lt;EndNote&gt;&lt;Cite&gt;&lt;Author&gt;Ouweneel&lt;/Author&gt;&lt;Year&gt;2017&lt;/Year&gt;&lt;RecNum&gt;3029&lt;/RecNum&gt;&lt;DisplayText&gt;&lt;style face="superscript"&gt;4&lt;/style&gt;&lt;/DisplayText&gt;&lt;record&gt;&lt;rec-number&gt;3029&lt;/rec-number&gt;&lt;foreign-keys&gt;&lt;key app="EN" db-id="wr9psr0f5sfxp8exw9qpxxtket5zveef5xs5" timestamp="1477034524"&gt;3029&lt;/key&gt;&lt;/foreign-keys&gt;&lt;ref-type name="Journal Article"&gt;17&lt;/ref-type&gt;&lt;contributors&gt;&lt;authors&gt;&lt;author&gt;Ouweneel, D. M.&lt;/author&gt;&lt;author&gt;Eriksen, E.&lt;/author&gt;&lt;author&gt;Sjauw, K. D.&lt;/author&gt;&lt;author&gt;van Dongen, I. M.&lt;/author&gt;&lt;author&gt;Hirsch, A.&lt;/author&gt;&lt;author&gt;Packer, E. J. &lt;/author&gt;&lt;author&gt;Vis, M.&lt;/author&gt;&lt;author&gt;Wykrzykowska, J. J.&lt;/author&gt;&lt;author&gt;Koch, K. T.&lt;/author&gt;&lt;author&gt;Baan, J.&lt;/author&gt;&lt;author&gt;de Winter, R. J.&lt;/author&gt;&lt;author&gt;Piek, J. J.&lt;/author&gt;&lt;author&gt;Lagrand, W. L.&lt;/author&gt;&lt;author&gt;de Mol, B. A.&lt;/author&gt;&lt;author&gt;Tijssen, J. G.&lt;/author&gt;&lt;author&gt;Henriques, J. P.&lt;/author&gt;&lt;/authors&gt;&lt;/contributors&gt;&lt;titles&gt;&lt;title&gt;Impella CP versus intra-aortic balloon pump support in acute myocardial infarction complicated by cardiogenic shock. The IMPRESS in Severe Shock trial.&lt;/title&gt;&lt;secondary-title&gt;J Am Coll Card&lt;/secondary-title&gt;&lt;/titles&gt;&lt;periodical&gt;&lt;full-title&gt;J Am Coll Card&lt;/full-title&gt;&lt;/periodical&gt;&lt;pages&gt;278-287&lt;/pages&gt;&lt;volume&gt;69&lt;/volume&gt;&lt;dates&gt;&lt;year&gt;2017&lt;/year&gt;&lt;/dates&gt;&lt;urls&gt;&lt;/urls&gt;&lt;/record&gt;&lt;/Cite&gt;&lt;/EndNote&gt;</w:instrText>
              </w:r>
              <w:r w:rsidR="000C7099" w:rsidRPr="008D05C2">
                <w:rPr>
                  <w:rFonts w:ascii="Arial" w:hAnsi="Arial" w:cs="Arial"/>
                  <w:b/>
                  <w:bCs/>
                  <w:color w:val="000000"/>
                  <w:sz w:val="22"/>
                  <w:szCs w:val="22"/>
                  <w:lang w:val="en-GB"/>
                </w:rPr>
                <w:fldChar w:fldCharType="separate"/>
              </w:r>
              <w:r w:rsidR="000C7099" w:rsidRPr="008D05C2">
                <w:rPr>
                  <w:rFonts w:ascii="Arial" w:hAnsi="Arial" w:cs="Arial"/>
                  <w:b/>
                  <w:bCs/>
                  <w:noProof/>
                  <w:color w:val="000000"/>
                  <w:sz w:val="22"/>
                  <w:szCs w:val="22"/>
                  <w:vertAlign w:val="superscript"/>
                  <w:lang w:val="en-GB"/>
                </w:rPr>
                <w:t>4</w:t>
              </w:r>
              <w:r w:rsidR="000C7099" w:rsidRPr="008D05C2">
                <w:rPr>
                  <w:rFonts w:ascii="Arial" w:hAnsi="Arial" w:cs="Arial"/>
                  <w:b/>
                  <w:bCs/>
                  <w:color w:val="000000"/>
                  <w:sz w:val="22"/>
                  <w:szCs w:val="22"/>
                  <w:lang w:val="en-GB"/>
                </w:rPr>
                <w:fldChar w:fldCharType="end"/>
              </w:r>
            </w:hyperlink>
          </w:p>
        </w:tc>
      </w:tr>
      <w:tr w:rsidR="00151ACE" w:rsidRPr="008D05C2" w:rsidTr="00F6365A">
        <w:tc>
          <w:tcPr>
            <w:tcW w:w="1667" w:type="pct"/>
            <w:tcBorders>
              <w:top w:val="single" w:sz="4" w:space="0" w:color="auto"/>
              <w:bottom w:val="single" w:sz="4" w:space="0" w:color="auto"/>
            </w:tcBorders>
          </w:tcPr>
          <w:p w:rsidR="00151ACE" w:rsidRPr="008D05C2" w:rsidRDefault="00151ACE" w:rsidP="00151ACE">
            <w:pPr>
              <w:rPr>
                <w:rFonts w:ascii="Arial" w:hAnsi="Arial" w:cs="Arial"/>
                <w:sz w:val="18"/>
                <w:szCs w:val="18"/>
                <w:lang w:val="en-GB"/>
              </w:rPr>
            </w:pPr>
          </w:p>
        </w:tc>
        <w:tc>
          <w:tcPr>
            <w:tcW w:w="986" w:type="pct"/>
            <w:tcBorders>
              <w:top w:val="single" w:sz="4" w:space="0" w:color="auto"/>
              <w:bottom w:val="single" w:sz="4" w:space="0" w:color="auto"/>
            </w:tcBorders>
          </w:tcPr>
          <w:p w:rsidR="00151ACE" w:rsidRPr="008D05C2" w:rsidRDefault="00151ACE" w:rsidP="0051434B">
            <w:pPr>
              <w:jc w:val="center"/>
              <w:rPr>
                <w:rFonts w:ascii="Arial" w:hAnsi="Arial" w:cs="Arial"/>
                <w:b/>
                <w:sz w:val="18"/>
                <w:szCs w:val="18"/>
                <w:lang w:val="en-GB"/>
              </w:rPr>
            </w:pPr>
            <w:r w:rsidRPr="008D05C2">
              <w:rPr>
                <w:rFonts w:ascii="Arial" w:hAnsi="Arial" w:cs="Arial"/>
                <w:b/>
                <w:sz w:val="18"/>
                <w:szCs w:val="18"/>
                <w:lang w:val="en-GB"/>
              </w:rPr>
              <w:t>Authors’ judgment</w:t>
            </w:r>
          </w:p>
        </w:tc>
        <w:tc>
          <w:tcPr>
            <w:tcW w:w="2347" w:type="pct"/>
            <w:tcBorders>
              <w:top w:val="single" w:sz="4" w:space="0" w:color="auto"/>
              <w:bottom w:val="single" w:sz="4" w:space="0" w:color="auto"/>
            </w:tcBorders>
          </w:tcPr>
          <w:p w:rsidR="00151ACE" w:rsidRPr="008D05C2" w:rsidRDefault="00151ACE" w:rsidP="00151ACE">
            <w:pPr>
              <w:rPr>
                <w:rFonts w:ascii="Arial" w:hAnsi="Arial" w:cs="Arial"/>
                <w:b/>
                <w:sz w:val="18"/>
                <w:szCs w:val="18"/>
                <w:lang w:val="en-GB"/>
              </w:rPr>
            </w:pPr>
            <w:r w:rsidRPr="008D05C2">
              <w:rPr>
                <w:rFonts w:ascii="Arial" w:hAnsi="Arial" w:cs="Arial"/>
                <w:b/>
                <w:sz w:val="18"/>
                <w:szCs w:val="18"/>
                <w:lang w:val="en-GB"/>
              </w:rPr>
              <w:t>Support for judgment</w:t>
            </w:r>
          </w:p>
        </w:tc>
      </w:tr>
      <w:tr w:rsidR="00151ACE" w:rsidRPr="008D05C2" w:rsidTr="00F6365A">
        <w:tc>
          <w:tcPr>
            <w:tcW w:w="1667" w:type="pct"/>
            <w:tcBorders>
              <w:top w:val="single" w:sz="4" w:space="0" w:color="auto"/>
            </w:tcBorders>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Random sequence generation (selection bias)</w:t>
            </w:r>
          </w:p>
        </w:tc>
        <w:tc>
          <w:tcPr>
            <w:tcW w:w="986" w:type="pct"/>
            <w:tcBorders>
              <w:top w:val="single" w:sz="4" w:space="0" w:color="auto"/>
            </w:tcBorders>
          </w:tcPr>
          <w:p w:rsidR="00151ACE" w:rsidRPr="008D05C2" w:rsidRDefault="00151ACE" w:rsidP="0051434B">
            <w:pPr>
              <w:jc w:val="center"/>
              <w:rPr>
                <w:rFonts w:ascii="Arial" w:hAnsi="Arial" w:cs="Arial"/>
                <w:sz w:val="18"/>
                <w:szCs w:val="18"/>
                <w:lang w:val="en-GB"/>
              </w:rPr>
            </w:pPr>
            <w:r w:rsidRPr="008D05C2">
              <w:rPr>
                <w:rFonts w:ascii="Arial" w:hAnsi="Arial" w:cs="Arial"/>
                <w:sz w:val="18"/>
                <w:szCs w:val="18"/>
                <w:lang w:val="en-GB"/>
              </w:rPr>
              <w:t>low risk</w:t>
            </w:r>
          </w:p>
        </w:tc>
        <w:tc>
          <w:tcPr>
            <w:tcW w:w="2347" w:type="pct"/>
            <w:tcBorders>
              <w:top w:val="single" w:sz="4" w:space="0" w:color="auto"/>
            </w:tcBorders>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A computer generated sequence was used according to the principal investigator.</w:t>
            </w:r>
          </w:p>
          <w:p w:rsidR="00151ACE" w:rsidRPr="008D05C2" w:rsidRDefault="00151ACE" w:rsidP="00F6365A">
            <w:pPr>
              <w:rPr>
                <w:rFonts w:ascii="Arial" w:hAnsi="Arial" w:cs="Arial"/>
                <w:sz w:val="18"/>
                <w:szCs w:val="18"/>
                <w:lang w:val="en-GB"/>
              </w:rPr>
            </w:pPr>
            <w:r w:rsidRPr="008D05C2">
              <w:rPr>
                <w:rFonts w:ascii="Arial" w:hAnsi="Arial" w:cs="Arial"/>
                <w:sz w:val="18"/>
                <w:szCs w:val="18"/>
                <w:u w:val="single"/>
                <w:lang w:val="en-GB"/>
              </w:rPr>
              <w:t>Quote:</w:t>
            </w:r>
            <w:r w:rsidR="008D05C2">
              <w:rPr>
                <w:rFonts w:ascii="Arial" w:hAnsi="Arial" w:cs="Arial"/>
                <w:sz w:val="18"/>
                <w:szCs w:val="18"/>
                <w:lang w:val="en-GB"/>
              </w:rPr>
              <w:t xml:space="preserve"> Randomiz</w:t>
            </w:r>
            <w:r w:rsidRPr="008D05C2">
              <w:rPr>
                <w:rFonts w:ascii="Arial" w:hAnsi="Arial" w:cs="Arial"/>
                <w:sz w:val="18"/>
                <w:szCs w:val="18"/>
                <w:lang w:val="en-GB"/>
              </w:rPr>
              <w:t>ation was performed in a 1:1</w:t>
            </w:r>
            <w:r w:rsidR="00F6365A" w:rsidRPr="008D05C2">
              <w:rPr>
                <w:rFonts w:ascii="Arial" w:hAnsi="Arial" w:cs="Arial"/>
                <w:sz w:val="18"/>
                <w:szCs w:val="18"/>
                <w:lang w:val="en-GB"/>
              </w:rPr>
              <w:t xml:space="preserve"> </w:t>
            </w:r>
            <w:r w:rsidRPr="008D05C2">
              <w:rPr>
                <w:rFonts w:ascii="Arial" w:hAnsi="Arial" w:cs="Arial"/>
                <w:sz w:val="18"/>
                <w:szCs w:val="18"/>
                <w:lang w:val="en-GB"/>
              </w:rPr>
              <w:t>ratio using an internet-based application.</w:t>
            </w:r>
          </w:p>
        </w:tc>
      </w:tr>
      <w:tr w:rsidR="00151ACE" w:rsidRPr="008D05C2" w:rsidTr="00F6365A">
        <w:tc>
          <w:tcPr>
            <w:tcW w:w="166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Allocation concealment (selection bias)</w:t>
            </w:r>
          </w:p>
        </w:tc>
        <w:tc>
          <w:tcPr>
            <w:tcW w:w="986" w:type="pct"/>
          </w:tcPr>
          <w:p w:rsidR="00151ACE" w:rsidRPr="008D05C2" w:rsidRDefault="00151ACE" w:rsidP="0051434B">
            <w:pPr>
              <w:jc w:val="center"/>
              <w:rPr>
                <w:rFonts w:ascii="Arial" w:hAnsi="Arial" w:cs="Arial"/>
                <w:sz w:val="18"/>
                <w:szCs w:val="18"/>
                <w:lang w:val="en-GB"/>
              </w:rPr>
            </w:pPr>
            <w:r w:rsidRPr="008D05C2">
              <w:rPr>
                <w:rFonts w:ascii="Arial" w:hAnsi="Arial" w:cs="Arial"/>
                <w:sz w:val="18"/>
                <w:szCs w:val="18"/>
                <w:lang w:val="en-GB"/>
              </w:rPr>
              <w:t>low risk</w:t>
            </w:r>
          </w:p>
        </w:tc>
        <w:tc>
          <w:tcPr>
            <w:tcW w:w="2347" w:type="pct"/>
          </w:tcPr>
          <w:p w:rsidR="00151ACE" w:rsidRPr="008D05C2" w:rsidRDefault="00151ACE" w:rsidP="00F6365A">
            <w:pPr>
              <w:rPr>
                <w:rFonts w:ascii="Arial" w:hAnsi="Arial" w:cs="Arial"/>
                <w:sz w:val="18"/>
                <w:szCs w:val="18"/>
                <w:lang w:val="en-GB"/>
              </w:rPr>
            </w:pPr>
            <w:r w:rsidRPr="008D05C2">
              <w:rPr>
                <w:rFonts w:ascii="Arial" w:hAnsi="Arial" w:cs="Arial"/>
                <w:sz w:val="18"/>
                <w:szCs w:val="18"/>
                <w:u w:val="single"/>
                <w:lang w:val="en-GB"/>
              </w:rPr>
              <w:t>Quote:</w:t>
            </w:r>
            <w:r w:rsidR="008D05C2">
              <w:rPr>
                <w:rFonts w:ascii="Arial" w:hAnsi="Arial" w:cs="Arial"/>
                <w:sz w:val="18"/>
                <w:szCs w:val="18"/>
                <w:lang w:val="en-GB"/>
              </w:rPr>
              <w:t xml:space="preserve"> Randomiz</w:t>
            </w:r>
            <w:r w:rsidRPr="008D05C2">
              <w:rPr>
                <w:rFonts w:ascii="Arial" w:hAnsi="Arial" w:cs="Arial"/>
                <w:sz w:val="18"/>
                <w:szCs w:val="18"/>
                <w:lang w:val="en-GB"/>
              </w:rPr>
              <w:t>ation was performed in a 1:1ratio using an internet-based application.</w:t>
            </w:r>
          </w:p>
        </w:tc>
      </w:tr>
      <w:tr w:rsidR="00151ACE" w:rsidRPr="008D05C2" w:rsidTr="009E4D3A">
        <w:tc>
          <w:tcPr>
            <w:tcW w:w="166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Blinding of participants and researchers (performance bias)</w:t>
            </w:r>
          </w:p>
        </w:tc>
        <w:tc>
          <w:tcPr>
            <w:tcW w:w="986" w:type="pct"/>
          </w:tcPr>
          <w:p w:rsidR="00151ACE" w:rsidRPr="008D05C2" w:rsidRDefault="00151ACE" w:rsidP="0051434B">
            <w:pPr>
              <w:jc w:val="center"/>
              <w:rPr>
                <w:rFonts w:ascii="Arial" w:hAnsi="Arial" w:cs="Arial"/>
                <w:sz w:val="18"/>
                <w:szCs w:val="18"/>
                <w:lang w:val="en-GB"/>
              </w:rPr>
            </w:pPr>
            <w:r w:rsidRPr="008D05C2">
              <w:rPr>
                <w:rFonts w:ascii="Arial" w:hAnsi="Arial" w:cs="Arial"/>
                <w:sz w:val="18"/>
                <w:szCs w:val="18"/>
                <w:lang w:val="en-GB"/>
              </w:rPr>
              <w:t>high risk</w:t>
            </w:r>
          </w:p>
        </w:tc>
        <w:tc>
          <w:tcPr>
            <w:tcW w:w="234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Blinding not possible due to the nature of the intervention</w:t>
            </w:r>
          </w:p>
        </w:tc>
      </w:tr>
      <w:tr w:rsidR="00151ACE" w:rsidRPr="008D05C2" w:rsidTr="009E4D3A">
        <w:tc>
          <w:tcPr>
            <w:tcW w:w="166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Blinding of outcome assessment (detection bias): clinical endpoints</w:t>
            </w:r>
          </w:p>
        </w:tc>
        <w:tc>
          <w:tcPr>
            <w:tcW w:w="986" w:type="pct"/>
          </w:tcPr>
          <w:p w:rsidR="00151ACE" w:rsidRPr="008D05C2" w:rsidRDefault="00151ACE" w:rsidP="0051434B">
            <w:pPr>
              <w:jc w:val="center"/>
              <w:rPr>
                <w:rFonts w:ascii="Arial" w:hAnsi="Arial" w:cs="Arial"/>
                <w:sz w:val="18"/>
                <w:szCs w:val="18"/>
                <w:lang w:val="en-GB"/>
              </w:rPr>
            </w:pPr>
            <w:r w:rsidRPr="008D05C2">
              <w:rPr>
                <w:rFonts w:ascii="Arial" w:hAnsi="Arial" w:cs="Arial"/>
                <w:sz w:val="18"/>
                <w:szCs w:val="18"/>
                <w:lang w:val="en-GB"/>
              </w:rPr>
              <w:t>high risk</w:t>
            </w:r>
          </w:p>
        </w:tc>
        <w:tc>
          <w:tcPr>
            <w:tcW w:w="234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It is unclear whether clinical endpoint assessors were blinded or not. However, a blinded clinical endpoint committee probably did not adjudicate clinical events.</w:t>
            </w:r>
          </w:p>
        </w:tc>
      </w:tr>
      <w:tr w:rsidR="00151ACE" w:rsidRPr="008D05C2" w:rsidTr="009E4D3A">
        <w:trPr>
          <w:trHeight w:val="284"/>
        </w:trPr>
        <w:tc>
          <w:tcPr>
            <w:tcW w:w="166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Blinding of outcome assessment (detection bias): h</w:t>
            </w:r>
            <w:r w:rsidR="006870BA" w:rsidRPr="008D05C2">
              <w:rPr>
                <w:rFonts w:ascii="Arial" w:hAnsi="Arial" w:cs="Arial"/>
                <w:sz w:val="18"/>
                <w:szCs w:val="18"/>
                <w:lang w:val="en-GB"/>
              </w:rPr>
              <w:t>a</w:t>
            </w:r>
            <w:r w:rsidRPr="008D05C2">
              <w:rPr>
                <w:rFonts w:ascii="Arial" w:hAnsi="Arial" w:cs="Arial"/>
                <w:sz w:val="18"/>
                <w:szCs w:val="18"/>
                <w:lang w:val="en-GB"/>
              </w:rPr>
              <w:t>emodynamic endpoints</w:t>
            </w:r>
          </w:p>
        </w:tc>
        <w:tc>
          <w:tcPr>
            <w:tcW w:w="986" w:type="pct"/>
          </w:tcPr>
          <w:p w:rsidR="00151ACE" w:rsidRPr="008D05C2" w:rsidRDefault="00151ACE" w:rsidP="0051434B">
            <w:pPr>
              <w:jc w:val="center"/>
              <w:rPr>
                <w:rFonts w:ascii="Arial" w:hAnsi="Arial" w:cs="Arial"/>
                <w:sz w:val="18"/>
                <w:szCs w:val="18"/>
                <w:lang w:val="en-GB"/>
              </w:rPr>
            </w:pPr>
            <w:r w:rsidRPr="008D05C2">
              <w:rPr>
                <w:rFonts w:ascii="Arial" w:hAnsi="Arial" w:cs="Arial"/>
                <w:sz w:val="18"/>
                <w:szCs w:val="18"/>
                <w:lang w:val="en-GB"/>
              </w:rPr>
              <w:t>low risk</w:t>
            </w:r>
          </w:p>
        </w:tc>
        <w:tc>
          <w:tcPr>
            <w:tcW w:w="234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Free of bias due to technical assessment.</w:t>
            </w:r>
          </w:p>
        </w:tc>
      </w:tr>
      <w:tr w:rsidR="00151ACE" w:rsidRPr="008D05C2" w:rsidTr="009E4D3A">
        <w:tc>
          <w:tcPr>
            <w:tcW w:w="166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Blinding of outcome assessment (detection bias): lactate</w:t>
            </w:r>
          </w:p>
        </w:tc>
        <w:tc>
          <w:tcPr>
            <w:tcW w:w="986" w:type="pct"/>
          </w:tcPr>
          <w:p w:rsidR="00151ACE" w:rsidRPr="008D05C2" w:rsidRDefault="00151ACE" w:rsidP="0051434B">
            <w:pPr>
              <w:jc w:val="center"/>
              <w:rPr>
                <w:rFonts w:ascii="Arial" w:hAnsi="Arial" w:cs="Arial"/>
                <w:sz w:val="18"/>
                <w:szCs w:val="18"/>
                <w:lang w:val="en-GB"/>
              </w:rPr>
            </w:pPr>
            <w:r w:rsidRPr="008D05C2">
              <w:rPr>
                <w:rFonts w:ascii="Arial" w:hAnsi="Arial" w:cs="Arial"/>
                <w:sz w:val="18"/>
                <w:szCs w:val="18"/>
                <w:lang w:val="en-GB"/>
              </w:rPr>
              <w:t>low risk</w:t>
            </w:r>
          </w:p>
        </w:tc>
        <w:tc>
          <w:tcPr>
            <w:tcW w:w="234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Free of bias due to technical assessment.</w:t>
            </w:r>
          </w:p>
        </w:tc>
      </w:tr>
      <w:tr w:rsidR="00151ACE" w:rsidRPr="008D05C2" w:rsidTr="009E4D3A">
        <w:tc>
          <w:tcPr>
            <w:tcW w:w="166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Incomplete outcome data (attrition bias)</w:t>
            </w:r>
          </w:p>
        </w:tc>
        <w:tc>
          <w:tcPr>
            <w:tcW w:w="986" w:type="pct"/>
          </w:tcPr>
          <w:p w:rsidR="00151ACE" w:rsidRPr="008D05C2" w:rsidRDefault="00151ACE" w:rsidP="0051434B">
            <w:pPr>
              <w:jc w:val="center"/>
              <w:rPr>
                <w:rFonts w:ascii="Arial" w:hAnsi="Arial" w:cs="Arial"/>
                <w:sz w:val="18"/>
                <w:szCs w:val="18"/>
                <w:lang w:val="en-GB"/>
              </w:rPr>
            </w:pPr>
            <w:r w:rsidRPr="008D05C2">
              <w:rPr>
                <w:rFonts w:ascii="Arial" w:hAnsi="Arial" w:cs="Arial"/>
                <w:sz w:val="18"/>
                <w:szCs w:val="18"/>
                <w:lang w:val="en-GB"/>
              </w:rPr>
              <w:t>low risk</w:t>
            </w:r>
          </w:p>
        </w:tc>
        <w:tc>
          <w:tcPr>
            <w:tcW w:w="234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Only one patient was lost to follow-up and all analyses were conducted according to the intention-to-treat principle. Crossovers occurred in 3 patients in the IABP group and 2 patients in the MCS group did not get the MCS.</w:t>
            </w:r>
          </w:p>
        </w:tc>
      </w:tr>
      <w:tr w:rsidR="00151ACE" w:rsidRPr="008D05C2" w:rsidTr="009E4D3A">
        <w:tc>
          <w:tcPr>
            <w:tcW w:w="166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Selective reporting (reporting bias)</w:t>
            </w:r>
          </w:p>
        </w:tc>
        <w:tc>
          <w:tcPr>
            <w:tcW w:w="986" w:type="pct"/>
          </w:tcPr>
          <w:p w:rsidR="00151ACE" w:rsidRPr="008D05C2" w:rsidRDefault="00151ACE" w:rsidP="0051434B">
            <w:pPr>
              <w:jc w:val="center"/>
              <w:rPr>
                <w:rFonts w:ascii="Arial" w:hAnsi="Arial" w:cs="Arial"/>
                <w:sz w:val="18"/>
                <w:szCs w:val="18"/>
                <w:lang w:val="en-GB"/>
              </w:rPr>
            </w:pPr>
            <w:r w:rsidRPr="008D05C2">
              <w:rPr>
                <w:rFonts w:ascii="Arial" w:hAnsi="Arial" w:cs="Arial"/>
                <w:sz w:val="18"/>
                <w:szCs w:val="18"/>
                <w:lang w:val="en-GB"/>
              </w:rPr>
              <w:t>low risk</w:t>
            </w:r>
          </w:p>
        </w:tc>
        <w:tc>
          <w:tcPr>
            <w:tcW w:w="2347" w:type="pct"/>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All prespecified outcomes were reported.</w:t>
            </w:r>
          </w:p>
        </w:tc>
      </w:tr>
      <w:tr w:rsidR="00151ACE" w:rsidRPr="008D05C2" w:rsidTr="009E4D3A">
        <w:tc>
          <w:tcPr>
            <w:tcW w:w="1667" w:type="pct"/>
            <w:tcBorders>
              <w:bottom w:val="single" w:sz="4" w:space="0" w:color="auto"/>
            </w:tcBorders>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Other bias</w:t>
            </w:r>
          </w:p>
        </w:tc>
        <w:tc>
          <w:tcPr>
            <w:tcW w:w="986" w:type="pct"/>
            <w:tcBorders>
              <w:bottom w:val="single" w:sz="4" w:space="0" w:color="auto"/>
            </w:tcBorders>
          </w:tcPr>
          <w:p w:rsidR="00151ACE" w:rsidRPr="008D05C2" w:rsidRDefault="00151ACE" w:rsidP="0051434B">
            <w:pPr>
              <w:jc w:val="center"/>
              <w:rPr>
                <w:rFonts w:ascii="Arial" w:hAnsi="Arial" w:cs="Arial"/>
                <w:sz w:val="18"/>
                <w:szCs w:val="18"/>
                <w:lang w:val="en-GB"/>
              </w:rPr>
            </w:pPr>
            <w:r w:rsidRPr="008D05C2">
              <w:rPr>
                <w:rFonts w:ascii="Arial" w:hAnsi="Arial" w:cs="Arial"/>
                <w:sz w:val="18"/>
                <w:szCs w:val="18"/>
                <w:lang w:val="en-GB"/>
              </w:rPr>
              <w:t>unclear risk</w:t>
            </w:r>
          </w:p>
        </w:tc>
        <w:tc>
          <w:tcPr>
            <w:tcW w:w="2347" w:type="pct"/>
            <w:tcBorders>
              <w:bottom w:val="single" w:sz="4" w:space="0" w:color="auto"/>
            </w:tcBorders>
          </w:tcPr>
          <w:p w:rsidR="00151ACE" w:rsidRPr="008D05C2" w:rsidRDefault="00151ACE" w:rsidP="00151ACE">
            <w:pPr>
              <w:rPr>
                <w:rFonts w:ascii="Arial" w:hAnsi="Arial" w:cs="Arial"/>
                <w:sz w:val="18"/>
                <w:szCs w:val="18"/>
                <w:lang w:val="en-GB"/>
              </w:rPr>
            </w:pPr>
            <w:r w:rsidRPr="008D05C2">
              <w:rPr>
                <w:rFonts w:ascii="Arial" w:hAnsi="Arial" w:cs="Arial"/>
                <w:sz w:val="18"/>
                <w:szCs w:val="18"/>
                <w:lang w:val="en-GB"/>
              </w:rPr>
              <w:t>No other bias seems to be present.</w:t>
            </w:r>
          </w:p>
        </w:tc>
      </w:tr>
    </w:tbl>
    <w:p w:rsidR="00151ACE" w:rsidRPr="008D05C2" w:rsidRDefault="00F6365A" w:rsidP="00F6365A">
      <w:pPr>
        <w:pStyle w:val="3emitunterstr"/>
        <w:spacing w:before="0"/>
        <w:ind w:left="0" w:hanging="11"/>
        <w:jc w:val="left"/>
        <w:rPr>
          <w:b/>
          <w:sz w:val="24"/>
          <w:u w:val="none"/>
          <w:lang w:val="en-US"/>
        </w:rPr>
      </w:pPr>
      <w:r w:rsidRPr="008D05C2">
        <w:rPr>
          <w:sz w:val="20"/>
          <w:szCs w:val="20"/>
          <w:u w:val="none"/>
          <w:lang w:val="en-GB"/>
        </w:rPr>
        <w:t xml:space="preserve">IABP=intraaortic balloon pumping; </w:t>
      </w:r>
      <w:r w:rsidR="009E4D3A" w:rsidRPr="008D05C2">
        <w:rPr>
          <w:sz w:val="20"/>
          <w:szCs w:val="20"/>
          <w:u w:val="none"/>
          <w:lang w:val="en-GB"/>
        </w:rPr>
        <w:t>MCS=mechanical circulatory support; PCI=percutaneous coronary intervention</w:t>
      </w:r>
    </w:p>
    <w:p w:rsidR="00151ACE" w:rsidRPr="008D05C2" w:rsidRDefault="00151ACE">
      <w:pPr>
        <w:rPr>
          <w:b/>
          <w:lang w:val="en-GB"/>
        </w:rPr>
        <w:sectPr w:rsidR="00151ACE" w:rsidRPr="008D05C2" w:rsidSect="009E4D3A">
          <w:pgSz w:w="11900" w:h="16840"/>
          <w:pgMar w:top="1417" w:right="1417" w:bottom="1417" w:left="1417" w:header="708" w:footer="708" w:gutter="0"/>
          <w:cols w:space="708"/>
          <w:docGrid w:linePitch="326"/>
        </w:sectPr>
      </w:pPr>
      <w:r w:rsidRPr="008D05C2">
        <w:rPr>
          <w:b/>
          <w:lang w:val="en-GB"/>
        </w:rPr>
        <w:br w:type="page"/>
      </w:r>
    </w:p>
    <w:p w:rsidR="00151ACE" w:rsidRPr="008D05C2" w:rsidRDefault="00151ACE">
      <w:pPr>
        <w:rPr>
          <w:rFonts w:ascii="Arial" w:hAnsi="Arial" w:cs="Arial"/>
          <w:b/>
          <w:color w:val="000000"/>
          <w:lang w:val="en-GB" w:eastAsia="de-DE"/>
        </w:rPr>
      </w:pPr>
    </w:p>
    <w:p w:rsidR="002B73AF" w:rsidRPr="008D05C2" w:rsidRDefault="009E4D3A" w:rsidP="002B73AF">
      <w:pPr>
        <w:pStyle w:val="3emitunterstr"/>
        <w:spacing w:before="0"/>
        <w:ind w:left="-709" w:firstLine="0"/>
        <w:jc w:val="left"/>
        <w:rPr>
          <w:b/>
          <w:sz w:val="24"/>
          <w:szCs w:val="24"/>
          <w:u w:val="none"/>
          <w:lang w:val="en-GB"/>
        </w:rPr>
      </w:pPr>
      <w:r w:rsidRPr="008D05C2">
        <w:rPr>
          <w:b/>
          <w:sz w:val="24"/>
          <w:szCs w:val="24"/>
          <w:u w:val="none"/>
          <w:lang w:val="en-GB"/>
        </w:rPr>
        <w:t>Table S3</w:t>
      </w:r>
      <w:r w:rsidR="002B73AF" w:rsidRPr="008D05C2">
        <w:rPr>
          <w:b/>
          <w:sz w:val="24"/>
          <w:szCs w:val="24"/>
          <w:u w:val="none"/>
          <w:lang w:val="en-GB"/>
        </w:rPr>
        <w:t xml:space="preserve"> </w:t>
      </w:r>
      <w:r w:rsidR="002B73AF" w:rsidRPr="008D05C2">
        <w:rPr>
          <w:b/>
          <w:sz w:val="24"/>
          <w:szCs w:val="24"/>
          <w:u w:val="none"/>
          <w:lang w:val="en-GB"/>
        </w:rPr>
        <w:tab/>
        <w:t xml:space="preserve">In- and exclusion criteria </w:t>
      </w:r>
      <w:r w:rsidR="00896F85" w:rsidRPr="008D05C2">
        <w:rPr>
          <w:b/>
          <w:sz w:val="24"/>
          <w:szCs w:val="24"/>
          <w:u w:val="none"/>
          <w:lang w:val="en-GB"/>
        </w:rPr>
        <w:t>of</w:t>
      </w:r>
      <w:r w:rsidR="002B73AF" w:rsidRPr="008D05C2">
        <w:rPr>
          <w:b/>
          <w:sz w:val="24"/>
          <w:szCs w:val="24"/>
          <w:u w:val="none"/>
          <w:lang w:val="en-GB"/>
        </w:rPr>
        <w:t xml:space="preserve"> individual studies</w:t>
      </w:r>
    </w:p>
    <w:tbl>
      <w:tblPr>
        <w:tblStyle w:val="Tabellenraster"/>
        <w:tblW w:w="1559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6"/>
        <w:gridCol w:w="3257"/>
        <w:gridCol w:w="3402"/>
        <w:gridCol w:w="3544"/>
        <w:gridCol w:w="3544"/>
      </w:tblGrid>
      <w:tr w:rsidR="002B73AF" w:rsidRPr="008D05C2" w:rsidTr="00151ACE">
        <w:tc>
          <w:tcPr>
            <w:tcW w:w="1846" w:type="dxa"/>
            <w:tcBorders>
              <w:top w:val="single" w:sz="4" w:space="0" w:color="auto"/>
              <w:bottom w:val="single" w:sz="4" w:space="0" w:color="auto"/>
            </w:tcBorders>
            <w:shd w:val="clear" w:color="auto" w:fill="BFBFBF" w:themeFill="background1" w:themeFillShade="BF"/>
          </w:tcPr>
          <w:p w:rsidR="002B73AF" w:rsidRPr="008D05C2" w:rsidRDefault="002B73AF" w:rsidP="00151ACE">
            <w:pPr>
              <w:spacing w:after="0"/>
              <w:rPr>
                <w:rFonts w:ascii="Arial" w:hAnsi="Arial" w:cs="Arial"/>
                <w:b/>
                <w:sz w:val="18"/>
                <w:szCs w:val="18"/>
                <w:lang w:val="en-GB"/>
              </w:rPr>
            </w:pPr>
          </w:p>
        </w:tc>
        <w:tc>
          <w:tcPr>
            <w:tcW w:w="3257" w:type="dxa"/>
            <w:tcBorders>
              <w:top w:val="single" w:sz="4" w:space="0" w:color="auto"/>
              <w:bottom w:val="single" w:sz="4" w:space="0" w:color="auto"/>
            </w:tcBorders>
            <w:shd w:val="clear" w:color="auto" w:fill="BFBFBF" w:themeFill="background1" w:themeFillShade="BF"/>
          </w:tcPr>
          <w:p w:rsidR="002B73AF" w:rsidRPr="008D05C2" w:rsidRDefault="002B73AF" w:rsidP="00151ACE">
            <w:pPr>
              <w:spacing w:after="0"/>
              <w:jc w:val="center"/>
              <w:rPr>
                <w:rFonts w:ascii="Arial" w:hAnsi="Arial" w:cs="Arial"/>
                <w:b/>
                <w:sz w:val="18"/>
                <w:szCs w:val="18"/>
                <w:lang w:val="en-GB"/>
              </w:rPr>
            </w:pPr>
            <w:r w:rsidRPr="008D05C2">
              <w:rPr>
                <w:rFonts w:ascii="Arial" w:hAnsi="Arial" w:cs="Arial"/>
                <w:b/>
                <w:sz w:val="18"/>
                <w:szCs w:val="18"/>
                <w:lang w:val="en-GB"/>
              </w:rPr>
              <w:t>Thiele et al.</w:t>
            </w:r>
            <w:r w:rsidR="008D05C2" w:rsidRPr="008D05C2">
              <w:t xml:space="preserve"> </w:t>
            </w:r>
            <w:hyperlink w:anchor="_ENREF_1" w:tooltip="Thiele, 2005 #25" w:history="1">
              <w:r w:rsidR="008D05C2" w:rsidRPr="008D05C2">
                <w:rPr>
                  <w:rFonts w:ascii="Arial" w:hAnsi="Arial" w:cs="Arial"/>
                  <w:b/>
                  <w:bCs/>
                  <w:color w:val="000000"/>
                  <w:sz w:val="22"/>
                  <w:szCs w:val="22"/>
                  <w:lang w:val="en-GB"/>
                </w:rPr>
                <w:fldChar w:fldCharType="begin"/>
              </w:r>
              <w:r w:rsidR="008D05C2" w:rsidRPr="008D05C2">
                <w:rPr>
                  <w:rFonts w:ascii="Arial" w:hAnsi="Arial" w:cs="Arial"/>
                  <w:b/>
                  <w:bCs/>
                  <w:color w:val="000000"/>
                  <w:sz w:val="22"/>
                  <w:szCs w:val="22"/>
                  <w:lang w:val="en-GB"/>
                </w:rPr>
                <w:instrText xml:space="preserve"> ADDIN EN.CITE &lt;EndNote&gt;&lt;Cite&gt;&lt;Author&gt;Thiele&lt;/Author&gt;&lt;Year&gt;2005&lt;/Year&gt;&lt;RecNum&gt;25&lt;/RecNum&gt;&lt;DisplayText&gt;&lt;style face="superscript"&gt;1&lt;/style&gt;&lt;/DisplayText&gt;&lt;record&gt;&lt;rec-number&gt;25&lt;/rec-number&gt;&lt;foreign-keys&gt;&lt;key app="EN" db-id="f2x5v2vszred25e0xsop2w9w5xewxdtsrazr" timestamp="0"&gt;25&lt;/key&gt;&lt;/foreign-keys&gt;&lt;ref-type name="Journal Article"&gt;17&lt;/ref-type&gt;&lt;contributors&gt;&lt;authors&gt;&lt;author&gt;Thiele, H.&lt;/author&gt;&lt;author&gt;Sick, P.&lt;/author&gt;&lt;author&gt;Boudriot, E.&lt;/author&gt;&lt;author&gt;Diederich, K. W.&lt;/author&gt;&lt;author&gt;Hambrecht, R.&lt;/author&gt;&lt;author&gt;Niebauer, J.&lt;/author&gt;&lt;author&gt;Schuler, G.&lt;/author&gt;&lt;/authors&gt;&lt;/contributors&gt;&lt;titles&gt;&lt;title&gt;Randomized comparison of intraaortic balloon support versus a percutaneous left ventricular assist device in patients with revascularized acute myocardial infarction complicated by cardiogenic shock&lt;/title&gt;&lt;secondary-title&gt;Eur Heart J&lt;/secondary-title&gt;&lt;/titles&gt;&lt;periodical&gt;&lt;full-title&gt;Eur Heart J&lt;/full-title&gt;&lt;/periodical&gt;&lt;pages&gt;1276-1283&lt;/pages&gt;&lt;volume&gt;26&lt;/volume&gt;&lt;dates&gt;&lt;year&gt;2005&lt;/year&gt;&lt;/dates&gt;&lt;urls&gt;&lt;/urls&gt;&lt;/record&gt;&lt;/Cite&gt;&lt;/EndNote&gt;</w:instrText>
              </w:r>
              <w:r w:rsidR="008D05C2" w:rsidRPr="008D05C2">
                <w:rPr>
                  <w:rFonts w:ascii="Arial" w:hAnsi="Arial" w:cs="Arial"/>
                  <w:b/>
                  <w:bCs/>
                  <w:color w:val="000000"/>
                  <w:sz w:val="22"/>
                  <w:szCs w:val="22"/>
                  <w:lang w:val="en-GB"/>
                </w:rPr>
                <w:fldChar w:fldCharType="separate"/>
              </w:r>
              <w:r w:rsidR="008D05C2" w:rsidRPr="008D05C2">
                <w:rPr>
                  <w:rFonts w:ascii="Arial" w:hAnsi="Arial" w:cs="Arial"/>
                  <w:b/>
                  <w:bCs/>
                  <w:noProof/>
                  <w:color w:val="000000"/>
                  <w:sz w:val="22"/>
                  <w:szCs w:val="22"/>
                  <w:vertAlign w:val="superscript"/>
                  <w:lang w:val="en-GB"/>
                </w:rPr>
                <w:t>1</w:t>
              </w:r>
              <w:r w:rsidR="008D05C2" w:rsidRPr="008D05C2">
                <w:rPr>
                  <w:rFonts w:ascii="Arial" w:hAnsi="Arial" w:cs="Arial"/>
                  <w:b/>
                  <w:bCs/>
                  <w:color w:val="000000"/>
                  <w:sz w:val="22"/>
                  <w:szCs w:val="22"/>
                  <w:lang w:val="en-GB"/>
                </w:rPr>
                <w:fldChar w:fldCharType="end"/>
              </w:r>
            </w:hyperlink>
          </w:p>
        </w:tc>
        <w:tc>
          <w:tcPr>
            <w:tcW w:w="3402" w:type="dxa"/>
            <w:tcBorders>
              <w:top w:val="single" w:sz="4" w:space="0" w:color="auto"/>
              <w:bottom w:val="single" w:sz="4" w:space="0" w:color="auto"/>
            </w:tcBorders>
            <w:shd w:val="clear" w:color="auto" w:fill="BFBFBF" w:themeFill="background1" w:themeFillShade="BF"/>
          </w:tcPr>
          <w:p w:rsidR="002B73AF" w:rsidRPr="008D05C2" w:rsidRDefault="002B73AF" w:rsidP="00151ACE">
            <w:pPr>
              <w:spacing w:after="0"/>
              <w:jc w:val="center"/>
              <w:rPr>
                <w:rFonts w:ascii="Arial" w:hAnsi="Arial" w:cs="Arial"/>
                <w:b/>
                <w:sz w:val="18"/>
                <w:szCs w:val="18"/>
                <w:lang w:val="en-GB"/>
              </w:rPr>
            </w:pPr>
            <w:r w:rsidRPr="008D05C2">
              <w:rPr>
                <w:rFonts w:ascii="Arial" w:hAnsi="Arial" w:cs="Arial"/>
                <w:b/>
                <w:sz w:val="18"/>
                <w:szCs w:val="18"/>
                <w:lang w:val="en-GB"/>
              </w:rPr>
              <w:t>Burkhoff et al.</w:t>
            </w:r>
            <w:r w:rsidR="008D05C2" w:rsidRPr="008D05C2">
              <w:t xml:space="preserve"> </w:t>
            </w:r>
            <w:hyperlink w:anchor="_ENREF_2" w:tooltip="Burkhoff, 2006 #1523" w:history="1">
              <w:r w:rsidR="008D05C2" w:rsidRPr="008D05C2">
                <w:rPr>
                  <w:rFonts w:ascii="Arial" w:hAnsi="Arial" w:cs="Arial"/>
                  <w:b/>
                  <w:bCs/>
                  <w:color w:val="000000"/>
                  <w:sz w:val="22"/>
                  <w:szCs w:val="22"/>
                  <w:lang w:val="en-GB"/>
                </w:rPr>
                <w:fldChar w:fldCharType="begin"/>
              </w:r>
              <w:r w:rsidR="008D05C2" w:rsidRPr="008D05C2">
                <w:rPr>
                  <w:rFonts w:ascii="Arial" w:hAnsi="Arial" w:cs="Arial"/>
                  <w:b/>
                  <w:bCs/>
                  <w:color w:val="000000"/>
                  <w:sz w:val="22"/>
                  <w:szCs w:val="22"/>
                  <w:lang w:val="en-GB"/>
                </w:rPr>
                <w:instrText xml:space="preserve"> ADDIN EN.CITE &lt;EndNote&gt;&lt;Cite&gt;&lt;Author&gt;Burkhoff&lt;/Author&gt;&lt;Year&gt;2006&lt;/Year&gt;&lt;RecNum&gt;1523&lt;/RecNum&gt;&lt;DisplayText&gt;&lt;style face="superscript"&gt;2&lt;/style&gt;&lt;/DisplayText&gt;&lt;record&gt;&lt;rec-number&gt;1523&lt;/rec-number&gt;&lt;foreign-keys&gt;&lt;key app="EN" db-id="wr9psr0f5sfxp8exw9qpxxtket5zveef5xs5" timestamp="0"&gt;1523&lt;/key&gt;&lt;/foreign-keys&gt;&lt;ref-type name="Journal Article"&gt;17&lt;/ref-type&gt;&lt;contributors&gt;&lt;authors&gt;&lt;author&gt;Burkhoff, Daniel&lt;/author&gt;&lt;author&gt;Cohen, Howard&lt;/author&gt;&lt;author&gt;Brunckhorst, Corinna&lt;/author&gt;&lt;author&gt;O&amp;apos;Neill, William W.&lt;/author&gt;&lt;/authors&gt;&lt;/contributors&gt;&lt;titles&gt;&lt;title&gt;A randomized multicenter clinical study to evaluate the safety and efficacy of the TandemHeart percutaneous ventricular assist device versus conventional therapy with intraaortic balloon pumping for treatment of cardiogenic shock&lt;/title&gt;&lt;secondary-title&gt;Am Heart J&lt;/secondary-title&gt;&lt;/titles&gt;&lt;periodical&gt;&lt;full-title&gt;Am Heart J&lt;/full-title&gt;&lt;/periodical&gt;&lt;pages&gt;469.e1-469.e8&lt;/pages&gt;&lt;volume&gt;152&lt;/volume&gt;&lt;number&gt;3&lt;/number&gt;&lt;dates&gt;&lt;year&gt;2006&lt;/year&gt;&lt;pub-dates&gt;&lt;date&gt;2006/9&lt;/date&gt;&lt;/pub-dates&gt;&lt;/dates&gt;&lt;urls&gt;&lt;related-urls&gt;&lt;url&gt;http://www.sciencedirect.com/science/article/B6W9H-4KPNH0R-K/2/2acc2b6332425713bde531a283705dc4&lt;/url&gt;&lt;/related-urls&gt;&lt;/urls&gt;&lt;/record&gt;&lt;/Cite&gt;&lt;/EndNote&gt;</w:instrText>
              </w:r>
              <w:r w:rsidR="008D05C2" w:rsidRPr="008D05C2">
                <w:rPr>
                  <w:rFonts w:ascii="Arial" w:hAnsi="Arial" w:cs="Arial"/>
                  <w:b/>
                  <w:bCs/>
                  <w:color w:val="000000"/>
                  <w:sz w:val="22"/>
                  <w:szCs w:val="22"/>
                  <w:lang w:val="en-GB"/>
                </w:rPr>
                <w:fldChar w:fldCharType="separate"/>
              </w:r>
              <w:r w:rsidR="008D05C2" w:rsidRPr="008D05C2">
                <w:rPr>
                  <w:rFonts w:ascii="Arial" w:hAnsi="Arial" w:cs="Arial"/>
                  <w:b/>
                  <w:bCs/>
                  <w:noProof/>
                  <w:color w:val="000000"/>
                  <w:sz w:val="22"/>
                  <w:szCs w:val="22"/>
                  <w:vertAlign w:val="superscript"/>
                  <w:lang w:val="en-GB"/>
                </w:rPr>
                <w:t>2</w:t>
              </w:r>
              <w:r w:rsidR="008D05C2" w:rsidRPr="008D05C2">
                <w:rPr>
                  <w:rFonts w:ascii="Arial" w:hAnsi="Arial" w:cs="Arial"/>
                  <w:b/>
                  <w:bCs/>
                  <w:color w:val="000000"/>
                  <w:sz w:val="22"/>
                  <w:szCs w:val="22"/>
                  <w:lang w:val="en-GB"/>
                </w:rPr>
                <w:fldChar w:fldCharType="end"/>
              </w:r>
            </w:hyperlink>
          </w:p>
        </w:tc>
        <w:tc>
          <w:tcPr>
            <w:tcW w:w="3544" w:type="dxa"/>
            <w:tcBorders>
              <w:top w:val="single" w:sz="4" w:space="0" w:color="auto"/>
              <w:bottom w:val="single" w:sz="4" w:space="0" w:color="auto"/>
            </w:tcBorders>
            <w:shd w:val="clear" w:color="auto" w:fill="BFBFBF" w:themeFill="background1" w:themeFillShade="BF"/>
          </w:tcPr>
          <w:p w:rsidR="002B73AF" w:rsidRPr="008D05C2" w:rsidRDefault="002B73AF" w:rsidP="00151ACE">
            <w:pPr>
              <w:spacing w:after="0"/>
              <w:jc w:val="center"/>
              <w:rPr>
                <w:rFonts w:ascii="Arial" w:hAnsi="Arial" w:cs="Arial"/>
                <w:b/>
                <w:sz w:val="18"/>
                <w:szCs w:val="18"/>
                <w:lang w:val="en-GB"/>
              </w:rPr>
            </w:pPr>
            <w:r w:rsidRPr="008D05C2">
              <w:rPr>
                <w:rFonts w:ascii="Arial" w:hAnsi="Arial" w:cs="Arial"/>
                <w:b/>
                <w:sz w:val="18"/>
                <w:szCs w:val="18"/>
                <w:lang w:val="en-GB"/>
              </w:rPr>
              <w:t>ISAR-SHOCK</w:t>
            </w:r>
            <w:hyperlink w:anchor="_ENREF_3" w:tooltip="Seyfarth, 2008 #1575" w:history="1">
              <w:r w:rsidR="008D05C2" w:rsidRPr="008D05C2">
                <w:rPr>
                  <w:rFonts w:ascii="Arial" w:hAnsi="Arial" w:cs="Arial"/>
                  <w:b/>
                  <w:bCs/>
                  <w:color w:val="000000"/>
                  <w:sz w:val="22"/>
                  <w:szCs w:val="22"/>
                  <w:shd w:val="clear" w:color="auto" w:fill="BFBFBF" w:themeFill="background1" w:themeFillShade="BF"/>
                  <w:lang w:val="en-GB"/>
                </w:rPr>
                <w:fldChar w:fldCharType="begin"/>
              </w:r>
              <w:r w:rsidR="008D05C2" w:rsidRPr="008D05C2">
                <w:rPr>
                  <w:rFonts w:ascii="Arial" w:hAnsi="Arial" w:cs="Arial"/>
                  <w:b/>
                  <w:bCs/>
                  <w:color w:val="000000"/>
                  <w:sz w:val="22"/>
                  <w:szCs w:val="22"/>
                  <w:shd w:val="clear" w:color="auto" w:fill="BFBFBF" w:themeFill="background1" w:themeFillShade="BF"/>
                  <w:lang w:val="en-GB"/>
                </w:rPr>
                <w:instrText xml:space="preserve"> ADDIN EN.CITE &lt;EndNote&gt;&lt;Cite&gt;&lt;Author&gt;Seyfarth&lt;/Author&gt;&lt;Year&gt;2008&lt;/Year&gt;&lt;RecNum&gt;1575&lt;/RecNum&gt;&lt;DisplayText&gt;&lt;style face="superscript"&gt;3&lt;/style&gt;&lt;/DisplayText&gt;&lt;record&gt;&lt;rec-number&gt;1575&lt;/rec-number&gt;&lt;foreign-keys&gt;&lt;key app="EN" db-id="wr9psr0f5sfxp8exw9qpxxtket5zveef5xs5" timestamp="0"&gt;1575&lt;/key&gt;&lt;/foreign-keys&gt;&lt;ref-type name="Journal Article"&gt;17&lt;/ref-type&gt;&lt;contributors&gt;&lt;authors&gt;&lt;author&gt;Seyfarth, Melchior&lt;/author&gt;&lt;author&gt;Sibbing, Dirk&lt;/author&gt;&lt;author&gt;Bauer, Iris&lt;/author&gt;&lt;author&gt;Fröhlich, Georg&lt;/author&gt;&lt;author&gt;Bott-Flügel, Lorenz&lt;/author&gt;&lt;author&gt;Byrne, Robert&lt;/author&gt;&lt;author&gt;Dirschinger, Josef&lt;/author&gt;&lt;author&gt;Kastrati, Adnan&lt;/author&gt;&lt;author&gt;Schömig, Albert&lt;/author&gt;&lt;/authors&gt;&lt;/contributors&gt;&lt;titles&gt;&lt;title&gt;A randomized clinical trial to evaluate the safety and efficacy of a percutaneous left ventricular assist device versus intra-aortic balloon pumping for treatment of cardiogenic shock caused by myocardial infarction&lt;/title&gt;&lt;secondary-title&gt;J Am Coll Cardiol&lt;/secondary-title&gt;&lt;/titles&gt;&lt;periodical&gt;&lt;full-title&gt;J Am Coll Cardiol&lt;/full-title&gt;&lt;/periodical&gt;&lt;pages&gt;1584-1588&lt;/pages&gt;&lt;volume&gt;52&lt;/volume&gt;&lt;number&gt;19&lt;/number&gt;&lt;keywords&gt;&lt;keyword&gt;shock&lt;/keyword&gt;&lt;keyword&gt;myocardial infarction&lt;/keyword&gt;&lt;keyword&gt;heart-assist device&lt;/keyword&gt;&lt;keyword&gt;hemodynamics&lt;/keyword&gt;&lt;/keywords&gt;&lt;dates&gt;&lt;year&gt;2008&lt;/year&gt;&lt;/dates&gt;&lt;isbn&gt;0735-1097&lt;/isbn&gt;&lt;urls&gt;&lt;related-urls&gt;&lt;url&gt;http://www.sciencedirect.com/science/article/B6T18-4TSWPJ5-C/2/7fb555fc4c2fabe8ac6d7596b442ab06&lt;/url&gt;&lt;/related-urls&gt;&lt;/urls&gt;&lt;/record&gt;&lt;/Cite&gt;&lt;/EndNote&gt;</w:instrText>
              </w:r>
              <w:r w:rsidR="008D05C2" w:rsidRPr="008D05C2">
                <w:rPr>
                  <w:rFonts w:ascii="Arial" w:hAnsi="Arial" w:cs="Arial"/>
                  <w:b/>
                  <w:bCs/>
                  <w:color w:val="000000"/>
                  <w:sz w:val="22"/>
                  <w:szCs w:val="22"/>
                  <w:shd w:val="clear" w:color="auto" w:fill="BFBFBF" w:themeFill="background1" w:themeFillShade="BF"/>
                  <w:lang w:val="en-GB"/>
                </w:rPr>
                <w:fldChar w:fldCharType="separate"/>
              </w:r>
              <w:r w:rsidR="008D05C2" w:rsidRPr="008D05C2">
                <w:rPr>
                  <w:rFonts w:ascii="Arial" w:hAnsi="Arial" w:cs="Arial"/>
                  <w:b/>
                  <w:bCs/>
                  <w:noProof/>
                  <w:color w:val="000000"/>
                  <w:sz w:val="22"/>
                  <w:szCs w:val="22"/>
                  <w:shd w:val="clear" w:color="auto" w:fill="BFBFBF" w:themeFill="background1" w:themeFillShade="BF"/>
                  <w:vertAlign w:val="superscript"/>
                  <w:lang w:val="en-GB"/>
                </w:rPr>
                <w:t>3</w:t>
              </w:r>
              <w:r w:rsidR="008D05C2" w:rsidRPr="008D05C2">
                <w:rPr>
                  <w:rFonts w:ascii="Arial" w:hAnsi="Arial" w:cs="Arial"/>
                  <w:b/>
                  <w:bCs/>
                  <w:color w:val="000000"/>
                  <w:sz w:val="22"/>
                  <w:szCs w:val="22"/>
                  <w:shd w:val="clear" w:color="auto" w:fill="BFBFBF" w:themeFill="background1" w:themeFillShade="BF"/>
                  <w:lang w:val="en-GB"/>
                </w:rPr>
                <w:fldChar w:fldCharType="end"/>
              </w:r>
            </w:hyperlink>
          </w:p>
        </w:tc>
        <w:tc>
          <w:tcPr>
            <w:tcW w:w="3544" w:type="dxa"/>
            <w:tcBorders>
              <w:top w:val="single" w:sz="4" w:space="0" w:color="auto"/>
              <w:bottom w:val="single" w:sz="4" w:space="0" w:color="auto"/>
            </w:tcBorders>
            <w:shd w:val="clear" w:color="auto" w:fill="BFBFBF" w:themeFill="background1" w:themeFillShade="BF"/>
          </w:tcPr>
          <w:p w:rsidR="002B73AF" w:rsidRPr="008D05C2" w:rsidRDefault="008D05C2" w:rsidP="008D05C2">
            <w:pPr>
              <w:spacing w:after="0"/>
              <w:jc w:val="center"/>
              <w:rPr>
                <w:rFonts w:ascii="Arial" w:hAnsi="Arial" w:cs="Arial"/>
                <w:b/>
                <w:sz w:val="18"/>
                <w:szCs w:val="18"/>
                <w:lang w:val="en-GB"/>
              </w:rPr>
            </w:pPr>
            <w:r>
              <w:rPr>
                <w:rFonts w:ascii="Arial" w:hAnsi="Arial" w:cs="Arial"/>
                <w:b/>
                <w:sz w:val="18"/>
                <w:szCs w:val="18"/>
                <w:lang w:val="en-GB"/>
              </w:rPr>
              <w:t>IMPRESS in Severe Shock</w:t>
            </w:r>
            <w:hyperlink w:anchor="_ENREF_4" w:tooltip="Ouweneel, 2017 #3029" w:history="1">
              <w:r w:rsidRPr="008D05C2">
                <w:rPr>
                  <w:rFonts w:ascii="Arial" w:hAnsi="Arial" w:cs="Arial"/>
                  <w:b/>
                  <w:bCs/>
                  <w:color w:val="000000"/>
                  <w:sz w:val="22"/>
                  <w:szCs w:val="22"/>
                  <w:lang w:val="en-GB"/>
                </w:rPr>
                <w:fldChar w:fldCharType="begin"/>
              </w:r>
              <w:r w:rsidRPr="008D05C2">
                <w:rPr>
                  <w:rFonts w:ascii="Arial" w:hAnsi="Arial" w:cs="Arial"/>
                  <w:b/>
                  <w:bCs/>
                  <w:color w:val="000000"/>
                  <w:sz w:val="22"/>
                  <w:szCs w:val="22"/>
                  <w:lang w:val="en-GB"/>
                </w:rPr>
                <w:instrText xml:space="preserve"> ADDIN EN.CITE &lt;EndNote&gt;&lt;Cite&gt;&lt;Author&gt;Ouweneel&lt;/Author&gt;&lt;Year&gt;2017&lt;/Year&gt;&lt;RecNum&gt;3029&lt;/RecNum&gt;&lt;DisplayText&gt;&lt;style face="superscript"&gt;4&lt;/style&gt;&lt;/DisplayText&gt;&lt;record&gt;&lt;rec-number&gt;3029&lt;/rec-number&gt;&lt;foreign-keys&gt;&lt;key app="EN" db-id="wr9psr0f5sfxp8exw9qpxxtket5zveef5xs5" timestamp="1477034524"&gt;3029&lt;/key&gt;&lt;/foreign-keys&gt;&lt;ref-type name="Journal Article"&gt;17&lt;/ref-type&gt;&lt;contributors&gt;&lt;authors&gt;&lt;author&gt;Ouweneel, D. M.&lt;/author&gt;&lt;author&gt;Eriksen, E.&lt;/author&gt;&lt;author&gt;Sjauw, K. D.&lt;/author&gt;&lt;author&gt;van Dongen, I. M.&lt;/author&gt;&lt;author&gt;Hirsch, A.&lt;/author&gt;&lt;author&gt;Packer, E. J. &lt;/author&gt;&lt;author&gt;Vis, M.&lt;/author&gt;&lt;author&gt;Wykrzykowska, J. J.&lt;/author&gt;&lt;author&gt;Koch, K. T.&lt;/author&gt;&lt;author&gt;Baan, J.&lt;/author&gt;&lt;author&gt;de Winter, R. J.&lt;/author&gt;&lt;author&gt;Piek, J. J.&lt;/author&gt;&lt;author&gt;Lagrand, W. L.&lt;/author&gt;&lt;author&gt;de Mol, B. A.&lt;/author&gt;&lt;author&gt;Tijssen, J. G.&lt;/author&gt;&lt;author&gt;Henriques, J. P.&lt;/author&gt;&lt;/authors&gt;&lt;/contributors&gt;&lt;titles&gt;&lt;title&gt;Impella CP versus intra-aortic balloon pump support in acute myocardial infarction complicated by cardiogenic shock. The IMPRESS in Severe Shock trial.&lt;/title&gt;&lt;secondary-title&gt;J Am Coll Card&lt;/secondary-title&gt;&lt;/titles&gt;&lt;periodical&gt;&lt;full-title&gt;J Am Coll Card&lt;/full-title&gt;&lt;/periodical&gt;&lt;pages&gt;278-287&lt;/pages&gt;&lt;volume&gt;69&lt;/volume&gt;&lt;dates&gt;&lt;year&gt;2017&lt;/year&gt;&lt;/dates&gt;&lt;urls&gt;&lt;/urls&gt;&lt;/record&gt;&lt;/Cite&gt;&lt;/EndNote&gt;</w:instrText>
              </w:r>
              <w:r w:rsidRPr="008D05C2">
                <w:rPr>
                  <w:rFonts w:ascii="Arial" w:hAnsi="Arial" w:cs="Arial"/>
                  <w:b/>
                  <w:bCs/>
                  <w:color w:val="000000"/>
                  <w:sz w:val="22"/>
                  <w:szCs w:val="22"/>
                  <w:lang w:val="en-GB"/>
                </w:rPr>
                <w:fldChar w:fldCharType="separate"/>
              </w:r>
              <w:r w:rsidRPr="008D05C2">
                <w:rPr>
                  <w:rFonts w:ascii="Arial" w:hAnsi="Arial" w:cs="Arial"/>
                  <w:b/>
                  <w:bCs/>
                  <w:noProof/>
                  <w:color w:val="000000"/>
                  <w:sz w:val="22"/>
                  <w:szCs w:val="22"/>
                  <w:vertAlign w:val="superscript"/>
                  <w:lang w:val="en-GB"/>
                </w:rPr>
                <w:t>4</w:t>
              </w:r>
              <w:r w:rsidRPr="008D05C2">
                <w:rPr>
                  <w:rFonts w:ascii="Arial" w:hAnsi="Arial" w:cs="Arial"/>
                  <w:b/>
                  <w:bCs/>
                  <w:color w:val="000000"/>
                  <w:sz w:val="22"/>
                  <w:szCs w:val="22"/>
                  <w:lang w:val="en-GB"/>
                </w:rPr>
                <w:fldChar w:fldCharType="end"/>
              </w:r>
            </w:hyperlink>
          </w:p>
        </w:tc>
      </w:tr>
      <w:tr w:rsidR="002B73AF" w:rsidRPr="008D05C2" w:rsidTr="00151ACE">
        <w:tc>
          <w:tcPr>
            <w:tcW w:w="1846" w:type="dxa"/>
            <w:tcBorders>
              <w:top w:val="single" w:sz="4" w:space="0" w:color="auto"/>
              <w:bottom w:val="single" w:sz="4" w:space="0" w:color="auto"/>
            </w:tcBorders>
          </w:tcPr>
          <w:p w:rsidR="002B73AF" w:rsidRPr="008D05C2" w:rsidRDefault="002B73AF" w:rsidP="00151ACE">
            <w:pPr>
              <w:spacing w:after="0"/>
              <w:rPr>
                <w:rFonts w:ascii="Arial" w:hAnsi="Arial" w:cs="Arial"/>
                <w:b/>
                <w:sz w:val="18"/>
                <w:szCs w:val="18"/>
                <w:lang w:val="en-GB"/>
              </w:rPr>
            </w:pPr>
            <w:r w:rsidRPr="008D05C2">
              <w:rPr>
                <w:rFonts w:ascii="Arial" w:hAnsi="Arial" w:cs="Arial"/>
                <w:b/>
                <w:sz w:val="18"/>
                <w:szCs w:val="18"/>
                <w:lang w:val="en-GB"/>
              </w:rPr>
              <w:t>Inclusion criteria</w:t>
            </w:r>
          </w:p>
        </w:tc>
        <w:tc>
          <w:tcPr>
            <w:tcW w:w="3257" w:type="dxa"/>
            <w:tcBorders>
              <w:top w:val="single" w:sz="4" w:space="0" w:color="auto"/>
              <w:bottom w:val="single" w:sz="4" w:space="0" w:color="auto"/>
            </w:tcBorders>
          </w:tcPr>
          <w:p w:rsidR="002B73AF" w:rsidRPr="008D05C2" w:rsidRDefault="002B73AF" w:rsidP="00151ACE">
            <w:pPr>
              <w:autoSpaceDE w:val="0"/>
              <w:autoSpaceDN w:val="0"/>
              <w:adjustRightInd w:val="0"/>
              <w:spacing w:after="0"/>
              <w:rPr>
                <w:rFonts w:ascii="Arial" w:hAnsi="Arial" w:cs="Arial"/>
                <w:sz w:val="18"/>
                <w:szCs w:val="18"/>
                <w:lang w:val="en-GB"/>
              </w:rPr>
            </w:pPr>
            <w:r w:rsidRPr="008D05C2">
              <w:rPr>
                <w:rFonts w:ascii="Arial" w:hAnsi="Arial" w:cs="Arial"/>
                <w:color w:val="292526"/>
                <w:sz w:val="18"/>
                <w:szCs w:val="18"/>
                <w:lang w:val="en-GB"/>
              </w:rPr>
              <w:t>Presence of CS complicating AMI a</w:t>
            </w:r>
            <w:r w:rsidR="008D05C2">
              <w:rPr>
                <w:rFonts w:ascii="Arial" w:hAnsi="Arial" w:cs="Arial"/>
                <w:color w:val="292526"/>
                <w:sz w:val="18"/>
                <w:szCs w:val="18"/>
                <w:lang w:val="en-GB"/>
              </w:rPr>
              <w:t>nd the intention to revasculariz</w:t>
            </w:r>
            <w:r w:rsidRPr="008D05C2">
              <w:rPr>
                <w:rFonts w:ascii="Arial" w:hAnsi="Arial" w:cs="Arial"/>
                <w:color w:val="292526"/>
                <w:sz w:val="18"/>
                <w:szCs w:val="18"/>
                <w:lang w:val="en-GB"/>
              </w:rPr>
              <w:t>e the infarcted artery by PCI as first line treatment option.</w:t>
            </w:r>
          </w:p>
        </w:tc>
        <w:tc>
          <w:tcPr>
            <w:tcW w:w="3402" w:type="dxa"/>
            <w:tcBorders>
              <w:top w:val="single" w:sz="4" w:space="0" w:color="auto"/>
              <w:bottom w:val="single" w:sz="4" w:space="0" w:color="auto"/>
            </w:tcBorders>
          </w:tcPr>
          <w:p w:rsidR="002B73AF" w:rsidRPr="008D05C2" w:rsidRDefault="002B73AF" w:rsidP="00151ACE">
            <w:pPr>
              <w:pStyle w:val="Listenabsatz"/>
              <w:numPr>
                <w:ilvl w:val="0"/>
                <w:numId w:val="8"/>
              </w:numPr>
              <w:autoSpaceDE w:val="0"/>
              <w:autoSpaceDN w:val="0"/>
              <w:adjustRightInd w:val="0"/>
              <w:spacing w:after="0"/>
              <w:ind w:left="175" w:hanging="175"/>
              <w:rPr>
                <w:rFonts w:ascii="Arial" w:hAnsi="Arial" w:cs="Arial"/>
                <w:sz w:val="18"/>
                <w:szCs w:val="18"/>
                <w:lang w:val="en-GB"/>
              </w:rPr>
            </w:pPr>
            <w:r w:rsidRPr="008D05C2">
              <w:rPr>
                <w:rFonts w:ascii="Arial" w:hAnsi="Arial" w:cs="Arial"/>
                <w:sz w:val="18"/>
                <w:szCs w:val="18"/>
                <w:lang w:val="en-GB"/>
              </w:rPr>
              <w:t>Age ≥18 years, and</w:t>
            </w:r>
          </w:p>
          <w:p w:rsidR="002B73AF" w:rsidRPr="008D05C2" w:rsidRDefault="002B73AF" w:rsidP="00151ACE">
            <w:pPr>
              <w:pStyle w:val="Listenabsatz"/>
              <w:numPr>
                <w:ilvl w:val="0"/>
                <w:numId w:val="8"/>
              </w:numPr>
              <w:autoSpaceDE w:val="0"/>
              <w:autoSpaceDN w:val="0"/>
              <w:adjustRightInd w:val="0"/>
              <w:spacing w:after="0"/>
              <w:ind w:left="175" w:hanging="175"/>
              <w:rPr>
                <w:rFonts w:ascii="Arial" w:hAnsi="Arial" w:cs="Arial"/>
                <w:sz w:val="18"/>
                <w:szCs w:val="18"/>
                <w:lang w:val="en-GB"/>
              </w:rPr>
            </w:pPr>
            <w:r w:rsidRPr="008D05C2">
              <w:rPr>
                <w:rFonts w:ascii="Arial" w:hAnsi="Arial" w:cs="Arial"/>
                <w:sz w:val="18"/>
                <w:szCs w:val="18"/>
                <w:lang w:val="en-GB"/>
              </w:rPr>
              <w:t>CS &lt;24 h</w:t>
            </w:r>
          </w:p>
          <w:p w:rsidR="002B73AF" w:rsidRPr="008D05C2" w:rsidRDefault="002B73AF" w:rsidP="00151ACE">
            <w:pPr>
              <w:autoSpaceDE w:val="0"/>
              <w:autoSpaceDN w:val="0"/>
              <w:adjustRightInd w:val="0"/>
              <w:spacing w:after="0"/>
              <w:rPr>
                <w:rFonts w:ascii="Arial" w:hAnsi="Arial" w:cs="Arial"/>
                <w:color w:val="292526"/>
                <w:sz w:val="18"/>
                <w:szCs w:val="18"/>
                <w:lang w:val="en-GB"/>
              </w:rPr>
            </w:pPr>
          </w:p>
        </w:tc>
        <w:tc>
          <w:tcPr>
            <w:tcW w:w="3544" w:type="dxa"/>
            <w:tcBorders>
              <w:top w:val="single" w:sz="4" w:space="0" w:color="auto"/>
              <w:bottom w:val="single" w:sz="4" w:space="0" w:color="auto"/>
            </w:tcBorders>
          </w:tcPr>
          <w:p w:rsidR="002B73AF" w:rsidRPr="008D05C2" w:rsidRDefault="002B73AF" w:rsidP="00151ACE">
            <w:pPr>
              <w:pStyle w:val="Listenabsatz"/>
              <w:numPr>
                <w:ilvl w:val="0"/>
                <w:numId w:val="9"/>
              </w:numPr>
              <w:autoSpaceDE w:val="0"/>
              <w:autoSpaceDN w:val="0"/>
              <w:adjustRightInd w:val="0"/>
              <w:spacing w:after="0"/>
              <w:ind w:left="175" w:hanging="142"/>
              <w:rPr>
                <w:rFonts w:ascii="Arial" w:hAnsi="Arial" w:cs="Arial"/>
                <w:sz w:val="18"/>
                <w:szCs w:val="18"/>
                <w:lang w:val="en-GB"/>
              </w:rPr>
            </w:pPr>
            <w:r w:rsidRPr="008D05C2">
              <w:rPr>
                <w:rFonts w:ascii="Arial" w:hAnsi="Arial" w:cs="Arial"/>
                <w:sz w:val="18"/>
                <w:szCs w:val="18"/>
                <w:lang w:val="en-GB"/>
              </w:rPr>
              <w:t xml:space="preserve">AMI &lt;48 h, and </w:t>
            </w:r>
          </w:p>
          <w:p w:rsidR="002B73AF" w:rsidRPr="008D05C2" w:rsidRDefault="002B73AF" w:rsidP="00151ACE">
            <w:pPr>
              <w:pStyle w:val="Listenabsatz"/>
              <w:numPr>
                <w:ilvl w:val="0"/>
                <w:numId w:val="9"/>
              </w:numPr>
              <w:autoSpaceDE w:val="0"/>
              <w:autoSpaceDN w:val="0"/>
              <w:adjustRightInd w:val="0"/>
              <w:spacing w:after="0"/>
              <w:ind w:left="175" w:hanging="142"/>
              <w:rPr>
                <w:rFonts w:ascii="Arial" w:hAnsi="Arial" w:cs="Arial"/>
                <w:sz w:val="18"/>
                <w:szCs w:val="18"/>
                <w:lang w:val="en-GB"/>
              </w:rPr>
            </w:pPr>
            <w:r w:rsidRPr="008D05C2">
              <w:rPr>
                <w:rFonts w:ascii="Arial" w:hAnsi="Arial" w:cs="Arial"/>
                <w:sz w:val="18"/>
                <w:szCs w:val="18"/>
                <w:lang w:val="en-GB"/>
              </w:rPr>
              <w:t>CS &lt;24 h</w:t>
            </w:r>
          </w:p>
        </w:tc>
        <w:tc>
          <w:tcPr>
            <w:tcW w:w="3544" w:type="dxa"/>
            <w:tcBorders>
              <w:top w:val="single" w:sz="4" w:space="0" w:color="auto"/>
              <w:bottom w:val="single" w:sz="4" w:space="0" w:color="auto"/>
            </w:tcBorders>
          </w:tcPr>
          <w:p w:rsidR="002B73AF" w:rsidRPr="008D05C2" w:rsidRDefault="002B73AF" w:rsidP="00151ACE">
            <w:pPr>
              <w:pStyle w:val="Listenabsatz"/>
              <w:numPr>
                <w:ilvl w:val="0"/>
                <w:numId w:val="9"/>
              </w:numPr>
              <w:autoSpaceDE w:val="0"/>
              <w:autoSpaceDN w:val="0"/>
              <w:adjustRightInd w:val="0"/>
              <w:spacing w:after="0"/>
              <w:ind w:left="176" w:hanging="176"/>
              <w:rPr>
                <w:rFonts w:ascii="Arial" w:hAnsi="Arial" w:cs="Arial"/>
                <w:color w:val="292526"/>
                <w:sz w:val="18"/>
                <w:szCs w:val="18"/>
                <w:lang w:val="en-GB"/>
              </w:rPr>
            </w:pPr>
            <w:r w:rsidRPr="008D05C2">
              <w:rPr>
                <w:rFonts w:ascii="Arial" w:hAnsi="Arial" w:cs="Arial"/>
                <w:sz w:val="18"/>
                <w:szCs w:val="18"/>
                <w:lang w:val="en-GB"/>
              </w:rPr>
              <w:t>AMI with ST-segment elevation complicated by severe CS in the setting of immediate PCI</w:t>
            </w:r>
          </w:p>
          <w:p w:rsidR="002B73AF" w:rsidRPr="008D05C2" w:rsidRDefault="002B73AF" w:rsidP="00151ACE">
            <w:pPr>
              <w:pStyle w:val="Listenabsatz"/>
              <w:numPr>
                <w:ilvl w:val="0"/>
                <w:numId w:val="9"/>
              </w:numPr>
              <w:autoSpaceDE w:val="0"/>
              <w:autoSpaceDN w:val="0"/>
              <w:adjustRightInd w:val="0"/>
              <w:spacing w:after="0"/>
              <w:ind w:left="176" w:hanging="176"/>
              <w:rPr>
                <w:rFonts w:ascii="Arial" w:hAnsi="Arial" w:cs="Arial"/>
                <w:color w:val="292526"/>
                <w:sz w:val="18"/>
                <w:szCs w:val="18"/>
                <w:lang w:val="en-GB"/>
              </w:rPr>
            </w:pPr>
            <w:r w:rsidRPr="008D05C2">
              <w:rPr>
                <w:rFonts w:ascii="Arial" w:hAnsi="Arial" w:cs="Arial"/>
                <w:sz w:val="18"/>
                <w:szCs w:val="18"/>
                <w:lang w:val="en-GB"/>
              </w:rPr>
              <w:t>Mechanical ventilation</w:t>
            </w:r>
          </w:p>
        </w:tc>
      </w:tr>
      <w:tr w:rsidR="002B73AF" w:rsidRPr="008D05C2" w:rsidTr="00151ACE">
        <w:tc>
          <w:tcPr>
            <w:tcW w:w="1846" w:type="dxa"/>
            <w:tcBorders>
              <w:top w:val="single" w:sz="4" w:space="0" w:color="auto"/>
              <w:bottom w:val="single" w:sz="4" w:space="0" w:color="auto"/>
            </w:tcBorders>
          </w:tcPr>
          <w:p w:rsidR="002B73AF" w:rsidRPr="008D05C2" w:rsidRDefault="002B73AF" w:rsidP="00151ACE">
            <w:pPr>
              <w:spacing w:after="0"/>
              <w:rPr>
                <w:rFonts w:ascii="Arial" w:hAnsi="Arial" w:cs="Arial"/>
                <w:b/>
                <w:sz w:val="18"/>
                <w:szCs w:val="18"/>
                <w:lang w:val="en-GB"/>
              </w:rPr>
            </w:pPr>
            <w:r w:rsidRPr="008D05C2">
              <w:rPr>
                <w:rFonts w:ascii="Arial" w:hAnsi="Arial" w:cs="Arial"/>
                <w:b/>
                <w:sz w:val="18"/>
                <w:szCs w:val="18"/>
                <w:lang w:val="en-GB"/>
              </w:rPr>
              <w:t>Exclusion criteria</w:t>
            </w:r>
          </w:p>
        </w:tc>
        <w:tc>
          <w:tcPr>
            <w:tcW w:w="3257" w:type="dxa"/>
            <w:tcBorders>
              <w:top w:val="single" w:sz="4" w:space="0" w:color="auto"/>
              <w:bottom w:val="single" w:sz="4" w:space="0" w:color="auto"/>
            </w:tcBorders>
          </w:tcPr>
          <w:p w:rsidR="002B73AF" w:rsidRPr="008D05C2" w:rsidRDefault="002B73AF" w:rsidP="00151ACE">
            <w:pPr>
              <w:pStyle w:val="Listenabsatz"/>
              <w:numPr>
                <w:ilvl w:val="0"/>
                <w:numId w:val="7"/>
              </w:numPr>
              <w:autoSpaceDE w:val="0"/>
              <w:autoSpaceDN w:val="0"/>
              <w:adjustRightInd w:val="0"/>
              <w:spacing w:after="0"/>
              <w:ind w:left="136" w:hanging="136"/>
              <w:rPr>
                <w:rFonts w:ascii="Arial" w:hAnsi="Arial" w:cs="Arial"/>
                <w:color w:val="292526"/>
                <w:sz w:val="18"/>
                <w:szCs w:val="18"/>
                <w:lang w:val="en-GB"/>
              </w:rPr>
            </w:pPr>
            <w:r w:rsidRPr="008D05C2">
              <w:rPr>
                <w:rFonts w:ascii="Arial" w:hAnsi="Arial" w:cs="Arial"/>
                <w:color w:val="292526"/>
                <w:sz w:val="18"/>
                <w:szCs w:val="18"/>
                <w:lang w:val="en-GB"/>
              </w:rPr>
              <w:t>Age &gt;75 years</w:t>
            </w:r>
          </w:p>
          <w:p w:rsidR="002B73AF" w:rsidRPr="008D05C2" w:rsidRDefault="002B73AF" w:rsidP="00151ACE">
            <w:pPr>
              <w:pStyle w:val="Listenabsatz"/>
              <w:numPr>
                <w:ilvl w:val="0"/>
                <w:numId w:val="7"/>
              </w:numPr>
              <w:autoSpaceDE w:val="0"/>
              <w:autoSpaceDN w:val="0"/>
              <w:adjustRightInd w:val="0"/>
              <w:spacing w:after="0"/>
              <w:ind w:left="136" w:hanging="136"/>
              <w:rPr>
                <w:rFonts w:ascii="Arial" w:hAnsi="Arial" w:cs="Arial"/>
                <w:color w:val="292526"/>
                <w:sz w:val="18"/>
                <w:szCs w:val="18"/>
                <w:lang w:val="en-GB"/>
              </w:rPr>
            </w:pPr>
            <w:r w:rsidRPr="008D05C2">
              <w:rPr>
                <w:rFonts w:ascii="Arial" w:hAnsi="Arial" w:cs="Arial"/>
                <w:color w:val="292526"/>
                <w:sz w:val="18"/>
                <w:szCs w:val="18"/>
                <w:lang w:val="en-GB"/>
              </w:rPr>
              <w:t>Mechanical complications of AMI</w:t>
            </w:r>
          </w:p>
          <w:p w:rsidR="002B73AF" w:rsidRPr="008D05C2" w:rsidRDefault="002B73AF" w:rsidP="00151ACE">
            <w:pPr>
              <w:pStyle w:val="Listenabsatz"/>
              <w:numPr>
                <w:ilvl w:val="0"/>
                <w:numId w:val="7"/>
              </w:numPr>
              <w:autoSpaceDE w:val="0"/>
              <w:autoSpaceDN w:val="0"/>
              <w:adjustRightInd w:val="0"/>
              <w:spacing w:after="0"/>
              <w:ind w:left="136" w:hanging="136"/>
              <w:rPr>
                <w:rFonts w:ascii="Arial" w:hAnsi="Arial" w:cs="Arial"/>
                <w:color w:val="292526"/>
                <w:sz w:val="18"/>
                <w:szCs w:val="18"/>
                <w:lang w:val="en-GB"/>
              </w:rPr>
            </w:pPr>
            <w:r w:rsidRPr="008D05C2">
              <w:rPr>
                <w:rFonts w:ascii="Arial" w:hAnsi="Arial" w:cs="Arial"/>
                <w:color w:val="292526"/>
                <w:sz w:val="18"/>
                <w:szCs w:val="18"/>
                <w:lang w:val="en-GB"/>
              </w:rPr>
              <w:t>Duration of CS &gt;12 h</w:t>
            </w:r>
          </w:p>
          <w:p w:rsidR="002B73AF" w:rsidRPr="008D05C2" w:rsidRDefault="002B73AF" w:rsidP="00151ACE">
            <w:pPr>
              <w:pStyle w:val="Listenabsatz"/>
              <w:numPr>
                <w:ilvl w:val="0"/>
                <w:numId w:val="7"/>
              </w:numPr>
              <w:autoSpaceDE w:val="0"/>
              <w:autoSpaceDN w:val="0"/>
              <w:adjustRightInd w:val="0"/>
              <w:spacing w:after="0"/>
              <w:ind w:left="136" w:hanging="136"/>
              <w:rPr>
                <w:rFonts w:ascii="Arial" w:hAnsi="Arial" w:cs="Arial"/>
                <w:color w:val="292526"/>
                <w:sz w:val="18"/>
                <w:szCs w:val="18"/>
                <w:lang w:val="en-GB"/>
              </w:rPr>
            </w:pPr>
            <w:r w:rsidRPr="008D05C2">
              <w:rPr>
                <w:rFonts w:ascii="Arial" w:hAnsi="Arial" w:cs="Arial"/>
                <w:color w:val="292526"/>
                <w:sz w:val="18"/>
                <w:szCs w:val="18"/>
                <w:lang w:val="en-GB"/>
              </w:rPr>
              <w:t>Right heart failure</w:t>
            </w:r>
          </w:p>
          <w:p w:rsidR="002B73AF" w:rsidRPr="008D05C2" w:rsidRDefault="002B73AF" w:rsidP="00151ACE">
            <w:pPr>
              <w:pStyle w:val="Listenabsatz"/>
              <w:numPr>
                <w:ilvl w:val="0"/>
                <w:numId w:val="7"/>
              </w:numPr>
              <w:autoSpaceDE w:val="0"/>
              <w:autoSpaceDN w:val="0"/>
              <w:adjustRightInd w:val="0"/>
              <w:spacing w:after="0"/>
              <w:ind w:left="136" w:hanging="136"/>
              <w:rPr>
                <w:rFonts w:ascii="Arial" w:hAnsi="Arial" w:cs="Arial"/>
                <w:color w:val="292526"/>
                <w:sz w:val="18"/>
                <w:szCs w:val="18"/>
                <w:lang w:val="en-GB"/>
              </w:rPr>
            </w:pPr>
            <w:r w:rsidRPr="008D05C2">
              <w:rPr>
                <w:rFonts w:ascii="Arial" w:hAnsi="Arial" w:cs="Arial"/>
                <w:color w:val="292526"/>
                <w:sz w:val="18"/>
                <w:szCs w:val="18"/>
                <w:lang w:val="en-GB"/>
              </w:rPr>
              <w:t>Sepsis</w:t>
            </w:r>
          </w:p>
          <w:p w:rsidR="002B73AF" w:rsidRPr="008D05C2" w:rsidRDefault="008D05C2" w:rsidP="00151ACE">
            <w:pPr>
              <w:pStyle w:val="Listenabsatz"/>
              <w:numPr>
                <w:ilvl w:val="0"/>
                <w:numId w:val="7"/>
              </w:numPr>
              <w:autoSpaceDE w:val="0"/>
              <w:autoSpaceDN w:val="0"/>
              <w:adjustRightInd w:val="0"/>
              <w:spacing w:after="0"/>
              <w:ind w:left="136" w:hanging="136"/>
              <w:rPr>
                <w:rFonts w:ascii="Arial" w:hAnsi="Arial" w:cs="Arial"/>
                <w:color w:val="292526"/>
                <w:sz w:val="18"/>
                <w:szCs w:val="18"/>
                <w:lang w:val="en-GB"/>
              </w:rPr>
            </w:pPr>
            <w:r>
              <w:rPr>
                <w:rFonts w:ascii="Arial" w:hAnsi="Arial" w:cs="Arial"/>
                <w:color w:val="292526"/>
                <w:sz w:val="18"/>
                <w:szCs w:val="18"/>
                <w:lang w:val="en-GB"/>
              </w:rPr>
              <w:t>Significant AR</w:t>
            </w:r>
          </w:p>
          <w:p w:rsidR="002B73AF" w:rsidRPr="008D05C2" w:rsidRDefault="008D05C2" w:rsidP="00151ACE">
            <w:pPr>
              <w:pStyle w:val="Listenabsatz"/>
              <w:numPr>
                <w:ilvl w:val="0"/>
                <w:numId w:val="7"/>
              </w:numPr>
              <w:autoSpaceDE w:val="0"/>
              <w:autoSpaceDN w:val="0"/>
              <w:adjustRightInd w:val="0"/>
              <w:spacing w:after="0"/>
              <w:ind w:left="136" w:hanging="136"/>
              <w:rPr>
                <w:rFonts w:ascii="Arial" w:hAnsi="Arial" w:cs="Arial"/>
                <w:color w:val="292526"/>
                <w:sz w:val="18"/>
                <w:szCs w:val="18"/>
                <w:lang w:val="en-GB"/>
              </w:rPr>
            </w:pPr>
            <w:r>
              <w:rPr>
                <w:rFonts w:ascii="Arial" w:hAnsi="Arial" w:cs="Arial"/>
                <w:color w:val="292526"/>
                <w:sz w:val="18"/>
                <w:szCs w:val="18"/>
                <w:lang w:val="en-GB"/>
              </w:rPr>
              <w:t>Severe cerebral damage</w:t>
            </w:r>
          </w:p>
          <w:p w:rsidR="002B73AF" w:rsidRPr="008D05C2" w:rsidRDefault="002B73AF" w:rsidP="00151ACE">
            <w:pPr>
              <w:pStyle w:val="Listenabsatz"/>
              <w:numPr>
                <w:ilvl w:val="0"/>
                <w:numId w:val="7"/>
              </w:numPr>
              <w:autoSpaceDE w:val="0"/>
              <w:autoSpaceDN w:val="0"/>
              <w:adjustRightInd w:val="0"/>
              <w:spacing w:after="0"/>
              <w:ind w:left="136" w:hanging="136"/>
              <w:rPr>
                <w:rFonts w:ascii="Arial" w:hAnsi="Arial" w:cs="Arial"/>
                <w:color w:val="292526"/>
                <w:sz w:val="18"/>
                <w:szCs w:val="18"/>
                <w:lang w:val="en-GB"/>
              </w:rPr>
            </w:pPr>
            <w:r w:rsidRPr="008D05C2">
              <w:rPr>
                <w:rFonts w:ascii="Arial" w:hAnsi="Arial" w:cs="Arial"/>
                <w:color w:val="292526"/>
                <w:sz w:val="18"/>
                <w:szCs w:val="18"/>
                <w:lang w:val="en-GB"/>
              </w:rPr>
              <w:t>Resuscitation &gt;30 min</w:t>
            </w:r>
          </w:p>
          <w:p w:rsidR="00151ACE" w:rsidRPr="008D05C2" w:rsidRDefault="002B73AF" w:rsidP="00151ACE">
            <w:pPr>
              <w:pStyle w:val="Listenabsatz"/>
              <w:numPr>
                <w:ilvl w:val="0"/>
                <w:numId w:val="7"/>
              </w:numPr>
              <w:autoSpaceDE w:val="0"/>
              <w:autoSpaceDN w:val="0"/>
              <w:adjustRightInd w:val="0"/>
              <w:spacing w:after="0"/>
              <w:ind w:left="136" w:hanging="136"/>
              <w:rPr>
                <w:rFonts w:ascii="Arial" w:hAnsi="Arial" w:cs="Arial"/>
                <w:color w:val="292526"/>
                <w:sz w:val="18"/>
                <w:szCs w:val="18"/>
                <w:lang w:val="en-GB"/>
              </w:rPr>
            </w:pPr>
            <w:r w:rsidRPr="008D05C2">
              <w:rPr>
                <w:rFonts w:ascii="Arial" w:hAnsi="Arial" w:cs="Arial"/>
                <w:color w:val="292526"/>
                <w:sz w:val="18"/>
                <w:szCs w:val="18"/>
                <w:lang w:val="en-GB"/>
              </w:rPr>
              <w:t>Severe peripheral vascular disease</w:t>
            </w:r>
          </w:p>
          <w:p w:rsidR="002B73AF" w:rsidRPr="008D05C2" w:rsidRDefault="002B73AF" w:rsidP="00151ACE">
            <w:pPr>
              <w:pStyle w:val="Listenabsatz"/>
              <w:numPr>
                <w:ilvl w:val="0"/>
                <w:numId w:val="7"/>
              </w:numPr>
              <w:autoSpaceDE w:val="0"/>
              <w:autoSpaceDN w:val="0"/>
              <w:adjustRightInd w:val="0"/>
              <w:spacing w:after="0"/>
              <w:ind w:left="136" w:hanging="136"/>
              <w:rPr>
                <w:rFonts w:ascii="Arial" w:hAnsi="Arial" w:cs="Arial"/>
                <w:color w:val="292526"/>
                <w:sz w:val="18"/>
                <w:szCs w:val="18"/>
                <w:lang w:val="en-GB"/>
              </w:rPr>
            </w:pPr>
            <w:r w:rsidRPr="008D05C2">
              <w:rPr>
                <w:rFonts w:ascii="Arial" w:hAnsi="Arial" w:cs="Arial"/>
                <w:color w:val="292526"/>
                <w:sz w:val="18"/>
                <w:szCs w:val="18"/>
                <w:lang w:val="en-GB"/>
              </w:rPr>
              <w:t>Other diseases with reduced life expectancy</w:t>
            </w:r>
          </w:p>
        </w:tc>
        <w:tc>
          <w:tcPr>
            <w:tcW w:w="3402" w:type="dxa"/>
            <w:tcBorders>
              <w:top w:val="single" w:sz="4" w:space="0" w:color="auto"/>
              <w:bottom w:val="single" w:sz="4" w:space="0" w:color="auto"/>
            </w:tcBorders>
          </w:tcPr>
          <w:p w:rsidR="002B73AF" w:rsidRPr="008D05C2" w:rsidRDefault="002B73AF" w:rsidP="00151ACE">
            <w:pPr>
              <w:pStyle w:val="Listenabsatz"/>
              <w:numPr>
                <w:ilvl w:val="0"/>
                <w:numId w:val="6"/>
              </w:numPr>
              <w:autoSpaceDE w:val="0"/>
              <w:autoSpaceDN w:val="0"/>
              <w:adjustRightInd w:val="0"/>
              <w:spacing w:after="0"/>
              <w:ind w:left="136" w:hanging="141"/>
              <w:rPr>
                <w:rFonts w:ascii="Arial" w:hAnsi="Arial" w:cs="Arial"/>
                <w:sz w:val="18"/>
                <w:szCs w:val="18"/>
                <w:lang w:val="en-GB"/>
              </w:rPr>
            </w:pPr>
            <w:r w:rsidRPr="008D05C2">
              <w:rPr>
                <w:rFonts w:ascii="Arial" w:hAnsi="Arial" w:cs="Arial"/>
                <w:sz w:val="18"/>
                <w:szCs w:val="18"/>
                <w:lang w:val="en-GB"/>
              </w:rPr>
              <w:t>Isolated right heart failure</w:t>
            </w:r>
          </w:p>
          <w:p w:rsidR="002B73AF" w:rsidRPr="008D05C2" w:rsidRDefault="002B73AF" w:rsidP="00151ACE">
            <w:pPr>
              <w:pStyle w:val="Listenabsatz"/>
              <w:numPr>
                <w:ilvl w:val="0"/>
                <w:numId w:val="6"/>
              </w:numPr>
              <w:autoSpaceDE w:val="0"/>
              <w:autoSpaceDN w:val="0"/>
              <w:adjustRightInd w:val="0"/>
              <w:spacing w:after="0"/>
              <w:ind w:left="136" w:hanging="141"/>
              <w:rPr>
                <w:rFonts w:ascii="Arial" w:hAnsi="Arial" w:cs="Arial"/>
                <w:sz w:val="18"/>
                <w:szCs w:val="18"/>
                <w:lang w:val="en-GB"/>
              </w:rPr>
            </w:pPr>
            <w:r w:rsidRPr="008D05C2">
              <w:rPr>
                <w:rFonts w:ascii="Arial" w:hAnsi="Arial" w:cs="Arial"/>
                <w:sz w:val="18"/>
                <w:szCs w:val="18"/>
                <w:lang w:val="en-GB"/>
              </w:rPr>
              <w:t>Coagulopathy</w:t>
            </w:r>
          </w:p>
          <w:p w:rsidR="002B73AF" w:rsidRPr="008D05C2" w:rsidRDefault="002B73AF" w:rsidP="00151ACE">
            <w:pPr>
              <w:pStyle w:val="Listenabsatz"/>
              <w:numPr>
                <w:ilvl w:val="0"/>
                <w:numId w:val="6"/>
              </w:numPr>
              <w:autoSpaceDE w:val="0"/>
              <w:autoSpaceDN w:val="0"/>
              <w:adjustRightInd w:val="0"/>
              <w:spacing w:after="0"/>
              <w:ind w:left="136" w:hanging="141"/>
              <w:rPr>
                <w:rFonts w:ascii="Arial" w:hAnsi="Arial" w:cs="Arial"/>
                <w:sz w:val="18"/>
                <w:szCs w:val="18"/>
                <w:lang w:val="en-GB"/>
              </w:rPr>
            </w:pPr>
            <w:r w:rsidRPr="008D05C2">
              <w:rPr>
                <w:rFonts w:ascii="Arial" w:hAnsi="Arial" w:cs="Arial"/>
                <w:sz w:val="18"/>
                <w:szCs w:val="18"/>
                <w:lang w:val="en-GB"/>
              </w:rPr>
              <w:t>Sepsis</w:t>
            </w:r>
          </w:p>
          <w:p w:rsidR="002B73AF" w:rsidRPr="008D05C2" w:rsidRDefault="002B73AF" w:rsidP="00151ACE">
            <w:pPr>
              <w:pStyle w:val="Listenabsatz"/>
              <w:numPr>
                <w:ilvl w:val="0"/>
                <w:numId w:val="6"/>
              </w:numPr>
              <w:autoSpaceDE w:val="0"/>
              <w:autoSpaceDN w:val="0"/>
              <w:adjustRightInd w:val="0"/>
              <w:spacing w:after="0"/>
              <w:ind w:left="136" w:hanging="141"/>
              <w:rPr>
                <w:rFonts w:ascii="Arial" w:hAnsi="Arial" w:cs="Arial"/>
                <w:sz w:val="18"/>
                <w:szCs w:val="18"/>
                <w:lang w:val="en-GB"/>
              </w:rPr>
            </w:pPr>
            <w:r w:rsidRPr="008D05C2">
              <w:rPr>
                <w:rFonts w:ascii="Arial" w:hAnsi="Arial" w:cs="Arial"/>
                <w:sz w:val="18"/>
                <w:szCs w:val="18"/>
                <w:lang w:val="en-GB"/>
              </w:rPr>
              <w:t>Severe peripheral vascular disease</w:t>
            </w:r>
          </w:p>
          <w:p w:rsidR="002B73AF" w:rsidRPr="008D05C2" w:rsidRDefault="008D05C2" w:rsidP="00151ACE">
            <w:pPr>
              <w:pStyle w:val="Listenabsatz"/>
              <w:numPr>
                <w:ilvl w:val="0"/>
                <w:numId w:val="6"/>
              </w:numPr>
              <w:autoSpaceDE w:val="0"/>
              <w:autoSpaceDN w:val="0"/>
              <w:adjustRightInd w:val="0"/>
              <w:spacing w:after="0"/>
              <w:ind w:left="136" w:hanging="141"/>
              <w:rPr>
                <w:rFonts w:ascii="Arial" w:hAnsi="Arial" w:cs="Arial"/>
                <w:sz w:val="18"/>
                <w:szCs w:val="18"/>
                <w:lang w:val="en-GB"/>
              </w:rPr>
            </w:pPr>
            <w:r>
              <w:rPr>
                <w:rFonts w:ascii="Arial" w:hAnsi="Arial" w:cs="Arial"/>
                <w:sz w:val="18"/>
                <w:szCs w:val="18"/>
                <w:lang w:val="en-GB"/>
              </w:rPr>
              <w:t>S</w:t>
            </w:r>
            <w:r w:rsidR="002B73AF" w:rsidRPr="008D05C2">
              <w:rPr>
                <w:rFonts w:ascii="Arial" w:hAnsi="Arial" w:cs="Arial"/>
                <w:sz w:val="18"/>
                <w:szCs w:val="18"/>
                <w:lang w:val="en-GB"/>
              </w:rPr>
              <w:t>troke within 6 months</w:t>
            </w:r>
          </w:p>
          <w:p w:rsidR="002B73AF" w:rsidRPr="008D05C2" w:rsidRDefault="002B73AF" w:rsidP="00151ACE">
            <w:pPr>
              <w:pStyle w:val="Listenabsatz"/>
              <w:numPr>
                <w:ilvl w:val="0"/>
                <w:numId w:val="6"/>
              </w:numPr>
              <w:autoSpaceDE w:val="0"/>
              <w:autoSpaceDN w:val="0"/>
              <w:adjustRightInd w:val="0"/>
              <w:spacing w:after="0"/>
              <w:ind w:left="136" w:hanging="141"/>
              <w:rPr>
                <w:rFonts w:ascii="Arial" w:hAnsi="Arial" w:cs="Arial"/>
                <w:color w:val="292526"/>
                <w:sz w:val="18"/>
                <w:szCs w:val="18"/>
                <w:lang w:val="en-GB"/>
              </w:rPr>
            </w:pPr>
            <w:r w:rsidRPr="008D05C2">
              <w:rPr>
                <w:rFonts w:ascii="Arial" w:hAnsi="Arial" w:cs="Arial"/>
                <w:sz w:val="18"/>
                <w:szCs w:val="18"/>
                <w:lang w:val="en-GB"/>
              </w:rPr>
              <w:t>AR ≥II°</w:t>
            </w:r>
          </w:p>
          <w:p w:rsidR="002B73AF" w:rsidRPr="008D05C2" w:rsidRDefault="002B73AF" w:rsidP="00151ACE">
            <w:pPr>
              <w:pStyle w:val="Listenabsatz"/>
              <w:numPr>
                <w:ilvl w:val="0"/>
                <w:numId w:val="6"/>
              </w:numPr>
              <w:autoSpaceDE w:val="0"/>
              <w:autoSpaceDN w:val="0"/>
              <w:adjustRightInd w:val="0"/>
              <w:spacing w:after="0"/>
              <w:ind w:left="136" w:hanging="141"/>
              <w:rPr>
                <w:rFonts w:ascii="Arial" w:hAnsi="Arial" w:cs="Arial"/>
                <w:color w:val="292526"/>
                <w:sz w:val="18"/>
                <w:szCs w:val="18"/>
                <w:lang w:val="en-GB"/>
              </w:rPr>
            </w:pPr>
            <w:r w:rsidRPr="008D05C2">
              <w:rPr>
                <w:rFonts w:ascii="Arial" w:hAnsi="Arial" w:cs="Arial"/>
                <w:sz w:val="18"/>
                <w:szCs w:val="18"/>
                <w:lang w:val="en-GB"/>
              </w:rPr>
              <w:t>Ventricular septal rupture</w:t>
            </w:r>
          </w:p>
        </w:tc>
        <w:tc>
          <w:tcPr>
            <w:tcW w:w="3544" w:type="dxa"/>
            <w:tcBorders>
              <w:top w:val="single" w:sz="4" w:space="0" w:color="auto"/>
              <w:bottom w:val="single" w:sz="4" w:space="0" w:color="auto"/>
            </w:tcBorders>
          </w:tcPr>
          <w:p w:rsidR="002B73AF" w:rsidRPr="008D05C2" w:rsidRDefault="002B73AF" w:rsidP="00151ACE">
            <w:pPr>
              <w:pStyle w:val="Listenabsatz"/>
              <w:numPr>
                <w:ilvl w:val="0"/>
                <w:numId w:val="6"/>
              </w:numPr>
              <w:autoSpaceDE w:val="0"/>
              <w:autoSpaceDN w:val="0"/>
              <w:adjustRightInd w:val="0"/>
              <w:spacing w:after="0"/>
              <w:ind w:left="136" w:hanging="136"/>
              <w:rPr>
                <w:rFonts w:ascii="Arial" w:hAnsi="Arial" w:cs="Arial"/>
                <w:sz w:val="18"/>
                <w:szCs w:val="18"/>
                <w:lang w:val="en-GB"/>
              </w:rPr>
            </w:pPr>
            <w:r w:rsidRPr="008D05C2">
              <w:rPr>
                <w:rFonts w:ascii="Arial" w:hAnsi="Arial" w:cs="Arial"/>
                <w:color w:val="000000"/>
                <w:sz w:val="18"/>
                <w:szCs w:val="18"/>
                <w:lang w:val="en-GB"/>
              </w:rPr>
              <w:t>Age &lt;18 years</w:t>
            </w:r>
          </w:p>
          <w:p w:rsidR="002B73AF" w:rsidRPr="008D05C2" w:rsidRDefault="002B73AF" w:rsidP="00151ACE">
            <w:pPr>
              <w:pStyle w:val="Listenabsatz"/>
              <w:numPr>
                <w:ilvl w:val="0"/>
                <w:numId w:val="6"/>
              </w:numPr>
              <w:autoSpaceDE w:val="0"/>
              <w:autoSpaceDN w:val="0"/>
              <w:adjustRightInd w:val="0"/>
              <w:spacing w:after="0"/>
              <w:ind w:left="136" w:hanging="136"/>
              <w:rPr>
                <w:rFonts w:ascii="Arial" w:hAnsi="Arial" w:cs="Arial"/>
                <w:sz w:val="18"/>
                <w:szCs w:val="18"/>
                <w:lang w:val="en-GB"/>
              </w:rPr>
            </w:pPr>
            <w:r w:rsidRPr="008D05C2">
              <w:rPr>
                <w:rFonts w:ascii="Arial" w:hAnsi="Arial" w:cs="Arial"/>
                <w:sz w:val="18"/>
                <w:szCs w:val="18"/>
                <w:lang w:val="en-GB"/>
              </w:rPr>
              <w:t>Resuscitation &gt;30 min</w:t>
            </w:r>
          </w:p>
          <w:p w:rsidR="002B73AF" w:rsidRPr="008D05C2" w:rsidRDefault="002B73AF" w:rsidP="00151ACE">
            <w:pPr>
              <w:pStyle w:val="Listenabsatz"/>
              <w:numPr>
                <w:ilvl w:val="0"/>
                <w:numId w:val="6"/>
              </w:numPr>
              <w:autoSpaceDE w:val="0"/>
              <w:autoSpaceDN w:val="0"/>
              <w:adjustRightInd w:val="0"/>
              <w:spacing w:after="0"/>
              <w:ind w:left="136" w:hanging="136"/>
              <w:rPr>
                <w:rFonts w:ascii="Arial" w:hAnsi="Arial" w:cs="Arial"/>
                <w:sz w:val="18"/>
                <w:szCs w:val="18"/>
                <w:lang w:val="en-GB"/>
              </w:rPr>
            </w:pPr>
            <w:r w:rsidRPr="008D05C2">
              <w:rPr>
                <w:rFonts w:ascii="Arial" w:hAnsi="Arial" w:cs="Arial"/>
                <w:sz w:val="18"/>
                <w:szCs w:val="18"/>
                <w:lang w:val="en-GB"/>
              </w:rPr>
              <w:t>Hypertrophic obstructive cardiomyopathy</w:t>
            </w:r>
          </w:p>
          <w:p w:rsidR="002B73AF" w:rsidRPr="008D05C2" w:rsidRDefault="002B73AF" w:rsidP="00151ACE">
            <w:pPr>
              <w:pStyle w:val="Listenabsatz"/>
              <w:numPr>
                <w:ilvl w:val="0"/>
                <w:numId w:val="6"/>
              </w:numPr>
              <w:autoSpaceDE w:val="0"/>
              <w:autoSpaceDN w:val="0"/>
              <w:adjustRightInd w:val="0"/>
              <w:spacing w:after="0"/>
              <w:ind w:left="136" w:hanging="136"/>
              <w:rPr>
                <w:rFonts w:ascii="Arial" w:hAnsi="Arial" w:cs="Arial"/>
                <w:sz w:val="18"/>
                <w:szCs w:val="18"/>
                <w:lang w:val="en-GB"/>
              </w:rPr>
            </w:pPr>
            <w:r w:rsidRPr="008D05C2">
              <w:rPr>
                <w:rFonts w:ascii="Arial" w:hAnsi="Arial" w:cs="Arial"/>
                <w:sz w:val="18"/>
                <w:szCs w:val="18"/>
                <w:lang w:val="en-GB"/>
              </w:rPr>
              <w:t>Definite thrombus in left ventricle</w:t>
            </w:r>
          </w:p>
          <w:p w:rsidR="002B73AF" w:rsidRPr="008D05C2" w:rsidRDefault="002B73AF" w:rsidP="00151ACE">
            <w:pPr>
              <w:pStyle w:val="Listenabsatz"/>
              <w:numPr>
                <w:ilvl w:val="0"/>
                <w:numId w:val="6"/>
              </w:numPr>
              <w:autoSpaceDE w:val="0"/>
              <w:autoSpaceDN w:val="0"/>
              <w:adjustRightInd w:val="0"/>
              <w:spacing w:after="0"/>
              <w:ind w:left="136" w:hanging="136"/>
              <w:rPr>
                <w:rFonts w:ascii="Arial" w:hAnsi="Arial" w:cs="Arial"/>
                <w:sz w:val="18"/>
                <w:szCs w:val="18"/>
                <w:lang w:val="en-GB"/>
              </w:rPr>
            </w:pPr>
            <w:r w:rsidRPr="008D05C2">
              <w:rPr>
                <w:rFonts w:ascii="Arial" w:hAnsi="Arial" w:cs="Arial"/>
                <w:sz w:val="18"/>
                <w:szCs w:val="18"/>
                <w:lang w:val="en-GB"/>
              </w:rPr>
              <w:t>Treatment with intra-aortic balloon pump</w:t>
            </w:r>
          </w:p>
          <w:p w:rsidR="002B73AF" w:rsidRPr="008D05C2" w:rsidRDefault="002B73AF" w:rsidP="00151ACE">
            <w:pPr>
              <w:pStyle w:val="Listenabsatz"/>
              <w:numPr>
                <w:ilvl w:val="0"/>
                <w:numId w:val="6"/>
              </w:numPr>
              <w:autoSpaceDE w:val="0"/>
              <w:autoSpaceDN w:val="0"/>
              <w:adjustRightInd w:val="0"/>
              <w:spacing w:after="0"/>
              <w:ind w:left="136" w:hanging="136"/>
              <w:rPr>
                <w:rFonts w:ascii="Arial" w:hAnsi="Arial" w:cs="Arial"/>
                <w:sz w:val="18"/>
                <w:szCs w:val="18"/>
                <w:lang w:val="en-GB"/>
              </w:rPr>
            </w:pPr>
            <w:r w:rsidRPr="008D05C2">
              <w:rPr>
                <w:rFonts w:ascii="Arial" w:hAnsi="Arial" w:cs="Arial"/>
                <w:sz w:val="18"/>
                <w:szCs w:val="18"/>
                <w:lang w:val="en-GB"/>
              </w:rPr>
              <w:t>Severe valvular disease or mechanic</w:t>
            </w:r>
            <w:r w:rsidR="008E332A">
              <w:rPr>
                <w:rFonts w:ascii="Arial" w:hAnsi="Arial" w:cs="Arial"/>
                <w:sz w:val="18"/>
                <w:szCs w:val="18"/>
                <w:lang w:val="en-GB"/>
              </w:rPr>
              <w:t>al heart valve including AR &gt;II</w:t>
            </w:r>
            <w:r w:rsidR="00035E8F">
              <w:rPr>
                <w:rFonts w:ascii="Arial" w:hAnsi="Arial" w:cs="Arial"/>
                <w:sz w:val="18"/>
                <w:szCs w:val="18"/>
                <w:lang w:val="en-GB"/>
              </w:rPr>
              <w:t>°</w:t>
            </w:r>
          </w:p>
          <w:p w:rsidR="002B73AF" w:rsidRPr="008D05C2" w:rsidRDefault="008E332A" w:rsidP="00151ACE">
            <w:pPr>
              <w:pStyle w:val="Listenabsatz"/>
              <w:numPr>
                <w:ilvl w:val="0"/>
                <w:numId w:val="6"/>
              </w:numPr>
              <w:autoSpaceDE w:val="0"/>
              <w:autoSpaceDN w:val="0"/>
              <w:adjustRightInd w:val="0"/>
              <w:spacing w:after="0"/>
              <w:ind w:left="136" w:hanging="136"/>
              <w:rPr>
                <w:rFonts w:ascii="Arial" w:hAnsi="Arial" w:cs="Arial"/>
                <w:sz w:val="18"/>
                <w:szCs w:val="18"/>
                <w:lang w:val="en-GB"/>
              </w:rPr>
            </w:pPr>
            <w:r>
              <w:rPr>
                <w:rFonts w:ascii="Arial" w:hAnsi="Arial" w:cs="Arial"/>
                <w:sz w:val="18"/>
                <w:szCs w:val="18"/>
                <w:lang w:val="en-GB"/>
              </w:rPr>
              <w:t>CS due to m</w:t>
            </w:r>
            <w:r w:rsidR="002B73AF" w:rsidRPr="008D05C2">
              <w:rPr>
                <w:rFonts w:ascii="Arial" w:hAnsi="Arial" w:cs="Arial"/>
                <w:sz w:val="18"/>
                <w:szCs w:val="18"/>
                <w:lang w:val="en-GB"/>
              </w:rPr>
              <w:t>echanical complications of AMI</w:t>
            </w:r>
          </w:p>
          <w:p w:rsidR="002B73AF" w:rsidRPr="008D05C2" w:rsidRDefault="002B73AF" w:rsidP="00151ACE">
            <w:pPr>
              <w:pStyle w:val="Listenabsatz"/>
              <w:numPr>
                <w:ilvl w:val="0"/>
                <w:numId w:val="6"/>
              </w:numPr>
              <w:autoSpaceDE w:val="0"/>
              <w:autoSpaceDN w:val="0"/>
              <w:adjustRightInd w:val="0"/>
              <w:spacing w:after="0"/>
              <w:ind w:left="136" w:hanging="136"/>
              <w:rPr>
                <w:rFonts w:ascii="Arial" w:hAnsi="Arial" w:cs="Arial"/>
                <w:sz w:val="18"/>
                <w:szCs w:val="18"/>
                <w:lang w:val="en-GB"/>
              </w:rPr>
            </w:pPr>
            <w:r w:rsidRPr="008D05C2">
              <w:rPr>
                <w:rFonts w:ascii="Arial" w:hAnsi="Arial" w:cs="Arial"/>
                <w:sz w:val="18"/>
                <w:szCs w:val="18"/>
                <w:lang w:val="en-GB"/>
              </w:rPr>
              <w:t>Predominant right ventricular failure or the need for a right ventricular assist device</w:t>
            </w:r>
          </w:p>
          <w:p w:rsidR="002B73AF" w:rsidRPr="008D05C2" w:rsidRDefault="002B73AF" w:rsidP="00151ACE">
            <w:pPr>
              <w:pStyle w:val="Listenabsatz"/>
              <w:numPr>
                <w:ilvl w:val="0"/>
                <w:numId w:val="6"/>
              </w:numPr>
              <w:autoSpaceDE w:val="0"/>
              <w:autoSpaceDN w:val="0"/>
              <w:adjustRightInd w:val="0"/>
              <w:spacing w:after="0"/>
              <w:ind w:left="136" w:hanging="136"/>
              <w:rPr>
                <w:rFonts w:ascii="Arial" w:hAnsi="Arial" w:cs="Arial"/>
                <w:sz w:val="18"/>
                <w:szCs w:val="18"/>
                <w:lang w:val="en-GB"/>
              </w:rPr>
            </w:pPr>
            <w:r w:rsidRPr="008D05C2">
              <w:rPr>
                <w:rFonts w:ascii="Arial" w:hAnsi="Arial" w:cs="Arial"/>
                <w:sz w:val="18"/>
                <w:szCs w:val="18"/>
                <w:lang w:val="en-GB"/>
              </w:rPr>
              <w:t>Sepsis</w:t>
            </w:r>
          </w:p>
          <w:p w:rsidR="002B73AF" w:rsidRPr="008D05C2" w:rsidRDefault="002B73AF" w:rsidP="00151ACE">
            <w:pPr>
              <w:pStyle w:val="Listenabsatz"/>
              <w:numPr>
                <w:ilvl w:val="0"/>
                <w:numId w:val="6"/>
              </w:numPr>
              <w:autoSpaceDE w:val="0"/>
              <w:autoSpaceDN w:val="0"/>
              <w:adjustRightInd w:val="0"/>
              <w:spacing w:after="0"/>
              <w:ind w:left="136" w:hanging="136"/>
              <w:rPr>
                <w:rFonts w:ascii="Arial" w:hAnsi="Arial" w:cs="Arial"/>
                <w:sz w:val="18"/>
                <w:szCs w:val="18"/>
                <w:lang w:val="en-GB"/>
              </w:rPr>
            </w:pPr>
            <w:r w:rsidRPr="008D05C2">
              <w:rPr>
                <w:rFonts w:ascii="Arial" w:hAnsi="Arial" w:cs="Arial"/>
                <w:sz w:val="18"/>
                <w:szCs w:val="18"/>
                <w:lang w:val="en-GB"/>
              </w:rPr>
              <w:t>Known cerebral disease</w:t>
            </w:r>
          </w:p>
          <w:p w:rsidR="002B73AF" w:rsidRPr="008D05C2" w:rsidRDefault="002B73AF" w:rsidP="00151ACE">
            <w:pPr>
              <w:pStyle w:val="Listenabsatz"/>
              <w:numPr>
                <w:ilvl w:val="0"/>
                <w:numId w:val="6"/>
              </w:numPr>
              <w:autoSpaceDE w:val="0"/>
              <w:autoSpaceDN w:val="0"/>
              <w:adjustRightInd w:val="0"/>
              <w:spacing w:after="0"/>
              <w:ind w:left="136" w:hanging="136"/>
              <w:rPr>
                <w:rFonts w:ascii="Arial" w:hAnsi="Arial" w:cs="Arial"/>
                <w:sz w:val="18"/>
                <w:szCs w:val="18"/>
                <w:lang w:val="en-GB"/>
              </w:rPr>
            </w:pPr>
            <w:r w:rsidRPr="008D05C2">
              <w:rPr>
                <w:rFonts w:ascii="Arial" w:hAnsi="Arial" w:cs="Arial"/>
                <w:sz w:val="18"/>
                <w:szCs w:val="18"/>
                <w:lang w:val="en-GB"/>
              </w:rPr>
              <w:t>Bleeding with a need for surgical intervention</w:t>
            </w:r>
          </w:p>
          <w:p w:rsidR="002B73AF" w:rsidRPr="008D05C2" w:rsidRDefault="002B73AF" w:rsidP="00151ACE">
            <w:pPr>
              <w:pStyle w:val="Listenabsatz"/>
              <w:numPr>
                <w:ilvl w:val="0"/>
                <w:numId w:val="6"/>
              </w:numPr>
              <w:autoSpaceDE w:val="0"/>
              <w:autoSpaceDN w:val="0"/>
              <w:adjustRightInd w:val="0"/>
              <w:spacing w:after="0"/>
              <w:ind w:left="136" w:hanging="136"/>
              <w:rPr>
                <w:rFonts w:ascii="Arial" w:hAnsi="Arial" w:cs="Arial"/>
                <w:sz w:val="18"/>
                <w:szCs w:val="18"/>
                <w:lang w:val="en-GB"/>
              </w:rPr>
            </w:pPr>
            <w:r w:rsidRPr="008D05C2">
              <w:rPr>
                <w:rFonts w:ascii="Arial" w:hAnsi="Arial" w:cs="Arial"/>
                <w:sz w:val="18"/>
                <w:szCs w:val="18"/>
                <w:lang w:val="en-GB"/>
              </w:rPr>
              <w:t>Pulmonary embolism</w:t>
            </w:r>
          </w:p>
          <w:p w:rsidR="002B73AF" w:rsidRPr="008D05C2" w:rsidRDefault="002B73AF" w:rsidP="00151ACE">
            <w:pPr>
              <w:pStyle w:val="Listenabsatz"/>
              <w:numPr>
                <w:ilvl w:val="0"/>
                <w:numId w:val="6"/>
              </w:numPr>
              <w:autoSpaceDE w:val="0"/>
              <w:autoSpaceDN w:val="0"/>
              <w:adjustRightInd w:val="0"/>
              <w:spacing w:after="0"/>
              <w:ind w:left="136" w:hanging="136"/>
              <w:rPr>
                <w:rFonts w:ascii="Arial" w:hAnsi="Arial" w:cs="Arial"/>
                <w:sz w:val="18"/>
                <w:szCs w:val="18"/>
                <w:lang w:val="en-GB"/>
              </w:rPr>
            </w:pPr>
            <w:r w:rsidRPr="008D05C2">
              <w:rPr>
                <w:rFonts w:ascii="Arial" w:hAnsi="Arial" w:cs="Arial"/>
                <w:sz w:val="18"/>
                <w:szCs w:val="18"/>
                <w:lang w:val="en-GB"/>
              </w:rPr>
              <w:t>Allergy to heparin or any known coagulopathy</w:t>
            </w:r>
          </w:p>
          <w:p w:rsidR="00151ACE" w:rsidRPr="008D05C2" w:rsidRDefault="002B73AF" w:rsidP="00151ACE">
            <w:pPr>
              <w:pStyle w:val="Listenabsatz"/>
              <w:numPr>
                <w:ilvl w:val="0"/>
                <w:numId w:val="6"/>
              </w:numPr>
              <w:autoSpaceDE w:val="0"/>
              <w:autoSpaceDN w:val="0"/>
              <w:adjustRightInd w:val="0"/>
              <w:spacing w:after="0"/>
              <w:ind w:left="136" w:hanging="136"/>
              <w:rPr>
                <w:rFonts w:ascii="Arial" w:hAnsi="Arial" w:cs="Arial"/>
                <w:color w:val="292526"/>
                <w:sz w:val="18"/>
                <w:szCs w:val="18"/>
                <w:lang w:val="en-GB"/>
              </w:rPr>
            </w:pPr>
            <w:r w:rsidRPr="008D05C2">
              <w:rPr>
                <w:rFonts w:ascii="Arial" w:hAnsi="Arial" w:cs="Arial"/>
                <w:sz w:val="18"/>
                <w:szCs w:val="18"/>
                <w:lang w:val="en-GB"/>
              </w:rPr>
              <w:t>Pregnancy</w:t>
            </w:r>
          </w:p>
          <w:p w:rsidR="00151ACE" w:rsidRPr="008D05C2" w:rsidRDefault="002B73AF" w:rsidP="00151ACE">
            <w:pPr>
              <w:pStyle w:val="Listenabsatz"/>
              <w:numPr>
                <w:ilvl w:val="0"/>
                <w:numId w:val="6"/>
              </w:numPr>
              <w:autoSpaceDE w:val="0"/>
              <w:autoSpaceDN w:val="0"/>
              <w:adjustRightInd w:val="0"/>
              <w:spacing w:after="0"/>
              <w:ind w:left="136" w:hanging="136"/>
              <w:rPr>
                <w:rFonts w:ascii="Arial" w:hAnsi="Arial" w:cs="Arial"/>
                <w:color w:val="292526"/>
                <w:sz w:val="18"/>
                <w:szCs w:val="18"/>
                <w:lang w:val="en-GB"/>
              </w:rPr>
            </w:pPr>
            <w:r w:rsidRPr="008D05C2">
              <w:rPr>
                <w:rFonts w:ascii="Arial" w:hAnsi="Arial" w:cs="Arial"/>
                <w:sz w:val="18"/>
                <w:szCs w:val="18"/>
                <w:lang w:val="en-GB"/>
              </w:rPr>
              <w:t>Inclusion in another study or trial</w:t>
            </w:r>
          </w:p>
        </w:tc>
        <w:tc>
          <w:tcPr>
            <w:tcW w:w="3544" w:type="dxa"/>
            <w:tcBorders>
              <w:top w:val="single" w:sz="4" w:space="0" w:color="auto"/>
              <w:bottom w:val="single" w:sz="4" w:space="0" w:color="auto"/>
            </w:tcBorders>
          </w:tcPr>
          <w:p w:rsidR="002B73AF" w:rsidRPr="008D05C2" w:rsidRDefault="002B73AF" w:rsidP="00151ACE">
            <w:pPr>
              <w:pStyle w:val="Listenabsatz"/>
              <w:numPr>
                <w:ilvl w:val="0"/>
                <w:numId w:val="6"/>
              </w:numPr>
              <w:autoSpaceDE w:val="0"/>
              <w:autoSpaceDN w:val="0"/>
              <w:adjustRightInd w:val="0"/>
              <w:spacing w:after="0"/>
              <w:ind w:left="136" w:hanging="136"/>
              <w:rPr>
                <w:rFonts w:ascii="Arial" w:hAnsi="Arial" w:cs="Arial"/>
                <w:sz w:val="18"/>
                <w:szCs w:val="18"/>
                <w:lang w:val="en-GB"/>
              </w:rPr>
            </w:pPr>
            <w:r w:rsidRPr="008D05C2">
              <w:rPr>
                <w:rFonts w:ascii="Arial" w:hAnsi="Arial" w:cs="Arial"/>
                <w:sz w:val="18"/>
                <w:szCs w:val="18"/>
                <w:lang w:val="en-GB"/>
              </w:rPr>
              <w:t>Severe aorto-iliac arterial d</w:t>
            </w:r>
            <w:r w:rsidR="008D05C2">
              <w:rPr>
                <w:rFonts w:ascii="Arial" w:hAnsi="Arial" w:cs="Arial"/>
                <w:sz w:val="18"/>
                <w:szCs w:val="18"/>
                <w:lang w:val="en-GB"/>
              </w:rPr>
              <w:t>isease impeding placement of mechanical support device</w:t>
            </w:r>
          </w:p>
          <w:p w:rsidR="002B73AF" w:rsidRPr="008D05C2" w:rsidRDefault="002B73AF" w:rsidP="00151ACE">
            <w:pPr>
              <w:pStyle w:val="Listenabsatz"/>
              <w:numPr>
                <w:ilvl w:val="0"/>
                <w:numId w:val="6"/>
              </w:numPr>
              <w:autoSpaceDE w:val="0"/>
              <w:autoSpaceDN w:val="0"/>
              <w:adjustRightInd w:val="0"/>
              <w:spacing w:after="0"/>
              <w:ind w:left="136" w:hanging="136"/>
              <w:rPr>
                <w:rFonts w:ascii="Arial" w:hAnsi="Arial" w:cs="Arial"/>
                <w:sz w:val="18"/>
                <w:szCs w:val="18"/>
                <w:lang w:val="en-GB"/>
              </w:rPr>
            </w:pPr>
            <w:r w:rsidRPr="008D05C2">
              <w:rPr>
                <w:rFonts w:ascii="Arial" w:hAnsi="Arial" w:cs="Arial"/>
                <w:sz w:val="18"/>
                <w:szCs w:val="18"/>
                <w:lang w:val="en-GB"/>
              </w:rPr>
              <w:t>Known severe cardiac aortic valvular disease</w:t>
            </w:r>
          </w:p>
          <w:p w:rsidR="002B73AF" w:rsidRPr="008D05C2" w:rsidRDefault="002B73AF" w:rsidP="00151ACE">
            <w:pPr>
              <w:pStyle w:val="Listenabsatz"/>
              <w:numPr>
                <w:ilvl w:val="0"/>
                <w:numId w:val="6"/>
              </w:numPr>
              <w:autoSpaceDE w:val="0"/>
              <w:autoSpaceDN w:val="0"/>
              <w:adjustRightInd w:val="0"/>
              <w:spacing w:after="0"/>
              <w:ind w:left="136" w:hanging="136"/>
              <w:rPr>
                <w:rFonts w:ascii="Arial" w:hAnsi="Arial" w:cs="Arial"/>
                <w:sz w:val="18"/>
                <w:szCs w:val="18"/>
                <w:lang w:val="en-GB"/>
              </w:rPr>
            </w:pPr>
            <w:r w:rsidRPr="008D05C2">
              <w:rPr>
                <w:rFonts w:ascii="Arial" w:hAnsi="Arial" w:cs="Arial"/>
                <w:sz w:val="18"/>
                <w:szCs w:val="18"/>
                <w:lang w:val="en-GB"/>
              </w:rPr>
              <w:t>Serious known concomitant disease with a life expectancy &lt;1 year</w:t>
            </w:r>
          </w:p>
          <w:p w:rsidR="002B73AF" w:rsidRPr="008D05C2" w:rsidRDefault="002B73AF" w:rsidP="00151ACE">
            <w:pPr>
              <w:pStyle w:val="Listenabsatz"/>
              <w:numPr>
                <w:ilvl w:val="0"/>
                <w:numId w:val="6"/>
              </w:numPr>
              <w:autoSpaceDE w:val="0"/>
              <w:autoSpaceDN w:val="0"/>
              <w:adjustRightInd w:val="0"/>
              <w:spacing w:after="0"/>
              <w:ind w:left="136" w:hanging="136"/>
              <w:rPr>
                <w:rFonts w:ascii="Arial" w:hAnsi="Arial" w:cs="Arial"/>
                <w:color w:val="292526"/>
                <w:sz w:val="18"/>
                <w:szCs w:val="18"/>
                <w:lang w:val="en-GB"/>
              </w:rPr>
            </w:pPr>
            <w:r w:rsidRPr="008D05C2">
              <w:rPr>
                <w:rFonts w:ascii="Arial" w:hAnsi="Arial" w:cs="Arial"/>
                <w:sz w:val="18"/>
                <w:szCs w:val="18"/>
                <w:lang w:val="en-GB"/>
              </w:rPr>
              <w:t>Known participation in this study or any other trial within &lt;30 days</w:t>
            </w:r>
          </w:p>
          <w:p w:rsidR="002B73AF" w:rsidRPr="008D05C2" w:rsidRDefault="002B73AF" w:rsidP="00D32998">
            <w:pPr>
              <w:pStyle w:val="Listenabsatz"/>
              <w:numPr>
                <w:ilvl w:val="0"/>
                <w:numId w:val="6"/>
              </w:numPr>
              <w:autoSpaceDE w:val="0"/>
              <w:autoSpaceDN w:val="0"/>
              <w:adjustRightInd w:val="0"/>
              <w:spacing w:after="0"/>
              <w:ind w:left="136" w:hanging="136"/>
              <w:rPr>
                <w:rFonts w:ascii="Arial" w:hAnsi="Arial" w:cs="Arial"/>
                <w:color w:val="292526"/>
                <w:sz w:val="18"/>
                <w:szCs w:val="18"/>
                <w:lang w:val="en-GB"/>
              </w:rPr>
            </w:pPr>
            <w:r w:rsidRPr="008D05C2">
              <w:rPr>
                <w:rFonts w:ascii="Arial" w:hAnsi="Arial" w:cs="Arial"/>
                <w:sz w:val="18"/>
                <w:szCs w:val="18"/>
                <w:lang w:val="en-GB"/>
              </w:rPr>
              <w:t xml:space="preserve">Coronary artery bypass grafting </w:t>
            </w:r>
            <w:r w:rsidR="00D32998" w:rsidRPr="008D05C2">
              <w:rPr>
                <w:rFonts w:ascii="Arial" w:hAnsi="Arial" w:cs="Arial"/>
                <w:sz w:val="18"/>
                <w:szCs w:val="18"/>
                <w:lang w:val="en-GB"/>
              </w:rPr>
              <w:t>&lt;1 week</w:t>
            </w:r>
          </w:p>
        </w:tc>
      </w:tr>
    </w:tbl>
    <w:p w:rsidR="0051434B" w:rsidRPr="008D05C2" w:rsidRDefault="002B73AF" w:rsidP="0051434B">
      <w:pPr>
        <w:ind w:left="-709" w:right="-597"/>
        <w:rPr>
          <w:rFonts w:ascii="Arial" w:hAnsi="Arial" w:cs="Arial"/>
          <w:sz w:val="20"/>
          <w:szCs w:val="20"/>
          <w:lang w:val="en-GB"/>
        </w:rPr>
      </w:pPr>
      <w:r w:rsidRPr="008D05C2">
        <w:rPr>
          <w:rFonts w:ascii="Arial" w:hAnsi="Arial" w:cs="Arial"/>
          <w:sz w:val="20"/>
          <w:szCs w:val="20"/>
          <w:lang w:val="en-GB"/>
        </w:rPr>
        <w:t>AR=aortic regurgitation; AMI=acute myocardial infarction; CS=cardiogenic shock; PCI=perc</w:t>
      </w:r>
      <w:r w:rsidR="0051434B" w:rsidRPr="008D05C2">
        <w:rPr>
          <w:rFonts w:ascii="Arial" w:hAnsi="Arial" w:cs="Arial"/>
          <w:sz w:val="20"/>
          <w:szCs w:val="20"/>
          <w:lang w:val="en-GB"/>
        </w:rPr>
        <w:t>utaneous coronary intervention.</w:t>
      </w:r>
    </w:p>
    <w:p w:rsidR="0051434B" w:rsidRPr="008D05C2" w:rsidRDefault="0051434B" w:rsidP="0051434B">
      <w:pPr>
        <w:ind w:left="-709" w:right="-597"/>
        <w:rPr>
          <w:rFonts w:ascii="Arial" w:hAnsi="Arial" w:cs="Arial"/>
          <w:sz w:val="20"/>
          <w:szCs w:val="20"/>
          <w:lang w:val="en-GB"/>
        </w:rPr>
      </w:pPr>
    </w:p>
    <w:p w:rsidR="0051434B" w:rsidRPr="008D05C2" w:rsidRDefault="0051434B">
      <w:pPr>
        <w:rPr>
          <w:rFonts w:ascii="Arial" w:hAnsi="Arial" w:cs="Arial"/>
          <w:sz w:val="20"/>
          <w:szCs w:val="20"/>
          <w:lang w:val="en-GB"/>
        </w:rPr>
      </w:pPr>
      <w:r w:rsidRPr="008D05C2">
        <w:rPr>
          <w:rFonts w:ascii="Arial" w:hAnsi="Arial" w:cs="Arial"/>
          <w:sz w:val="20"/>
          <w:szCs w:val="20"/>
          <w:lang w:val="en-GB"/>
        </w:rPr>
        <w:br w:type="page"/>
      </w:r>
    </w:p>
    <w:p w:rsidR="0051434B" w:rsidRPr="008D05C2" w:rsidRDefault="0051434B" w:rsidP="0051434B">
      <w:pPr>
        <w:ind w:left="-709" w:right="-597"/>
        <w:rPr>
          <w:rFonts w:ascii="Arial" w:hAnsi="Arial" w:cs="Arial"/>
          <w:sz w:val="20"/>
          <w:szCs w:val="20"/>
          <w:lang w:val="en-GB"/>
        </w:rPr>
      </w:pPr>
    </w:p>
    <w:p w:rsidR="00896F85" w:rsidRPr="008D05C2" w:rsidRDefault="00896F85">
      <w:pPr>
        <w:rPr>
          <w:rFonts w:ascii="Arial" w:hAnsi="Arial" w:cs="Arial"/>
          <w:sz w:val="20"/>
          <w:szCs w:val="20"/>
          <w:lang w:val="en-GB"/>
        </w:rPr>
      </w:pPr>
    </w:p>
    <w:p w:rsidR="00896F85" w:rsidRPr="008D05C2" w:rsidRDefault="00896F85" w:rsidP="00896F85">
      <w:pPr>
        <w:pStyle w:val="3emitunterstr"/>
        <w:spacing w:before="0"/>
        <w:ind w:left="-709" w:firstLine="0"/>
        <w:jc w:val="left"/>
        <w:rPr>
          <w:b/>
          <w:sz w:val="24"/>
          <w:szCs w:val="24"/>
          <w:u w:val="none"/>
          <w:lang w:val="en-GB"/>
        </w:rPr>
      </w:pPr>
      <w:r w:rsidRPr="008D05C2">
        <w:rPr>
          <w:b/>
          <w:sz w:val="24"/>
          <w:szCs w:val="24"/>
          <w:u w:val="none"/>
          <w:lang w:val="en-GB"/>
        </w:rPr>
        <w:t>Table S</w:t>
      </w:r>
      <w:r w:rsidR="009E4D3A" w:rsidRPr="008D05C2">
        <w:rPr>
          <w:b/>
          <w:sz w:val="24"/>
          <w:szCs w:val="24"/>
          <w:u w:val="none"/>
          <w:lang w:val="en-GB"/>
        </w:rPr>
        <w:t>4</w:t>
      </w:r>
      <w:r w:rsidRPr="008D05C2">
        <w:rPr>
          <w:b/>
          <w:sz w:val="24"/>
          <w:szCs w:val="24"/>
          <w:u w:val="none"/>
          <w:lang w:val="en-GB"/>
        </w:rPr>
        <w:tab/>
        <w:t>Definitions of individual studies</w:t>
      </w:r>
    </w:p>
    <w:tbl>
      <w:tblPr>
        <w:tblStyle w:val="Tabellenraster"/>
        <w:tblW w:w="1559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6"/>
        <w:gridCol w:w="3257"/>
        <w:gridCol w:w="3402"/>
        <w:gridCol w:w="3544"/>
        <w:gridCol w:w="3544"/>
      </w:tblGrid>
      <w:tr w:rsidR="00896F85" w:rsidRPr="008D05C2" w:rsidTr="00896F85">
        <w:tc>
          <w:tcPr>
            <w:tcW w:w="1846" w:type="dxa"/>
            <w:tcBorders>
              <w:top w:val="single" w:sz="4" w:space="0" w:color="auto"/>
              <w:bottom w:val="single" w:sz="4" w:space="0" w:color="auto"/>
            </w:tcBorders>
            <w:shd w:val="clear" w:color="auto" w:fill="BFBFBF" w:themeFill="background1" w:themeFillShade="BF"/>
          </w:tcPr>
          <w:p w:rsidR="00896F85" w:rsidRPr="008D05C2" w:rsidRDefault="00896F85" w:rsidP="005C4477">
            <w:pPr>
              <w:spacing w:after="0"/>
              <w:rPr>
                <w:rFonts w:ascii="Arial" w:hAnsi="Arial" w:cs="Arial"/>
                <w:b/>
                <w:sz w:val="18"/>
                <w:szCs w:val="18"/>
                <w:lang w:val="en-GB"/>
              </w:rPr>
            </w:pPr>
          </w:p>
        </w:tc>
        <w:tc>
          <w:tcPr>
            <w:tcW w:w="3257" w:type="dxa"/>
            <w:tcBorders>
              <w:top w:val="single" w:sz="4" w:space="0" w:color="auto"/>
              <w:bottom w:val="single" w:sz="4" w:space="0" w:color="auto"/>
            </w:tcBorders>
            <w:shd w:val="clear" w:color="auto" w:fill="BFBFBF" w:themeFill="background1" w:themeFillShade="BF"/>
          </w:tcPr>
          <w:p w:rsidR="00896F85" w:rsidRPr="008D05C2" w:rsidRDefault="00896F85" w:rsidP="005C4477">
            <w:pPr>
              <w:spacing w:after="0"/>
              <w:jc w:val="center"/>
              <w:rPr>
                <w:rFonts w:ascii="Arial" w:hAnsi="Arial" w:cs="Arial"/>
                <w:b/>
                <w:sz w:val="18"/>
                <w:szCs w:val="18"/>
                <w:lang w:val="en-GB"/>
              </w:rPr>
            </w:pPr>
            <w:r w:rsidRPr="008D05C2">
              <w:rPr>
                <w:rFonts w:ascii="Arial" w:hAnsi="Arial" w:cs="Arial"/>
                <w:b/>
                <w:sz w:val="18"/>
                <w:szCs w:val="18"/>
                <w:lang w:val="en-GB"/>
              </w:rPr>
              <w:t>Thiele et al.</w:t>
            </w:r>
            <w:r w:rsidR="008D05C2" w:rsidRPr="008D05C2">
              <w:t xml:space="preserve"> </w:t>
            </w:r>
            <w:hyperlink w:anchor="_ENREF_1" w:tooltip="Thiele, 2005 #25" w:history="1">
              <w:r w:rsidR="008D05C2" w:rsidRPr="008D05C2">
                <w:rPr>
                  <w:rFonts w:ascii="Arial" w:hAnsi="Arial" w:cs="Arial"/>
                  <w:b/>
                  <w:bCs/>
                  <w:color w:val="000000"/>
                  <w:sz w:val="22"/>
                  <w:szCs w:val="22"/>
                  <w:lang w:val="en-GB"/>
                </w:rPr>
                <w:fldChar w:fldCharType="begin"/>
              </w:r>
              <w:r w:rsidR="008D05C2" w:rsidRPr="008D05C2">
                <w:rPr>
                  <w:rFonts w:ascii="Arial" w:hAnsi="Arial" w:cs="Arial"/>
                  <w:b/>
                  <w:bCs/>
                  <w:color w:val="000000"/>
                  <w:sz w:val="22"/>
                  <w:szCs w:val="22"/>
                  <w:lang w:val="en-GB"/>
                </w:rPr>
                <w:instrText xml:space="preserve"> ADDIN EN.CITE &lt;EndNote&gt;&lt;Cite&gt;&lt;Author&gt;Thiele&lt;/Author&gt;&lt;Year&gt;2005&lt;/Year&gt;&lt;RecNum&gt;25&lt;/RecNum&gt;&lt;DisplayText&gt;&lt;style face="superscript"&gt;1&lt;/style&gt;&lt;/DisplayText&gt;&lt;record&gt;&lt;rec-number&gt;25&lt;/rec-number&gt;&lt;foreign-keys&gt;&lt;key app="EN" db-id="f2x5v2vszred25e0xsop2w9w5xewxdtsrazr" timestamp="0"&gt;25&lt;/key&gt;&lt;/foreign-keys&gt;&lt;ref-type name="Journal Article"&gt;17&lt;/ref-type&gt;&lt;contributors&gt;&lt;authors&gt;&lt;author&gt;Thiele, H.&lt;/author&gt;&lt;author&gt;Sick, P.&lt;/author&gt;&lt;author&gt;Boudriot, E.&lt;/author&gt;&lt;author&gt;Diederich, K. W.&lt;/author&gt;&lt;author&gt;Hambrecht, R.&lt;/author&gt;&lt;author&gt;Niebauer, J.&lt;/author&gt;&lt;author&gt;Schuler, G.&lt;/author&gt;&lt;/authors&gt;&lt;/contributors&gt;&lt;titles&gt;&lt;title&gt;Randomized comparison of intraaortic balloon support versus a percutaneous left ventricular assist device in patients with revascularized acute myocardial infarction complicated by cardiogenic shock&lt;/title&gt;&lt;secondary-title&gt;Eur Heart J&lt;/secondary-title&gt;&lt;/titles&gt;&lt;periodical&gt;&lt;full-title&gt;Eur Heart J&lt;/full-title&gt;&lt;/periodical&gt;&lt;pages&gt;1276-1283&lt;/pages&gt;&lt;volume&gt;26&lt;/volume&gt;&lt;dates&gt;&lt;year&gt;2005&lt;/year&gt;&lt;/dates&gt;&lt;urls&gt;&lt;/urls&gt;&lt;/record&gt;&lt;/Cite&gt;&lt;/EndNote&gt;</w:instrText>
              </w:r>
              <w:r w:rsidR="008D05C2" w:rsidRPr="008D05C2">
                <w:rPr>
                  <w:rFonts w:ascii="Arial" w:hAnsi="Arial" w:cs="Arial"/>
                  <w:b/>
                  <w:bCs/>
                  <w:color w:val="000000"/>
                  <w:sz w:val="22"/>
                  <w:szCs w:val="22"/>
                  <w:lang w:val="en-GB"/>
                </w:rPr>
                <w:fldChar w:fldCharType="separate"/>
              </w:r>
              <w:r w:rsidR="008D05C2" w:rsidRPr="008D05C2">
                <w:rPr>
                  <w:rFonts w:ascii="Arial" w:hAnsi="Arial" w:cs="Arial"/>
                  <w:b/>
                  <w:bCs/>
                  <w:noProof/>
                  <w:color w:val="000000"/>
                  <w:sz w:val="22"/>
                  <w:szCs w:val="22"/>
                  <w:vertAlign w:val="superscript"/>
                  <w:lang w:val="en-GB"/>
                </w:rPr>
                <w:t>1</w:t>
              </w:r>
              <w:r w:rsidR="008D05C2" w:rsidRPr="008D05C2">
                <w:rPr>
                  <w:rFonts w:ascii="Arial" w:hAnsi="Arial" w:cs="Arial"/>
                  <w:b/>
                  <w:bCs/>
                  <w:color w:val="000000"/>
                  <w:sz w:val="22"/>
                  <w:szCs w:val="22"/>
                  <w:lang w:val="en-GB"/>
                </w:rPr>
                <w:fldChar w:fldCharType="end"/>
              </w:r>
            </w:hyperlink>
          </w:p>
        </w:tc>
        <w:tc>
          <w:tcPr>
            <w:tcW w:w="3402" w:type="dxa"/>
            <w:tcBorders>
              <w:top w:val="single" w:sz="4" w:space="0" w:color="auto"/>
              <w:bottom w:val="single" w:sz="4" w:space="0" w:color="auto"/>
            </w:tcBorders>
            <w:shd w:val="clear" w:color="auto" w:fill="BFBFBF" w:themeFill="background1" w:themeFillShade="BF"/>
          </w:tcPr>
          <w:p w:rsidR="00896F85" w:rsidRPr="008D05C2" w:rsidRDefault="00896F85" w:rsidP="005C4477">
            <w:pPr>
              <w:spacing w:after="0"/>
              <w:jc w:val="center"/>
              <w:rPr>
                <w:rFonts w:ascii="Arial" w:hAnsi="Arial" w:cs="Arial"/>
                <w:b/>
                <w:sz w:val="18"/>
                <w:szCs w:val="18"/>
                <w:lang w:val="en-GB"/>
              </w:rPr>
            </w:pPr>
            <w:r w:rsidRPr="008D05C2">
              <w:rPr>
                <w:rFonts w:ascii="Arial" w:hAnsi="Arial" w:cs="Arial"/>
                <w:b/>
                <w:sz w:val="18"/>
                <w:szCs w:val="18"/>
                <w:lang w:val="en-GB"/>
              </w:rPr>
              <w:t>Burkhoff et al.</w:t>
            </w:r>
            <w:r w:rsidR="008D05C2" w:rsidRPr="008D05C2">
              <w:t xml:space="preserve"> </w:t>
            </w:r>
            <w:hyperlink w:anchor="_ENREF_2" w:tooltip="Burkhoff, 2006 #1523" w:history="1">
              <w:r w:rsidR="008D05C2" w:rsidRPr="008D05C2">
                <w:rPr>
                  <w:rFonts w:ascii="Arial" w:hAnsi="Arial" w:cs="Arial"/>
                  <w:b/>
                  <w:bCs/>
                  <w:color w:val="000000"/>
                  <w:sz w:val="22"/>
                  <w:szCs w:val="22"/>
                  <w:lang w:val="en-GB"/>
                </w:rPr>
                <w:fldChar w:fldCharType="begin"/>
              </w:r>
              <w:r w:rsidR="008D05C2" w:rsidRPr="008D05C2">
                <w:rPr>
                  <w:rFonts w:ascii="Arial" w:hAnsi="Arial" w:cs="Arial"/>
                  <w:b/>
                  <w:bCs/>
                  <w:color w:val="000000"/>
                  <w:sz w:val="22"/>
                  <w:szCs w:val="22"/>
                  <w:lang w:val="en-GB"/>
                </w:rPr>
                <w:instrText xml:space="preserve"> ADDIN EN.CITE &lt;EndNote&gt;&lt;Cite&gt;&lt;Author&gt;Burkhoff&lt;/Author&gt;&lt;Year&gt;2006&lt;/Year&gt;&lt;RecNum&gt;1523&lt;/RecNum&gt;&lt;DisplayText&gt;&lt;style face="superscript"&gt;2&lt;/style&gt;&lt;/DisplayText&gt;&lt;record&gt;&lt;rec-number&gt;1523&lt;/rec-number&gt;&lt;foreign-keys&gt;&lt;key app="EN" db-id="wr9psr0f5sfxp8exw9qpxxtket5zveef5xs5" timestamp="0"&gt;1523&lt;/key&gt;&lt;/foreign-keys&gt;&lt;ref-type name="Journal Article"&gt;17&lt;/ref-type&gt;&lt;contributors&gt;&lt;authors&gt;&lt;author&gt;Burkhoff, Daniel&lt;/author&gt;&lt;author&gt;Cohen, Howard&lt;/author&gt;&lt;author&gt;Brunckhorst, Corinna&lt;/author&gt;&lt;author&gt;O&amp;apos;Neill, William W.&lt;/author&gt;&lt;/authors&gt;&lt;/contributors&gt;&lt;titles&gt;&lt;title&gt;A randomized multicenter clinical study to evaluate the safety and efficacy of the TandemHeart percutaneous ventricular assist device versus conventional therapy with intraaortic balloon pumping for treatment of cardiogenic shock&lt;/title&gt;&lt;secondary-title&gt;Am Heart J&lt;/secondary-title&gt;&lt;/titles&gt;&lt;periodical&gt;&lt;full-title&gt;Am Heart J&lt;/full-title&gt;&lt;/periodical&gt;&lt;pages&gt;469.e1-469.e8&lt;/pages&gt;&lt;volume&gt;152&lt;/volume&gt;&lt;number&gt;3&lt;/number&gt;&lt;dates&gt;&lt;year&gt;2006&lt;/year&gt;&lt;pub-dates&gt;&lt;date&gt;2006/9&lt;/date&gt;&lt;/pub-dates&gt;&lt;/dates&gt;&lt;urls&gt;&lt;related-urls&gt;&lt;url&gt;http://www.sciencedirect.com/science/article/B6W9H-4KPNH0R-K/2/2acc2b6332425713bde531a283705dc4&lt;/url&gt;&lt;/related-urls&gt;&lt;/urls&gt;&lt;/record&gt;&lt;/Cite&gt;&lt;/EndNote&gt;</w:instrText>
              </w:r>
              <w:r w:rsidR="008D05C2" w:rsidRPr="008D05C2">
                <w:rPr>
                  <w:rFonts w:ascii="Arial" w:hAnsi="Arial" w:cs="Arial"/>
                  <w:b/>
                  <w:bCs/>
                  <w:color w:val="000000"/>
                  <w:sz w:val="22"/>
                  <w:szCs w:val="22"/>
                  <w:lang w:val="en-GB"/>
                </w:rPr>
                <w:fldChar w:fldCharType="separate"/>
              </w:r>
              <w:r w:rsidR="008D05C2" w:rsidRPr="008D05C2">
                <w:rPr>
                  <w:rFonts w:ascii="Arial" w:hAnsi="Arial" w:cs="Arial"/>
                  <w:b/>
                  <w:bCs/>
                  <w:noProof/>
                  <w:color w:val="000000"/>
                  <w:sz w:val="22"/>
                  <w:szCs w:val="22"/>
                  <w:vertAlign w:val="superscript"/>
                  <w:lang w:val="en-GB"/>
                </w:rPr>
                <w:t>2</w:t>
              </w:r>
              <w:r w:rsidR="008D05C2" w:rsidRPr="008D05C2">
                <w:rPr>
                  <w:rFonts w:ascii="Arial" w:hAnsi="Arial" w:cs="Arial"/>
                  <w:b/>
                  <w:bCs/>
                  <w:color w:val="000000"/>
                  <w:sz w:val="22"/>
                  <w:szCs w:val="22"/>
                  <w:lang w:val="en-GB"/>
                </w:rPr>
                <w:fldChar w:fldCharType="end"/>
              </w:r>
            </w:hyperlink>
          </w:p>
        </w:tc>
        <w:tc>
          <w:tcPr>
            <w:tcW w:w="3544" w:type="dxa"/>
            <w:tcBorders>
              <w:top w:val="single" w:sz="4" w:space="0" w:color="auto"/>
              <w:bottom w:val="single" w:sz="4" w:space="0" w:color="auto"/>
            </w:tcBorders>
            <w:shd w:val="clear" w:color="auto" w:fill="BFBFBF" w:themeFill="background1" w:themeFillShade="BF"/>
          </w:tcPr>
          <w:p w:rsidR="00896F85" w:rsidRPr="008D05C2" w:rsidRDefault="00896F85" w:rsidP="005C4477">
            <w:pPr>
              <w:spacing w:after="0"/>
              <w:jc w:val="center"/>
              <w:rPr>
                <w:rFonts w:ascii="Arial" w:hAnsi="Arial" w:cs="Arial"/>
                <w:b/>
                <w:sz w:val="18"/>
                <w:szCs w:val="18"/>
                <w:lang w:val="en-GB"/>
              </w:rPr>
            </w:pPr>
            <w:r w:rsidRPr="008D05C2">
              <w:rPr>
                <w:rFonts w:ascii="Arial" w:hAnsi="Arial" w:cs="Arial"/>
                <w:b/>
                <w:sz w:val="18"/>
                <w:szCs w:val="18"/>
                <w:lang w:val="en-GB"/>
              </w:rPr>
              <w:t>ISAR-SHOCK</w:t>
            </w:r>
            <w:hyperlink w:anchor="_ENREF_3" w:tooltip="Seyfarth, 2008 #1575" w:history="1">
              <w:r w:rsidR="008D05C2" w:rsidRPr="008D05C2">
                <w:rPr>
                  <w:rFonts w:ascii="Arial" w:hAnsi="Arial" w:cs="Arial"/>
                  <w:b/>
                  <w:bCs/>
                  <w:color w:val="000000"/>
                  <w:sz w:val="22"/>
                  <w:szCs w:val="22"/>
                  <w:shd w:val="clear" w:color="auto" w:fill="BFBFBF" w:themeFill="background1" w:themeFillShade="BF"/>
                  <w:lang w:val="en-GB"/>
                </w:rPr>
                <w:fldChar w:fldCharType="begin"/>
              </w:r>
              <w:r w:rsidR="008D05C2" w:rsidRPr="008D05C2">
                <w:rPr>
                  <w:rFonts w:ascii="Arial" w:hAnsi="Arial" w:cs="Arial"/>
                  <w:b/>
                  <w:bCs/>
                  <w:color w:val="000000"/>
                  <w:sz w:val="22"/>
                  <w:szCs w:val="22"/>
                  <w:shd w:val="clear" w:color="auto" w:fill="BFBFBF" w:themeFill="background1" w:themeFillShade="BF"/>
                  <w:lang w:val="en-GB"/>
                </w:rPr>
                <w:instrText xml:space="preserve"> ADDIN EN.CITE &lt;EndNote&gt;&lt;Cite&gt;&lt;Author&gt;Seyfarth&lt;/Author&gt;&lt;Year&gt;2008&lt;/Year&gt;&lt;RecNum&gt;1575&lt;/RecNum&gt;&lt;DisplayText&gt;&lt;style face="superscript"&gt;3&lt;/style&gt;&lt;/DisplayText&gt;&lt;record&gt;&lt;rec-number&gt;1575&lt;/rec-number&gt;&lt;foreign-keys&gt;&lt;key app="EN" db-id="wr9psr0f5sfxp8exw9qpxxtket5zveef5xs5" timestamp="0"&gt;1575&lt;/key&gt;&lt;/foreign-keys&gt;&lt;ref-type name="Journal Article"&gt;17&lt;/ref-type&gt;&lt;contributors&gt;&lt;authors&gt;&lt;author&gt;Seyfarth, Melchior&lt;/author&gt;&lt;author&gt;Sibbing, Dirk&lt;/author&gt;&lt;author&gt;Bauer, Iris&lt;/author&gt;&lt;author&gt;Fröhlich, Georg&lt;/author&gt;&lt;author&gt;Bott-Flügel, Lorenz&lt;/author&gt;&lt;author&gt;Byrne, Robert&lt;/author&gt;&lt;author&gt;Dirschinger, Josef&lt;/author&gt;&lt;author&gt;Kastrati, Adnan&lt;/author&gt;&lt;author&gt;Schömig, Albert&lt;/author&gt;&lt;/authors&gt;&lt;/contributors&gt;&lt;titles&gt;&lt;title&gt;A randomized clinical trial to evaluate the safety and efficacy of a percutaneous left ventricular assist device versus intra-aortic balloon pumping for treatment of cardiogenic shock caused by myocardial infarction&lt;/title&gt;&lt;secondary-title&gt;J Am Coll Cardiol&lt;/secondary-title&gt;&lt;/titles&gt;&lt;periodical&gt;&lt;full-title&gt;J Am Coll Cardiol&lt;/full-title&gt;&lt;/periodical&gt;&lt;pages&gt;1584-1588&lt;/pages&gt;&lt;volume&gt;52&lt;/volume&gt;&lt;number&gt;19&lt;/number&gt;&lt;keywords&gt;&lt;keyword&gt;shock&lt;/keyword&gt;&lt;keyword&gt;myocardial infarction&lt;/keyword&gt;&lt;keyword&gt;heart-assist device&lt;/keyword&gt;&lt;keyword&gt;hemodynamics&lt;/keyword&gt;&lt;/keywords&gt;&lt;dates&gt;&lt;year&gt;2008&lt;/year&gt;&lt;/dates&gt;&lt;isbn&gt;0735-1097&lt;/isbn&gt;&lt;urls&gt;&lt;related-urls&gt;&lt;url&gt;http://www.sciencedirect.com/science/article/B6T18-4TSWPJ5-C/2/7fb555fc4c2fabe8ac6d7596b442ab06&lt;/url&gt;&lt;/related-urls&gt;&lt;/urls&gt;&lt;/record&gt;&lt;/Cite&gt;&lt;/EndNote&gt;</w:instrText>
              </w:r>
              <w:r w:rsidR="008D05C2" w:rsidRPr="008D05C2">
                <w:rPr>
                  <w:rFonts w:ascii="Arial" w:hAnsi="Arial" w:cs="Arial"/>
                  <w:b/>
                  <w:bCs/>
                  <w:color w:val="000000"/>
                  <w:sz w:val="22"/>
                  <w:szCs w:val="22"/>
                  <w:shd w:val="clear" w:color="auto" w:fill="BFBFBF" w:themeFill="background1" w:themeFillShade="BF"/>
                  <w:lang w:val="en-GB"/>
                </w:rPr>
                <w:fldChar w:fldCharType="separate"/>
              </w:r>
              <w:r w:rsidR="008D05C2" w:rsidRPr="008D05C2">
                <w:rPr>
                  <w:rFonts w:ascii="Arial" w:hAnsi="Arial" w:cs="Arial"/>
                  <w:b/>
                  <w:bCs/>
                  <w:noProof/>
                  <w:color w:val="000000"/>
                  <w:sz w:val="22"/>
                  <w:szCs w:val="22"/>
                  <w:shd w:val="clear" w:color="auto" w:fill="BFBFBF" w:themeFill="background1" w:themeFillShade="BF"/>
                  <w:vertAlign w:val="superscript"/>
                  <w:lang w:val="en-GB"/>
                </w:rPr>
                <w:t>3</w:t>
              </w:r>
              <w:r w:rsidR="008D05C2" w:rsidRPr="008D05C2">
                <w:rPr>
                  <w:rFonts w:ascii="Arial" w:hAnsi="Arial" w:cs="Arial"/>
                  <w:b/>
                  <w:bCs/>
                  <w:color w:val="000000"/>
                  <w:sz w:val="22"/>
                  <w:szCs w:val="22"/>
                  <w:shd w:val="clear" w:color="auto" w:fill="BFBFBF" w:themeFill="background1" w:themeFillShade="BF"/>
                  <w:lang w:val="en-GB"/>
                </w:rPr>
                <w:fldChar w:fldCharType="end"/>
              </w:r>
            </w:hyperlink>
          </w:p>
        </w:tc>
        <w:tc>
          <w:tcPr>
            <w:tcW w:w="3544" w:type="dxa"/>
            <w:tcBorders>
              <w:top w:val="single" w:sz="4" w:space="0" w:color="auto"/>
              <w:bottom w:val="single" w:sz="4" w:space="0" w:color="auto"/>
            </w:tcBorders>
            <w:shd w:val="clear" w:color="auto" w:fill="BFBFBF" w:themeFill="background1" w:themeFillShade="BF"/>
          </w:tcPr>
          <w:p w:rsidR="00896F85" w:rsidRPr="008D05C2" w:rsidRDefault="008D05C2" w:rsidP="008D05C2">
            <w:pPr>
              <w:spacing w:after="0"/>
              <w:jc w:val="center"/>
              <w:rPr>
                <w:rFonts w:ascii="Arial" w:hAnsi="Arial" w:cs="Arial"/>
                <w:b/>
                <w:sz w:val="18"/>
                <w:szCs w:val="18"/>
                <w:lang w:val="en-GB"/>
              </w:rPr>
            </w:pPr>
            <w:r>
              <w:rPr>
                <w:rFonts w:ascii="Arial" w:hAnsi="Arial" w:cs="Arial"/>
                <w:b/>
                <w:sz w:val="18"/>
                <w:szCs w:val="18"/>
                <w:lang w:val="en-GB"/>
              </w:rPr>
              <w:t>IMPRESS in Severe Shock</w:t>
            </w:r>
            <w:hyperlink w:anchor="_ENREF_4" w:tooltip="Ouweneel, 2017 #3029" w:history="1">
              <w:r w:rsidRPr="008D05C2">
                <w:rPr>
                  <w:rFonts w:ascii="Arial" w:hAnsi="Arial" w:cs="Arial"/>
                  <w:b/>
                  <w:bCs/>
                  <w:color w:val="000000"/>
                  <w:sz w:val="22"/>
                  <w:szCs w:val="22"/>
                  <w:lang w:val="en-GB"/>
                </w:rPr>
                <w:fldChar w:fldCharType="begin"/>
              </w:r>
              <w:r w:rsidRPr="008D05C2">
                <w:rPr>
                  <w:rFonts w:ascii="Arial" w:hAnsi="Arial" w:cs="Arial"/>
                  <w:b/>
                  <w:bCs/>
                  <w:color w:val="000000"/>
                  <w:sz w:val="22"/>
                  <w:szCs w:val="22"/>
                  <w:lang w:val="en-GB"/>
                </w:rPr>
                <w:instrText xml:space="preserve"> ADDIN EN.CITE &lt;EndNote&gt;&lt;Cite&gt;&lt;Author&gt;Ouweneel&lt;/Author&gt;&lt;Year&gt;2017&lt;/Year&gt;&lt;RecNum&gt;3029&lt;/RecNum&gt;&lt;DisplayText&gt;&lt;style face="superscript"&gt;4&lt;/style&gt;&lt;/DisplayText&gt;&lt;record&gt;&lt;rec-number&gt;3029&lt;/rec-number&gt;&lt;foreign-keys&gt;&lt;key app="EN" db-id="wr9psr0f5sfxp8exw9qpxxtket5zveef5xs5" timestamp="1477034524"&gt;3029&lt;/key&gt;&lt;/foreign-keys&gt;&lt;ref-type name="Journal Article"&gt;17&lt;/ref-type&gt;&lt;contributors&gt;&lt;authors&gt;&lt;author&gt;Ouweneel, D. M.&lt;/author&gt;&lt;author&gt;Eriksen, E.&lt;/author&gt;&lt;author&gt;Sjauw, K. D.&lt;/author&gt;&lt;author&gt;van Dongen, I. M.&lt;/author&gt;&lt;author&gt;Hirsch, A.&lt;/author&gt;&lt;author&gt;Packer, E. J. &lt;/author&gt;&lt;author&gt;Vis, M.&lt;/author&gt;&lt;author&gt;Wykrzykowska, J. J.&lt;/author&gt;&lt;author&gt;Koch, K. T.&lt;/author&gt;&lt;author&gt;Baan, J.&lt;/author&gt;&lt;author&gt;de Winter, R. J.&lt;/author&gt;&lt;author&gt;Piek, J. J.&lt;/author&gt;&lt;author&gt;Lagrand, W. L.&lt;/author&gt;&lt;author&gt;de Mol, B. A.&lt;/author&gt;&lt;author&gt;Tijssen, J. G.&lt;/author&gt;&lt;author&gt;Henriques, J. P.&lt;/author&gt;&lt;/authors&gt;&lt;/contributors&gt;&lt;titles&gt;&lt;title&gt;Impella CP versus intra-aortic balloon pump support in acute myocardial infarction complicated by cardiogenic shock. The IMPRESS in Severe Shock trial.&lt;/title&gt;&lt;secondary-title&gt;J Am Coll Card&lt;/secondary-title&gt;&lt;/titles&gt;&lt;periodical&gt;&lt;full-title&gt;J Am Coll Card&lt;/full-title&gt;&lt;/periodical&gt;&lt;pages&gt;278-287&lt;/pages&gt;&lt;volume&gt;69&lt;/volume&gt;&lt;dates&gt;&lt;year&gt;2017&lt;/year&gt;&lt;/dates&gt;&lt;urls&gt;&lt;/urls&gt;&lt;/record&gt;&lt;/Cite&gt;&lt;/EndNote&gt;</w:instrText>
              </w:r>
              <w:r w:rsidRPr="008D05C2">
                <w:rPr>
                  <w:rFonts w:ascii="Arial" w:hAnsi="Arial" w:cs="Arial"/>
                  <w:b/>
                  <w:bCs/>
                  <w:color w:val="000000"/>
                  <w:sz w:val="22"/>
                  <w:szCs w:val="22"/>
                  <w:lang w:val="en-GB"/>
                </w:rPr>
                <w:fldChar w:fldCharType="separate"/>
              </w:r>
              <w:r w:rsidRPr="008D05C2">
                <w:rPr>
                  <w:rFonts w:ascii="Arial" w:hAnsi="Arial" w:cs="Arial"/>
                  <w:b/>
                  <w:bCs/>
                  <w:noProof/>
                  <w:color w:val="000000"/>
                  <w:sz w:val="22"/>
                  <w:szCs w:val="22"/>
                  <w:vertAlign w:val="superscript"/>
                  <w:lang w:val="en-GB"/>
                </w:rPr>
                <w:t>4</w:t>
              </w:r>
              <w:r w:rsidRPr="008D05C2">
                <w:rPr>
                  <w:rFonts w:ascii="Arial" w:hAnsi="Arial" w:cs="Arial"/>
                  <w:b/>
                  <w:bCs/>
                  <w:color w:val="000000"/>
                  <w:sz w:val="22"/>
                  <w:szCs w:val="22"/>
                  <w:lang w:val="en-GB"/>
                </w:rPr>
                <w:fldChar w:fldCharType="end"/>
              </w:r>
            </w:hyperlink>
          </w:p>
        </w:tc>
      </w:tr>
      <w:tr w:rsidR="00896F85" w:rsidRPr="008D05C2" w:rsidTr="00896F85">
        <w:tc>
          <w:tcPr>
            <w:tcW w:w="1846" w:type="dxa"/>
            <w:tcBorders>
              <w:top w:val="single" w:sz="4" w:space="0" w:color="auto"/>
              <w:bottom w:val="single" w:sz="4" w:space="0" w:color="auto"/>
            </w:tcBorders>
          </w:tcPr>
          <w:p w:rsidR="00896F85" w:rsidRPr="008D05C2" w:rsidRDefault="00896F85" w:rsidP="005C4477">
            <w:pPr>
              <w:spacing w:after="0"/>
              <w:rPr>
                <w:rFonts w:ascii="Arial" w:hAnsi="Arial" w:cs="Arial"/>
                <w:b/>
                <w:sz w:val="18"/>
                <w:szCs w:val="18"/>
                <w:lang w:val="en-GB"/>
              </w:rPr>
            </w:pPr>
            <w:r w:rsidRPr="008D05C2">
              <w:rPr>
                <w:rFonts w:ascii="Arial" w:hAnsi="Arial" w:cs="Arial"/>
                <w:b/>
                <w:sz w:val="18"/>
                <w:szCs w:val="18"/>
                <w:lang w:val="en-GB"/>
              </w:rPr>
              <w:t>Cardiogenic shock</w:t>
            </w:r>
          </w:p>
        </w:tc>
        <w:tc>
          <w:tcPr>
            <w:tcW w:w="3257" w:type="dxa"/>
            <w:tcBorders>
              <w:top w:val="single" w:sz="4" w:space="0" w:color="auto"/>
              <w:bottom w:val="single" w:sz="4" w:space="0" w:color="auto"/>
            </w:tcBorders>
          </w:tcPr>
          <w:p w:rsidR="00F47920" w:rsidRPr="00F47920" w:rsidRDefault="00F47920" w:rsidP="00783009">
            <w:pPr>
              <w:pStyle w:val="Listenabsatz"/>
              <w:numPr>
                <w:ilvl w:val="0"/>
                <w:numId w:val="6"/>
              </w:numPr>
              <w:spacing w:after="0"/>
              <w:ind w:left="159" w:hanging="142"/>
              <w:rPr>
                <w:rFonts w:ascii="Arial" w:hAnsi="Arial" w:cs="Arial"/>
                <w:sz w:val="18"/>
                <w:szCs w:val="18"/>
                <w:lang w:val="en-GB"/>
              </w:rPr>
            </w:pPr>
            <w:r w:rsidRPr="00F47920">
              <w:rPr>
                <w:rFonts w:ascii="Arial" w:hAnsi="Arial" w:cs="Arial"/>
                <w:color w:val="292526"/>
                <w:sz w:val="18"/>
                <w:szCs w:val="18"/>
                <w:lang w:val="en-GB"/>
              </w:rPr>
              <w:t>Persistent SBP &lt;90 mmHg</w:t>
            </w:r>
            <w:r>
              <w:rPr>
                <w:rFonts w:ascii="Arial" w:hAnsi="Arial" w:cs="Arial"/>
                <w:color w:val="292526"/>
                <w:sz w:val="18"/>
                <w:szCs w:val="18"/>
                <w:lang w:val="en-GB"/>
              </w:rPr>
              <w:t xml:space="preserve">, </w:t>
            </w:r>
            <w:r w:rsidRPr="00F47920">
              <w:rPr>
                <w:rFonts w:ascii="Arial" w:hAnsi="Arial" w:cs="Arial"/>
                <w:color w:val="292526"/>
                <w:sz w:val="18"/>
                <w:szCs w:val="18"/>
                <w:lang w:val="en-GB"/>
              </w:rPr>
              <w:t>or</w:t>
            </w:r>
          </w:p>
          <w:p w:rsidR="00896F85" w:rsidRPr="00F47920" w:rsidRDefault="00F47920" w:rsidP="00783009">
            <w:pPr>
              <w:pStyle w:val="Listenabsatz"/>
              <w:numPr>
                <w:ilvl w:val="0"/>
                <w:numId w:val="6"/>
              </w:numPr>
              <w:spacing w:after="0"/>
              <w:ind w:left="159" w:hanging="142"/>
              <w:rPr>
                <w:rFonts w:ascii="Arial" w:hAnsi="Arial" w:cs="Arial"/>
                <w:sz w:val="18"/>
                <w:szCs w:val="18"/>
                <w:lang w:val="en-GB"/>
              </w:rPr>
            </w:pPr>
            <w:r>
              <w:rPr>
                <w:rFonts w:ascii="Arial" w:hAnsi="Arial" w:cs="Arial"/>
                <w:color w:val="292526"/>
                <w:sz w:val="18"/>
                <w:szCs w:val="18"/>
                <w:lang w:val="en-GB"/>
              </w:rPr>
              <w:t>Va</w:t>
            </w:r>
            <w:r w:rsidR="00896F85" w:rsidRPr="00F47920">
              <w:rPr>
                <w:rFonts w:ascii="Arial" w:hAnsi="Arial" w:cs="Arial"/>
                <w:color w:val="292526"/>
                <w:sz w:val="18"/>
                <w:szCs w:val="18"/>
                <w:lang w:val="en-GB"/>
              </w:rPr>
              <w:t>sopressors requir</w:t>
            </w:r>
            <w:r w:rsidRPr="00F47920">
              <w:rPr>
                <w:rFonts w:ascii="Arial" w:hAnsi="Arial" w:cs="Arial"/>
                <w:color w:val="292526"/>
                <w:sz w:val="18"/>
                <w:szCs w:val="18"/>
                <w:lang w:val="en-GB"/>
              </w:rPr>
              <w:t xml:space="preserve">ed to maintain SBP &gt;90 mmHg, </w:t>
            </w:r>
            <w:r w:rsidR="00190827" w:rsidRPr="00F47920">
              <w:rPr>
                <w:rFonts w:ascii="Arial" w:hAnsi="Arial" w:cs="Arial"/>
                <w:color w:val="292526"/>
                <w:sz w:val="18"/>
                <w:szCs w:val="18"/>
                <w:lang w:val="en-GB"/>
              </w:rPr>
              <w:t>and</w:t>
            </w:r>
          </w:p>
          <w:p w:rsidR="00896F85" w:rsidRPr="008D05C2" w:rsidRDefault="00896F85" w:rsidP="005C4477">
            <w:pPr>
              <w:pStyle w:val="Listenabsatz"/>
              <w:numPr>
                <w:ilvl w:val="0"/>
                <w:numId w:val="6"/>
              </w:numPr>
              <w:spacing w:after="0"/>
              <w:ind w:left="159" w:hanging="159"/>
              <w:rPr>
                <w:rFonts w:ascii="Arial" w:hAnsi="Arial" w:cs="Arial"/>
                <w:sz w:val="18"/>
                <w:szCs w:val="18"/>
                <w:lang w:val="en-GB"/>
              </w:rPr>
            </w:pPr>
            <w:r w:rsidRPr="008D05C2">
              <w:rPr>
                <w:rFonts w:ascii="Arial" w:hAnsi="Arial" w:cs="Arial"/>
                <w:color w:val="292526"/>
                <w:sz w:val="18"/>
                <w:szCs w:val="18"/>
                <w:lang w:val="en-GB"/>
              </w:rPr>
              <w:t>Evidence of end</w:t>
            </w:r>
            <w:r w:rsidR="00F0048B" w:rsidRPr="008D05C2">
              <w:rPr>
                <w:rFonts w:ascii="Arial" w:hAnsi="Arial" w:cs="Arial"/>
                <w:color w:val="292526"/>
                <w:sz w:val="18"/>
                <w:szCs w:val="18"/>
                <w:lang w:val="en-GB"/>
              </w:rPr>
              <w:t>-</w:t>
            </w:r>
            <w:r w:rsidRPr="008D05C2">
              <w:rPr>
                <w:rFonts w:ascii="Arial" w:hAnsi="Arial" w:cs="Arial"/>
                <w:color w:val="292526"/>
                <w:sz w:val="18"/>
                <w:szCs w:val="18"/>
                <w:lang w:val="en-GB"/>
              </w:rPr>
              <w:t>organ failure (e.g. urine output &lt;30 mL/h, cold skin and extremities, an</w:t>
            </w:r>
            <w:r w:rsidR="00190827" w:rsidRPr="008D05C2">
              <w:rPr>
                <w:rFonts w:ascii="Arial" w:hAnsi="Arial" w:cs="Arial"/>
                <w:color w:val="292526"/>
                <w:sz w:val="18"/>
                <w:szCs w:val="18"/>
                <w:lang w:val="en-GB"/>
              </w:rPr>
              <w:t>d serum lactate &gt;2 mmol/L), and</w:t>
            </w:r>
          </w:p>
          <w:p w:rsidR="00190827" w:rsidRPr="008D05C2" w:rsidRDefault="00896F85" w:rsidP="005C4477">
            <w:pPr>
              <w:pStyle w:val="Listenabsatz"/>
              <w:numPr>
                <w:ilvl w:val="0"/>
                <w:numId w:val="6"/>
              </w:numPr>
              <w:spacing w:after="0"/>
              <w:ind w:left="159" w:hanging="142"/>
              <w:rPr>
                <w:rFonts w:ascii="Arial" w:hAnsi="Arial" w:cs="Arial"/>
                <w:color w:val="292526"/>
                <w:sz w:val="18"/>
                <w:szCs w:val="18"/>
                <w:lang w:val="en-GB"/>
              </w:rPr>
            </w:pPr>
            <w:r w:rsidRPr="008D05C2">
              <w:rPr>
                <w:rFonts w:ascii="Arial" w:hAnsi="Arial" w:cs="Arial"/>
                <w:color w:val="292526"/>
                <w:sz w:val="18"/>
                <w:szCs w:val="18"/>
                <w:lang w:val="en-GB"/>
              </w:rPr>
              <w:t xml:space="preserve">PCWP &gt;15 mmHg, </w:t>
            </w:r>
            <w:r w:rsidR="00190827" w:rsidRPr="008D05C2">
              <w:rPr>
                <w:rFonts w:ascii="Arial" w:hAnsi="Arial" w:cs="Arial"/>
                <w:color w:val="292526"/>
                <w:sz w:val="18"/>
                <w:szCs w:val="18"/>
                <w:lang w:val="en-GB"/>
              </w:rPr>
              <w:t>and</w:t>
            </w:r>
          </w:p>
          <w:p w:rsidR="00896F85" w:rsidRPr="008D05C2" w:rsidRDefault="00190827" w:rsidP="005C4477">
            <w:pPr>
              <w:pStyle w:val="Listenabsatz"/>
              <w:numPr>
                <w:ilvl w:val="0"/>
                <w:numId w:val="6"/>
              </w:numPr>
              <w:spacing w:after="0"/>
              <w:ind w:left="159" w:hanging="142"/>
              <w:rPr>
                <w:rFonts w:ascii="Arial" w:hAnsi="Arial" w:cs="Arial"/>
                <w:color w:val="292526"/>
                <w:sz w:val="18"/>
                <w:szCs w:val="18"/>
                <w:lang w:val="en-GB"/>
              </w:rPr>
            </w:pPr>
            <w:r w:rsidRPr="008D05C2">
              <w:rPr>
                <w:rFonts w:ascii="Arial" w:hAnsi="Arial" w:cs="Arial"/>
                <w:color w:val="292526"/>
                <w:sz w:val="18"/>
                <w:szCs w:val="18"/>
                <w:lang w:val="en-GB"/>
              </w:rPr>
              <w:t>CI &lt;2.1 L/min/m²</w:t>
            </w:r>
          </w:p>
        </w:tc>
        <w:tc>
          <w:tcPr>
            <w:tcW w:w="3402" w:type="dxa"/>
            <w:tcBorders>
              <w:top w:val="single" w:sz="4" w:space="0" w:color="auto"/>
              <w:bottom w:val="single" w:sz="4" w:space="0" w:color="auto"/>
            </w:tcBorders>
          </w:tcPr>
          <w:p w:rsidR="00896F85" w:rsidRPr="008D05C2" w:rsidRDefault="00896F85" w:rsidP="005C4477">
            <w:pPr>
              <w:pStyle w:val="Listenabsatz"/>
              <w:numPr>
                <w:ilvl w:val="0"/>
                <w:numId w:val="6"/>
              </w:numPr>
              <w:autoSpaceDE w:val="0"/>
              <w:autoSpaceDN w:val="0"/>
              <w:adjustRightInd w:val="0"/>
              <w:spacing w:after="0"/>
              <w:ind w:left="159" w:hanging="142"/>
              <w:rPr>
                <w:rFonts w:ascii="Arial" w:hAnsi="Arial" w:cs="Arial"/>
                <w:sz w:val="18"/>
                <w:szCs w:val="18"/>
                <w:lang w:val="en-GB"/>
              </w:rPr>
            </w:pPr>
            <w:r w:rsidRPr="008D05C2">
              <w:rPr>
                <w:rFonts w:ascii="Arial" w:hAnsi="Arial" w:cs="Arial"/>
                <w:sz w:val="18"/>
                <w:szCs w:val="18"/>
                <w:lang w:val="en-GB"/>
              </w:rPr>
              <w:t>CI ≤2.2 L/</w:t>
            </w:r>
            <w:r w:rsidR="006870BA" w:rsidRPr="008D05C2">
              <w:rPr>
                <w:rFonts w:ascii="Arial" w:hAnsi="Arial" w:cs="Arial"/>
                <w:sz w:val="18"/>
                <w:szCs w:val="18"/>
                <w:lang w:val="en-GB"/>
              </w:rPr>
              <w:t>min/</w:t>
            </w:r>
            <w:r w:rsidRPr="008D05C2">
              <w:rPr>
                <w:rFonts w:ascii="Arial" w:hAnsi="Arial" w:cs="Arial"/>
                <w:sz w:val="18"/>
                <w:szCs w:val="18"/>
                <w:lang w:val="en-GB"/>
              </w:rPr>
              <w:t>m</w:t>
            </w:r>
            <w:r w:rsidR="006870BA" w:rsidRPr="008D05C2">
              <w:rPr>
                <w:rFonts w:ascii="Arial" w:hAnsi="Arial" w:cs="Arial"/>
                <w:sz w:val="18"/>
                <w:szCs w:val="18"/>
                <w:lang w:val="en-GB"/>
              </w:rPr>
              <w:t>²</w:t>
            </w:r>
            <w:r w:rsidRPr="008D05C2">
              <w:rPr>
                <w:rFonts w:ascii="Arial" w:hAnsi="Arial" w:cs="Arial"/>
                <w:sz w:val="18"/>
                <w:szCs w:val="18"/>
                <w:lang w:val="en-GB"/>
              </w:rPr>
              <w:t>, and</w:t>
            </w:r>
          </w:p>
          <w:p w:rsidR="00896F85" w:rsidRPr="008D05C2" w:rsidRDefault="00896F85" w:rsidP="005C4477">
            <w:pPr>
              <w:pStyle w:val="Listenabsatz"/>
              <w:numPr>
                <w:ilvl w:val="0"/>
                <w:numId w:val="6"/>
              </w:numPr>
              <w:autoSpaceDE w:val="0"/>
              <w:autoSpaceDN w:val="0"/>
              <w:adjustRightInd w:val="0"/>
              <w:spacing w:after="0"/>
              <w:ind w:left="159" w:hanging="142"/>
              <w:rPr>
                <w:rFonts w:ascii="Arial" w:hAnsi="Arial" w:cs="Arial"/>
                <w:sz w:val="18"/>
                <w:szCs w:val="18"/>
                <w:lang w:val="en-GB"/>
              </w:rPr>
            </w:pPr>
            <w:r w:rsidRPr="008D05C2">
              <w:rPr>
                <w:rFonts w:ascii="Arial" w:hAnsi="Arial" w:cs="Arial"/>
                <w:sz w:val="18"/>
                <w:szCs w:val="18"/>
                <w:lang w:val="en-GB"/>
              </w:rPr>
              <w:t>Mean arterial blood pressure ≤70 mm Hg, and</w:t>
            </w:r>
          </w:p>
          <w:p w:rsidR="00896F85" w:rsidRPr="008D05C2" w:rsidRDefault="00896F85" w:rsidP="005C4477">
            <w:pPr>
              <w:pStyle w:val="Listenabsatz"/>
              <w:numPr>
                <w:ilvl w:val="0"/>
                <w:numId w:val="6"/>
              </w:numPr>
              <w:autoSpaceDE w:val="0"/>
              <w:autoSpaceDN w:val="0"/>
              <w:adjustRightInd w:val="0"/>
              <w:spacing w:after="0"/>
              <w:ind w:left="159" w:hanging="142"/>
              <w:rPr>
                <w:rFonts w:ascii="Arial" w:hAnsi="Arial" w:cs="Arial"/>
                <w:sz w:val="18"/>
                <w:szCs w:val="18"/>
                <w:lang w:val="en-GB"/>
              </w:rPr>
            </w:pPr>
            <w:r w:rsidRPr="008D05C2">
              <w:rPr>
                <w:rFonts w:ascii="Arial" w:hAnsi="Arial" w:cs="Arial"/>
                <w:sz w:val="18"/>
                <w:szCs w:val="18"/>
                <w:lang w:val="en-GB"/>
              </w:rPr>
              <w:t xml:space="preserve">PCWP </w:t>
            </w:r>
            <w:r w:rsidR="00D32998" w:rsidRPr="008D05C2">
              <w:rPr>
                <w:rFonts w:ascii="Arial" w:hAnsi="Arial" w:cs="Arial"/>
                <w:sz w:val="18"/>
                <w:szCs w:val="18"/>
                <w:lang w:val="en-GB"/>
              </w:rPr>
              <w:t>≥</w:t>
            </w:r>
            <w:r w:rsidRPr="008D05C2">
              <w:rPr>
                <w:rFonts w:ascii="Arial" w:hAnsi="Arial" w:cs="Arial"/>
                <w:sz w:val="18"/>
                <w:szCs w:val="18"/>
                <w:lang w:val="en-GB"/>
              </w:rPr>
              <w:t>15 mmHg, and</w:t>
            </w:r>
          </w:p>
          <w:p w:rsidR="00896F85" w:rsidRPr="008D05C2" w:rsidRDefault="006870BA" w:rsidP="005C4477">
            <w:pPr>
              <w:pStyle w:val="Listenabsatz"/>
              <w:numPr>
                <w:ilvl w:val="0"/>
                <w:numId w:val="6"/>
              </w:numPr>
              <w:autoSpaceDE w:val="0"/>
              <w:autoSpaceDN w:val="0"/>
              <w:adjustRightInd w:val="0"/>
              <w:spacing w:after="0"/>
              <w:ind w:left="159" w:hanging="142"/>
              <w:rPr>
                <w:rFonts w:ascii="Arial" w:hAnsi="Arial" w:cs="Arial"/>
                <w:color w:val="292526"/>
                <w:sz w:val="18"/>
                <w:szCs w:val="18"/>
                <w:lang w:val="en-GB"/>
              </w:rPr>
            </w:pPr>
            <w:r w:rsidRPr="008D05C2">
              <w:rPr>
                <w:rFonts w:ascii="Arial" w:hAnsi="Arial" w:cs="Arial"/>
                <w:sz w:val="18"/>
                <w:szCs w:val="18"/>
                <w:lang w:val="en-GB"/>
              </w:rPr>
              <w:t>Evidence of end</w:t>
            </w:r>
            <w:r w:rsidR="00F0048B" w:rsidRPr="008D05C2">
              <w:rPr>
                <w:rFonts w:ascii="Arial" w:hAnsi="Arial" w:cs="Arial"/>
                <w:sz w:val="18"/>
                <w:szCs w:val="18"/>
                <w:lang w:val="en-GB"/>
              </w:rPr>
              <w:t>-</w:t>
            </w:r>
            <w:r w:rsidR="00896F85" w:rsidRPr="008D05C2">
              <w:rPr>
                <w:rFonts w:ascii="Arial" w:hAnsi="Arial" w:cs="Arial"/>
                <w:sz w:val="18"/>
                <w:szCs w:val="18"/>
                <w:lang w:val="en-GB"/>
              </w:rPr>
              <w:t>organ hypoperfusion (e.g. decreased urine output, altered mental status), or</w:t>
            </w:r>
          </w:p>
          <w:p w:rsidR="00896F85" w:rsidRPr="008D05C2" w:rsidRDefault="00896F85" w:rsidP="005C4477">
            <w:pPr>
              <w:pStyle w:val="Listenabsatz"/>
              <w:numPr>
                <w:ilvl w:val="0"/>
                <w:numId w:val="6"/>
              </w:numPr>
              <w:autoSpaceDE w:val="0"/>
              <w:autoSpaceDN w:val="0"/>
              <w:adjustRightInd w:val="0"/>
              <w:spacing w:after="0"/>
              <w:ind w:left="159" w:hanging="142"/>
              <w:rPr>
                <w:rFonts w:ascii="Arial" w:hAnsi="Arial" w:cs="Arial"/>
                <w:color w:val="292526"/>
                <w:sz w:val="18"/>
                <w:szCs w:val="18"/>
                <w:lang w:val="en-GB"/>
              </w:rPr>
            </w:pPr>
            <w:r w:rsidRPr="008D05C2">
              <w:rPr>
                <w:rFonts w:ascii="Arial" w:hAnsi="Arial" w:cs="Arial"/>
                <w:sz w:val="18"/>
                <w:szCs w:val="18"/>
                <w:lang w:val="en-GB"/>
              </w:rPr>
              <w:t>Need for administration of high-dose pressor and/or inotropic support to maintain the patie</w:t>
            </w:r>
            <w:r w:rsidR="0051434B" w:rsidRPr="008D05C2">
              <w:rPr>
                <w:rFonts w:ascii="Arial" w:hAnsi="Arial" w:cs="Arial"/>
                <w:sz w:val="18"/>
                <w:szCs w:val="18"/>
                <w:lang w:val="en-GB"/>
              </w:rPr>
              <w:t>nt out of cardiogenic shock</w:t>
            </w:r>
          </w:p>
        </w:tc>
        <w:tc>
          <w:tcPr>
            <w:tcW w:w="3544" w:type="dxa"/>
            <w:tcBorders>
              <w:top w:val="single" w:sz="4" w:space="0" w:color="auto"/>
              <w:bottom w:val="single" w:sz="4" w:space="0" w:color="auto"/>
            </w:tcBorders>
          </w:tcPr>
          <w:p w:rsidR="006870BA" w:rsidRPr="008D05C2" w:rsidRDefault="006870BA" w:rsidP="006870BA">
            <w:pPr>
              <w:autoSpaceDE w:val="0"/>
              <w:autoSpaceDN w:val="0"/>
              <w:adjustRightInd w:val="0"/>
              <w:spacing w:after="0"/>
              <w:rPr>
                <w:rFonts w:ascii="Arial" w:hAnsi="Arial" w:cs="Arial"/>
                <w:sz w:val="18"/>
                <w:szCs w:val="18"/>
                <w:u w:val="single"/>
                <w:lang w:val="en-GB"/>
              </w:rPr>
            </w:pPr>
            <w:r w:rsidRPr="008D05C2">
              <w:rPr>
                <w:rFonts w:ascii="Arial" w:hAnsi="Arial" w:cs="Arial"/>
                <w:sz w:val="18"/>
                <w:szCs w:val="18"/>
                <w:u w:val="single"/>
                <w:lang w:val="en-GB"/>
              </w:rPr>
              <w:t>Clinical criteria:</w:t>
            </w:r>
          </w:p>
          <w:p w:rsidR="00896F85" w:rsidRPr="008D05C2" w:rsidRDefault="00896F85" w:rsidP="005C4477">
            <w:pPr>
              <w:pStyle w:val="Listenabsatz"/>
              <w:numPr>
                <w:ilvl w:val="0"/>
                <w:numId w:val="6"/>
              </w:numPr>
              <w:autoSpaceDE w:val="0"/>
              <w:autoSpaceDN w:val="0"/>
              <w:adjustRightInd w:val="0"/>
              <w:spacing w:after="0"/>
              <w:ind w:left="175" w:hanging="175"/>
              <w:rPr>
                <w:rFonts w:ascii="Arial" w:hAnsi="Arial" w:cs="Arial"/>
                <w:sz w:val="18"/>
                <w:szCs w:val="18"/>
                <w:lang w:val="en-GB"/>
              </w:rPr>
            </w:pPr>
            <w:r w:rsidRPr="008D05C2">
              <w:rPr>
                <w:rFonts w:ascii="Arial" w:hAnsi="Arial" w:cs="Arial"/>
                <w:color w:val="000000"/>
                <w:sz w:val="18"/>
                <w:szCs w:val="18"/>
                <w:lang w:val="en-GB"/>
              </w:rPr>
              <w:t>SBP &lt;90 mmHg, and</w:t>
            </w:r>
          </w:p>
          <w:p w:rsidR="00896F85" w:rsidRPr="008D05C2" w:rsidRDefault="00896F85" w:rsidP="005C4477">
            <w:pPr>
              <w:pStyle w:val="Listenabsatz"/>
              <w:numPr>
                <w:ilvl w:val="0"/>
                <w:numId w:val="6"/>
              </w:numPr>
              <w:autoSpaceDE w:val="0"/>
              <w:autoSpaceDN w:val="0"/>
              <w:adjustRightInd w:val="0"/>
              <w:spacing w:after="0"/>
              <w:ind w:left="175" w:hanging="175"/>
              <w:rPr>
                <w:rFonts w:ascii="Arial" w:hAnsi="Arial" w:cs="Arial"/>
                <w:sz w:val="18"/>
                <w:szCs w:val="18"/>
                <w:lang w:val="en-GB"/>
              </w:rPr>
            </w:pPr>
            <w:r w:rsidRPr="008D05C2">
              <w:rPr>
                <w:rFonts w:ascii="Arial" w:hAnsi="Arial" w:cs="Arial"/>
                <w:color w:val="000000"/>
                <w:sz w:val="18"/>
                <w:szCs w:val="18"/>
                <w:lang w:val="en-GB"/>
              </w:rPr>
              <w:t xml:space="preserve">Heart rate &gt;90 beats/min, or </w:t>
            </w:r>
          </w:p>
          <w:p w:rsidR="00896F85" w:rsidRPr="008D05C2" w:rsidRDefault="00896F85" w:rsidP="005C4477">
            <w:pPr>
              <w:pStyle w:val="Listenabsatz"/>
              <w:numPr>
                <w:ilvl w:val="0"/>
                <w:numId w:val="6"/>
              </w:numPr>
              <w:autoSpaceDE w:val="0"/>
              <w:autoSpaceDN w:val="0"/>
              <w:adjustRightInd w:val="0"/>
              <w:spacing w:after="0"/>
              <w:ind w:left="175" w:hanging="175"/>
              <w:rPr>
                <w:rFonts w:ascii="Arial" w:hAnsi="Arial" w:cs="Arial"/>
                <w:sz w:val="18"/>
                <w:szCs w:val="18"/>
                <w:lang w:val="en-GB"/>
              </w:rPr>
            </w:pPr>
            <w:r w:rsidRPr="008D05C2">
              <w:rPr>
                <w:rFonts w:ascii="Arial" w:hAnsi="Arial" w:cs="Arial"/>
                <w:color w:val="000000"/>
                <w:sz w:val="18"/>
                <w:szCs w:val="18"/>
                <w:lang w:val="en-GB"/>
              </w:rPr>
              <w:t xml:space="preserve">Need for positive inotropic drugs to maintain a SBP &gt;90 mmHg, and </w:t>
            </w:r>
          </w:p>
          <w:p w:rsidR="00F47920" w:rsidRPr="00F47920" w:rsidRDefault="006870BA" w:rsidP="005C4477">
            <w:pPr>
              <w:pStyle w:val="Listenabsatz"/>
              <w:numPr>
                <w:ilvl w:val="0"/>
                <w:numId w:val="6"/>
              </w:numPr>
              <w:autoSpaceDE w:val="0"/>
              <w:autoSpaceDN w:val="0"/>
              <w:adjustRightInd w:val="0"/>
              <w:spacing w:after="0"/>
              <w:ind w:left="175" w:hanging="175"/>
              <w:rPr>
                <w:rFonts w:ascii="Arial" w:hAnsi="Arial" w:cs="Arial"/>
                <w:sz w:val="18"/>
                <w:szCs w:val="18"/>
                <w:lang w:val="en-GB"/>
              </w:rPr>
            </w:pPr>
            <w:r w:rsidRPr="008D05C2">
              <w:rPr>
                <w:rFonts w:ascii="Arial" w:hAnsi="Arial" w:cs="Arial"/>
                <w:color w:val="000000"/>
                <w:sz w:val="18"/>
                <w:szCs w:val="18"/>
                <w:lang w:val="en-GB"/>
              </w:rPr>
              <w:t>End</w:t>
            </w:r>
            <w:r w:rsidR="00F0048B" w:rsidRPr="008D05C2">
              <w:rPr>
                <w:rFonts w:ascii="Arial" w:hAnsi="Arial" w:cs="Arial"/>
                <w:color w:val="000000"/>
                <w:sz w:val="18"/>
                <w:szCs w:val="18"/>
                <w:lang w:val="en-GB"/>
              </w:rPr>
              <w:t>-</w:t>
            </w:r>
            <w:r w:rsidR="00896F85" w:rsidRPr="008D05C2">
              <w:rPr>
                <w:rFonts w:ascii="Arial" w:hAnsi="Arial" w:cs="Arial"/>
                <w:color w:val="000000"/>
                <w:sz w:val="18"/>
                <w:szCs w:val="18"/>
                <w:lang w:val="en-GB"/>
              </w:rPr>
              <w:t>organ hypoperfusion (cool extremities</w:t>
            </w:r>
            <w:r w:rsidR="00F47920">
              <w:rPr>
                <w:rFonts w:ascii="Arial" w:hAnsi="Arial" w:cs="Arial"/>
                <w:color w:val="000000"/>
                <w:sz w:val="18"/>
                <w:szCs w:val="18"/>
                <w:lang w:val="en-GB"/>
              </w:rPr>
              <w:t xml:space="preserve"> or a urine output of &lt;30 ml/h),</w:t>
            </w:r>
          </w:p>
          <w:p w:rsidR="00896F85" w:rsidRPr="008D05C2" w:rsidRDefault="00F47920" w:rsidP="005C4477">
            <w:pPr>
              <w:pStyle w:val="Listenabsatz"/>
              <w:numPr>
                <w:ilvl w:val="0"/>
                <w:numId w:val="6"/>
              </w:numPr>
              <w:autoSpaceDE w:val="0"/>
              <w:autoSpaceDN w:val="0"/>
              <w:adjustRightInd w:val="0"/>
              <w:spacing w:after="0"/>
              <w:ind w:left="175" w:hanging="175"/>
              <w:rPr>
                <w:rFonts w:ascii="Arial" w:hAnsi="Arial" w:cs="Arial"/>
                <w:sz w:val="18"/>
                <w:szCs w:val="18"/>
                <w:lang w:val="en-GB"/>
              </w:rPr>
            </w:pPr>
            <w:r>
              <w:rPr>
                <w:rFonts w:ascii="Arial" w:hAnsi="Arial" w:cs="Arial"/>
                <w:color w:val="000000"/>
                <w:sz w:val="18"/>
                <w:szCs w:val="18"/>
                <w:lang w:val="en-GB"/>
              </w:rPr>
              <w:t>P</w:t>
            </w:r>
            <w:r w:rsidR="00896F85" w:rsidRPr="008D05C2">
              <w:rPr>
                <w:rFonts w:ascii="Arial" w:hAnsi="Arial" w:cs="Arial"/>
                <w:color w:val="000000"/>
                <w:sz w:val="18"/>
                <w:szCs w:val="18"/>
                <w:lang w:val="en-GB"/>
              </w:rPr>
              <w:t xml:space="preserve">ulmonary oedema. </w:t>
            </w:r>
          </w:p>
          <w:p w:rsidR="00896F85" w:rsidRPr="008D05C2" w:rsidRDefault="00896F85" w:rsidP="005C4477">
            <w:pPr>
              <w:autoSpaceDE w:val="0"/>
              <w:autoSpaceDN w:val="0"/>
              <w:adjustRightInd w:val="0"/>
              <w:spacing w:after="0"/>
              <w:rPr>
                <w:rFonts w:ascii="Arial" w:hAnsi="Arial" w:cs="Arial"/>
                <w:sz w:val="18"/>
                <w:szCs w:val="18"/>
                <w:u w:val="single"/>
                <w:lang w:val="en-GB"/>
              </w:rPr>
            </w:pPr>
            <w:r w:rsidRPr="008D05C2">
              <w:rPr>
                <w:rFonts w:ascii="Arial" w:hAnsi="Arial" w:cs="Arial"/>
                <w:sz w:val="18"/>
                <w:szCs w:val="18"/>
                <w:u w:val="single"/>
                <w:lang w:val="en-GB"/>
              </w:rPr>
              <w:t>H</w:t>
            </w:r>
            <w:r w:rsidR="006870BA" w:rsidRPr="008D05C2">
              <w:rPr>
                <w:rFonts w:ascii="Arial" w:hAnsi="Arial" w:cs="Arial"/>
                <w:sz w:val="18"/>
                <w:szCs w:val="18"/>
                <w:u w:val="single"/>
                <w:lang w:val="en-GB"/>
              </w:rPr>
              <w:t>a</w:t>
            </w:r>
            <w:r w:rsidRPr="008D05C2">
              <w:rPr>
                <w:rFonts w:ascii="Arial" w:hAnsi="Arial" w:cs="Arial"/>
                <w:sz w:val="18"/>
                <w:szCs w:val="18"/>
                <w:u w:val="single"/>
                <w:lang w:val="en-GB"/>
              </w:rPr>
              <w:t>emodynamic criteria:</w:t>
            </w:r>
          </w:p>
          <w:p w:rsidR="00896F85" w:rsidRPr="008D05C2" w:rsidRDefault="00896F85" w:rsidP="005C4477">
            <w:pPr>
              <w:pStyle w:val="Listenabsatz"/>
              <w:numPr>
                <w:ilvl w:val="0"/>
                <w:numId w:val="6"/>
              </w:numPr>
              <w:autoSpaceDE w:val="0"/>
              <w:autoSpaceDN w:val="0"/>
              <w:adjustRightInd w:val="0"/>
              <w:spacing w:after="0"/>
              <w:ind w:left="175" w:hanging="175"/>
              <w:rPr>
                <w:rFonts w:ascii="Arial" w:hAnsi="Arial" w:cs="Arial"/>
                <w:sz w:val="18"/>
                <w:szCs w:val="18"/>
                <w:lang w:val="en-GB"/>
              </w:rPr>
            </w:pPr>
            <w:r w:rsidRPr="008D05C2">
              <w:rPr>
                <w:rFonts w:ascii="Arial" w:hAnsi="Arial" w:cs="Arial"/>
                <w:color w:val="000000"/>
                <w:sz w:val="18"/>
                <w:szCs w:val="18"/>
                <w:lang w:val="en-GB"/>
              </w:rPr>
              <w:t>CI ≤2.2 l</w:t>
            </w:r>
            <w:r w:rsidRPr="008D05C2">
              <w:rPr>
                <w:rFonts w:ascii="Arial" w:hAnsi="Arial" w:cs="Arial"/>
                <w:color w:val="292526"/>
                <w:sz w:val="18"/>
                <w:szCs w:val="18"/>
                <w:lang w:val="en-GB"/>
              </w:rPr>
              <w:t xml:space="preserve"> L/min/m2, and</w:t>
            </w:r>
          </w:p>
          <w:p w:rsidR="00896F85" w:rsidRPr="008D05C2" w:rsidRDefault="00896F85" w:rsidP="005C4477">
            <w:pPr>
              <w:pStyle w:val="Listenabsatz"/>
              <w:numPr>
                <w:ilvl w:val="0"/>
                <w:numId w:val="6"/>
              </w:numPr>
              <w:autoSpaceDE w:val="0"/>
              <w:autoSpaceDN w:val="0"/>
              <w:adjustRightInd w:val="0"/>
              <w:spacing w:after="0"/>
              <w:ind w:left="175" w:hanging="175"/>
              <w:rPr>
                <w:rFonts w:ascii="Arial" w:hAnsi="Arial" w:cs="Arial"/>
                <w:sz w:val="18"/>
                <w:szCs w:val="18"/>
                <w:lang w:val="en-GB"/>
              </w:rPr>
            </w:pPr>
            <w:r w:rsidRPr="008D05C2">
              <w:rPr>
                <w:rFonts w:ascii="Arial" w:hAnsi="Arial" w:cs="Arial"/>
                <w:color w:val="000000"/>
                <w:sz w:val="18"/>
                <w:szCs w:val="18"/>
                <w:lang w:val="en-GB"/>
              </w:rPr>
              <w:t>PCWP &gt;15 mmHg,</w:t>
            </w:r>
            <w:r w:rsidR="0056119C" w:rsidRPr="008D05C2">
              <w:rPr>
                <w:rFonts w:ascii="Arial" w:hAnsi="Arial" w:cs="Arial"/>
                <w:color w:val="000000"/>
                <w:sz w:val="18"/>
                <w:szCs w:val="18"/>
                <w:lang w:val="en-GB"/>
              </w:rPr>
              <w:t xml:space="preserve"> or</w:t>
            </w:r>
          </w:p>
          <w:p w:rsidR="0056119C" w:rsidRPr="008D05C2" w:rsidRDefault="00896F85" w:rsidP="005C4477">
            <w:pPr>
              <w:pStyle w:val="Listenabsatz"/>
              <w:numPr>
                <w:ilvl w:val="0"/>
                <w:numId w:val="6"/>
              </w:numPr>
              <w:autoSpaceDE w:val="0"/>
              <w:autoSpaceDN w:val="0"/>
              <w:adjustRightInd w:val="0"/>
              <w:spacing w:after="0"/>
              <w:ind w:left="175" w:hanging="175"/>
              <w:rPr>
                <w:rFonts w:ascii="Arial" w:hAnsi="Arial" w:cs="Arial"/>
                <w:sz w:val="18"/>
                <w:szCs w:val="18"/>
                <w:lang w:val="en-GB"/>
              </w:rPr>
            </w:pPr>
            <w:r w:rsidRPr="008D05C2">
              <w:rPr>
                <w:rFonts w:ascii="Arial" w:hAnsi="Arial" w:cs="Arial"/>
                <w:color w:val="000000"/>
                <w:sz w:val="18"/>
                <w:szCs w:val="18"/>
                <w:lang w:val="en-GB"/>
              </w:rPr>
              <w:t>Angiographically measured left ventricular ejection fraction &lt;30%</w:t>
            </w:r>
            <w:r w:rsidR="0056119C" w:rsidRPr="008D05C2">
              <w:rPr>
                <w:rFonts w:ascii="Arial" w:hAnsi="Arial" w:cs="Arial"/>
                <w:color w:val="000000"/>
                <w:sz w:val="18"/>
                <w:szCs w:val="18"/>
                <w:lang w:val="en-GB"/>
              </w:rPr>
              <w:t>,</w:t>
            </w:r>
            <w:r w:rsidRPr="008D05C2">
              <w:rPr>
                <w:rFonts w:ascii="Arial" w:hAnsi="Arial" w:cs="Arial"/>
                <w:color w:val="000000"/>
                <w:sz w:val="18"/>
                <w:szCs w:val="18"/>
                <w:lang w:val="en-GB"/>
              </w:rPr>
              <w:t xml:space="preserve"> and </w:t>
            </w:r>
          </w:p>
          <w:p w:rsidR="00896F85" w:rsidRPr="008D05C2" w:rsidRDefault="0056119C" w:rsidP="005C4477">
            <w:pPr>
              <w:pStyle w:val="Listenabsatz"/>
              <w:numPr>
                <w:ilvl w:val="0"/>
                <w:numId w:val="6"/>
              </w:numPr>
              <w:autoSpaceDE w:val="0"/>
              <w:autoSpaceDN w:val="0"/>
              <w:adjustRightInd w:val="0"/>
              <w:spacing w:after="0"/>
              <w:ind w:left="175" w:hanging="175"/>
              <w:rPr>
                <w:rFonts w:ascii="Arial" w:hAnsi="Arial" w:cs="Arial"/>
                <w:sz w:val="18"/>
                <w:szCs w:val="18"/>
                <w:lang w:val="en-GB"/>
              </w:rPr>
            </w:pPr>
            <w:r w:rsidRPr="008D05C2">
              <w:rPr>
                <w:rFonts w:ascii="Arial" w:hAnsi="Arial" w:cs="Arial"/>
                <w:color w:val="000000"/>
                <w:sz w:val="18"/>
                <w:szCs w:val="18"/>
                <w:lang w:val="en-GB"/>
              </w:rPr>
              <w:t>L</w:t>
            </w:r>
            <w:r w:rsidR="00896F85" w:rsidRPr="008D05C2">
              <w:rPr>
                <w:rFonts w:ascii="Arial" w:hAnsi="Arial" w:cs="Arial"/>
                <w:color w:val="000000"/>
                <w:sz w:val="18"/>
                <w:szCs w:val="18"/>
                <w:lang w:val="en-GB"/>
              </w:rPr>
              <w:t>eft ventricular enddiastolic pressure &gt;20 mmHg.</w:t>
            </w:r>
          </w:p>
        </w:tc>
        <w:tc>
          <w:tcPr>
            <w:tcW w:w="3544" w:type="dxa"/>
            <w:tcBorders>
              <w:top w:val="single" w:sz="4" w:space="0" w:color="auto"/>
              <w:bottom w:val="single" w:sz="4" w:space="0" w:color="auto"/>
            </w:tcBorders>
          </w:tcPr>
          <w:p w:rsidR="00896F85" w:rsidRPr="008D05C2" w:rsidRDefault="00896F85" w:rsidP="005C4477">
            <w:pPr>
              <w:pStyle w:val="Listenabsatz"/>
              <w:numPr>
                <w:ilvl w:val="0"/>
                <w:numId w:val="6"/>
              </w:numPr>
              <w:autoSpaceDE w:val="0"/>
              <w:autoSpaceDN w:val="0"/>
              <w:adjustRightInd w:val="0"/>
              <w:spacing w:after="0"/>
              <w:ind w:left="175" w:hanging="175"/>
              <w:rPr>
                <w:rFonts w:ascii="Arial" w:hAnsi="Arial" w:cs="Arial"/>
                <w:color w:val="292526"/>
                <w:sz w:val="18"/>
                <w:szCs w:val="18"/>
                <w:lang w:val="en-GB"/>
              </w:rPr>
            </w:pPr>
            <w:r w:rsidRPr="008D05C2">
              <w:rPr>
                <w:rFonts w:ascii="Arial" w:hAnsi="Arial" w:cs="Arial"/>
                <w:sz w:val="18"/>
                <w:szCs w:val="18"/>
                <w:lang w:val="en-GB"/>
              </w:rPr>
              <w:t xml:space="preserve">SBP &lt;90 mmHg for &gt;30 minutes, or  </w:t>
            </w:r>
          </w:p>
          <w:p w:rsidR="00896F85" w:rsidRPr="008D05C2" w:rsidRDefault="00896F85" w:rsidP="005C4477">
            <w:pPr>
              <w:pStyle w:val="Listenabsatz"/>
              <w:numPr>
                <w:ilvl w:val="0"/>
                <w:numId w:val="6"/>
              </w:numPr>
              <w:autoSpaceDE w:val="0"/>
              <w:autoSpaceDN w:val="0"/>
              <w:adjustRightInd w:val="0"/>
              <w:spacing w:after="0"/>
              <w:ind w:left="175" w:hanging="175"/>
              <w:rPr>
                <w:rFonts w:ascii="Arial" w:hAnsi="Arial" w:cs="Arial"/>
                <w:color w:val="292526"/>
                <w:sz w:val="18"/>
                <w:szCs w:val="18"/>
                <w:lang w:val="en-GB"/>
              </w:rPr>
            </w:pPr>
            <w:r w:rsidRPr="008D05C2">
              <w:rPr>
                <w:rFonts w:ascii="Arial" w:hAnsi="Arial" w:cs="Arial"/>
                <w:sz w:val="18"/>
                <w:szCs w:val="18"/>
                <w:lang w:val="en-GB"/>
              </w:rPr>
              <w:t>Need for inotropes and vasopressors to maintain a SBP &gt;90 mmHg</w:t>
            </w:r>
          </w:p>
        </w:tc>
      </w:tr>
      <w:tr w:rsidR="00896F85" w:rsidRPr="008D05C2" w:rsidTr="00896F85">
        <w:tc>
          <w:tcPr>
            <w:tcW w:w="1846" w:type="dxa"/>
            <w:tcBorders>
              <w:top w:val="single" w:sz="4" w:space="0" w:color="auto"/>
              <w:bottom w:val="single" w:sz="4" w:space="0" w:color="auto"/>
            </w:tcBorders>
          </w:tcPr>
          <w:p w:rsidR="00896F85" w:rsidRPr="008D05C2" w:rsidRDefault="00896F85" w:rsidP="005C4477">
            <w:pPr>
              <w:spacing w:after="0"/>
              <w:rPr>
                <w:rFonts w:ascii="Arial" w:hAnsi="Arial" w:cs="Arial"/>
                <w:b/>
                <w:sz w:val="18"/>
                <w:szCs w:val="18"/>
                <w:lang w:val="en-GB"/>
              </w:rPr>
            </w:pPr>
            <w:r w:rsidRPr="008D05C2">
              <w:rPr>
                <w:rFonts w:ascii="Arial" w:hAnsi="Arial" w:cs="Arial"/>
                <w:b/>
                <w:sz w:val="18"/>
                <w:szCs w:val="18"/>
                <w:lang w:val="en-GB"/>
              </w:rPr>
              <w:t>Bleeding</w:t>
            </w:r>
          </w:p>
        </w:tc>
        <w:tc>
          <w:tcPr>
            <w:tcW w:w="3257" w:type="dxa"/>
            <w:tcBorders>
              <w:top w:val="single" w:sz="4" w:space="0" w:color="auto"/>
              <w:bottom w:val="single" w:sz="4" w:space="0" w:color="auto"/>
            </w:tcBorders>
          </w:tcPr>
          <w:p w:rsidR="00896F85" w:rsidRPr="008D05C2" w:rsidRDefault="00896F85" w:rsidP="005C4477">
            <w:pPr>
              <w:autoSpaceDE w:val="0"/>
              <w:autoSpaceDN w:val="0"/>
              <w:adjustRightInd w:val="0"/>
              <w:spacing w:after="0"/>
              <w:rPr>
                <w:rFonts w:ascii="Arial" w:hAnsi="Arial" w:cs="Arial"/>
                <w:color w:val="292526"/>
                <w:sz w:val="18"/>
                <w:szCs w:val="18"/>
                <w:lang w:val="en-GB"/>
              </w:rPr>
            </w:pPr>
            <w:r w:rsidRPr="008D05C2">
              <w:rPr>
                <w:rFonts w:ascii="Arial" w:hAnsi="Arial" w:cs="Arial"/>
                <w:color w:val="292526"/>
                <w:sz w:val="18"/>
                <w:szCs w:val="18"/>
                <w:lang w:val="en-GB"/>
              </w:rPr>
              <w:t>Major bleeding requiring</w:t>
            </w:r>
          </w:p>
          <w:p w:rsidR="00896F85" w:rsidRPr="008D05C2" w:rsidRDefault="00896F85" w:rsidP="005C4477">
            <w:pPr>
              <w:autoSpaceDE w:val="0"/>
              <w:autoSpaceDN w:val="0"/>
              <w:adjustRightInd w:val="0"/>
              <w:spacing w:after="0"/>
              <w:rPr>
                <w:rFonts w:ascii="Arial" w:hAnsi="Arial" w:cs="Arial"/>
                <w:color w:val="292526"/>
                <w:sz w:val="18"/>
                <w:szCs w:val="18"/>
                <w:lang w:val="en-GB"/>
              </w:rPr>
            </w:pPr>
            <w:r w:rsidRPr="008D05C2">
              <w:rPr>
                <w:rFonts w:ascii="Arial" w:hAnsi="Arial" w:cs="Arial"/>
                <w:color w:val="292526"/>
                <w:sz w:val="18"/>
                <w:szCs w:val="18"/>
                <w:lang w:val="en-GB"/>
              </w:rPr>
              <w:t>transfusion of blood components</w:t>
            </w:r>
          </w:p>
        </w:tc>
        <w:tc>
          <w:tcPr>
            <w:tcW w:w="3402" w:type="dxa"/>
            <w:tcBorders>
              <w:top w:val="single" w:sz="4" w:space="0" w:color="auto"/>
              <w:bottom w:val="single" w:sz="4" w:space="0" w:color="auto"/>
            </w:tcBorders>
          </w:tcPr>
          <w:p w:rsidR="00CB1111" w:rsidRPr="008D05C2" w:rsidRDefault="00CB1111" w:rsidP="00CB1111">
            <w:pPr>
              <w:spacing w:after="0"/>
              <w:rPr>
                <w:rFonts w:ascii="Arial" w:hAnsi="Arial" w:cs="Arial"/>
                <w:color w:val="000000"/>
                <w:sz w:val="18"/>
                <w:szCs w:val="18"/>
                <w:lang w:val="en-GB"/>
              </w:rPr>
            </w:pPr>
            <w:r w:rsidRPr="008D05C2">
              <w:rPr>
                <w:rFonts w:ascii="Arial" w:hAnsi="Arial" w:cs="Arial"/>
                <w:iCs/>
                <w:color w:val="000000"/>
                <w:sz w:val="18"/>
                <w:szCs w:val="18"/>
                <w:lang w:val="en-GB"/>
              </w:rPr>
              <w:t>Major bleeding</w:t>
            </w:r>
            <w:r w:rsidRPr="008D05C2">
              <w:rPr>
                <w:rFonts w:ascii="Arial" w:hAnsi="Arial" w:cs="Arial"/>
                <w:color w:val="000000"/>
                <w:sz w:val="18"/>
                <w:szCs w:val="18"/>
                <w:lang w:val="en-GB"/>
              </w:rPr>
              <w:t xml:space="preserve"> defined according to </w:t>
            </w:r>
            <w:r w:rsidRPr="008D05C2">
              <w:rPr>
                <w:rFonts w:ascii="Arial" w:hAnsi="Arial" w:cs="Arial"/>
                <w:iCs/>
                <w:color w:val="000000"/>
                <w:sz w:val="18"/>
                <w:szCs w:val="18"/>
                <w:lang w:val="en-GB"/>
              </w:rPr>
              <w:t>TIMI major</w:t>
            </w:r>
            <w:r w:rsidRPr="008D05C2">
              <w:rPr>
                <w:rFonts w:ascii="Arial" w:hAnsi="Arial" w:cs="Arial"/>
                <w:color w:val="000000"/>
                <w:sz w:val="18"/>
                <w:szCs w:val="18"/>
                <w:lang w:val="en-GB"/>
              </w:rPr>
              <w:t xml:space="preserve"> bleeding definitions:</w:t>
            </w:r>
          </w:p>
          <w:p w:rsidR="00CB1111" w:rsidRPr="008D05C2" w:rsidRDefault="00CB1111" w:rsidP="00CB1111">
            <w:pPr>
              <w:pStyle w:val="Listenabsatz"/>
              <w:numPr>
                <w:ilvl w:val="0"/>
                <w:numId w:val="11"/>
              </w:numPr>
              <w:spacing w:after="0"/>
              <w:ind w:left="176" w:hanging="142"/>
              <w:rPr>
                <w:rFonts w:ascii="Arial" w:hAnsi="Arial" w:cs="Arial"/>
                <w:color w:val="000000"/>
                <w:sz w:val="18"/>
                <w:szCs w:val="18"/>
                <w:lang w:val="en-GB"/>
              </w:rPr>
            </w:pPr>
            <w:r w:rsidRPr="008D05C2">
              <w:rPr>
                <w:rFonts w:ascii="Arial" w:hAnsi="Arial" w:cs="Arial"/>
                <w:color w:val="000000"/>
                <w:sz w:val="18"/>
                <w:szCs w:val="18"/>
                <w:lang w:val="en-GB"/>
              </w:rPr>
              <w:t>Drop of haemoglobin of ≥5 g/dL</w:t>
            </w:r>
          </w:p>
          <w:p w:rsidR="00CB1111" w:rsidRPr="008D05C2" w:rsidRDefault="00CB1111" w:rsidP="00CB1111">
            <w:pPr>
              <w:pStyle w:val="Listenabsatz"/>
              <w:numPr>
                <w:ilvl w:val="0"/>
                <w:numId w:val="11"/>
              </w:numPr>
              <w:spacing w:after="0"/>
              <w:ind w:left="176" w:hanging="142"/>
              <w:rPr>
                <w:rFonts w:ascii="Arial" w:hAnsi="Arial" w:cs="Arial"/>
                <w:color w:val="000000"/>
                <w:sz w:val="18"/>
                <w:szCs w:val="18"/>
                <w:lang w:val="en-GB"/>
              </w:rPr>
            </w:pPr>
            <w:r w:rsidRPr="008D05C2">
              <w:rPr>
                <w:rFonts w:ascii="Arial" w:hAnsi="Arial" w:cs="Arial"/>
                <w:color w:val="000000"/>
                <w:sz w:val="18"/>
                <w:szCs w:val="18"/>
                <w:lang w:val="en-GB"/>
              </w:rPr>
              <w:t>Intracranial bleeding</w:t>
            </w:r>
          </w:p>
          <w:p w:rsidR="00CB1111" w:rsidRPr="008D05C2" w:rsidRDefault="00CB1111" w:rsidP="00CB1111">
            <w:pPr>
              <w:pStyle w:val="Listenabsatz"/>
              <w:numPr>
                <w:ilvl w:val="0"/>
                <w:numId w:val="11"/>
              </w:numPr>
              <w:spacing w:after="0"/>
              <w:ind w:left="176" w:hanging="142"/>
              <w:rPr>
                <w:rFonts w:ascii="Arial" w:hAnsi="Arial" w:cs="Arial"/>
                <w:color w:val="000000"/>
                <w:sz w:val="18"/>
                <w:szCs w:val="18"/>
                <w:lang w:val="en-GB"/>
              </w:rPr>
            </w:pPr>
            <w:r w:rsidRPr="008D05C2">
              <w:rPr>
                <w:rFonts w:ascii="Arial" w:hAnsi="Arial" w:cs="Arial"/>
                <w:color w:val="000000"/>
                <w:sz w:val="18"/>
                <w:szCs w:val="18"/>
                <w:lang w:val="en-GB"/>
              </w:rPr>
              <w:t>Fatal bleeding</w:t>
            </w:r>
          </w:p>
          <w:p w:rsidR="00896F85" w:rsidRPr="008D05C2" w:rsidRDefault="00896F85" w:rsidP="005C4477">
            <w:pPr>
              <w:autoSpaceDE w:val="0"/>
              <w:autoSpaceDN w:val="0"/>
              <w:adjustRightInd w:val="0"/>
              <w:spacing w:after="0"/>
              <w:rPr>
                <w:rFonts w:ascii="Arial" w:hAnsi="Arial" w:cs="Arial"/>
                <w:color w:val="292526"/>
                <w:sz w:val="18"/>
                <w:szCs w:val="18"/>
                <w:lang w:val="en-GB"/>
              </w:rPr>
            </w:pPr>
          </w:p>
        </w:tc>
        <w:tc>
          <w:tcPr>
            <w:tcW w:w="3544" w:type="dxa"/>
            <w:tcBorders>
              <w:top w:val="single" w:sz="4" w:space="0" w:color="auto"/>
              <w:bottom w:val="single" w:sz="4" w:space="0" w:color="auto"/>
            </w:tcBorders>
          </w:tcPr>
          <w:p w:rsidR="00896F85" w:rsidRPr="008D05C2" w:rsidRDefault="00896F85" w:rsidP="005C4477">
            <w:pPr>
              <w:spacing w:after="0"/>
              <w:rPr>
                <w:rFonts w:ascii="Arial" w:hAnsi="Arial" w:cs="Arial"/>
                <w:color w:val="000000"/>
                <w:sz w:val="18"/>
                <w:szCs w:val="18"/>
                <w:lang w:val="en-GB"/>
              </w:rPr>
            </w:pPr>
            <w:r w:rsidRPr="008D05C2">
              <w:rPr>
                <w:rFonts w:ascii="Arial" w:hAnsi="Arial" w:cs="Arial"/>
                <w:iCs/>
                <w:color w:val="000000"/>
                <w:sz w:val="18"/>
                <w:szCs w:val="18"/>
                <w:lang w:val="en-GB"/>
              </w:rPr>
              <w:t>Major bleeding</w:t>
            </w:r>
            <w:r w:rsidRPr="008D05C2">
              <w:rPr>
                <w:rFonts w:ascii="Arial" w:hAnsi="Arial" w:cs="Arial"/>
                <w:color w:val="000000"/>
                <w:sz w:val="18"/>
                <w:szCs w:val="18"/>
                <w:lang w:val="en-GB"/>
              </w:rPr>
              <w:t xml:space="preserve"> defined according to </w:t>
            </w:r>
            <w:r w:rsidRPr="008D05C2">
              <w:rPr>
                <w:rFonts w:ascii="Arial" w:hAnsi="Arial" w:cs="Arial"/>
                <w:iCs/>
                <w:color w:val="000000"/>
                <w:sz w:val="18"/>
                <w:szCs w:val="18"/>
                <w:lang w:val="en-GB"/>
              </w:rPr>
              <w:t>TIMI major</w:t>
            </w:r>
            <w:r w:rsidRPr="008D05C2">
              <w:rPr>
                <w:rFonts w:ascii="Arial" w:hAnsi="Arial" w:cs="Arial"/>
                <w:color w:val="000000"/>
                <w:sz w:val="18"/>
                <w:szCs w:val="18"/>
                <w:lang w:val="en-GB"/>
              </w:rPr>
              <w:t xml:space="preserve"> bleeding definitions:</w:t>
            </w:r>
          </w:p>
          <w:p w:rsidR="00896F85" w:rsidRPr="008D05C2" w:rsidRDefault="00896F85" w:rsidP="005C4477">
            <w:pPr>
              <w:pStyle w:val="Listenabsatz"/>
              <w:numPr>
                <w:ilvl w:val="0"/>
                <w:numId w:val="11"/>
              </w:numPr>
              <w:spacing w:after="0"/>
              <w:ind w:left="176" w:hanging="142"/>
              <w:rPr>
                <w:rFonts w:ascii="Arial" w:hAnsi="Arial" w:cs="Arial"/>
                <w:color w:val="000000"/>
                <w:sz w:val="18"/>
                <w:szCs w:val="18"/>
                <w:lang w:val="en-GB"/>
              </w:rPr>
            </w:pPr>
            <w:r w:rsidRPr="008D05C2">
              <w:rPr>
                <w:rFonts w:ascii="Arial" w:hAnsi="Arial" w:cs="Arial"/>
                <w:color w:val="000000"/>
                <w:sz w:val="18"/>
                <w:szCs w:val="18"/>
                <w:lang w:val="en-GB"/>
              </w:rPr>
              <w:t>Drop of haemoglobin of ≥5 g/dL</w:t>
            </w:r>
          </w:p>
          <w:p w:rsidR="00896F85" w:rsidRPr="008D05C2" w:rsidRDefault="00896F85" w:rsidP="005C4477">
            <w:pPr>
              <w:pStyle w:val="Listenabsatz"/>
              <w:numPr>
                <w:ilvl w:val="0"/>
                <w:numId w:val="11"/>
              </w:numPr>
              <w:spacing w:after="0"/>
              <w:ind w:left="176" w:hanging="142"/>
              <w:rPr>
                <w:rFonts w:ascii="Arial" w:hAnsi="Arial" w:cs="Arial"/>
                <w:color w:val="000000"/>
                <w:sz w:val="18"/>
                <w:szCs w:val="18"/>
                <w:lang w:val="en-GB"/>
              </w:rPr>
            </w:pPr>
            <w:r w:rsidRPr="008D05C2">
              <w:rPr>
                <w:rFonts w:ascii="Arial" w:hAnsi="Arial" w:cs="Arial"/>
                <w:color w:val="000000"/>
                <w:sz w:val="18"/>
                <w:szCs w:val="18"/>
                <w:lang w:val="en-GB"/>
              </w:rPr>
              <w:t>Intracranial bleeding</w:t>
            </w:r>
          </w:p>
          <w:p w:rsidR="00896F85" w:rsidRPr="008D05C2" w:rsidRDefault="00896F85" w:rsidP="005C4477">
            <w:pPr>
              <w:pStyle w:val="Listenabsatz"/>
              <w:numPr>
                <w:ilvl w:val="0"/>
                <w:numId w:val="11"/>
              </w:numPr>
              <w:spacing w:after="0"/>
              <w:ind w:left="176" w:hanging="142"/>
              <w:rPr>
                <w:rFonts w:ascii="Arial" w:hAnsi="Arial" w:cs="Arial"/>
                <w:color w:val="000000"/>
                <w:sz w:val="18"/>
                <w:szCs w:val="18"/>
                <w:lang w:val="en-GB"/>
              </w:rPr>
            </w:pPr>
            <w:r w:rsidRPr="008D05C2">
              <w:rPr>
                <w:rFonts w:ascii="Arial" w:hAnsi="Arial" w:cs="Arial"/>
                <w:color w:val="000000"/>
                <w:sz w:val="18"/>
                <w:szCs w:val="18"/>
                <w:lang w:val="en-GB"/>
              </w:rPr>
              <w:t>Fatal bleeding</w:t>
            </w:r>
          </w:p>
          <w:p w:rsidR="00896F85" w:rsidRPr="008D05C2" w:rsidRDefault="00896F85" w:rsidP="005C4477">
            <w:pPr>
              <w:spacing w:after="0"/>
              <w:rPr>
                <w:rFonts w:ascii="Arial" w:hAnsi="Arial" w:cs="Arial"/>
                <w:color w:val="292526"/>
                <w:sz w:val="18"/>
                <w:szCs w:val="18"/>
                <w:lang w:val="en-GB"/>
              </w:rPr>
            </w:pPr>
          </w:p>
        </w:tc>
        <w:tc>
          <w:tcPr>
            <w:tcW w:w="3544" w:type="dxa"/>
            <w:tcBorders>
              <w:top w:val="single" w:sz="4" w:space="0" w:color="auto"/>
              <w:bottom w:val="single" w:sz="4" w:space="0" w:color="auto"/>
            </w:tcBorders>
          </w:tcPr>
          <w:p w:rsidR="00896F85" w:rsidRPr="008D05C2" w:rsidRDefault="00896F85" w:rsidP="005C4477">
            <w:pPr>
              <w:pStyle w:val="DagmarTekst"/>
              <w:numPr>
                <w:ilvl w:val="0"/>
                <w:numId w:val="10"/>
              </w:numPr>
              <w:spacing w:after="0" w:line="240" w:lineRule="auto"/>
              <w:ind w:left="176" w:hanging="176"/>
              <w:rPr>
                <w:rFonts w:ascii="Arial" w:hAnsi="Arial" w:cs="Arial"/>
                <w:color w:val="292526"/>
                <w:sz w:val="18"/>
                <w:szCs w:val="18"/>
                <w:lang w:val="en-GB"/>
              </w:rPr>
            </w:pPr>
            <w:r w:rsidRPr="008D05C2">
              <w:rPr>
                <w:rFonts w:ascii="Arial" w:hAnsi="Arial" w:cs="Arial"/>
                <w:color w:val="000000"/>
                <w:sz w:val="18"/>
                <w:szCs w:val="18"/>
                <w:lang w:val="en-GB"/>
              </w:rPr>
              <w:t xml:space="preserve">Bleeding with associated serum haemoglobin level decrease of </w:t>
            </w:r>
            <w:r w:rsidR="00D32998" w:rsidRPr="008D05C2">
              <w:rPr>
                <w:rFonts w:ascii="Arial" w:hAnsi="Arial" w:cs="Arial"/>
                <w:color w:val="000000"/>
                <w:sz w:val="18"/>
                <w:szCs w:val="18"/>
                <w:lang w:val="en-GB"/>
              </w:rPr>
              <w:t>≥</w:t>
            </w:r>
            <w:r w:rsidRPr="008D05C2">
              <w:rPr>
                <w:rFonts w:ascii="Arial" w:hAnsi="Arial" w:cs="Arial"/>
                <w:color w:val="000000"/>
                <w:sz w:val="18"/>
                <w:szCs w:val="18"/>
                <w:lang w:val="en-GB"/>
              </w:rPr>
              <w:t xml:space="preserve">5 g/dL </w:t>
            </w:r>
          </w:p>
          <w:p w:rsidR="0051434B" w:rsidRPr="008D05C2" w:rsidRDefault="00896F85" w:rsidP="00D32998">
            <w:pPr>
              <w:pStyle w:val="DagmarTekst"/>
              <w:numPr>
                <w:ilvl w:val="0"/>
                <w:numId w:val="10"/>
              </w:numPr>
              <w:spacing w:after="0" w:line="240" w:lineRule="auto"/>
              <w:ind w:left="176" w:hanging="176"/>
              <w:rPr>
                <w:rFonts w:ascii="Arial" w:hAnsi="Arial" w:cs="Arial"/>
                <w:color w:val="292526"/>
                <w:sz w:val="18"/>
                <w:szCs w:val="18"/>
                <w:lang w:val="en-GB"/>
              </w:rPr>
            </w:pPr>
            <w:r w:rsidRPr="008D05C2">
              <w:rPr>
                <w:rFonts w:ascii="Arial" w:hAnsi="Arial" w:cs="Arial"/>
                <w:color w:val="000000"/>
                <w:sz w:val="18"/>
                <w:szCs w:val="18"/>
                <w:lang w:val="en-GB"/>
              </w:rPr>
              <w:t xml:space="preserve">Bleeding necessitating a </w:t>
            </w:r>
            <w:r w:rsidR="00D32998" w:rsidRPr="008D05C2">
              <w:rPr>
                <w:rFonts w:ascii="Arial" w:hAnsi="Arial" w:cs="Arial"/>
                <w:color w:val="000000"/>
                <w:sz w:val="18"/>
                <w:szCs w:val="18"/>
                <w:lang w:val="en-GB"/>
              </w:rPr>
              <w:t>≥</w:t>
            </w:r>
            <w:bookmarkStart w:id="0" w:name="_GoBack"/>
            <w:bookmarkEnd w:id="0"/>
            <w:r w:rsidRPr="008D05C2">
              <w:rPr>
                <w:rFonts w:ascii="Arial" w:hAnsi="Arial" w:cs="Arial"/>
                <w:color w:val="000000"/>
                <w:sz w:val="18"/>
                <w:szCs w:val="18"/>
                <w:lang w:val="en-GB"/>
              </w:rPr>
              <w:t xml:space="preserve">2 packed cells of blood product transfusion </w:t>
            </w:r>
          </w:p>
          <w:p w:rsidR="00896F85" w:rsidRPr="008D05C2" w:rsidRDefault="00896F85" w:rsidP="00D32998">
            <w:pPr>
              <w:pStyle w:val="DagmarTekst"/>
              <w:numPr>
                <w:ilvl w:val="0"/>
                <w:numId w:val="10"/>
              </w:numPr>
              <w:spacing w:after="0" w:line="240" w:lineRule="auto"/>
              <w:ind w:left="176" w:hanging="176"/>
              <w:rPr>
                <w:rFonts w:ascii="Arial" w:hAnsi="Arial" w:cs="Arial"/>
                <w:color w:val="292526"/>
                <w:sz w:val="18"/>
                <w:szCs w:val="18"/>
                <w:lang w:val="en-GB"/>
              </w:rPr>
            </w:pPr>
            <w:r w:rsidRPr="008D05C2">
              <w:rPr>
                <w:rFonts w:ascii="Arial" w:hAnsi="Arial" w:cs="Arial"/>
                <w:color w:val="000000"/>
                <w:sz w:val="18"/>
                <w:szCs w:val="18"/>
                <w:lang w:val="en-GB"/>
              </w:rPr>
              <w:t>Need for surgery to control the bleeding</w:t>
            </w:r>
          </w:p>
        </w:tc>
      </w:tr>
      <w:tr w:rsidR="00896F85" w:rsidRPr="008D05C2" w:rsidTr="00896F85">
        <w:tc>
          <w:tcPr>
            <w:tcW w:w="1846" w:type="dxa"/>
            <w:tcBorders>
              <w:top w:val="single" w:sz="4" w:space="0" w:color="auto"/>
              <w:bottom w:val="single" w:sz="4" w:space="0" w:color="auto"/>
            </w:tcBorders>
          </w:tcPr>
          <w:p w:rsidR="00896F85" w:rsidRPr="008D05C2" w:rsidRDefault="00896F85" w:rsidP="005C4477">
            <w:pPr>
              <w:spacing w:after="0"/>
              <w:rPr>
                <w:rFonts w:ascii="Arial" w:hAnsi="Arial" w:cs="Arial"/>
                <w:b/>
                <w:sz w:val="18"/>
                <w:szCs w:val="18"/>
                <w:lang w:val="en-GB"/>
              </w:rPr>
            </w:pPr>
            <w:r w:rsidRPr="008D05C2">
              <w:rPr>
                <w:rFonts w:ascii="Arial" w:hAnsi="Arial" w:cs="Arial"/>
                <w:b/>
                <w:sz w:val="18"/>
                <w:szCs w:val="18"/>
                <w:lang w:val="en-GB"/>
              </w:rPr>
              <w:t>Leg ischaemia</w:t>
            </w:r>
          </w:p>
        </w:tc>
        <w:tc>
          <w:tcPr>
            <w:tcW w:w="3257" w:type="dxa"/>
            <w:tcBorders>
              <w:top w:val="single" w:sz="4" w:space="0" w:color="auto"/>
              <w:bottom w:val="single" w:sz="4" w:space="0" w:color="auto"/>
            </w:tcBorders>
          </w:tcPr>
          <w:p w:rsidR="00896F85" w:rsidRPr="008D05C2" w:rsidRDefault="00896F85" w:rsidP="005C4477">
            <w:pPr>
              <w:pStyle w:val="Listenabsatz"/>
              <w:numPr>
                <w:ilvl w:val="0"/>
                <w:numId w:val="12"/>
              </w:numPr>
              <w:spacing w:after="0"/>
              <w:ind w:left="176" w:hanging="176"/>
              <w:rPr>
                <w:rFonts w:ascii="Arial" w:hAnsi="Arial" w:cs="Arial"/>
                <w:color w:val="000000"/>
                <w:sz w:val="18"/>
                <w:szCs w:val="18"/>
                <w:lang w:val="en-GB"/>
              </w:rPr>
            </w:pPr>
            <w:r w:rsidRPr="008D05C2">
              <w:rPr>
                <w:rFonts w:ascii="Arial" w:hAnsi="Arial" w:cs="Arial"/>
                <w:color w:val="000000"/>
                <w:sz w:val="18"/>
                <w:szCs w:val="18"/>
                <w:lang w:val="en-GB"/>
              </w:rPr>
              <w:t>Limb ischaemia with requirement for extraction of study device</w:t>
            </w:r>
          </w:p>
          <w:p w:rsidR="00896F85" w:rsidRPr="008D05C2" w:rsidRDefault="00896F85" w:rsidP="005C4477">
            <w:pPr>
              <w:pStyle w:val="Listenabsatz"/>
              <w:numPr>
                <w:ilvl w:val="0"/>
                <w:numId w:val="12"/>
              </w:numPr>
              <w:spacing w:after="0"/>
              <w:ind w:left="176" w:hanging="176"/>
              <w:rPr>
                <w:rFonts w:ascii="Arial" w:hAnsi="Arial" w:cs="Arial"/>
                <w:color w:val="292526"/>
                <w:sz w:val="18"/>
                <w:szCs w:val="18"/>
                <w:lang w:val="en-GB"/>
              </w:rPr>
            </w:pPr>
            <w:r w:rsidRPr="008D05C2">
              <w:rPr>
                <w:rFonts w:ascii="Arial" w:hAnsi="Arial" w:cs="Arial"/>
                <w:color w:val="000000"/>
                <w:sz w:val="18"/>
                <w:szCs w:val="18"/>
                <w:lang w:val="en-GB"/>
              </w:rPr>
              <w:t>N</w:t>
            </w:r>
            <w:r w:rsidRPr="008D05C2">
              <w:rPr>
                <w:rFonts w:ascii="Arial" w:hAnsi="Arial" w:cs="Arial"/>
                <w:color w:val="000000"/>
                <w:sz w:val="18"/>
                <w:szCs w:val="18"/>
                <w:shd w:val="clear" w:color="auto" w:fill="FFFFFF"/>
                <w:lang w:val="en-GB"/>
              </w:rPr>
              <w:t>eed for vascular surgery or intervention to correct limb ischaemia</w:t>
            </w:r>
          </w:p>
        </w:tc>
        <w:tc>
          <w:tcPr>
            <w:tcW w:w="3402" w:type="dxa"/>
            <w:tcBorders>
              <w:top w:val="single" w:sz="4" w:space="0" w:color="auto"/>
              <w:bottom w:val="single" w:sz="4" w:space="0" w:color="auto"/>
            </w:tcBorders>
          </w:tcPr>
          <w:p w:rsidR="00896F85" w:rsidRPr="008D05C2" w:rsidRDefault="00CB1111" w:rsidP="00CB1111">
            <w:pPr>
              <w:pStyle w:val="Listenabsatz"/>
              <w:numPr>
                <w:ilvl w:val="0"/>
                <w:numId w:val="12"/>
              </w:numPr>
              <w:autoSpaceDE w:val="0"/>
              <w:autoSpaceDN w:val="0"/>
              <w:adjustRightInd w:val="0"/>
              <w:ind w:left="147" w:hanging="142"/>
              <w:rPr>
                <w:rFonts w:ascii="Arial" w:hAnsi="Arial" w:cs="Arial"/>
                <w:color w:val="292526"/>
                <w:sz w:val="18"/>
                <w:szCs w:val="18"/>
                <w:lang w:val="en-GB"/>
              </w:rPr>
            </w:pPr>
            <w:r w:rsidRPr="008D05C2">
              <w:rPr>
                <w:rFonts w:ascii="Arial" w:hAnsi="Arial" w:cs="Arial"/>
                <w:color w:val="000000"/>
                <w:sz w:val="18"/>
                <w:szCs w:val="18"/>
                <w:lang w:val="en-GB"/>
              </w:rPr>
              <w:t>N</w:t>
            </w:r>
            <w:r w:rsidRPr="008D05C2">
              <w:rPr>
                <w:rFonts w:ascii="Arial" w:hAnsi="Arial" w:cs="Arial"/>
                <w:color w:val="000000"/>
                <w:sz w:val="18"/>
                <w:szCs w:val="18"/>
                <w:shd w:val="clear" w:color="auto" w:fill="FFFFFF"/>
                <w:lang w:val="en-GB"/>
              </w:rPr>
              <w:t>eed for vascular surgery or intervention to correct limb ischaemia</w:t>
            </w:r>
          </w:p>
        </w:tc>
        <w:tc>
          <w:tcPr>
            <w:tcW w:w="3544" w:type="dxa"/>
            <w:tcBorders>
              <w:top w:val="single" w:sz="4" w:space="0" w:color="auto"/>
              <w:bottom w:val="single" w:sz="4" w:space="0" w:color="auto"/>
            </w:tcBorders>
          </w:tcPr>
          <w:p w:rsidR="00896F85" w:rsidRPr="008D05C2" w:rsidRDefault="00896F85" w:rsidP="005C4477">
            <w:pPr>
              <w:pStyle w:val="Listenabsatz"/>
              <w:numPr>
                <w:ilvl w:val="0"/>
                <w:numId w:val="12"/>
              </w:numPr>
              <w:spacing w:after="0"/>
              <w:ind w:left="176" w:hanging="176"/>
              <w:rPr>
                <w:rFonts w:ascii="Arial" w:hAnsi="Arial" w:cs="Arial"/>
                <w:color w:val="000000"/>
                <w:sz w:val="18"/>
                <w:szCs w:val="18"/>
                <w:lang w:val="en-GB"/>
              </w:rPr>
            </w:pPr>
            <w:r w:rsidRPr="008D05C2">
              <w:rPr>
                <w:rFonts w:ascii="Arial" w:hAnsi="Arial" w:cs="Arial"/>
                <w:color w:val="000000"/>
                <w:sz w:val="18"/>
                <w:szCs w:val="18"/>
                <w:lang w:val="en-GB"/>
              </w:rPr>
              <w:t>Limb ischaemia with extraction of study device</w:t>
            </w:r>
          </w:p>
          <w:p w:rsidR="00896F85" w:rsidRPr="008D05C2" w:rsidRDefault="00896F85" w:rsidP="005C4477">
            <w:pPr>
              <w:pStyle w:val="Listenabsatz"/>
              <w:numPr>
                <w:ilvl w:val="0"/>
                <w:numId w:val="12"/>
              </w:numPr>
              <w:spacing w:after="0"/>
              <w:ind w:left="176" w:hanging="176"/>
              <w:rPr>
                <w:rFonts w:ascii="Arial" w:hAnsi="Arial" w:cs="Arial"/>
                <w:color w:val="292526"/>
                <w:sz w:val="18"/>
                <w:szCs w:val="18"/>
                <w:lang w:val="en-GB"/>
              </w:rPr>
            </w:pPr>
            <w:r w:rsidRPr="008D05C2">
              <w:rPr>
                <w:rFonts w:ascii="Arial" w:hAnsi="Arial" w:cs="Arial"/>
                <w:color w:val="000000"/>
                <w:sz w:val="18"/>
                <w:szCs w:val="18"/>
                <w:lang w:val="en-GB"/>
              </w:rPr>
              <w:t>N</w:t>
            </w:r>
            <w:r w:rsidRPr="008D05C2">
              <w:rPr>
                <w:rFonts w:ascii="Arial" w:hAnsi="Arial" w:cs="Arial"/>
                <w:color w:val="000000"/>
                <w:sz w:val="18"/>
                <w:szCs w:val="18"/>
                <w:shd w:val="clear" w:color="auto" w:fill="FFFFFF"/>
                <w:lang w:val="en-GB"/>
              </w:rPr>
              <w:t>eed for vascular surgery to correct limb ischaemia</w:t>
            </w:r>
          </w:p>
        </w:tc>
        <w:tc>
          <w:tcPr>
            <w:tcW w:w="3544" w:type="dxa"/>
            <w:tcBorders>
              <w:top w:val="single" w:sz="4" w:space="0" w:color="auto"/>
              <w:bottom w:val="single" w:sz="4" w:space="0" w:color="auto"/>
            </w:tcBorders>
          </w:tcPr>
          <w:p w:rsidR="00896F85" w:rsidRPr="008D05C2" w:rsidRDefault="00896F85" w:rsidP="005C4477">
            <w:pPr>
              <w:pStyle w:val="DagmarTekst"/>
              <w:numPr>
                <w:ilvl w:val="0"/>
                <w:numId w:val="10"/>
              </w:numPr>
              <w:spacing w:after="0" w:line="240" w:lineRule="auto"/>
              <w:ind w:left="176" w:hanging="176"/>
              <w:rPr>
                <w:rFonts w:ascii="Arial" w:hAnsi="Arial" w:cs="Arial"/>
                <w:color w:val="000000"/>
                <w:sz w:val="18"/>
                <w:szCs w:val="18"/>
                <w:lang w:val="en-GB"/>
              </w:rPr>
            </w:pPr>
            <w:r w:rsidRPr="008D05C2">
              <w:rPr>
                <w:rFonts w:ascii="Arial" w:hAnsi="Arial" w:cs="Arial"/>
                <w:color w:val="000000"/>
                <w:sz w:val="18"/>
                <w:szCs w:val="18"/>
                <w:lang w:val="en-GB"/>
              </w:rPr>
              <w:t>A thrombotic occlusion of the femoral artery</w:t>
            </w:r>
          </w:p>
          <w:p w:rsidR="00896F85" w:rsidRPr="008D05C2" w:rsidRDefault="00896F85" w:rsidP="005C4477">
            <w:pPr>
              <w:pStyle w:val="DagmarTekst"/>
              <w:numPr>
                <w:ilvl w:val="0"/>
                <w:numId w:val="10"/>
              </w:numPr>
              <w:spacing w:after="0" w:line="240" w:lineRule="auto"/>
              <w:ind w:left="176" w:hanging="176"/>
              <w:rPr>
                <w:rFonts w:ascii="Arial" w:hAnsi="Arial" w:cs="Arial"/>
                <w:color w:val="292526"/>
                <w:sz w:val="18"/>
                <w:szCs w:val="18"/>
                <w:lang w:val="en-GB"/>
              </w:rPr>
            </w:pPr>
            <w:r w:rsidRPr="008D05C2">
              <w:rPr>
                <w:rFonts w:ascii="Arial" w:hAnsi="Arial" w:cs="Arial"/>
                <w:color w:val="000000"/>
                <w:sz w:val="18"/>
                <w:szCs w:val="18"/>
                <w:lang w:val="en-GB"/>
              </w:rPr>
              <w:t>Limb ischaemia requiring extraction of either of the study devices</w:t>
            </w:r>
          </w:p>
        </w:tc>
      </w:tr>
    </w:tbl>
    <w:p w:rsidR="000C7099" w:rsidRPr="008D05C2" w:rsidRDefault="00896F85" w:rsidP="00F6365A">
      <w:pPr>
        <w:ind w:left="-709" w:right="-597"/>
        <w:rPr>
          <w:rFonts w:ascii="Arial" w:hAnsi="Arial" w:cs="Arial"/>
          <w:sz w:val="20"/>
          <w:szCs w:val="20"/>
          <w:lang w:val="en-GB"/>
        </w:rPr>
      </w:pPr>
      <w:r w:rsidRPr="008D05C2">
        <w:rPr>
          <w:rFonts w:ascii="Arial" w:hAnsi="Arial" w:cs="Arial"/>
          <w:sz w:val="20"/>
          <w:szCs w:val="20"/>
          <w:lang w:val="en-GB"/>
        </w:rPr>
        <w:t xml:space="preserve">CI=cardiac index; </w:t>
      </w:r>
      <w:r w:rsidR="0051434B" w:rsidRPr="008D05C2">
        <w:rPr>
          <w:rFonts w:ascii="Arial" w:hAnsi="Arial" w:cs="Arial"/>
          <w:sz w:val="20"/>
          <w:szCs w:val="20"/>
          <w:lang w:val="en-GB"/>
        </w:rPr>
        <w:t>S</w:t>
      </w:r>
      <w:r w:rsidRPr="008D05C2">
        <w:rPr>
          <w:rFonts w:ascii="Arial" w:hAnsi="Arial" w:cs="Arial"/>
          <w:sz w:val="20"/>
          <w:szCs w:val="20"/>
          <w:lang w:val="en-GB"/>
        </w:rPr>
        <w:t>BP=systolic blood pressure; PCWP=pul</w:t>
      </w:r>
      <w:r w:rsidR="0051434B" w:rsidRPr="008D05C2">
        <w:rPr>
          <w:rFonts w:ascii="Arial" w:hAnsi="Arial" w:cs="Arial"/>
          <w:sz w:val="20"/>
          <w:szCs w:val="20"/>
          <w:lang w:val="en-GB"/>
        </w:rPr>
        <w:t>monary capillary wedge pressure, TIMI=Thrombolysis In Myocardial Infarction.</w:t>
      </w:r>
    </w:p>
    <w:p w:rsidR="00CB1111" w:rsidRPr="008D05C2" w:rsidRDefault="00CB1111" w:rsidP="00F6365A">
      <w:pPr>
        <w:ind w:left="-709" w:right="-597"/>
        <w:rPr>
          <w:rFonts w:ascii="Arial" w:hAnsi="Arial" w:cs="Arial"/>
          <w:sz w:val="20"/>
          <w:szCs w:val="20"/>
          <w:lang w:val="en-GB"/>
        </w:rPr>
      </w:pPr>
    </w:p>
    <w:p w:rsidR="00CB1111" w:rsidRPr="008D05C2" w:rsidRDefault="00CB1111">
      <w:pPr>
        <w:rPr>
          <w:rFonts w:ascii="Arial" w:hAnsi="Arial" w:cs="Arial"/>
          <w:b/>
          <w:sz w:val="22"/>
          <w:szCs w:val="22"/>
          <w:lang w:val="en-GB"/>
        </w:rPr>
      </w:pPr>
      <w:r w:rsidRPr="008D05C2">
        <w:rPr>
          <w:rFonts w:ascii="Arial" w:hAnsi="Arial" w:cs="Arial"/>
          <w:b/>
          <w:sz w:val="22"/>
          <w:szCs w:val="22"/>
          <w:lang w:val="en-GB"/>
        </w:rPr>
        <w:br w:type="page"/>
      </w:r>
    </w:p>
    <w:p w:rsidR="00CB1111" w:rsidRPr="008D05C2" w:rsidRDefault="00CB1111" w:rsidP="00F6365A">
      <w:pPr>
        <w:ind w:left="-709" w:right="-597"/>
        <w:rPr>
          <w:rFonts w:ascii="Arial" w:hAnsi="Arial" w:cs="Arial"/>
          <w:b/>
          <w:sz w:val="22"/>
          <w:szCs w:val="22"/>
          <w:lang w:val="en-GB"/>
        </w:rPr>
      </w:pPr>
      <w:r w:rsidRPr="008D05C2">
        <w:rPr>
          <w:rFonts w:ascii="Arial" w:hAnsi="Arial" w:cs="Arial"/>
          <w:b/>
          <w:sz w:val="22"/>
          <w:szCs w:val="22"/>
          <w:lang w:val="en-GB"/>
        </w:rPr>
        <w:t>References Supplemental Material:</w:t>
      </w:r>
    </w:p>
    <w:p w:rsidR="000C7099" w:rsidRPr="008D05C2" w:rsidRDefault="000C7099" w:rsidP="00F6365A">
      <w:pPr>
        <w:ind w:left="-709" w:right="-597"/>
        <w:rPr>
          <w:rFonts w:ascii="Arial" w:hAnsi="Arial" w:cs="Arial"/>
          <w:sz w:val="22"/>
          <w:szCs w:val="22"/>
          <w:lang w:val="en-GB"/>
        </w:rPr>
      </w:pPr>
    </w:p>
    <w:p w:rsidR="000C7099" w:rsidRPr="008D05C2" w:rsidRDefault="000C7099" w:rsidP="00CB1111">
      <w:pPr>
        <w:pStyle w:val="EndNoteBibliography"/>
        <w:spacing w:line="480" w:lineRule="auto"/>
        <w:ind w:left="709" w:hanging="709"/>
        <w:rPr>
          <w:rFonts w:ascii="Arial" w:hAnsi="Arial" w:cs="Arial"/>
          <w:sz w:val="22"/>
          <w:szCs w:val="22"/>
        </w:rPr>
      </w:pPr>
      <w:r w:rsidRPr="008D05C2">
        <w:rPr>
          <w:rFonts w:ascii="Arial" w:hAnsi="Arial" w:cs="Arial"/>
          <w:sz w:val="22"/>
          <w:szCs w:val="22"/>
        </w:rPr>
        <w:fldChar w:fldCharType="begin"/>
      </w:r>
      <w:r w:rsidRPr="008D05C2">
        <w:rPr>
          <w:rFonts w:ascii="Arial" w:hAnsi="Arial" w:cs="Arial"/>
          <w:sz w:val="22"/>
          <w:szCs w:val="22"/>
        </w:rPr>
        <w:instrText xml:space="preserve"> ADDIN EN.REFLIST </w:instrText>
      </w:r>
      <w:r w:rsidRPr="008D05C2">
        <w:rPr>
          <w:rFonts w:ascii="Arial" w:hAnsi="Arial" w:cs="Arial"/>
          <w:sz w:val="22"/>
          <w:szCs w:val="22"/>
        </w:rPr>
        <w:fldChar w:fldCharType="separate"/>
      </w:r>
      <w:bookmarkStart w:id="1" w:name="_ENREF_1"/>
      <w:r w:rsidRPr="008D05C2">
        <w:rPr>
          <w:rFonts w:ascii="Arial" w:hAnsi="Arial" w:cs="Arial"/>
          <w:sz w:val="22"/>
          <w:szCs w:val="22"/>
        </w:rPr>
        <w:t>1.</w:t>
      </w:r>
      <w:r w:rsidRPr="008D05C2">
        <w:rPr>
          <w:rFonts w:ascii="Arial" w:hAnsi="Arial" w:cs="Arial"/>
          <w:sz w:val="22"/>
          <w:szCs w:val="22"/>
        </w:rPr>
        <w:tab/>
        <w:t>Thiele H, Sick P, Boudriot E, Diederich KW, Hambrecht R, Niebauer J, Schuler G. Randomized comparison of intraaortic balloon support versus a percutaneous left ventricular assist device in patients with revascularized acute myocardial infarction complicated by cardiogenic shock. Eur Heart J 2005;</w:t>
      </w:r>
      <w:r w:rsidRPr="008D05C2">
        <w:rPr>
          <w:rFonts w:ascii="Arial" w:hAnsi="Arial" w:cs="Arial"/>
          <w:b/>
          <w:sz w:val="22"/>
          <w:szCs w:val="22"/>
        </w:rPr>
        <w:t>26</w:t>
      </w:r>
      <w:r w:rsidRPr="008D05C2">
        <w:rPr>
          <w:rFonts w:ascii="Arial" w:hAnsi="Arial" w:cs="Arial"/>
          <w:sz w:val="22"/>
          <w:szCs w:val="22"/>
        </w:rPr>
        <w:t>:1276-1283.</w:t>
      </w:r>
      <w:bookmarkEnd w:id="1"/>
    </w:p>
    <w:p w:rsidR="000C7099" w:rsidRPr="008D05C2" w:rsidRDefault="000C7099" w:rsidP="00CB1111">
      <w:pPr>
        <w:pStyle w:val="EndNoteBibliography"/>
        <w:spacing w:line="480" w:lineRule="auto"/>
        <w:ind w:left="709" w:hanging="709"/>
        <w:rPr>
          <w:rFonts w:ascii="Arial" w:hAnsi="Arial" w:cs="Arial"/>
          <w:sz w:val="22"/>
          <w:szCs w:val="22"/>
        </w:rPr>
      </w:pPr>
      <w:bookmarkStart w:id="2" w:name="_ENREF_2"/>
      <w:r w:rsidRPr="008D05C2">
        <w:rPr>
          <w:rFonts w:ascii="Arial" w:hAnsi="Arial" w:cs="Arial"/>
          <w:sz w:val="22"/>
          <w:szCs w:val="22"/>
        </w:rPr>
        <w:t>2.</w:t>
      </w:r>
      <w:r w:rsidRPr="008D05C2">
        <w:rPr>
          <w:rFonts w:ascii="Arial" w:hAnsi="Arial" w:cs="Arial"/>
          <w:sz w:val="22"/>
          <w:szCs w:val="22"/>
        </w:rPr>
        <w:tab/>
        <w:t>Burkhoff D, Cohen H, Brunckhorst C, O'Neill WW. A randomized multicenter clinical study to evaluate the safety and efficacy of the TandemHeart percutaneous ventricular assist device versus conventional therapy with intraaortic balloon pumping for treatment of cardiogenic shock. Am Heart J 2006;</w:t>
      </w:r>
      <w:r w:rsidRPr="008D05C2">
        <w:rPr>
          <w:rFonts w:ascii="Arial" w:hAnsi="Arial" w:cs="Arial"/>
          <w:b/>
          <w:sz w:val="22"/>
          <w:szCs w:val="22"/>
        </w:rPr>
        <w:t>152</w:t>
      </w:r>
      <w:r w:rsidRPr="008D05C2">
        <w:rPr>
          <w:rFonts w:ascii="Arial" w:hAnsi="Arial" w:cs="Arial"/>
          <w:sz w:val="22"/>
          <w:szCs w:val="22"/>
        </w:rPr>
        <w:t>(3):469.e1-469.e8.</w:t>
      </w:r>
      <w:bookmarkEnd w:id="2"/>
    </w:p>
    <w:p w:rsidR="000C7099" w:rsidRPr="008D05C2" w:rsidRDefault="000C7099" w:rsidP="00CB1111">
      <w:pPr>
        <w:pStyle w:val="EndNoteBibliography"/>
        <w:spacing w:line="480" w:lineRule="auto"/>
        <w:ind w:left="709" w:hanging="709"/>
        <w:rPr>
          <w:rFonts w:ascii="Arial" w:hAnsi="Arial" w:cs="Arial"/>
          <w:sz w:val="22"/>
          <w:szCs w:val="22"/>
        </w:rPr>
      </w:pPr>
      <w:bookmarkStart w:id="3" w:name="_ENREF_3"/>
      <w:r w:rsidRPr="008D05C2">
        <w:rPr>
          <w:rFonts w:ascii="Arial" w:hAnsi="Arial" w:cs="Arial"/>
          <w:sz w:val="22"/>
          <w:szCs w:val="22"/>
        </w:rPr>
        <w:t>3.</w:t>
      </w:r>
      <w:r w:rsidRPr="008D05C2">
        <w:rPr>
          <w:rFonts w:ascii="Arial" w:hAnsi="Arial" w:cs="Arial"/>
          <w:sz w:val="22"/>
          <w:szCs w:val="22"/>
        </w:rPr>
        <w:tab/>
        <w:t>Seyfarth M, Sibbing D, Bauer I, Fröhlich G, Bott-Flügel L, Byrne R, Dirschinger J, Kastrati A, Schömig A. A randomized clinical trial to evaluate the safety and efficacy of a percutaneous left ventricular assist device versus intra-aortic balloon pumping for treatment of cardiogenic shock caused by myocardial infarction. J Am Coll Cardiol 2008;</w:t>
      </w:r>
      <w:r w:rsidRPr="008D05C2">
        <w:rPr>
          <w:rFonts w:ascii="Arial" w:hAnsi="Arial" w:cs="Arial"/>
          <w:b/>
          <w:sz w:val="22"/>
          <w:szCs w:val="22"/>
        </w:rPr>
        <w:t>52</w:t>
      </w:r>
      <w:r w:rsidRPr="008D05C2">
        <w:rPr>
          <w:rFonts w:ascii="Arial" w:hAnsi="Arial" w:cs="Arial"/>
          <w:sz w:val="22"/>
          <w:szCs w:val="22"/>
        </w:rPr>
        <w:t>(19):1584-1588.</w:t>
      </w:r>
      <w:bookmarkEnd w:id="3"/>
    </w:p>
    <w:p w:rsidR="000C7099" w:rsidRPr="008D05C2" w:rsidRDefault="000C7099" w:rsidP="00CB1111">
      <w:pPr>
        <w:pStyle w:val="EndNoteBibliography"/>
        <w:spacing w:line="480" w:lineRule="auto"/>
        <w:ind w:left="709" w:hanging="709"/>
        <w:rPr>
          <w:rFonts w:ascii="Arial" w:hAnsi="Arial" w:cs="Arial"/>
          <w:sz w:val="22"/>
          <w:szCs w:val="22"/>
        </w:rPr>
      </w:pPr>
      <w:bookmarkStart w:id="4" w:name="_ENREF_4"/>
      <w:r w:rsidRPr="008D05C2">
        <w:rPr>
          <w:rFonts w:ascii="Arial" w:hAnsi="Arial" w:cs="Arial"/>
          <w:sz w:val="22"/>
          <w:szCs w:val="22"/>
        </w:rPr>
        <w:t>4.</w:t>
      </w:r>
      <w:r w:rsidRPr="008D05C2">
        <w:rPr>
          <w:rFonts w:ascii="Arial" w:hAnsi="Arial" w:cs="Arial"/>
          <w:sz w:val="22"/>
          <w:szCs w:val="22"/>
        </w:rPr>
        <w:tab/>
        <w:t>Ouweneel DM, Eriksen E, Sjauw KD, van Dongen IM, Hirsch A, Packer EJ, Vis M, Wykrzykowska JJ, Koch KT, Baan J, de Winter RJ, Piek JJ, Lagrand WL, de Mol BA, Tijssen JG, Henriques JP. Impella CP versus intra-aortic balloon pump support in acute myocardial infarction complicated by cardiogenic shock. The IMPRESS in Severe Shock trial. J Am Coll Card 2017;</w:t>
      </w:r>
      <w:r w:rsidRPr="008D05C2">
        <w:rPr>
          <w:rFonts w:ascii="Arial" w:hAnsi="Arial" w:cs="Arial"/>
          <w:b/>
          <w:sz w:val="22"/>
          <w:szCs w:val="22"/>
        </w:rPr>
        <w:t>69</w:t>
      </w:r>
      <w:r w:rsidRPr="008D05C2">
        <w:rPr>
          <w:rFonts w:ascii="Arial" w:hAnsi="Arial" w:cs="Arial"/>
          <w:sz w:val="22"/>
          <w:szCs w:val="22"/>
        </w:rPr>
        <w:t>:278-287.</w:t>
      </w:r>
      <w:bookmarkEnd w:id="4"/>
    </w:p>
    <w:p w:rsidR="002B73AF" w:rsidRPr="002B73AF" w:rsidRDefault="000C7099" w:rsidP="00CB1111">
      <w:pPr>
        <w:spacing w:line="480" w:lineRule="auto"/>
        <w:ind w:left="709" w:right="-597" w:hanging="709"/>
      </w:pPr>
      <w:r w:rsidRPr="008D05C2">
        <w:rPr>
          <w:rFonts w:ascii="Arial" w:hAnsi="Arial" w:cs="Arial"/>
          <w:sz w:val="22"/>
          <w:szCs w:val="22"/>
        </w:rPr>
        <w:fldChar w:fldCharType="end"/>
      </w:r>
    </w:p>
    <w:sectPr w:rsidR="002B73AF" w:rsidRPr="002B73AF" w:rsidSect="00151ACE">
      <w:pgSz w:w="16840" w:h="11900" w:orient="landscape"/>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B7A" w:rsidRDefault="00BC3B7A">
      <w:r>
        <w:separator/>
      </w:r>
    </w:p>
  </w:endnote>
  <w:endnote w:type="continuationSeparator" w:id="0">
    <w:p w:rsidR="00BC3B7A" w:rsidRDefault="00BC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vTTc9c3bd71">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LTStd-LightCn">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283" w:rsidRDefault="009A628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17</w:t>
    </w:r>
    <w:r>
      <w:rPr>
        <w:rStyle w:val="Seitenzahl"/>
      </w:rPr>
      <w:fldChar w:fldCharType="end"/>
    </w:r>
  </w:p>
  <w:p w:rsidR="009A6283" w:rsidRDefault="009A628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283" w:rsidRPr="003A4776" w:rsidRDefault="009A6283">
    <w:pPr>
      <w:pStyle w:val="Fuzeile"/>
      <w:framePr w:wrap="around" w:vAnchor="text" w:hAnchor="margin" w:xAlign="right" w:y="1"/>
      <w:rPr>
        <w:rStyle w:val="Seitenzahl"/>
        <w:rFonts w:ascii="Arial" w:hAnsi="Arial" w:cs="Arial"/>
        <w:sz w:val="22"/>
        <w:szCs w:val="22"/>
      </w:rPr>
    </w:pPr>
    <w:r w:rsidRPr="003A4776">
      <w:rPr>
        <w:rStyle w:val="Seitenzahl"/>
        <w:rFonts w:ascii="Arial" w:hAnsi="Arial" w:cs="Arial"/>
        <w:sz w:val="22"/>
        <w:szCs w:val="22"/>
      </w:rPr>
      <w:fldChar w:fldCharType="begin"/>
    </w:r>
    <w:r w:rsidRPr="003A4776">
      <w:rPr>
        <w:rStyle w:val="Seitenzahl"/>
        <w:rFonts w:ascii="Arial" w:hAnsi="Arial" w:cs="Arial"/>
        <w:sz w:val="22"/>
        <w:szCs w:val="22"/>
      </w:rPr>
      <w:instrText xml:space="preserve">PAGE  </w:instrText>
    </w:r>
    <w:r w:rsidRPr="003A4776">
      <w:rPr>
        <w:rStyle w:val="Seitenzahl"/>
        <w:rFonts w:ascii="Arial" w:hAnsi="Arial" w:cs="Arial"/>
        <w:sz w:val="22"/>
        <w:szCs w:val="22"/>
      </w:rPr>
      <w:fldChar w:fldCharType="separate"/>
    </w:r>
    <w:r w:rsidR="00BC3B7A">
      <w:rPr>
        <w:rStyle w:val="Seitenzahl"/>
        <w:rFonts w:ascii="Arial" w:hAnsi="Arial" w:cs="Arial"/>
        <w:noProof/>
        <w:sz w:val="22"/>
        <w:szCs w:val="22"/>
      </w:rPr>
      <w:t>1</w:t>
    </w:r>
    <w:r w:rsidRPr="003A4776">
      <w:rPr>
        <w:rStyle w:val="Seitenzahl"/>
        <w:rFonts w:ascii="Arial" w:hAnsi="Arial" w:cs="Arial"/>
        <w:sz w:val="22"/>
        <w:szCs w:val="22"/>
      </w:rPr>
      <w:fldChar w:fldCharType="end"/>
    </w:r>
  </w:p>
  <w:p w:rsidR="009A6283" w:rsidRDefault="009A6283">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B7A" w:rsidRDefault="00BC3B7A">
      <w:r>
        <w:separator/>
      </w:r>
    </w:p>
  </w:footnote>
  <w:footnote w:type="continuationSeparator" w:id="0">
    <w:p w:rsidR="00BC3B7A" w:rsidRDefault="00BC3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72C7BB8"/>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3540"/>
        </w:tabs>
        <w:ind w:left="3972" w:hanging="432"/>
      </w:pPr>
    </w:lvl>
    <w:lvl w:ilvl="1">
      <w:start w:val="1"/>
      <w:numFmt w:val="none"/>
      <w:suff w:val="nothing"/>
      <w:lvlText w:val=""/>
      <w:lvlJc w:val="left"/>
      <w:pPr>
        <w:tabs>
          <w:tab w:val="num" w:pos="3540"/>
        </w:tabs>
        <w:ind w:left="4116" w:hanging="576"/>
      </w:pPr>
    </w:lvl>
    <w:lvl w:ilvl="2">
      <w:start w:val="1"/>
      <w:numFmt w:val="none"/>
      <w:suff w:val="nothing"/>
      <w:lvlText w:val=""/>
      <w:lvlJc w:val="left"/>
      <w:pPr>
        <w:tabs>
          <w:tab w:val="num" w:pos="3540"/>
        </w:tabs>
        <w:ind w:left="4260" w:hanging="720"/>
      </w:pPr>
    </w:lvl>
    <w:lvl w:ilvl="3">
      <w:start w:val="1"/>
      <w:numFmt w:val="none"/>
      <w:suff w:val="nothing"/>
      <w:lvlText w:val=""/>
      <w:lvlJc w:val="left"/>
      <w:pPr>
        <w:tabs>
          <w:tab w:val="num" w:pos="3540"/>
        </w:tabs>
        <w:ind w:left="4404" w:hanging="864"/>
      </w:pPr>
    </w:lvl>
    <w:lvl w:ilvl="4">
      <w:start w:val="1"/>
      <w:numFmt w:val="none"/>
      <w:suff w:val="nothing"/>
      <w:lvlText w:val=""/>
      <w:lvlJc w:val="left"/>
      <w:pPr>
        <w:tabs>
          <w:tab w:val="num" w:pos="3540"/>
        </w:tabs>
        <w:ind w:left="4548" w:hanging="1008"/>
      </w:pPr>
    </w:lvl>
    <w:lvl w:ilvl="5">
      <w:start w:val="1"/>
      <w:numFmt w:val="none"/>
      <w:suff w:val="nothing"/>
      <w:lvlText w:val=""/>
      <w:lvlJc w:val="left"/>
      <w:pPr>
        <w:tabs>
          <w:tab w:val="num" w:pos="3540"/>
        </w:tabs>
        <w:ind w:left="4692" w:hanging="1152"/>
      </w:pPr>
    </w:lvl>
    <w:lvl w:ilvl="6">
      <w:start w:val="1"/>
      <w:numFmt w:val="none"/>
      <w:suff w:val="nothing"/>
      <w:lvlText w:val=""/>
      <w:lvlJc w:val="left"/>
      <w:pPr>
        <w:tabs>
          <w:tab w:val="num" w:pos="3540"/>
        </w:tabs>
        <w:ind w:left="4836" w:hanging="1296"/>
      </w:pPr>
    </w:lvl>
    <w:lvl w:ilvl="7">
      <w:start w:val="1"/>
      <w:numFmt w:val="none"/>
      <w:suff w:val="nothing"/>
      <w:lvlText w:val=""/>
      <w:lvlJc w:val="left"/>
      <w:pPr>
        <w:tabs>
          <w:tab w:val="num" w:pos="3540"/>
        </w:tabs>
        <w:ind w:left="4980" w:hanging="1440"/>
      </w:pPr>
    </w:lvl>
    <w:lvl w:ilvl="8">
      <w:start w:val="1"/>
      <w:numFmt w:val="none"/>
      <w:suff w:val="nothing"/>
      <w:lvlText w:val=""/>
      <w:lvlJc w:val="left"/>
      <w:pPr>
        <w:tabs>
          <w:tab w:val="num" w:pos="3540"/>
        </w:tabs>
        <w:ind w:left="5124" w:hanging="1584"/>
      </w:pPr>
    </w:lvl>
  </w:abstractNum>
  <w:abstractNum w:abstractNumId="2" w15:restartNumberingAfterBreak="0">
    <w:nsid w:val="112A30E8"/>
    <w:multiLevelType w:val="hybridMultilevel"/>
    <w:tmpl w:val="BF48BA86"/>
    <w:lvl w:ilvl="0" w:tplc="E41239F4">
      <w:start w:val="4"/>
      <w:numFmt w:val="bullet"/>
      <w:lvlText w:val="-"/>
      <w:lvlJc w:val="left"/>
      <w:pPr>
        <w:ind w:left="720" w:hanging="360"/>
      </w:pPr>
      <w:rPr>
        <w:rFonts w:ascii="AdvTTc9c3bd71" w:eastAsiaTheme="minorHAnsi" w:hAnsi="AdvTTc9c3bd71" w:cs="AdvTTc9c3bd71" w:hint="default"/>
        <w:color w:val="292526"/>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1D3490"/>
    <w:multiLevelType w:val="hybridMultilevel"/>
    <w:tmpl w:val="48EC090A"/>
    <w:lvl w:ilvl="0" w:tplc="E41239F4">
      <w:start w:val="4"/>
      <w:numFmt w:val="bullet"/>
      <w:lvlText w:val="-"/>
      <w:lvlJc w:val="left"/>
      <w:pPr>
        <w:ind w:left="715" w:hanging="360"/>
      </w:pPr>
      <w:rPr>
        <w:rFonts w:ascii="AdvTTc9c3bd71" w:eastAsiaTheme="minorHAnsi" w:hAnsi="AdvTTc9c3bd71" w:cs="AdvTTc9c3bd71" w:hint="default"/>
        <w:color w:val="292526"/>
        <w:sz w:val="16"/>
      </w:rPr>
    </w:lvl>
    <w:lvl w:ilvl="1" w:tplc="04070003" w:tentative="1">
      <w:start w:val="1"/>
      <w:numFmt w:val="bullet"/>
      <w:lvlText w:val="o"/>
      <w:lvlJc w:val="left"/>
      <w:pPr>
        <w:ind w:left="1435" w:hanging="360"/>
      </w:pPr>
      <w:rPr>
        <w:rFonts w:ascii="Courier New" w:hAnsi="Courier New" w:cs="Courier New" w:hint="default"/>
      </w:rPr>
    </w:lvl>
    <w:lvl w:ilvl="2" w:tplc="04070005" w:tentative="1">
      <w:start w:val="1"/>
      <w:numFmt w:val="bullet"/>
      <w:lvlText w:val=""/>
      <w:lvlJc w:val="left"/>
      <w:pPr>
        <w:ind w:left="2155" w:hanging="360"/>
      </w:pPr>
      <w:rPr>
        <w:rFonts w:ascii="Wingdings" w:hAnsi="Wingdings" w:hint="default"/>
      </w:rPr>
    </w:lvl>
    <w:lvl w:ilvl="3" w:tplc="04070001" w:tentative="1">
      <w:start w:val="1"/>
      <w:numFmt w:val="bullet"/>
      <w:lvlText w:val=""/>
      <w:lvlJc w:val="left"/>
      <w:pPr>
        <w:ind w:left="2875" w:hanging="360"/>
      </w:pPr>
      <w:rPr>
        <w:rFonts w:ascii="Symbol" w:hAnsi="Symbol" w:hint="default"/>
      </w:rPr>
    </w:lvl>
    <w:lvl w:ilvl="4" w:tplc="04070003" w:tentative="1">
      <w:start w:val="1"/>
      <w:numFmt w:val="bullet"/>
      <w:lvlText w:val="o"/>
      <w:lvlJc w:val="left"/>
      <w:pPr>
        <w:ind w:left="3595" w:hanging="360"/>
      </w:pPr>
      <w:rPr>
        <w:rFonts w:ascii="Courier New" w:hAnsi="Courier New" w:cs="Courier New" w:hint="default"/>
      </w:rPr>
    </w:lvl>
    <w:lvl w:ilvl="5" w:tplc="04070005" w:tentative="1">
      <w:start w:val="1"/>
      <w:numFmt w:val="bullet"/>
      <w:lvlText w:val=""/>
      <w:lvlJc w:val="left"/>
      <w:pPr>
        <w:ind w:left="4315" w:hanging="360"/>
      </w:pPr>
      <w:rPr>
        <w:rFonts w:ascii="Wingdings" w:hAnsi="Wingdings" w:hint="default"/>
      </w:rPr>
    </w:lvl>
    <w:lvl w:ilvl="6" w:tplc="04070001" w:tentative="1">
      <w:start w:val="1"/>
      <w:numFmt w:val="bullet"/>
      <w:lvlText w:val=""/>
      <w:lvlJc w:val="left"/>
      <w:pPr>
        <w:ind w:left="5035" w:hanging="360"/>
      </w:pPr>
      <w:rPr>
        <w:rFonts w:ascii="Symbol" w:hAnsi="Symbol" w:hint="default"/>
      </w:rPr>
    </w:lvl>
    <w:lvl w:ilvl="7" w:tplc="04070003" w:tentative="1">
      <w:start w:val="1"/>
      <w:numFmt w:val="bullet"/>
      <w:lvlText w:val="o"/>
      <w:lvlJc w:val="left"/>
      <w:pPr>
        <w:ind w:left="5755" w:hanging="360"/>
      </w:pPr>
      <w:rPr>
        <w:rFonts w:ascii="Courier New" w:hAnsi="Courier New" w:cs="Courier New" w:hint="default"/>
      </w:rPr>
    </w:lvl>
    <w:lvl w:ilvl="8" w:tplc="04070005" w:tentative="1">
      <w:start w:val="1"/>
      <w:numFmt w:val="bullet"/>
      <w:lvlText w:val=""/>
      <w:lvlJc w:val="left"/>
      <w:pPr>
        <w:ind w:left="6475" w:hanging="360"/>
      </w:pPr>
      <w:rPr>
        <w:rFonts w:ascii="Wingdings" w:hAnsi="Wingdings" w:hint="default"/>
      </w:rPr>
    </w:lvl>
  </w:abstractNum>
  <w:abstractNum w:abstractNumId="4" w15:restartNumberingAfterBreak="0">
    <w:nsid w:val="1D9930DA"/>
    <w:multiLevelType w:val="hybridMultilevel"/>
    <w:tmpl w:val="830841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F76C56"/>
    <w:multiLevelType w:val="hybridMultilevel"/>
    <w:tmpl w:val="E95036AE"/>
    <w:lvl w:ilvl="0" w:tplc="3E188F92">
      <w:numFmt w:val="bullet"/>
      <w:lvlText w:val="-"/>
      <w:lvlJc w:val="left"/>
      <w:pPr>
        <w:ind w:left="360" w:hanging="360"/>
      </w:pPr>
      <w:rPr>
        <w:rFonts w:ascii="Calibri" w:eastAsia="FrutigerLTStd-LightCn"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C124FC6"/>
    <w:multiLevelType w:val="hybridMultilevel"/>
    <w:tmpl w:val="EF2E6A4E"/>
    <w:lvl w:ilvl="0" w:tplc="23E6B39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C80313"/>
    <w:multiLevelType w:val="hybridMultilevel"/>
    <w:tmpl w:val="36ACAB02"/>
    <w:lvl w:ilvl="0" w:tplc="3E188F92">
      <w:numFmt w:val="bullet"/>
      <w:lvlText w:val="-"/>
      <w:lvlJc w:val="left"/>
      <w:pPr>
        <w:ind w:left="720" w:hanging="360"/>
      </w:pPr>
      <w:rPr>
        <w:rFonts w:ascii="Calibri" w:eastAsia="FrutigerLTStd-LightC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B439E2"/>
    <w:multiLevelType w:val="hybridMultilevel"/>
    <w:tmpl w:val="18CCC38C"/>
    <w:lvl w:ilvl="0" w:tplc="651C728C">
      <w:start w:val="1"/>
      <w:numFmt w:val="bullet"/>
      <w:lvlText w:val="-"/>
      <w:lvlJc w:val="left"/>
      <w:pPr>
        <w:tabs>
          <w:tab w:val="num" w:pos="720"/>
        </w:tabs>
        <w:ind w:left="720" w:hanging="360"/>
      </w:pPr>
      <w:rPr>
        <w:rFonts w:ascii="Times New Roman" w:hAnsi="Times New Roman" w:hint="default"/>
        <w:lang w:val="en-US"/>
      </w:rPr>
    </w:lvl>
    <w:lvl w:ilvl="1" w:tplc="969EB91E" w:tentative="1">
      <w:start w:val="1"/>
      <w:numFmt w:val="bullet"/>
      <w:lvlText w:val="-"/>
      <w:lvlJc w:val="left"/>
      <w:pPr>
        <w:tabs>
          <w:tab w:val="num" w:pos="1440"/>
        </w:tabs>
        <w:ind w:left="1440" w:hanging="360"/>
      </w:pPr>
      <w:rPr>
        <w:rFonts w:ascii="Times New Roman" w:hAnsi="Times New Roman" w:hint="default"/>
      </w:rPr>
    </w:lvl>
    <w:lvl w:ilvl="2" w:tplc="5658DE9C" w:tentative="1">
      <w:start w:val="1"/>
      <w:numFmt w:val="bullet"/>
      <w:lvlText w:val="-"/>
      <w:lvlJc w:val="left"/>
      <w:pPr>
        <w:tabs>
          <w:tab w:val="num" w:pos="2160"/>
        </w:tabs>
        <w:ind w:left="2160" w:hanging="360"/>
      </w:pPr>
      <w:rPr>
        <w:rFonts w:ascii="Times New Roman" w:hAnsi="Times New Roman" w:hint="default"/>
      </w:rPr>
    </w:lvl>
    <w:lvl w:ilvl="3" w:tplc="851ADDEA" w:tentative="1">
      <w:start w:val="1"/>
      <w:numFmt w:val="bullet"/>
      <w:lvlText w:val="-"/>
      <w:lvlJc w:val="left"/>
      <w:pPr>
        <w:tabs>
          <w:tab w:val="num" w:pos="2880"/>
        </w:tabs>
        <w:ind w:left="2880" w:hanging="360"/>
      </w:pPr>
      <w:rPr>
        <w:rFonts w:ascii="Times New Roman" w:hAnsi="Times New Roman" w:hint="default"/>
      </w:rPr>
    </w:lvl>
    <w:lvl w:ilvl="4" w:tplc="F3B29958" w:tentative="1">
      <w:start w:val="1"/>
      <w:numFmt w:val="bullet"/>
      <w:lvlText w:val="-"/>
      <w:lvlJc w:val="left"/>
      <w:pPr>
        <w:tabs>
          <w:tab w:val="num" w:pos="3600"/>
        </w:tabs>
        <w:ind w:left="3600" w:hanging="360"/>
      </w:pPr>
      <w:rPr>
        <w:rFonts w:ascii="Times New Roman" w:hAnsi="Times New Roman" w:hint="default"/>
      </w:rPr>
    </w:lvl>
    <w:lvl w:ilvl="5" w:tplc="6B7E508E" w:tentative="1">
      <w:start w:val="1"/>
      <w:numFmt w:val="bullet"/>
      <w:lvlText w:val="-"/>
      <w:lvlJc w:val="left"/>
      <w:pPr>
        <w:tabs>
          <w:tab w:val="num" w:pos="4320"/>
        </w:tabs>
        <w:ind w:left="4320" w:hanging="360"/>
      </w:pPr>
      <w:rPr>
        <w:rFonts w:ascii="Times New Roman" w:hAnsi="Times New Roman" w:hint="default"/>
      </w:rPr>
    </w:lvl>
    <w:lvl w:ilvl="6" w:tplc="C8F877BC" w:tentative="1">
      <w:start w:val="1"/>
      <w:numFmt w:val="bullet"/>
      <w:lvlText w:val="-"/>
      <w:lvlJc w:val="left"/>
      <w:pPr>
        <w:tabs>
          <w:tab w:val="num" w:pos="5040"/>
        </w:tabs>
        <w:ind w:left="5040" w:hanging="360"/>
      </w:pPr>
      <w:rPr>
        <w:rFonts w:ascii="Times New Roman" w:hAnsi="Times New Roman" w:hint="default"/>
      </w:rPr>
    </w:lvl>
    <w:lvl w:ilvl="7" w:tplc="FD621EC0" w:tentative="1">
      <w:start w:val="1"/>
      <w:numFmt w:val="bullet"/>
      <w:lvlText w:val="-"/>
      <w:lvlJc w:val="left"/>
      <w:pPr>
        <w:tabs>
          <w:tab w:val="num" w:pos="5760"/>
        </w:tabs>
        <w:ind w:left="5760" w:hanging="360"/>
      </w:pPr>
      <w:rPr>
        <w:rFonts w:ascii="Times New Roman" w:hAnsi="Times New Roman" w:hint="default"/>
      </w:rPr>
    </w:lvl>
    <w:lvl w:ilvl="8" w:tplc="2D50C51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8E96EBA"/>
    <w:multiLevelType w:val="hybridMultilevel"/>
    <w:tmpl w:val="637E2ED2"/>
    <w:lvl w:ilvl="0" w:tplc="3E188F92">
      <w:numFmt w:val="bullet"/>
      <w:lvlText w:val="-"/>
      <w:lvlJc w:val="left"/>
      <w:pPr>
        <w:ind w:left="1080" w:hanging="360"/>
      </w:pPr>
      <w:rPr>
        <w:rFonts w:ascii="Calibri" w:eastAsia="FrutigerLTStd-LightCn"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69A644FC"/>
    <w:multiLevelType w:val="hybridMultilevel"/>
    <w:tmpl w:val="D1C4F28A"/>
    <w:lvl w:ilvl="0" w:tplc="E41239F4">
      <w:start w:val="4"/>
      <w:numFmt w:val="bullet"/>
      <w:lvlText w:val="-"/>
      <w:lvlJc w:val="left"/>
      <w:pPr>
        <w:ind w:left="720" w:hanging="360"/>
      </w:pPr>
      <w:rPr>
        <w:rFonts w:ascii="AdvTTc9c3bd71" w:eastAsiaTheme="minorHAnsi" w:hAnsi="AdvTTc9c3bd71" w:cs="AdvTTc9c3bd71" w:hint="default"/>
        <w:color w:val="292526"/>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C551789"/>
    <w:multiLevelType w:val="hybridMultilevel"/>
    <w:tmpl w:val="3A703364"/>
    <w:lvl w:ilvl="0" w:tplc="E41239F4">
      <w:start w:val="4"/>
      <w:numFmt w:val="bullet"/>
      <w:lvlText w:val="-"/>
      <w:lvlJc w:val="left"/>
      <w:pPr>
        <w:ind w:left="720" w:hanging="360"/>
      </w:pPr>
      <w:rPr>
        <w:rFonts w:ascii="AdvTTc9c3bd71" w:eastAsiaTheme="minorHAnsi" w:hAnsi="AdvTTc9c3bd71" w:cs="AdvTTc9c3bd71" w:hint="default"/>
        <w:color w:val="292526"/>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numFmt w:val="bullet"/>
        <w:lvlText w:val="•"/>
        <w:legacy w:legacy="1" w:legacySpace="0" w:legacyIndent="0"/>
        <w:lvlJc w:val="left"/>
        <w:rPr>
          <w:rFonts w:ascii="Arial" w:hAnsi="Arial" w:hint="default"/>
          <w:sz w:val="40"/>
        </w:rPr>
      </w:lvl>
    </w:lvlOverride>
  </w:num>
  <w:num w:numId="3">
    <w:abstractNumId w:val="1"/>
  </w:num>
  <w:num w:numId="4">
    <w:abstractNumId w:val="8"/>
  </w:num>
  <w:num w:numId="5">
    <w:abstractNumId w:val="6"/>
  </w:num>
  <w:num w:numId="6">
    <w:abstractNumId w:val="10"/>
  </w:num>
  <w:num w:numId="7">
    <w:abstractNumId w:val="3"/>
  </w:num>
  <w:num w:numId="8">
    <w:abstractNumId w:val="2"/>
  </w:num>
  <w:num w:numId="9">
    <w:abstractNumId w:val="11"/>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Heart 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2x5v2vszred25e0xsop2w9w5xewxdtsrazr&quot;&gt;eigenerMuell-Converted&lt;record-ids&gt;&lt;item&gt;25&lt;/item&gt;&lt;/record-ids&gt;&lt;/item&gt;&lt;/Libraries&gt;"/>
  </w:docVars>
  <w:rsids>
    <w:rsidRoot w:val="00293CC9"/>
    <w:rsid w:val="000024D5"/>
    <w:rsid w:val="000061F4"/>
    <w:rsid w:val="0000728B"/>
    <w:rsid w:val="000104BD"/>
    <w:rsid w:val="00011117"/>
    <w:rsid w:val="00012141"/>
    <w:rsid w:val="00014947"/>
    <w:rsid w:val="00020753"/>
    <w:rsid w:val="0002696D"/>
    <w:rsid w:val="00033C1C"/>
    <w:rsid w:val="00034D09"/>
    <w:rsid w:val="00035E8F"/>
    <w:rsid w:val="00036C9D"/>
    <w:rsid w:val="00040ADC"/>
    <w:rsid w:val="00043EA7"/>
    <w:rsid w:val="000440E4"/>
    <w:rsid w:val="00046C13"/>
    <w:rsid w:val="00050BE5"/>
    <w:rsid w:val="000528FC"/>
    <w:rsid w:val="00052ACF"/>
    <w:rsid w:val="0005582E"/>
    <w:rsid w:val="000571DF"/>
    <w:rsid w:val="00064403"/>
    <w:rsid w:val="00077369"/>
    <w:rsid w:val="0009267D"/>
    <w:rsid w:val="00095591"/>
    <w:rsid w:val="0009733F"/>
    <w:rsid w:val="00097575"/>
    <w:rsid w:val="000A02E0"/>
    <w:rsid w:val="000A5B13"/>
    <w:rsid w:val="000A798F"/>
    <w:rsid w:val="000A7EDF"/>
    <w:rsid w:val="000B0AA8"/>
    <w:rsid w:val="000B0F9D"/>
    <w:rsid w:val="000B2F1C"/>
    <w:rsid w:val="000B734B"/>
    <w:rsid w:val="000C103A"/>
    <w:rsid w:val="000C37B3"/>
    <w:rsid w:val="000C44AE"/>
    <w:rsid w:val="000C7099"/>
    <w:rsid w:val="000D0127"/>
    <w:rsid w:val="000D2E08"/>
    <w:rsid w:val="000E6BAC"/>
    <w:rsid w:val="000F04F0"/>
    <w:rsid w:val="000F18E4"/>
    <w:rsid w:val="000F27D1"/>
    <w:rsid w:val="000F2920"/>
    <w:rsid w:val="000F2D70"/>
    <w:rsid w:val="000F58D5"/>
    <w:rsid w:val="00102619"/>
    <w:rsid w:val="001139F4"/>
    <w:rsid w:val="0011584B"/>
    <w:rsid w:val="0011673E"/>
    <w:rsid w:val="00120F0B"/>
    <w:rsid w:val="00124291"/>
    <w:rsid w:val="001328BA"/>
    <w:rsid w:val="00137198"/>
    <w:rsid w:val="00140F5F"/>
    <w:rsid w:val="00144B0E"/>
    <w:rsid w:val="00145458"/>
    <w:rsid w:val="00147D6E"/>
    <w:rsid w:val="00151ACE"/>
    <w:rsid w:val="00152452"/>
    <w:rsid w:val="001547BA"/>
    <w:rsid w:val="00160847"/>
    <w:rsid w:val="00163402"/>
    <w:rsid w:val="00166DDC"/>
    <w:rsid w:val="00170EE3"/>
    <w:rsid w:val="001754F9"/>
    <w:rsid w:val="001767EB"/>
    <w:rsid w:val="00183A22"/>
    <w:rsid w:val="001842A8"/>
    <w:rsid w:val="00190827"/>
    <w:rsid w:val="001A0DCF"/>
    <w:rsid w:val="001A15A0"/>
    <w:rsid w:val="001A7C5F"/>
    <w:rsid w:val="001B5C7B"/>
    <w:rsid w:val="001C2978"/>
    <w:rsid w:val="001C29A3"/>
    <w:rsid w:val="001C2F53"/>
    <w:rsid w:val="001C372C"/>
    <w:rsid w:val="001C3750"/>
    <w:rsid w:val="001C7963"/>
    <w:rsid w:val="001D0D81"/>
    <w:rsid w:val="001E7A93"/>
    <w:rsid w:val="001F09D2"/>
    <w:rsid w:val="001F1239"/>
    <w:rsid w:val="001F125D"/>
    <w:rsid w:val="001F413E"/>
    <w:rsid w:val="001F5922"/>
    <w:rsid w:val="001F594A"/>
    <w:rsid w:val="001F6A30"/>
    <w:rsid w:val="00200924"/>
    <w:rsid w:val="002067EC"/>
    <w:rsid w:val="00207DB8"/>
    <w:rsid w:val="002105C6"/>
    <w:rsid w:val="0021110A"/>
    <w:rsid w:val="002127C7"/>
    <w:rsid w:val="00213E67"/>
    <w:rsid w:val="00214AA0"/>
    <w:rsid w:val="00215406"/>
    <w:rsid w:val="00215F87"/>
    <w:rsid w:val="00216BAC"/>
    <w:rsid w:val="002213A4"/>
    <w:rsid w:val="002227BE"/>
    <w:rsid w:val="00223933"/>
    <w:rsid w:val="00225C73"/>
    <w:rsid w:val="002260C4"/>
    <w:rsid w:val="00227E15"/>
    <w:rsid w:val="00231A6F"/>
    <w:rsid w:val="00232DA8"/>
    <w:rsid w:val="002332E2"/>
    <w:rsid w:val="00233C80"/>
    <w:rsid w:val="00235D14"/>
    <w:rsid w:val="00241984"/>
    <w:rsid w:val="00243479"/>
    <w:rsid w:val="0025029F"/>
    <w:rsid w:val="002521D4"/>
    <w:rsid w:val="00253094"/>
    <w:rsid w:val="00256673"/>
    <w:rsid w:val="002571DB"/>
    <w:rsid w:val="002635A7"/>
    <w:rsid w:val="0026552F"/>
    <w:rsid w:val="002670DA"/>
    <w:rsid w:val="00271BA0"/>
    <w:rsid w:val="00272C11"/>
    <w:rsid w:val="00277E17"/>
    <w:rsid w:val="00281797"/>
    <w:rsid w:val="00281AB3"/>
    <w:rsid w:val="002847B1"/>
    <w:rsid w:val="002861B9"/>
    <w:rsid w:val="002864F6"/>
    <w:rsid w:val="00293CC9"/>
    <w:rsid w:val="002A443C"/>
    <w:rsid w:val="002A5735"/>
    <w:rsid w:val="002B5973"/>
    <w:rsid w:val="002B73AF"/>
    <w:rsid w:val="002B7B07"/>
    <w:rsid w:val="002B7D2E"/>
    <w:rsid w:val="002C07FE"/>
    <w:rsid w:val="002C0A3F"/>
    <w:rsid w:val="002D07E8"/>
    <w:rsid w:val="002D1802"/>
    <w:rsid w:val="002D2943"/>
    <w:rsid w:val="002D4892"/>
    <w:rsid w:val="002E08CE"/>
    <w:rsid w:val="002E2595"/>
    <w:rsid w:val="002E3893"/>
    <w:rsid w:val="002E3EC4"/>
    <w:rsid w:val="002E58F8"/>
    <w:rsid w:val="002F0AD1"/>
    <w:rsid w:val="002F74CF"/>
    <w:rsid w:val="002F752E"/>
    <w:rsid w:val="002F7B13"/>
    <w:rsid w:val="003002D0"/>
    <w:rsid w:val="003009E3"/>
    <w:rsid w:val="003018D9"/>
    <w:rsid w:val="00311814"/>
    <w:rsid w:val="00317E90"/>
    <w:rsid w:val="00321338"/>
    <w:rsid w:val="0032160A"/>
    <w:rsid w:val="00323EC0"/>
    <w:rsid w:val="00324A0A"/>
    <w:rsid w:val="003272BC"/>
    <w:rsid w:val="003321DE"/>
    <w:rsid w:val="00333F2A"/>
    <w:rsid w:val="00335ABA"/>
    <w:rsid w:val="00336752"/>
    <w:rsid w:val="00336FCC"/>
    <w:rsid w:val="00341FF6"/>
    <w:rsid w:val="00342E47"/>
    <w:rsid w:val="00344C22"/>
    <w:rsid w:val="00344CE9"/>
    <w:rsid w:val="00347D3F"/>
    <w:rsid w:val="00360F91"/>
    <w:rsid w:val="003647D0"/>
    <w:rsid w:val="00364A7E"/>
    <w:rsid w:val="00366379"/>
    <w:rsid w:val="003666F2"/>
    <w:rsid w:val="0036735D"/>
    <w:rsid w:val="00373851"/>
    <w:rsid w:val="00373C81"/>
    <w:rsid w:val="003757F1"/>
    <w:rsid w:val="00375A25"/>
    <w:rsid w:val="00380417"/>
    <w:rsid w:val="00381137"/>
    <w:rsid w:val="00381208"/>
    <w:rsid w:val="00383E63"/>
    <w:rsid w:val="003864B7"/>
    <w:rsid w:val="00391498"/>
    <w:rsid w:val="00391DFC"/>
    <w:rsid w:val="003938B2"/>
    <w:rsid w:val="00394326"/>
    <w:rsid w:val="00396A88"/>
    <w:rsid w:val="00396EBE"/>
    <w:rsid w:val="00397993"/>
    <w:rsid w:val="00397EA0"/>
    <w:rsid w:val="003A2C27"/>
    <w:rsid w:val="003A3512"/>
    <w:rsid w:val="003A4776"/>
    <w:rsid w:val="003B0B36"/>
    <w:rsid w:val="003B2BAC"/>
    <w:rsid w:val="003B5C2D"/>
    <w:rsid w:val="003B701D"/>
    <w:rsid w:val="003C1B93"/>
    <w:rsid w:val="003C483E"/>
    <w:rsid w:val="003C494F"/>
    <w:rsid w:val="003D02F3"/>
    <w:rsid w:val="003D17FD"/>
    <w:rsid w:val="003D4927"/>
    <w:rsid w:val="003D56CF"/>
    <w:rsid w:val="003D5BB9"/>
    <w:rsid w:val="003D6826"/>
    <w:rsid w:val="003E306A"/>
    <w:rsid w:val="003E3190"/>
    <w:rsid w:val="003E389D"/>
    <w:rsid w:val="003E4353"/>
    <w:rsid w:val="003F05FD"/>
    <w:rsid w:val="003F5911"/>
    <w:rsid w:val="003F680F"/>
    <w:rsid w:val="004010D7"/>
    <w:rsid w:val="004043D7"/>
    <w:rsid w:val="00404E3F"/>
    <w:rsid w:val="004074A0"/>
    <w:rsid w:val="004103E6"/>
    <w:rsid w:val="00411872"/>
    <w:rsid w:val="00416D49"/>
    <w:rsid w:val="004206F3"/>
    <w:rsid w:val="004228E5"/>
    <w:rsid w:val="00423BDB"/>
    <w:rsid w:val="00424415"/>
    <w:rsid w:val="00431F16"/>
    <w:rsid w:val="004329FB"/>
    <w:rsid w:val="00433963"/>
    <w:rsid w:val="0043496F"/>
    <w:rsid w:val="004367ED"/>
    <w:rsid w:val="00436F59"/>
    <w:rsid w:val="004400EB"/>
    <w:rsid w:val="00440E96"/>
    <w:rsid w:val="00441159"/>
    <w:rsid w:val="00441DD2"/>
    <w:rsid w:val="004448EF"/>
    <w:rsid w:val="00447A56"/>
    <w:rsid w:val="0045195C"/>
    <w:rsid w:val="004521FD"/>
    <w:rsid w:val="004524EF"/>
    <w:rsid w:val="00457870"/>
    <w:rsid w:val="00461438"/>
    <w:rsid w:val="00461539"/>
    <w:rsid w:val="004616C0"/>
    <w:rsid w:val="004638E3"/>
    <w:rsid w:val="0046454B"/>
    <w:rsid w:val="00473954"/>
    <w:rsid w:val="00474B41"/>
    <w:rsid w:val="0047607F"/>
    <w:rsid w:val="00476F9A"/>
    <w:rsid w:val="00487762"/>
    <w:rsid w:val="00487C28"/>
    <w:rsid w:val="00487F89"/>
    <w:rsid w:val="00495538"/>
    <w:rsid w:val="004A095F"/>
    <w:rsid w:val="004A0BFC"/>
    <w:rsid w:val="004A1A1F"/>
    <w:rsid w:val="004A1AEB"/>
    <w:rsid w:val="004A3D75"/>
    <w:rsid w:val="004A526E"/>
    <w:rsid w:val="004A5E8E"/>
    <w:rsid w:val="004B0262"/>
    <w:rsid w:val="004B19CF"/>
    <w:rsid w:val="004B26E0"/>
    <w:rsid w:val="004B6F93"/>
    <w:rsid w:val="004C02D6"/>
    <w:rsid w:val="004C1D4A"/>
    <w:rsid w:val="004C5FF1"/>
    <w:rsid w:val="004D0EDF"/>
    <w:rsid w:val="004D3E3A"/>
    <w:rsid w:val="004D72A0"/>
    <w:rsid w:val="004E1074"/>
    <w:rsid w:val="004E48B1"/>
    <w:rsid w:val="004F083B"/>
    <w:rsid w:val="004F61A1"/>
    <w:rsid w:val="005027FE"/>
    <w:rsid w:val="0050373F"/>
    <w:rsid w:val="00503EAC"/>
    <w:rsid w:val="00505D4D"/>
    <w:rsid w:val="00510552"/>
    <w:rsid w:val="00513A54"/>
    <w:rsid w:val="0051434B"/>
    <w:rsid w:val="00517A1D"/>
    <w:rsid w:val="005219CD"/>
    <w:rsid w:val="00522C6D"/>
    <w:rsid w:val="00523132"/>
    <w:rsid w:val="00525606"/>
    <w:rsid w:val="005258EB"/>
    <w:rsid w:val="00533645"/>
    <w:rsid w:val="0053460E"/>
    <w:rsid w:val="00535116"/>
    <w:rsid w:val="00536236"/>
    <w:rsid w:val="00540A16"/>
    <w:rsid w:val="00541405"/>
    <w:rsid w:val="005424EE"/>
    <w:rsid w:val="00542527"/>
    <w:rsid w:val="00544184"/>
    <w:rsid w:val="00557ED5"/>
    <w:rsid w:val="0056119C"/>
    <w:rsid w:val="00564C5C"/>
    <w:rsid w:val="005652DF"/>
    <w:rsid w:val="0056710A"/>
    <w:rsid w:val="00567380"/>
    <w:rsid w:val="00570E52"/>
    <w:rsid w:val="00580BAF"/>
    <w:rsid w:val="00582172"/>
    <w:rsid w:val="005900BA"/>
    <w:rsid w:val="005957FE"/>
    <w:rsid w:val="00595A4E"/>
    <w:rsid w:val="005A34C1"/>
    <w:rsid w:val="005A45E8"/>
    <w:rsid w:val="005A5A8C"/>
    <w:rsid w:val="005A68CC"/>
    <w:rsid w:val="005A7C46"/>
    <w:rsid w:val="005B5EF0"/>
    <w:rsid w:val="005C1186"/>
    <w:rsid w:val="005C4477"/>
    <w:rsid w:val="005C548C"/>
    <w:rsid w:val="005C6554"/>
    <w:rsid w:val="005C719C"/>
    <w:rsid w:val="005C7AA8"/>
    <w:rsid w:val="005D1EF9"/>
    <w:rsid w:val="005D34D4"/>
    <w:rsid w:val="005D486B"/>
    <w:rsid w:val="005D4912"/>
    <w:rsid w:val="005D6BD0"/>
    <w:rsid w:val="005E3C2B"/>
    <w:rsid w:val="005E5CF7"/>
    <w:rsid w:val="005F18AA"/>
    <w:rsid w:val="005F5CCA"/>
    <w:rsid w:val="005F65D2"/>
    <w:rsid w:val="005F6810"/>
    <w:rsid w:val="005F6BF3"/>
    <w:rsid w:val="006000E3"/>
    <w:rsid w:val="00603A24"/>
    <w:rsid w:val="00604378"/>
    <w:rsid w:val="0061190D"/>
    <w:rsid w:val="006157EE"/>
    <w:rsid w:val="00617710"/>
    <w:rsid w:val="006227D6"/>
    <w:rsid w:val="00623108"/>
    <w:rsid w:val="00623BF7"/>
    <w:rsid w:val="00627A25"/>
    <w:rsid w:val="00632F16"/>
    <w:rsid w:val="0063510A"/>
    <w:rsid w:val="00637B00"/>
    <w:rsid w:val="00662D48"/>
    <w:rsid w:val="00667C55"/>
    <w:rsid w:val="00667E5F"/>
    <w:rsid w:val="00671FA7"/>
    <w:rsid w:val="0067206D"/>
    <w:rsid w:val="0067321F"/>
    <w:rsid w:val="00676069"/>
    <w:rsid w:val="006769D4"/>
    <w:rsid w:val="00677866"/>
    <w:rsid w:val="00686CB0"/>
    <w:rsid w:val="006870BA"/>
    <w:rsid w:val="00693FC0"/>
    <w:rsid w:val="006959AD"/>
    <w:rsid w:val="00695E13"/>
    <w:rsid w:val="006963EC"/>
    <w:rsid w:val="00696CFD"/>
    <w:rsid w:val="00696DB8"/>
    <w:rsid w:val="00697AF1"/>
    <w:rsid w:val="006A3995"/>
    <w:rsid w:val="006A4A13"/>
    <w:rsid w:val="006A57A3"/>
    <w:rsid w:val="006A6A38"/>
    <w:rsid w:val="006B1C3F"/>
    <w:rsid w:val="006B305F"/>
    <w:rsid w:val="006B3B3E"/>
    <w:rsid w:val="006B4564"/>
    <w:rsid w:val="006B4ABA"/>
    <w:rsid w:val="006B7444"/>
    <w:rsid w:val="006B7E2E"/>
    <w:rsid w:val="006C21CA"/>
    <w:rsid w:val="006C7F71"/>
    <w:rsid w:val="006D0C76"/>
    <w:rsid w:val="006D1009"/>
    <w:rsid w:val="006D272C"/>
    <w:rsid w:val="006D39A8"/>
    <w:rsid w:val="006D3A74"/>
    <w:rsid w:val="006D573F"/>
    <w:rsid w:val="006D5AAC"/>
    <w:rsid w:val="006D61C6"/>
    <w:rsid w:val="006D750E"/>
    <w:rsid w:val="006D7D05"/>
    <w:rsid w:val="006D7EFD"/>
    <w:rsid w:val="006E0120"/>
    <w:rsid w:val="006E09A3"/>
    <w:rsid w:val="006E2551"/>
    <w:rsid w:val="006F0790"/>
    <w:rsid w:val="006F7219"/>
    <w:rsid w:val="006F7CA6"/>
    <w:rsid w:val="00704011"/>
    <w:rsid w:val="00712646"/>
    <w:rsid w:val="00713C1E"/>
    <w:rsid w:val="00722040"/>
    <w:rsid w:val="00726718"/>
    <w:rsid w:val="00731A6A"/>
    <w:rsid w:val="00732BE5"/>
    <w:rsid w:val="007338B1"/>
    <w:rsid w:val="007341AA"/>
    <w:rsid w:val="00736AE3"/>
    <w:rsid w:val="00737015"/>
    <w:rsid w:val="00737748"/>
    <w:rsid w:val="0073798B"/>
    <w:rsid w:val="007407A6"/>
    <w:rsid w:val="0074203A"/>
    <w:rsid w:val="007425F4"/>
    <w:rsid w:val="007434F2"/>
    <w:rsid w:val="0074463C"/>
    <w:rsid w:val="00744970"/>
    <w:rsid w:val="007552BA"/>
    <w:rsid w:val="007558CF"/>
    <w:rsid w:val="007667B5"/>
    <w:rsid w:val="00767251"/>
    <w:rsid w:val="00771A3A"/>
    <w:rsid w:val="007721B8"/>
    <w:rsid w:val="007722E2"/>
    <w:rsid w:val="00772C2F"/>
    <w:rsid w:val="007737EB"/>
    <w:rsid w:val="007740EF"/>
    <w:rsid w:val="00775B1E"/>
    <w:rsid w:val="00776DB0"/>
    <w:rsid w:val="00782480"/>
    <w:rsid w:val="007828AC"/>
    <w:rsid w:val="00797227"/>
    <w:rsid w:val="007A0946"/>
    <w:rsid w:val="007A1407"/>
    <w:rsid w:val="007A370F"/>
    <w:rsid w:val="007A5453"/>
    <w:rsid w:val="007A5EE7"/>
    <w:rsid w:val="007A620E"/>
    <w:rsid w:val="007A6710"/>
    <w:rsid w:val="007A6752"/>
    <w:rsid w:val="007B5CB9"/>
    <w:rsid w:val="007B6980"/>
    <w:rsid w:val="007C3AAA"/>
    <w:rsid w:val="007C3C28"/>
    <w:rsid w:val="007C7467"/>
    <w:rsid w:val="007C7ABD"/>
    <w:rsid w:val="007D122B"/>
    <w:rsid w:val="007D6CF6"/>
    <w:rsid w:val="007E15A8"/>
    <w:rsid w:val="007E1B61"/>
    <w:rsid w:val="007E27CA"/>
    <w:rsid w:val="007E3FD0"/>
    <w:rsid w:val="007E4E03"/>
    <w:rsid w:val="007E66F6"/>
    <w:rsid w:val="007E7808"/>
    <w:rsid w:val="007F2F82"/>
    <w:rsid w:val="007F3B82"/>
    <w:rsid w:val="007F5DB0"/>
    <w:rsid w:val="00800F74"/>
    <w:rsid w:val="0080598C"/>
    <w:rsid w:val="00806910"/>
    <w:rsid w:val="0080770E"/>
    <w:rsid w:val="00807B0F"/>
    <w:rsid w:val="008117C7"/>
    <w:rsid w:val="00814187"/>
    <w:rsid w:val="00815775"/>
    <w:rsid w:val="00816B90"/>
    <w:rsid w:val="00820A08"/>
    <w:rsid w:val="00820E24"/>
    <w:rsid w:val="00824971"/>
    <w:rsid w:val="00827532"/>
    <w:rsid w:val="00832340"/>
    <w:rsid w:val="008336C9"/>
    <w:rsid w:val="008340D9"/>
    <w:rsid w:val="008349B5"/>
    <w:rsid w:val="00834F98"/>
    <w:rsid w:val="00835678"/>
    <w:rsid w:val="00835E13"/>
    <w:rsid w:val="008379D0"/>
    <w:rsid w:val="00837A5C"/>
    <w:rsid w:val="00837FE3"/>
    <w:rsid w:val="008424B0"/>
    <w:rsid w:val="0084331D"/>
    <w:rsid w:val="00843E85"/>
    <w:rsid w:val="00851DCA"/>
    <w:rsid w:val="0085722B"/>
    <w:rsid w:val="008577BC"/>
    <w:rsid w:val="008624DF"/>
    <w:rsid w:val="00863B7A"/>
    <w:rsid w:val="00864D55"/>
    <w:rsid w:val="00865C11"/>
    <w:rsid w:val="008711F2"/>
    <w:rsid w:val="00872673"/>
    <w:rsid w:val="00875C5E"/>
    <w:rsid w:val="008779F0"/>
    <w:rsid w:val="008861B5"/>
    <w:rsid w:val="00894AB4"/>
    <w:rsid w:val="00896F85"/>
    <w:rsid w:val="008A5C6E"/>
    <w:rsid w:val="008B39B0"/>
    <w:rsid w:val="008B4CC2"/>
    <w:rsid w:val="008B5ACA"/>
    <w:rsid w:val="008B68F2"/>
    <w:rsid w:val="008B6EC8"/>
    <w:rsid w:val="008C0302"/>
    <w:rsid w:val="008C6CEA"/>
    <w:rsid w:val="008D05C2"/>
    <w:rsid w:val="008D238D"/>
    <w:rsid w:val="008D2BE8"/>
    <w:rsid w:val="008D55EA"/>
    <w:rsid w:val="008D5814"/>
    <w:rsid w:val="008E0A7D"/>
    <w:rsid w:val="008E2BCF"/>
    <w:rsid w:val="008E332A"/>
    <w:rsid w:val="008E4144"/>
    <w:rsid w:val="008E5D28"/>
    <w:rsid w:val="008F3AE0"/>
    <w:rsid w:val="008F40FA"/>
    <w:rsid w:val="008F6B41"/>
    <w:rsid w:val="009001BE"/>
    <w:rsid w:val="009002DC"/>
    <w:rsid w:val="00901D7B"/>
    <w:rsid w:val="00902B28"/>
    <w:rsid w:val="00902D31"/>
    <w:rsid w:val="009045D5"/>
    <w:rsid w:val="00906208"/>
    <w:rsid w:val="00907CA4"/>
    <w:rsid w:val="00907E82"/>
    <w:rsid w:val="0091307B"/>
    <w:rsid w:val="00915321"/>
    <w:rsid w:val="009161DD"/>
    <w:rsid w:val="009312D3"/>
    <w:rsid w:val="00932F59"/>
    <w:rsid w:val="00933B15"/>
    <w:rsid w:val="00937319"/>
    <w:rsid w:val="00937C34"/>
    <w:rsid w:val="00942505"/>
    <w:rsid w:val="009426D0"/>
    <w:rsid w:val="0094283C"/>
    <w:rsid w:val="0094391C"/>
    <w:rsid w:val="009465F2"/>
    <w:rsid w:val="00950527"/>
    <w:rsid w:val="0095203F"/>
    <w:rsid w:val="00952B56"/>
    <w:rsid w:val="0095759F"/>
    <w:rsid w:val="0096160E"/>
    <w:rsid w:val="00963301"/>
    <w:rsid w:val="00964ED5"/>
    <w:rsid w:val="00970650"/>
    <w:rsid w:val="00972CCF"/>
    <w:rsid w:val="009734E5"/>
    <w:rsid w:val="0098198A"/>
    <w:rsid w:val="00983EE0"/>
    <w:rsid w:val="00984F9B"/>
    <w:rsid w:val="00986104"/>
    <w:rsid w:val="00992934"/>
    <w:rsid w:val="0099435F"/>
    <w:rsid w:val="009A399B"/>
    <w:rsid w:val="009A4A46"/>
    <w:rsid w:val="009A6283"/>
    <w:rsid w:val="009A784F"/>
    <w:rsid w:val="009C144F"/>
    <w:rsid w:val="009C4600"/>
    <w:rsid w:val="009C520E"/>
    <w:rsid w:val="009C5C3D"/>
    <w:rsid w:val="009D243A"/>
    <w:rsid w:val="009D281B"/>
    <w:rsid w:val="009D6118"/>
    <w:rsid w:val="009E22E7"/>
    <w:rsid w:val="009E256E"/>
    <w:rsid w:val="009E307A"/>
    <w:rsid w:val="009E4D3A"/>
    <w:rsid w:val="009E75A9"/>
    <w:rsid w:val="009E7C76"/>
    <w:rsid w:val="009F083E"/>
    <w:rsid w:val="009F4DA1"/>
    <w:rsid w:val="009F6C75"/>
    <w:rsid w:val="00A035F6"/>
    <w:rsid w:val="00A07BC4"/>
    <w:rsid w:val="00A119DC"/>
    <w:rsid w:val="00A17972"/>
    <w:rsid w:val="00A20A03"/>
    <w:rsid w:val="00A306CC"/>
    <w:rsid w:val="00A31B6E"/>
    <w:rsid w:val="00A31F48"/>
    <w:rsid w:val="00A421AD"/>
    <w:rsid w:val="00A42ACF"/>
    <w:rsid w:val="00A42DCC"/>
    <w:rsid w:val="00A45264"/>
    <w:rsid w:val="00A47B5D"/>
    <w:rsid w:val="00A50E7A"/>
    <w:rsid w:val="00A5152B"/>
    <w:rsid w:val="00A51578"/>
    <w:rsid w:val="00A51DDA"/>
    <w:rsid w:val="00A52322"/>
    <w:rsid w:val="00A52A83"/>
    <w:rsid w:val="00A56B2C"/>
    <w:rsid w:val="00A57680"/>
    <w:rsid w:val="00A60E59"/>
    <w:rsid w:val="00A65D6F"/>
    <w:rsid w:val="00A70F04"/>
    <w:rsid w:val="00A730D6"/>
    <w:rsid w:val="00A76A3D"/>
    <w:rsid w:val="00A80F97"/>
    <w:rsid w:val="00A91832"/>
    <w:rsid w:val="00A9387B"/>
    <w:rsid w:val="00AA0EE2"/>
    <w:rsid w:val="00AA1C98"/>
    <w:rsid w:val="00AA3DC0"/>
    <w:rsid w:val="00AA4E68"/>
    <w:rsid w:val="00AB25AA"/>
    <w:rsid w:val="00AB5456"/>
    <w:rsid w:val="00AB686B"/>
    <w:rsid w:val="00AC6762"/>
    <w:rsid w:val="00AC7616"/>
    <w:rsid w:val="00AD128D"/>
    <w:rsid w:val="00AD137A"/>
    <w:rsid w:val="00AD3F6E"/>
    <w:rsid w:val="00AD5563"/>
    <w:rsid w:val="00AE1778"/>
    <w:rsid w:val="00AE1E91"/>
    <w:rsid w:val="00AE20B4"/>
    <w:rsid w:val="00AE2D73"/>
    <w:rsid w:val="00AE3742"/>
    <w:rsid w:val="00AE4BA1"/>
    <w:rsid w:val="00AE566E"/>
    <w:rsid w:val="00AE7FB5"/>
    <w:rsid w:val="00AF3A98"/>
    <w:rsid w:val="00AF5CEA"/>
    <w:rsid w:val="00B0642A"/>
    <w:rsid w:val="00B06963"/>
    <w:rsid w:val="00B06EA2"/>
    <w:rsid w:val="00B070AE"/>
    <w:rsid w:val="00B079F7"/>
    <w:rsid w:val="00B10110"/>
    <w:rsid w:val="00B10467"/>
    <w:rsid w:val="00B11781"/>
    <w:rsid w:val="00B11B3C"/>
    <w:rsid w:val="00B222B6"/>
    <w:rsid w:val="00B22ABA"/>
    <w:rsid w:val="00B255A0"/>
    <w:rsid w:val="00B267DD"/>
    <w:rsid w:val="00B26808"/>
    <w:rsid w:val="00B26B91"/>
    <w:rsid w:val="00B3340D"/>
    <w:rsid w:val="00B34909"/>
    <w:rsid w:val="00B366C1"/>
    <w:rsid w:val="00B36CEB"/>
    <w:rsid w:val="00B370A3"/>
    <w:rsid w:val="00B40181"/>
    <w:rsid w:val="00B41BF2"/>
    <w:rsid w:val="00B43DC3"/>
    <w:rsid w:val="00B466E4"/>
    <w:rsid w:val="00B47330"/>
    <w:rsid w:val="00B50DBE"/>
    <w:rsid w:val="00B556DA"/>
    <w:rsid w:val="00B55A86"/>
    <w:rsid w:val="00B61750"/>
    <w:rsid w:val="00B70472"/>
    <w:rsid w:val="00B7141B"/>
    <w:rsid w:val="00B71E2E"/>
    <w:rsid w:val="00B768D2"/>
    <w:rsid w:val="00B835F2"/>
    <w:rsid w:val="00B84144"/>
    <w:rsid w:val="00B841FE"/>
    <w:rsid w:val="00B85445"/>
    <w:rsid w:val="00B86563"/>
    <w:rsid w:val="00B87175"/>
    <w:rsid w:val="00B9700D"/>
    <w:rsid w:val="00BA0A0D"/>
    <w:rsid w:val="00BA2888"/>
    <w:rsid w:val="00BA2B2E"/>
    <w:rsid w:val="00BA3274"/>
    <w:rsid w:val="00BA38D7"/>
    <w:rsid w:val="00BB0936"/>
    <w:rsid w:val="00BC06FE"/>
    <w:rsid w:val="00BC33C8"/>
    <w:rsid w:val="00BC3B7A"/>
    <w:rsid w:val="00BC681A"/>
    <w:rsid w:val="00BD02E9"/>
    <w:rsid w:val="00BD362F"/>
    <w:rsid w:val="00BD5297"/>
    <w:rsid w:val="00BE2A85"/>
    <w:rsid w:val="00BE2FCC"/>
    <w:rsid w:val="00BE49C3"/>
    <w:rsid w:val="00BE5194"/>
    <w:rsid w:val="00BE58B5"/>
    <w:rsid w:val="00BE6D80"/>
    <w:rsid w:val="00BE7D98"/>
    <w:rsid w:val="00BF087C"/>
    <w:rsid w:val="00BF190F"/>
    <w:rsid w:val="00BF4D8B"/>
    <w:rsid w:val="00BF54E1"/>
    <w:rsid w:val="00C00ABD"/>
    <w:rsid w:val="00C04902"/>
    <w:rsid w:val="00C05767"/>
    <w:rsid w:val="00C05CC1"/>
    <w:rsid w:val="00C07F07"/>
    <w:rsid w:val="00C10C3A"/>
    <w:rsid w:val="00C1246E"/>
    <w:rsid w:val="00C12919"/>
    <w:rsid w:val="00C13426"/>
    <w:rsid w:val="00C13E02"/>
    <w:rsid w:val="00C13F8E"/>
    <w:rsid w:val="00C15DF3"/>
    <w:rsid w:val="00C16E42"/>
    <w:rsid w:val="00C1783F"/>
    <w:rsid w:val="00C17A7C"/>
    <w:rsid w:val="00C2170B"/>
    <w:rsid w:val="00C232CC"/>
    <w:rsid w:val="00C257EF"/>
    <w:rsid w:val="00C310D3"/>
    <w:rsid w:val="00C327DE"/>
    <w:rsid w:val="00C47BA8"/>
    <w:rsid w:val="00C52C38"/>
    <w:rsid w:val="00C54D69"/>
    <w:rsid w:val="00C553BA"/>
    <w:rsid w:val="00C56316"/>
    <w:rsid w:val="00C57AED"/>
    <w:rsid w:val="00C741DB"/>
    <w:rsid w:val="00C74537"/>
    <w:rsid w:val="00C74548"/>
    <w:rsid w:val="00C7798B"/>
    <w:rsid w:val="00C85DB1"/>
    <w:rsid w:val="00C85DF7"/>
    <w:rsid w:val="00C90ED9"/>
    <w:rsid w:val="00C92B73"/>
    <w:rsid w:val="00C94BD6"/>
    <w:rsid w:val="00C97D83"/>
    <w:rsid w:val="00CA009B"/>
    <w:rsid w:val="00CA02BC"/>
    <w:rsid w:val="00CA3759"/>
    <w:rsid w:val="00CA3D1B"/>
    <w:rsid w:val="00CA51E5"/>
    <w:rsid w:val="00CA6D8B"/>
    <w:rsid w:val="00CB07A9"/>
    <w:rsid w:val="00CB1111"/>
    <w:rsid w:val="00CB27C0"/>
    <w:rsid w:val="00CB4074"/>
    <w:rsid w:val="00CB42D9"/>
    <w:rsid w:val="00CB577C"/>
    <w:rsid w:val="00CB7549"/>
    <w:rsid w:val="00CC0862"/>
    <w:rsid w:val="00CC09C0"/>
    <w:rsid w:val="00CD0A40"/>
    <w:rsid w:val="00CD1D68"/>
    <w:rsid w:val="00CD27BE"/>
    <w:rsid w:val="00CD3E9A"/>
    <w:rsid w:val="00CD549A"/>
    <w:rsid w:val="00CD5B8F"/>
    <w:rsid w:val="00CD7789"/>
    <w:rsid w:val="00CD79AA"/>
    <w:rsid w:val="00CE0A6A"/>
    <w:rsid w:val="00CE3023"/>
    <w:rsid w:val="00CE6402"/>
    <w:rsid w:val="00CE7D08"/>
    <w:rsid w:val="00CF02B8"/>
    <w:rsid w:val="00CF09AE"/>
    <w:rsid w:val="00CF401E"/>
    <w:rsid w:val="00CF43D6"/>
    <w:rsid w:val="00D00001"/>
    <w:rsid w:val="00D02EAB"/>
    <w:rsid w:val="00D10E53"/>
    <w:rsid w:val="00D1627A"/>
    <w:rsid w:val="00D22658"/>
    <w:rsid w:val="00D23283"/>
    <w:rsid w:val="00D26434"/>
    <w:rsid w:val="00D26AAD"/>
    <w:rsid w:val="00D26EA3"/>
    <w:rsid w:val="00D3158E"/>
    <w:rsid w:val="00D31C85"/>
    <w:rsid w:val="00D3294A"/>
    <w:rsid w:val="00D32998"/>
    <w:rsid w:val="00D32FC0"/>
    <w:rsid w:val="00D437A3"/>
    <w:rsid w:val="00D43E6E"/>
    <w:rsid w:val="00D44A86"/>
    <w:rsid w:val="00D4661E"/>
    <w:rsid w:val="00D50869"/>
    <w:rsid w:val="00D53D5F"/>
    <w:rsid w:val="00D555C5"/>
    <w:rsid w:val="00D60A88"/>
    <w:rsid w:val="00D61A60"/>
    <w:rsid w:val="00D629BA"/>
    <w:rsid w:val="00D66560"/>
    <w:rsid w:val="00D70525"/>
    <w:rsid w:val="00D7060D"/>
    <w:rsid w:val="00D71A62"/>
    <w:rsid w:val="00D71DFA"/>
    <w:rsid w:val="00D75BC8"/>
    <w:rsid w:val="00D75BD8"/>
    <w:rsid w:val="00D81897"/>
    <w:rsid w:val="00D82D22"/>
    <w:rsid w:val="00D830B1"/>
    <w:rsid w:val="00D86C87"/>
    <w:rsid w:val="00D91874"/>
    <w:rsid w:val="00DA121C"/>
    <w:rsid w:val="00DA1BD2"/>
    <w:rsid w:val="00DA2685"/>
    <w:rsid w:val="00DA592E"/>
    <w:rsid w:val="00DA5D29"/>
    <w:rsid w:val="00DA5FB3"/>
    <w:rsid w:val="00DB1822"/>
    <w:rsid w:val="00DC73D8"/>
    <w:rsid w:val="00DD4D7D"/>
    <w:rsid w:val="00DD6DC6"/>
    <w:rsid w:val="00DD7037"/>
    <w:rsid w:val="00DE214E"/>
    <w:rsid w:val="00DE68EE"/>
    <w:rsid w:val="00DF1554"/>
    <w:rsid w:val="00DF45C1"/>
    <w:rsid w:val="00DF4D74"/>
    <w:rsid w:val="00DF6814"/>
    <w:rsid w:val="00DF7EAD"/>
    <w:rsid w:val="00E03F68"/>
    <w:rsid w:val="00E11C0B"/>
    <w:rsid w:val="00E120D4"/>
    <w:rsid w:val="00E134CA"/>
    <w:rsid w:val="00E1745A"/>
    <w:rsid w:val="00E178D9"/>
    <w:rsid w:val="00E21086"/>
    <w:rsid w:val="00E23580"/>
    <w:rsid w:val="00E24004"/>
    <w:rsid w:val="00E2717D"/>
    <w:rsid w:val="00E27189"/>
    <w:rsid w:val="00E330EB"/>
    <w:rsid w:val="00E3556B"/>
    <w:rsid w:val="00E415B0"/>
    <w:rsid w:val="00E425DC"/>
    <w:rsid w:val="00E42FDA"/>
    <w:rsid w:val="00E433DD"/>
    <w:rsid w:val="00E469F7"/>
    <w:rsid w:val="00E4777A"/>
    <w:rsid w:val="00E66D1B"/>
    <w:rsid w:val="00E73909"/>
    <w:rsid w:val="00E81FD8"/>
    <w:rsid w:val="00E874FB"/>
    <w:rsid w:val="00E8777A"/>
    <w:rsid w:val="00E9003C"/>
    <w:rsid w:val="00E91019"/>
    <w:rsid w:val="00E93DE7"/>
    <w:rsid w:val="00E9400A"/>
    <w:rsid w:val="00E97EAE"/>
    <w:rsid w:val="00EA0EE2"/>
    <w:rsid w:val="00EA2C33"/>
    <w:rsid w:val="00EA32FF"/>
    <w:rsid w:val="00EA6323"/>
    <w:rsid w:val="00EB58A0"/>
    <w:rsid w:val="00EB603C"/>
    <w:rsid w:val="00EB6328"/>
    <w:rsid w:val="00EB6A62"/>
    <w:rsid w:val="00EB6F29"/>
    <w:rsid w:val="00EB7EEC"/>
    <w:rsid w:val="00EC0FCD"/>
    <w:rsid w:val="00EC1CE7"/>
    <w:rsid w:val="00EC2CDC"/>
    <w:rsid w:val="00EC5FE5"/>
    <w:rsid w:val="00EC6C8F"/>
    <w:rsid w:val="00EC7116"/>
    <w:rsid w:val="00EC7341"/>
    <w:rsid w:val="00ED074D"/>
    <w:rsid w:val="00ED08C1"/>
    <w:rsid w:val="00EE047F"/>
    <w:rsid w:val="00EE3EB3"/>
    <w:rsid w:val="00EE459F"/>
    <w:rsid w:val="00EF0E96"/>
    <w:rsid w:val="00EF3728"/>
    <w:rsid w:val="00EF69A9"/>
    <w:rsid w:val="00F0048B"/>
    <w:rsid w:val="00F022CB"/>
    <w:rsid w:val="00F03E41"/>
    <w:rsid w:val="00F11C0A"/>
    <w:rsid w:val="00F14166"/>
    <w:rsid w:val="00F14F13"/>
    <w:rsid w:val="00F217F2"/>
    <w:rsid w:val="00F21C50"/>
    <w:rsid w:val="00F224B3"/>
    <w:rsid w:val="00F27A42"/>
    <w:rsid w:val="00F31643"/>
    <w:rsid w:val="00F317D6"/>
    <w:rsid w:val="00F320F2"/>
    <w:rsid w:val="00F34147"/>
    <w:rsid w:val="00F40F47"/>
    <w:rsid w:val="00F4107E"/>
    <w:rsid w:val="00F412B4"/>
    <w:rsid w:val="00F43F91"/>
    <w:rsid w:val="00F448A8"/>
    <w:rsid w:val="00F45972"/>
    <w:rsid w:val="00F47920"/>
    <w:rsid w:val="00F52502"/>
    <w:rsid w:val="00F5396D"/>
    <w:rsid w:val="00F62B8D"/>
    <w:rsid w:val="00F6365A"/>
    <w:rsid w:val="00F776EA"/>
    <w:rsid w:val="00F8366F"/>
    <w:rsid w:val="00F96FC5"/>
    <w:rsid w:val="00FA1E8E"/>
    <w:rsid w:val="00FA7097"/>
    <w:rsid w:val="00FA7E42"/>
    <w:rsid w:val="00FB3E9F"/>
    <w:rsid w:val="00FB3FC4"/>
    <w:rsid w:val="00FC547B"/>
    <w:rsid w:val="00FC7A6F"/>
    <w:rsid w:val="00FD2E62"/>
    <w:rsid w:val="00FD3040"/>
    <w:rsid w:val="00FD4A90"/>
    <w:rsid w:val="00FD66B8"/>
    <w:rsid w:val="00FD6988"/>
    <w:rsid w:val="00FD7DE0"/>
    <w:rsid w:val="00FE26C8"/>
    <w:rsid w:val="00FE6245"/>
    <w:rsid w:val="00FF1ED7"/>
    <w:rsid w:val="00FF40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DBD02F3-2E58-419B-80FF-1B3A1398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fr-FR"/>
    </w:rPr>
  </w:style>
  <w:style w:type="paragraph" w:styleId="berschrift1">
    <w:name w:val="heading 1"/>
    <w:basedOn w:val="Standard"/>
    <w:next w:val="Standard"/>
    <w:qFormat/>
    <w:pPr>
      <w:keepNext/>
      <w:spacing w:line="480" w:lineRule="auto"/>
      <w:jc w:val="both"/>
      <w:outlineLvl w:val="0"/>
    </w:pPr>
    <w:rPr>
      <w:b/>
      <w:bCs/>
    </w:rPr>
  </w:style>
  <w:style w:type="paragraph" w:styleId="berschrift2">
    <w:name w:val="heading 2"/>
    <w:basedOn w:val="Standard"/>
    <w:next w:val="Standard"/>
    <w:link w:val="berschrift2Zchn"/>
    <w:qFormat/>
    <w:rsid w:val="005D34D4"/>
    <w:pPr>
      <w:keepNext/>
      <w:keepLines/>
      <w:tabs>
        <w:tab w:val="num" w:pos="0"/>
      </w:tabs>
      <w:suppressAutoHyphens/>
      <w:spacing w:before="200" w:line="480" w:lineRule="auto"/>
      <w:ind w:left="576" w:hanging="576"/>
      <w:jc w:val="both"/>
      <w:outlineLvl w:val="1"/>
    </w:pPr>
    <w:rPr>
      <w:rFonts w:ascii="Arial" w:hAnsi="Arial"/>
      <w:b/>
      <w:bCs/>
      <w:szCs w:val="26"/>
      <w:lang w:eastAsia="zh-CN"/>
    </w:rPr>
  </w:style>
  <w:style w:type="paragraph" w:styleId="berschrift3">
    <w:name w:val="heading 3"/>
    <w:basedOn w:val="Standard"/>
    <w:next w:val="Standard"/>
    <w:link w:val="berschrift3Zchn"/>
    <w:unhideWhenUsed/>
    <w:qFormat/>
    <w:rsid w:val="005D34D4"/>
    <w:pPr>
      <w:keepNext/>
      <w:spacing w:before="240" w:after="60"/>
      <w:outlineLvl w:val="2"/>
    </w:pPr>
    <w:rPr>
      <w:rFonts w:ascii="Cambria" w:hAnsi="Cambria"/>
      <w:b/>
      <w:bCs/>
      <w:sz w:val="26"/>
      <w:szCs w:val="26"/>
    </w:rPr>
  </w:style>
  <w:style w:type="paragraph" w:styleId="berschrift8">
    <w:name w:val="heading 8"/>
    <w:basedOn w:val="Standard"/>
    <w:next w:val="Standard"/>
    <w:qFormat/>
    <w:rsid w:val="002105C6"/>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lloonText1">
    <w:name w:val="Balloon Text1"/>
    <w:basedOn w:val="Standard"/>
    <w:semiHidden/>
    <w:rPr>
      <w:rFonts w:ascii="Lucida Grande" w:hAnsi="Lucida Grande"/>
      <w:sz w:val="18"/>
      <w:szCs w:val="18"/>
    </w:rPr>
  </w:style>
  <w:style w:type="character" w:styleId="Kommentarzeichen">
    <w:name w:val="annotation reference"/>
    <w:uiPriority w:val="99"/>
    <w:semiHidden/>
    <w:rPr>
      <w:sz w:val="16"/>
      <w:szCs w:val="16"/>
    </w:rPr>
  </w:style>
  <w:style w:type="paragraph" w:styleId="Kommentartext">
    <w:name w:val="annotation text"/>
    <w:basedOn w:val="Standard"/>
    <w:link w:val="KommentartextZchn"/>
    <w:uiPriority w:val="99"/>
    <w:semiHidden/>
    <w:rPr>
      <w:sz w:val="20"/>
      <w:szCs w:val="20"/>
    </w:rPr>
  </w:style>
  <w:style w:type="paragraph" w:customStyle="1" w:styleId="CommentSubject1">
    <w:name w:val="Comment Subject1"/>
    <w:basedOn w:val="Kommentartext"/>
    <w:next w:val="Kommentartext"/>
    <w:semiHidden/>
    <w:rPr>
      <w:b/>
      <w:bCs/>
    </w:rPr>
  </w:style>
  <w:style w:type="paragraph" w:styleId="Kopfzeile">
    <w:name w:val="header"/>
    <w:basedOn w:val="Standard"/>
    <w:pPr>
      <w:tabs>
        <w:tab w:val="center" w:pos="4320"/>
        <w:tab w:val="right" w:pos="8640"/>
      </w:tabs>
    </w:pPr>
  </w:style>
  <w:style w:type="paragraph" w:styleId="Fuzeile">
    <w:name w:val="footer"/>
    <w:basedOn w:val="Standard"/>
    <w:pPr>
      <w:tabs>
        <w:tab w:val="center" w:pos="4320"/>
        <w:tab w:val="right" w:pos="8640"/>
      </w:tabs>
    </w:pPr>
  </w:style>
  <w:style w:type="character" w:styleId="Seitenzahl">
    <w:name w:val="page number"/>
    <w:basedOn w:val="Absatz-Standardschriftart"/>
  </w:style>
  <w:style w:type="paragraph" w:styleId="Textkrper">
    <w:name w:val="Body Text"/>
    <w:basedOn w:val="Standard"/>
    <w:pPr>
      <w:spacing w:line="480" w:lineRule="auto"/>
      <w:jc w:val="both"/>
    </w:p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paragraph" w:styleId="Sprechblasentext">
    <w:name w:val="Balloon Text"/>
    <w:basedOn w:val="Standard"/>
    <w:semiHidden/>
    <w:rsid w:val="007722E2"/>
    <w:rPr>
      <w:rFonts w:ascii="Tahoma" w:hAnsi="Tahoma" w:cs="Tahoma"/>
      <w:sz w:val="16"/>
      <w:szCs w:val="16"/>
    </w:rPr>
  </w:style>
  <w:style w:type="paragraph" w:styleId="Kommentarthema">
    <w:name w:val="annotation subject"/>
    <w:basedOn w:val="Kommentartext"/>
    <w:next w:val="Kommentartext"/>
    <w:semiHidden/>
    <w:rsid w:val="00D70525"/>
    <w:rPr>
      <w:b/>
      <w:bCs/>
    </w:rPr>
  </w:style>
  <w:style w:type="character" w:styleId="Hyperlink">
    <w:name w:val="Hyperlink"/>
    <w:rsid w:val="008779F0"/>
    <w:rPr>
      <w:color w:val="0000FF"/>
      <w:u w:val="single"/>
    </w:rPr>
  </w:style>
  <w:style w:type="paragraph" w:styleId="Blocktext">
    <w:name w:val="Block Text"/>
    <w:basedOn w:val="Standard"/>
    <w:rsid w:val="00034D09"/>
    <w:pPr>
      <w:ind w:left="1134" w:right="1043"/>
      <w:jc w:val="both"/>
    </w:pPr>
    <w:rPr>
      <w:b/>
      <w:szCs w:val="20"/>
      <w:lang w:val="de-DE" w:eastAsia="de-DE" w:bidi="he-IL"/>
    </w:rPr>
  </w:style>
  <w:style w:type="character" w:customStyle="1" w:styleId="phone">
    <w:name w:val="phone"/>
    <w:basedOn w:val="Absatz-Standardschriftart"/>
    <w:rsid w:val="002D07E8"/>
  </w:style>
  <w:style w:type="paragraph" w:customStyle="1" w:styleId="3emitunterstr">
    <w:name w:val="3emitunterstr"/>
    <w:basedOn w:val="Standard"/>
    <w:rsid w:val="00933B15"/>
    <w:pPr>
      <w:overflowPunct w:val="0"/>
      <w:autoSpaceDE w:val="0"/>
      <w:autoSpaceDN w:val="0"/>
      <w:spacing w:before="120"/>
      <w:ind w:left="720" w:hanging="720"/>
      <w:jc w:val="both"/>
    </w:pPr>
    <w:rPr>
      <w:rFonts w:ascii="Arial" w:hAnsi="Arial" w:cs="Arial"/>
      <w:color w:val="000000"/>
      <w:sz w:val="22"/>
      <w:szCs w:val="22"/>
      <w:u w:val="single"/>
      <w:lang w:val="de-DE" w:eastAsia="de-DE"/>
    </w:rPr>
  </w:style>
  <w:style w:type="character" w:customStyle="1" w:styleId="berschrift3Zchn">
    <w:name w:val="Überschrift 3 Zchn"/>
    <w:link w:val="berschrift3"/>
    <w:semiHidden/>
    <w:rsid w:val="005D34D4"/>
    <w:rPr>
      <w:rFonts w:ascii="Cambria" w:eastAsia="Times New Roman" w:hAnsi="Cambria" w:cs="Times New Roman"/>
      <w:b/>
      <w:bCs/>
      <w:sz w:val="26"/>
      <w:szCs w:val="26"/>
      <w:lang w:val="en-US" w:eastAsia="fr-FR"/>
    </w:rPr>
  </w:style>
  <w:style w:type="character" w:customStyle="1" w:styleId="berschrift2Zchn">
    <w:name w:val="Überschrift 2 Zchn"/>
    <w:link w:val="berschrift2"/>
    <w:rsid w:val="005D34D4"/>
    <w:rPr>
      <w:rFonts w:ascii="Arial" w:hAnsi="Arial"/>
      <w:b/>
      <w:bCs/>
      <w:sz w:val="24"/>
      <w:szCs w:val="26"/>
      <w:lang w:val="en-US" w:eastAsia="zh-CN"/>
    </w:rPr>
  </w:style>
  <w:style w:type="paragraph" w:customStyle="1" w:styleId="EndNoteBibliographyTitle">
    <w:name w:val="EndNote Bibliography Title"/>
    <w:basedOn w:val="Standard"/>
    <w:link w:val="EndNoteBibliographyTitleZchn"/>
    <w:rsid w:val="00B84144"/>
    <w:pPr>
      <w:jc w:val="center"/>
    </w:pPr>
    <w:rPr>
      <w:noProof/>
      <w:lang w:val="fr-FR"/>
    </w:rPr>
  </w:style>
  <w:style w:type="character" w:customStyle="1" w:styleId="EndNoteBibliographyTitleZchn">
    <w:name w:val="EndNote Bibliography Title Zchn"/>
    <w:link w:val="EndNoteBibliographyTitle"/>
    <w:rsid w:val="00B84144"/>
    <w:rPr>
      <w:noProof/>
      <w:sz w:val="24"/>
      <w:szCs w:val="24"/>
      <w:lang w:val="fr-FR" w:eastAsia="fr-FR"/>
    </w:rPr>
  </w:style>
  <w:style w:type="paragraph" w:customStyle="1" w:styleId="EndNoteBibliography">
    <w:name w:val="EndNote Bibliography"/>
    <w:basedOn w:val="Standard"/>
    <w:link w:val="EndNoteBibliographyZchn"/>
    <w:rsid w:val="00B84144"/>
    <w:pPr>
      <w:jc w:val="both"/>
    </w:pPr>
    <w:rPr>
      <w:noProof/>
      <w:lang w:val="fr-FR"/>
    </w:rPr>
  </w:style>
  <w:style w:type="character" w:customStyle="1" w:styleId="EndNoteBibliographyZchn">
    <w:name w:val="EndNote Bibliography Zchn"/>
    <w:link w:val="EndNoteBibliography"/>
    <w:rsid w:val="00B84144"/>
    <w:rPr>
      <w:noProof/>
      <w:sz w:val="24"/>
      <w:szCs w:val="24"/>
      <w:lang w:val="fr-FR" w:eastAsia="fr-FR"/>
    </w:rPr>
  </w:style>
  <w:style w:type="paragraph" w:styleId="Beschriftung">
    <w:name w:val="caption"/>
    <w:basedOn w:val="Standard"/>
    <w:next w:val="Standard"/>
    <w:uiPriority w:val="35"/>
    <w:qFormat/>
    <w:rsid w:val="009465F2"/>
    <w:pPr>
      <w:spacing w:after="200"/>
      <w:jc w:val="both"/>
    </w:pPr>
    <w:rPr>
      <w:rFonts w:ascii="Arial Narrow" w:eastAsia="Calibri" w:hAnsi="Arial Narrow"/>
      <w:b/>
      <w:bCs/>
      <w:sz w:val="18"/>
      <w:szCs w:val="18"/>
      <w:lang w:val="de-DE" w:eastAsia="en-US"/>
    </w:rPr>
  </w:style>
  <w:style w:type="paragraph" w:styleId="Textkrper3">
    <w:name w:val="Body Text 3"/>
    <w:basedOn w:val="Standard"/>
    <w:link w:val="Textkrper3Zchn"/>
    <w:rsid w:val="00D50869"/>
    <w:pPr>
      <w:spacing w:after="120"/>
    </w:pPr>
    <w:rPr>
      <w:sz w:val="16"/>
      <w:szCs w:val="16"/>
    </w:rPr>
  </w:style>
  <w:style w:type="character" w:customStyle="1" w:styleId="Textkrper3Zchn">
    <w:name w:val="Textkörper 3 Zchn"/>
    <w:basedOn w:val="Absatz-Standardschriftart"/>
    <w:link w:val="Textkrper3"/>
    <w:rsid w:val="00D50869"/>
    <w:rPr>
      <w:sz w:val="16"/>
      <w:szCs w:val="16"/>
      <w:lang w:val="en-US" w:eastAsia="fr-FR"/>
    </w:rPr>
  </w:style>
  <w:style w:type="paragraph" w:styleId="StandardWeb">
    <w:name w:val="Normal (Web)"/>
    <w:basedOn w:val="Standard"/>
    <w:uiPriority w:val="99"/>
    <w:unhideWhenUsed/>
    <w:rsid w:val="00E178D9"/>
    <w:pPr>
      <w:spacing w:before="100" w:beforeAutospacing="1" w:after="100" w:afterAutospacing="1"/>
    </w:pPr>
    <w:rPr>
      <w:lang w:val="de-DE" w:eastAsia="de-DE"/>
    </w:rPr>
  </w:style>
  <w:style w:type="paragraph" w:styleId="Listenabsatz">
    <w:name w:val="List Paragraph"/>
    <w:basedOn w:val="Standard"/>
    <w:uiPriority w:val="34"/>
    <w:qFormat/>
    <w:rsid w:val="00147D6E"/>
    <w:pPr>
      <w:ind w:left="720"/>
      <w:contextualSpacing/>
    </w:pPr>
    <w:rPr>
      <w:lang w:val="de-DE" w:eastAsia="de-DE"/>
    </w:rPr>
  </w:style>
  <w:style w:type="character" w:customStyle="1" w:styleId="st1">
    <w:name w:val="st1"/>
    <w:basedOn w:val="Absatz-Standardschriftart"/>
    <w:rsid w:val="00A31B6E"/>
  </w:style>
  <w:style w:type="table" w:styleId="Tabellenraster">
    <w:name w:val="Table Grid"/>
    <w:basedOn w:val="NormaleTabelle"/>
    <w:uiPriority w:val="59"/>
    <w:rsid w:val="007A094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basedOn w:val="Absatz-Standardschriftart"/>
    <w:link w:val="Kommentartext"/>
    <w:uiPriority w:val="99"/>
    <w:semiHidden/>
    <w:rsid w:val="00FD2E62"/>
    <w:rPr>
      <w:lang w:val="en-US" w:eastAsia="fr-FR"/>
    </w:rPr>
  </w:style>
  <w:style w:type="character" w:customStyle="1" w:styleId="DagmarTekstCharChar">
    <w:name w:val="Dagmar Tekst Char Char"/>
    <w:basedOn w:val="Absatz-Standardschriftart"/>
    <w:link w:val="DagmarTekst"/>
    <w:locked/>
    <w:rsid w:val="002B73AF"/>
    <w:rPr>
      <w:rFonts w:ascii="FrutigerLTStd-LightCn" w:hAnsi="FrutigerLTStd-LightCn"/>
    </w:rPr>
  </w:style>
  <w:style w:type="paragraph" w:customStyle="1" w:styleId="DagmarTekst">
    <w:name w:val="Dagmar Tekst"/>
    <w:basedOn w:val="Standard"/>
    <w:link w:val="DagmarTekstCharChar"/>
    <w:rsid w:val="002B73AF"/>
    <w:pPr>
      <w:autoSpaceDE w:val="0"/>
      <w:autoSpaceDN w:val="0"/>
      <w:spacing w:line="480" w:lineRule="auto"/>
      <w:jc w:val="both"/>
    </w:pPr>
    <w:rPr>
      <w:rFonts w:ascii="FrutigerLTStd-LightCn" w:hAnsi="FrutigerLTStd-LightCn"/>
      <w:sz w:val="20"/>
      <w:szCs w:val="20"/>
      <w:lang w:val="de-DE" w:eastAsia="de-DE"/>
    </w:rPr>
  </w:style>
  <w:style w:type="paragraph" w:customStyle="1" w:styleId="Default">
    <w:name w:val="Default"/>
    <w:rsid w:val="009E4D3A"/>
    <w:pPr>
      <w:widowControl w:val="0"/>
      <w:autoSpaceDE w:val="0"/>
      <w:autoSpaceDN w:val="0"/>
      <w:adjustRightInd w:val="0"/>
    </w:pPr>
    <w:rPr>
      <w:rFonts w:ascii="Calibri" w:hAnsi="Calibri" w:cs="Calibri"/>
      <w:color w:val="000000"/>
      <w:sz w:val="24"/>
      <w:szCs w:val="24"/>
      <w:lang w:val="en-CA" w:eastAsia="en-CA"/>
    </w:rPr>
  </w:style>
  <w:style w:type="paragraph" w:styleId="Textkrper2">
    <w:name w:val="Body Text 2"/>
    <w:basedOn w:val="Standard"/>
    <w:link w:val="Textkrper2Zchn"/>
    <w:unhideWhenUsed/>
    <w:rsid w:val="005A34C1"/>
    <w:pPr>
      <w:spacing w:after="120" w:line="480" w:lineRule="auto"/>
    </w:pPr>
  </w:style>
  <w:style w:type="character" w:customStyle="1" w:styleId="Textkrper2Zchn">
    <w:name w:val="Textkörper 2 Zchn"/>
    <w:basedOn w:val="Absatz-Standardschriftart"/>
    <w:link w:val="Textkrper2"/>
    <w:rsid w:val="005A34C1"/>
    <w:rPr>
      <w:sz w:val="24"/>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154818">
      <w:bodyDiv w:val="1"/>
      <w:marLeft w:val="0"/>
      <w:marRight w:val="0"/>
      <w:marTop w:val="0"/>
      <w:marBottom w:val="0"/>
      <w:divBdr>
        <w:top w:val="none" w:sz="0" w:space="0" w:color="auto"/>
        <w:left w:val="none" w:sz="0" w:space="0" w:color="auto"/>
        <w:bottom w:val="none" w:sz="0" w:space="0" w:color="auto"/>
        <w:right w:val="none" w:sz="0" w:space="0" w:color="auto"/>
      </w:divBdr>
      <w:divsChild>
        <w:div w:id="1120613480">
          <w:marLeft w:val="0"/>
          <w:marRight w:val="0"/>
          <w:marTop w:val="0"/>
          <w:marBottom w:val="0"/>
          <w:divBdr>
            <w:top w:val="none" w:sz="0" w:space="0" w:color="auto"/>
            <w:left w:val="none" w:sz="0" w:space="0" w:color="auto"/>
            <w:bottom w:val="none" w:sz="0" w:space="0" w:color="auto"/>
            <w:right w:val="none" w:sz="0" w:space="0" w:color="auto"/>
          </w:divBdr>
          <w:divsChild>
            <w:div w:id="2059475941">
              <w:marLeft w:val="0"/>
              <w:marRight w:val="0"/>
              <w:marTop w:val="0"/>
              <w:marBottom w:val="0"/>
              <w:divBdr>
                <w:top w:val="none" w:sz="0" w:space="0" w:color="auto"/>
                <w:left w:val="none" w:sz="0" w:space="0" w:color="auto"/>
                <w:bottom w:val="none" w:sz="0" w:space="0" w:color="auto"/>
                <w:right w:val="none" w:sz="0" w:space="0" w:color="auto"/>
              </w:divBdr>
              <w:divsChild>
                <w:div w:id="190082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1052">
      <w:bodyDiv w:val="1"/>
      <w:marLeft w:val="0"/>
      <w:marRight w:val="0"/>
      <w:marTop w:val="0"/>
      <w:marBottom w:val="0"/>
      <w:divBdr>
        <w:top w:val="none" w:sz="0" w:space="0" w:color="auto"/>
        <w:left w:val="none" w:sz="0" w:space="0" w:color="auto"/>
        <w:bottom w:val="none" w:sz="0" w:space="0" w:color="auto"/>
        <w:right w:val="none" w:sz="0" w:space="0" w:color="auto"/>
      </w:divBdr>
      <w:divsChild>
        <w:div w:id="8529967">
          <w:marLeft w:val="547"/>
          <w:marRight w:val="0"/>
          <w:marTop w:val="86"/>
          <w:marBottom w:val="0"/>
          <w:divBdr>
            <w:top w:val="none" w:sz="0" w:space="0" w:color="auto"/>
            <w:left w:val="none" w:sz="0" w:space="0" w:color="auto"/>
            <w:bottom w:val="none" w:sz="0" w:space="0" w:color="auto"/>
            <w:right w:val="none" w:sz="0" w:space="0" w:color="auto"/>
          </w:divBdr>
        </w:div>
        <w:div w:id="140117598">
          <w:marLeft w:val="547"/>
          <w:marRight w:val="0"/>
          <w:marTop w:val="86"/>
          <w:marBottom w:val="0"/>
          <w:divBdr>
            <w:top w:val="none" w:sz="0" w:space="0" w:color="auto"/>
            <w:left w:val="none" w:sz="0" w:space="0" w:color="auto"/>
            <w:bottom w:val="none" w:sz="0" w:space="0" w:color="auto"/>
            <w:right w:val="none" w:sz="0" w:space="0" w:color="auto"/>
          </w:divBdr>
        </w:div>
        <w:div w:id="302388142">
          <w:marLeft w:val="547"/>
          <w:marRight w:val="0"/>
          <w:marTop w:val="86"/>
          <w:marBottom w:val="0"/>
          <w:divBdr>
            <w:top w:val="none" w:sz="0" w:space="0" w:color="auto"/>
            <w:left w:val="none" w:sz="0" w:space="0" w:color="auto"/>
            <w:bottom w:val="none" w:sz="0" w:space="0" w:color="auto"/>
            <w:right w:val="none" w:sz="0" w:space="0" w:color="auto"/>
          </w:divBdr>
        </w:div>
        <w:div w:id="534199680">
          <w:marLeft w:val="547"/>
          <w:marRight w:val="0"/>
          <w:marTop w:val="86"/>
          <w:marBottom w:val="0"/>
          <w:divBdr>
            <w:top w:val="none" w:sz="0" w:space="0" w:color="auto"/>
            <w:left w:val="none" w:sz="0" w:space="0" w:color="auto"/>
            <w:bottom w:val="none" w:sz="0" w:space="0" w:color="auto"/>
            <w:right w:val="none" w:sz="0" w:space="0" w:color="auto"/>
          </w:divBdr>
        </w:div>
        <w:div w:id="1127818651">
          <w:marLeft w:val="547"/>
          <w:marRight w:val="0"/>
          <w:marTop w:val="86"/>
          <w:marBottom w:val="0"/>
          <w:divBdr>
            <w:top w:val="none" w:sz="0" w:space="0" w:color="auto"/>
            <w:left w:val="none" w:sz="0" w:space="0" w:color="auto"/>
            <w:bottom w:val="none" w:sz="0" w:space="0" w:color="auto"/>
            <w:right w:val="none" w:sz="0" w:space="0" w:color="auto"/>
          </w:divBdr>
        </w:div>
        <w:div w:id="1170297488">
          <w:marLeft w:val="547"/>
          <w:marRight w:val="0"/>
          <w:marTop w:val="86"/>
          <w:marBottom w:val="0"/>
          <w:divBdr>
            <w:top w:val="none" w:sz="0" w:space="0" w:color="auto"/>
            <w:left w:val="none" w:sz="0" w:space="0" w:color="auto"/>
            <w:bottom w:val="none" w:sz="0" w:space="0" w:color="auto"/>
            <w:right w:val="none" w:sz="0" w:space="0" w:color="auto"/>
          </w:divBdr>
        </w:div>
        <w:div w:id="1503933800">
          <w:marLeft w:val="547"/>
          <w:marRight w:val="0"/>
          <w:marTop w:val="8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024C7-CBD1-494F-BEB4-F966D82EB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4153</Words>
  <Characters>26168</Characters>
  <Application>Microsoft Office Word</Application>
  <DocSecurity>0</DocSecurity>
  <Lines>218</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SHOCK IN ACUTE MYOCARDIAL INFARCTION: THE CAPE HORN FOR THE TRIALS</vt:lpstr>
      <vt:lpstr>SHOCK IN ACUTE MYOCARDIAL INFARCTION: THE CAPE HORN FOR THE TRIALS</vt:lpstr>
    </vt:vector>
  </TitlesOfParts>
  <Company>Herzzentrum Leipzig GmbH</Company>
  <LinksUpToDate>false</LinksUpToDate>
  <CharactersWithSpaces>30261</CharactersWithSpaces>
  <SharedDoc>false</SharedDoc>
  <HLinks>
    <vt:vector size="6" baseType="variant">
      <vt:variant>
        <vt:i4>524390</vt:i4>
      </vt:variant>
      <vt:variant>
        <vt:i4>0</vt:i4>
      </vt:variant>
      <vt:variant>
        <vt:i4>0</vt:i4>
      </vt:variant>
      <vt:variant>
        <vt:i4>5</vt:i4>
      </vt:variant>
      <vt:variant>
        <vt:lpwstr>mailto:holger.thiele@uksh.de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SHOCK IN ACUTE MYOCARDIAL INFARCTION: THE CAPE HORN FOR THE TRIALS</dc:title>
  <dc:creator>Prof. Dr. Holger Thiele</dc:creator>
  <cp:lastModifiedBy>waha-s</cp:lastModifiedBy>
  <cp:revision>6</cp:revision>
  <cp:lastPrinted>2014-12-29T14:25:00Z</cp:lastPrinted>
  <dcterms:created xsi:type="dcterms:W3CDTF">2017-06-19T16:23:00Z</dcterms:created>
  <dcterms:modified xsi:type="dcterms:W3CDTF">2017-06-19T16:43:00Z</dcterms:modified>
</cp:coreProperties>
</file>