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C81C4" w14:textId="77777777" w:rsidR="00E83022" w:rsidRPr="00937910" w:rsidRDefault="0078039A" w:rsidP="00C22CF6">
      <w:pPr>
        <w:spacing w:line="360" w:lineRule="auto"/>
        <w:jc w:val="center"/>
        <w:rPr>
          <w:b/>
          <w:sz w:val="20"/>
          <w:szCs w:val="20"/>
          <w:lang w:val="en-US"/>
        </w:rPr>
      </w:pPr>
      <w:r w:rsidRPr="00937910">
        <w:rPr>
          <w:b/>
          <w:sz w:val="20"/>
          <w:szCs w:val="20"/>
          <w:lang w:val="en-US"/>
        </w:rPr>
        <w:t>Online</w:t>
      </w:r>
      <w:r w:rsidR="00E83022" w:rsidRPr="00937910">
        <w:rPr>
          <w:b/>
          <w:sz w:val="20"/>
          <w:szCs w:val="20"/>
          <w:lang w:val="en-US"/>
        </w:rPr>
        <w:t xml:space="preserve"> Material</w:t>
      </w:r>
      <w:r w:rsidR="00A8027E" w:rsidRPr="00937910">
        <w:rPr>
          <w:b/>
          <w:sz w:val="20"/>
          <w:szCs w:val="20"/>
          <w:lang w:val="en-US"/>
        </w:rPr>
        <w:t xml:space="preserve"> </w:t>
      </w:r>
    </w:p>
    <w:p w14:paraId="364B07F5" w14:textId="77777777" w:rsidR="00E02A1D" w:rsidRPr="00937910" w:rsidRDefault="00E02A1D" w:rsidP="00C22CF6">
      <w:pPr>
        <w:spacing w:line="360" w:lineRule="auto"/>
        <w:rPr>
          <w:sz w:val="20"/>
          <w:szCs w:val="20"/>
          <w:lang w:val="en-US"/>
        </w:rPr>
      </w:pPr>
    </w:p>
    <w:p w14:paraId="777D0DFA" w14:textId="77777777" w:rsidR="00491B5F" w:rsidRPr="00937910" w:rsidRDefault="00491B5F" w:rsidP="00C22CF6">
      <w:pPr>
        <w:spacing w:line="360" w:lineRule="auto"/>
        <w:rPr>
          <w:sz w:val="20"/>
          <w:szCs w:val="20"/>
          <w:lang w:val="en-US"/>
        </w:rPr>
      </w:pPr>
    </w:p>
    <w:p w14:paraId="138E3712" w14:textId="77777777" w:rsidR="00491B5F" w:rsidRPr="00937910" w:rsidRDefault="00491B5F" w:rsidP="00C22CF6">
      <w:pPr>
        <w:spacing w:line="360" w:lineRule="auto"/>
        <w:rPr>
          <w:sz w:val="20"/>
          <w:szCs w:val="20"/>
          <w:lang w:val="en-US"/>
        </w:rPr>
      </w:pPr>
    </w:p>
    <w:p w14:paraId="51E35BC5" w14:textId="77777777" w:rsidR="00E02A1D" w:rsidRPr="00937910" w:rsidRDefault="00E02A1D" w:rsidP="00C22CF6">
      <w:pPr>
        <w:spacing w:line="360" w:lineRule="auto"/>
        <w:rPr>
          <w:sz w:val="20"/>
          <w:szCs w:val="20"/>
          <w:lang w:val="en-US"/>
        </w:rPr>
      </w:pPr>
    </w:p>
    <w:p w14:paraId="1A44712E" w14:textId="7CC46DF5" w:rsidR="00E02A1D" w:rsidRPr="00937910" w:rsidRDefault="00E02A1D" w:rsidP="00406157">
      <w:pPr>
        <w:spacing w:line="360" w:lineRule="auto"/>
        <w:rPr>
          <w:b/>
          <w:bCs/>
          <w:color w:val="000000" w:themeColor="text1"/>
          <w:sz w:val="20"/>
          <w:szCs w:val="20"/>
          <w:lang w:val="en-US"/>
        </w:rPr>
      </w:pPr>
      <w:r w:rsidRPr="00937910">
        <w:rPr>
          <w:b/>
          <w:bCs/>
          <w:color w:val="000000" w:themeColor="text1"/>
          <w:sz w:val="20"/>
          <w:szCs w:val="20"/>
          <w:lang w:val="en-US"/>
        </w:rPr>
        <w:t>ECG interpretation</w:t>
      </w:r>
      <w:r w:rsidR="00096E80" w:rsidRPr="00937910">
        <w:rPr>
          <w:b/>
          <w:bCs/>
          <w:color w:val="000000" w:themeColor="text1"/>
          <w:sz w:val="20"/>
          <w:szCs w:val="20"/>
          <w:lang w:val="en-US"/>
        </w:rPr>
        <w:t xml:space="preserve"> &amp; clinical assessment</w:t>
      </w:r>
      <w:bookmarkStart w:id="0" w:name="_GoBack"/>
      <w:bookmarkEnd w:id="0"/>
    </w:p>
    <w:p w14:paraId="0B4EC346" w14:textId="4F67E8E2" w:rsidR="00096E80" w:rsidRPr="00937910" w:rsidRDefault="00E02A1D" w:rsidP="00096E80">
      <w:pPr>
        <w:spacing w:line="360" w:lineRule="auto"/>
        <w:jc w:val="both"/>
        <w:rPr>
          <w:rStyle w:val="Fett"/>
          <w:bCs/>
          <w:color w:val="000000" w:themeColor="text1"/>
          <w:sz w:val="20"/>
          <w:szCs w:val="20"/>
          <w:lang w:val="en-US"/>
        </w:rPr>
      </w:pPr>
      <w:r w:rsidRPr="00937910">
        <w:rPr>
          <w:bCs/>
          <w:color w:val="000000" w:themeColor="text1"/>
          <w:sz w:val="20"/>
          <w:szCs w:val="20"/>
          <w:lang w:val="en-US"/>
        </w:rPr>
        <w:t xml:space="preserve">The ECG was reinterpreted by a cardiologist afterwards, who based the diagnostic criteria for ischemia on the </w:t>
      </w:r>
      <w:r w:rsidRPr="00937910">
        <w:rPr>
          <w:rStyle w:val="Fett"/>
          <w:bCs/>
          <w:color w:val="000000" w:themeColor="text1"/>
          <w:sz w:val="20"/>
          <w:szCs w:val="20"/>
          <w:lang w:val="en-US"/>
        </w:rPr>
        <w:t>universal definition of MI.</w:t>
      </w:r>
      <w:hyperlink w:anchor="_ENREF_1" w:tooltip="Thygesen, 2012 #1198" w:history="1">
        <w:r w:rsidR="00096E80" w:rsidRPr="00937910">
          <w:rPr>
            <w:rStyle w:val="Fett"/>
            <w:bCs/>
            <w:color w:val="000000" w:themeColor="text1"/>
            <w:sz w:val="20"/>
            <w:szCs w:val="20"/>
            <w:lang w:val="en-US"/>
          </w:rPr>
          <w:fldChar w:fldCharType="begin">
            <w:fldData xml:space="preserve">PEVuZE5vdGU+PENpdGU+PEF1dGhvcj5UaHlnZXNlbjwvQXV0aG9yPjxZZWFyPjIwMTI8L1llYXI+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=
</w:fldData>
          </w:fldChar>
        </w:r>
        <w:r w:rsidR="00096E80" w:rsidRPr="00937910">
          <w:rPr>
            <w:rStyle w:val="Fett"/>
            <w:bCs/>
            <w:color w:val="000000" w:themeColor="text1"/>
            <w:sz w:val="20"/>
            <w:szCs w:val="20"/>
            <w:lang w:val="en-US"/>
          </w:rPr>
          <w:instrText xml:space="preserve"> ADDIN EN.CITE </w:instrText>
        </w:r>
        <w:r w:rsidR="00096E80" w:rsidRPr="00937910">
          <w:rPr>
            <w:rStyle w:val="Fett"/>
            <w:bCs/>
            <w:color w:val="000000" w:themeColor="text1"/>
            <w:sz w:val="20"/>
            <w:szCs w:val="20"/>
            <w:lang w:val="en-US"/>
          </w:rPr>
          <w:fldChar w:fldCharType="begin">
            <w:fldData xml:space="preserve">PEVuZE5vdGU+PENpdGU+PEF1dGhvcj5UaHlnZXNlbjwvQXV0aG9yPjxZZWFyPjIwMTI8L1llYXI+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=
</w:fldData>
          </w:fldChar>
        </w:r>
        <w:r w:rsidR="00096E80" w:rsidRPr="00937910">
          <w:rPr>
            <w:rStyle w:val="Fett"/>
            <w:bCs/>
            <w:color w:val="000000" w:themeColor="text1"/>
            <w:sz w:val="20"/>
            <w:szCs w:val="20"/>
            <w:lang w:val="en-US"/>
          </w:rPr>
          <w:instrText xml:space="preserve"> ADDIN EN.CITE.DATA </w:instrText>
        </w:r>
        <w:r w:rsidR="00096E80" w:rsidRPr="00937910">
          <w:rPr>
            <w:rStyle w:val="Fett"/>
            <w:bCs/>
            <w:color w:val="000000" w:themeColor="text1"/>
            <w:sz w:val="20"/>
            <w:szCs w:val="20"/>
            <w:lang w:val="en-US"/>
          </w:rPr>
        </w:r>
        <w:r w:rsidR="00096E80" w:rsidRPr="00937910">
          <w:rPr>
            <w:rStyle w:val="Fett"/>
            <w:bCs/>
            <w:color w:val="000000" w:themeColor="text1"/>
            <w:sz w:val="20"/>
            <w:szCs w:val="20"/>
            <w:lang w:val="en-US"/>
          </w:rPr>
          <w:fldChar w:fldCharType="end"/>
        </w:r>
        <w:r w:rsidR="00096E80" w:rsidRPr="00937910">
          <w:rPr>
            <w:rStyle w:val="Fett"/>
            <w:bCs/>
            <w:color w:val="000000" w:themeColor="text1"/>
            <w:sz w:val="20"/>
            <w:szCs w:val="20"/>
            <w:lang w:val="en-US"/>
          </w:rPr>
        </w:r>
        <w:r w:rsidR="00096E80" w:rsidRPr="00937910">
          <w:rPr>
            <w:rStyle w:val="Fett"/>
            <w:bCs/>
            <w:color w:val="000000" w:themeColor="text1"/>
            <w:sz w:val="20"/>
            <w:szCs w:val="20"/>
            <w:lang w:val="en-US"/>
          </w:rPr>
          <w:fldChar w:fldCharType="separate"/>
        </w:r>
        <w:r w:rsidR="00096E80" w:rsidRPr="00937910">
          <w:rPr>
            <w:rStyle w:val="Fett"/>
            <w:bCs/>
            <w:noProof/>
            <w:color w:val="000000" w:themeColor="text1"/>
            <w:sz w:val="20"/>
            <w:szCs w:val="20"/>
            <w:vertAlign w:val="superscript"/>
            <w:lang w:val="en-US"/>
          </w:rPr>
          <w:t>1</w:t>
        </w:r>
        <w:r w:rsidR="00096E80" w:rsidRPr="00937910">
          <w:rPr>
            <w:rStyle w:val="Fett"/>
            <w:bCs/>
            <w:color w:val="000000" w:themeColor="text1"/>
            <w:sz w:val="20"/>
            <w:szCs w:val="20"/>
            <w:lang w:val="en-US"/>
          </w:rPr>
          <w:fldChar w:fldCharType="end"/>
        </w:r>
      </w:hyperlink>
      <w:r w:rsidRPr="00937910">
        <w:rPr>
          <w:rStyle w:val="Fett"/>
          <w:bCs/>
          <w:color w:val="000000" w:themeColor="text1"/>
          <w:sz w:val="20"/>
          <w:szCs w:val="20"/>
          <w:lang w:val="en-US"/>
        </w:rPr>
        <w:t xml:space="preserve"> This included any ST-depression (≥</w:t>
      </w:r>
      <w:r w:rsidR="00491B5F" w:rsidRPr="00937910">
        <w:rPr>
          <w:rStyle w:val="Fett"/>
          <w:bCs/>
          <w:color w:val="000000" w:themeColor="text1"/>
          <w:sz w:val="20"/>
          <w:szCs w:val="20"/>
          <w:lang w:val="en-US"/>
        </w:rPr>
        <w:t>0</w:t>
      </w:r>
      <w:r w:rsidR="00C22CF6" w:rsidRPr="00937910">
        <w:rPr>
          <w:color w:val="000000" w:themeColor="text1"/>
          <w:sz w:val="20"/>
          <w:szCs w:val="20"/>
          <w:lang w:val="en-US"/>
        </w:rPr>
        <w:t>.</w:t>
      </w:r>
      <w:r w:rsidRPr="00937910">
        <w:rPr>
          <w:rStyle w:val="Fett"/>
          <w:bCs/>
          <w:color w:val="000000" w:themeColor="text1"/>
          <w:sz w:val="20"/>
          <w:szCs w:val="20"/>
          <w:lang w:val="en-US"/>
        </w:rPr>
        <w:t>05 mV) or T-wave inversion (≥</w:t>
      </w:r>
      <w:r w:rsidR="00491B5F" w:rsidRPr="00937910">
        <w:rPr>
          <w:rStyle w:val="Fett"/>
          <w:bCs/>
          <w:color w:val="000000" w:themeColor="text1"/>
          <w:sz w:val="20"/>
          <w:szCs w:val="20"/>
          <w:lang w:val="en-US"/>
        </w:rPr>
        <w:t>0</w:t>
      </w:r>
      <w:r w:rsidR="00C22CF6" w:rsidRPr="00937910">
        <w:rPr>
          <w:color w:val="000000" w:themeColor="text1"/>
          <w:sz w:val="20"/>
          <w:szCs w:val="20"/>
          <w:lang w:val="en-US"/>
        </w:rPr>
        <w:t>.</w:t>
      </w:r>
      <w:r w:rsidRPr="00937910">
        <w:rPr>
          <w:rStyle w:val="Fett"/>
          <w:bCs/>
          <w:color w:val="000000" w:themeColor="text1"/>
          <w:sz w:val="20"/>
          <w:szCs w:val="20"/>
          <w:lang w:val="en-US"/>
        </w:rPr>
        <w:t>1mV) in two contiguous leads, or ST-elevation (≥0</w:t>
      </w:r>
      <w:r w:rsidR="00C22CF6" w:rsidRPr="00937910">
        <w:rPr>
          <w:color w:val="000000" w:themeColor="text1"/>
          <w:sz w:val="20"/>
          <w:szCs w:val="20"/>
          <w:lang w:val="en-US"/>
        </w:rPr>
        <w:t>.</w:t>
      </w:r>
      <w:r w:rsidRPr="00937910">
        <w:rPr>
          <w:rStyle w:val="Fett"/>
          <w:bCs/>
          <w:color w:val="000000" w:themeColor="text1"/>
          <w:sz w:val="20"/>
          <w:szCs w:val="20"/>
          <w:lang w:val="en-US"/>
        </w:rPr>
        <w:t>1 mV or ≥0</w:t>
      </w:r>
      <w:r w:rsidR="00C22CF6" w:rsidRPr="00937910">
        <w:rPr>
          <w:color w:val="000000" w:themeColor="text1"/>
          <w:sz w:val="20"/>
          <w:szCs w:val="20"/>
          <w:lang w:val="en-US"/>
        </w:rPr>
        <w:t>.</w:t>
      </w:r>
      <w:r w:rsidRPr="00937910">
        <w:rPr>
          <w:rStyle w:val="Fett"/>
          <w:bCs/>
          <w:color w:val="000000" w:themeColor="text1"/>
          <w:sz w:val="20"/>
          <w:szCs w:val="20"/>
          <w:lang w:val="en-US"/>
        </w:rPr>
        <w:t xml:space="preserve">2 mV in V2/3). </w:t>
      </w:r>
      <w:r w:rsidR="004D77ED" w:rsidRPr="00937910">
        <w:rPr>
          <w:rStyle w:val="Fett"/>
          <w:bCs/>
          <w:color w:val="000000" w:themeColor="text1"/>
          <w:sz w:val="20"/>
          <w:szCs w:val="20"/>
          <w:lang w:val="en-US"/>
        </w:rPr>
        <w:t>Additionally,</w:t>
      </w:r>
      <w:r w:rsidRPr="00937910">
        <w:rPr>
          <w:rStyle w:val="Fett"/>
          <w:bCs/>
          <w:color w:val="000000" w:themeColor="text1"/>
          <w:sz w:val="20"/>
          <w:szCs w:val="20"/>
          <w:lang w:val="en-US"/>
        </w:rPr>
        <w:t xml:space="preserve"> the heart rhythm and any blocks (bundle branch or atrio-ventricular) were recorded. The ECG was determined to be ischemic, when ischemic signs, ventricular arrhythmias, high-grade (&gt;1) atrio-ventricular block, right, left, or bifascicular bundle branch block were observed.</w:t>
      </w:r>
      <w:r w:rsidR="00096E80" w:rsidRPr="00937910">
        <w:rPr>
          <w:rStyle w:val="Fett"/>
          <w:bCs/>
          <w:color w:val="000000" w:themeColor="text1"/>
          <w:sz w:val="20"/>
          <w:szCs w:val="20"/>
          <w:lang w:val="en-US"/>
        </w:rPr>
        <w:t xml:space="preserve"> Echocardiography was performed in most patients admitted to the ED and acutely interpreted by a cardiologist. It was deemed pathological when reduced left-ventricular function or wall-motion-abnormalities were observed. Atrial fibrillation was defined by the admission ECG or prior diagnosis in the medical records. </w:t>
      </w:r>
      <w:r w:rsidR="00096E80" w:rsidRPr="00937910">
        <w:rPr>
          <w:rStyle w:val="Fett"/>
          <w:color w:val="000000" w:themeColor="text1"/>
          <w:sz w:val="20"/>
          <w:szCs w:val="20"/>
          <w:lang w:val="en-US"/>
        </w:rPr>
        <w:t>The assessment of other clinical parameters and cardiovascular risk factors has been reported before.</w:t>
      </w:r>
      <w:hyperlink w:anchor="_ENREF_2" w:tooltip="Neumann, 2016 #2038" w:history="1">
        <w:r w:rsidR="00096E80" w:rsidRPr="00937910">
          <w:rPr>
            <w:rStyle w:val="Fett"/>
            <w:color w:val="000000" w:themeColor="text1"/>
            <w:sz w:val="20"/>
            <w:szCs w:val="20"/>
            <w:lang w:val="en-US"/>
          </w:rPr>
          <w:fldChar w:fldCharType="begin">
            <w:fldData xml:space="preserve">PEVuZE5vdGU+PENpdGU+PEF1dGhvcj5OZXVtYW5uPC9BdXRob3I+PFllYXI+MjAxNjwvWWVhcj48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</w:fldData>
          </w:fldChar>
        </w:r>
        <w:r w:rsidR="00096E80" w:rsidRPr="00937910">
          <w:rPr>
            <w:rStyle w:val="Fett"/>
            <w:color w:val="000000" w:themeColor="text1"/>
            <w:sz w:val="20"/>
            <w:szCs w:val="20"/>
            <w:lang w:val="en-US"/>
          </w:rPr>
          <w:instrText xml:space="preserve"> ADDIN EN.CITE </w:instrText>
        </w:r>
        <w:r w:rsidR="00096E80" w:rsidRPr="00937910">
          <w:rPr>
            <w:rStyle w:val="Fett"/>
            <w:color w:val="000000" w:themeColor="text1"/>
            <w:sz w:val="20"/>
            <w:szCs w:val="20"/>
            <w:lang w:val="en-US"/>
          </w:rPr>
          <w:fldChar w:fldCharType="begin">
            <w:fldData xml:space="preserve">PEVuZE5vdGU+PENpdGU+PEF1dGhvcj5OZXVtYW5uPC9BdXRob3I+PFllYXI+MjAxNjwvWWVhcj48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</w:fldData>
          </w:fldChar>
        </w:r>
        <w:r w:rsidR="00096E80" w:rsidRPr="00937910">
          <w:rPr>
            <w:rStyle w:val="Fett"/>
            <w:color w:val="000000" w:themeColor="text1"/>
            <w:sz w:val="20"/>
            <w:szCs w:val="20"/>
            <w:lang w:val="en-US"/>
          </w:rPr>
          <w:instrText xml:space="preserve"> ADDIN EN.CITE.DATA </w:instrText>
        </w:r>
        <w:r w:rsidR="00096E80" w:rsidRPr="00937910">
          <w:rPr>
            <w:rStyle w:val="Fett"/>
            <w:color w:val="000000" w:themeColor="text1"/>
            <w:sz w:val="20"/>
            <w:szCs w:val="20"/>
            <w:lang w:val="en-US"/>
          </w:rPr>
        </w:r>
        <w:r w:rsidR="00096E80" w:rsidRPr="00937910">
          <w:rPr>
            <w:rStyle w:val="Fett"/>
            <w:color w:val="000000" w:themeColor="text1"/>
            <w:sz w:val="20"/>
            <w:szCs w:val="20"/>
            <w:lang w:val="en-US"/>
          </w:rPr>
          <w:fldChar w:fldCharType="end"/>
        </w:r>
        <w:r w:rsidR="00096E80" w:rsidRPr="00937910">
          <w:rPr>
            <w:rStyle w:val="Fett"/>
            <w:color w:val="000000" w:themeColor="text1"/>
            <w:sz w:val="20"/>
            <w:szCs w:val="20"/>
            <w:lang w:val="en-US"/>
          </w:rPr>
        </w:r>
        <w:r w:rsidR="00096E80" w:rsidRPr="00937910">
          <w:rPr>
            <w:rStyle w:val="Fett"/>
            <w:color w:val="000000" w:themeColor="text1"/>
            <w:sz w:val="20"/>
            <w:szCs w:val="20"/>
            <w:lang w:val="en-US"/>
          </w:rPr>
          <w:fldChar w:fldCharType="separate"/>
        </w:r>
        <w:r w:rsidR="00096E80" w:rsidRPr="00937910">
          <w:rPr>
            <w:rStyle w:val="Fett"/>
            <w:noProof/>
            <w:color w:val="000000" w:themeColor="text1"/>
            <w:sz w:val="20"/>
            <w:szCs w:val="20"/>
            <w:vertAlign w:val="superscript"/>
            <w:lang w:val="en-US"/>
          </w:rPr>
          <w:t>2</w:t>
        </w:r>
        <w:r w:rsidR="00096E80" w:rsidRPr="00937910">
          <w:rPr>
            <w:rStyle w:val="Fett"/>
            <w:color w:val="000000" w:themeColor="text1"/>
            <w:sz w:val="20"/>
            <w:szCs w:val="20"/>
            <w:lang w:val="en-US"/>
          </w:rPr>
          <w:fldChar w:fldCharType="end"/>
        </w:r>
      </w:hyperlink>
      <w:r w:rsidR="00096E80" w:rsidRPr="00937910">
        <w:rPr>
          <w:rStyle w:val="Fett"/>
          <w:color w:val="000000" w:themeColor="text1"/>
          <w:sz w:val="20"/>
          <w:szCs w:val="20"/>
          <w:lang w:val="en-US"/>
        </w:rPr>
        <w:t xml:space="preserve"> </w:t>
      </w:r>
    </w:p>
    <w:p w14:paraId="29843B23" w14:textId="77777777" w:rsidR="00E02A1D" w:rsidRPr="00937910" w:rsidRDefault="00E02A1D" w:rsidP="00C22CF6">
      <w:pPr>
        <w:spacing w:line="360" w:lineRule="auto"/>
        <w:jc w:val="both"/>
        <w:rPr>
          <w:rStyle w:val="Fett"/>
          <w:sz w:val="20"/>
          <w:szCs w:val="20"/>
          <w:lang w:val="en-US"/>
        </w:rPr>
      </w:pPr>
    </w:p>
    <w:p w14:paraId="50DD6A42" w14:textId="77777777" w:rsidR="00E02A1D" w:rsidRPr="00937910" w:rsidRDefault="00E02A1D" w:rsidP="00C22CF6">
      <w:pPr>
        <w:spacing w:line="360" w:lineRule="auto"/>
        <w:jc w:val="both"/>
        <w:rPr>
          <w:rStyle w:val="Fett"/>
          <w:sz w:val="20"/>
          <w:szCs w:val="20"/>
          <w:lang w:val="en-US"/>
        </w:rPr>
      </w:pPr>
      <w:r w:rsidRPr="00937910">
        <w:rPr>
          <w:rStyle w:val="Fett"/>
          <w:b/>
          <w:bCs/>
          <w:color w:val="000000" w:themeColor="text1"/>
          <w:sz w:val="20"/>
          <w:szCs w:val="20"/>
          <w:lang w:val="en-US"/>
        </w:rPr>
        <w:t>Outcome</w:t>
      </w:r>
    </w:p>
    <w:p w14:paraId="5C3E161E" w14:textId="0D8E7BE2" w:rsidR="00E02A1D" w:rsidRPr="00937910" w:rsidRDefault="00E02A1D" w:rsidP="00A44677">
      <w:pPr>
        <w:spacing w:line="360" w:lineRule="auto"/>
        <w:jc w:val="both"/>
        <w:rPr>
          <w:rStyle w:val="Fett"/>
          <w:sz w:val="20"/>
          <w:szCs w:val="20"/>
          <w:lang w:val="en-US"/>
        </w:rPr>
      </w:pPr>
      <w:r w:rsidRPr="00937910">
        <w:rPr>
          <w:color w:val="000000" w:themeColor="text1"/>
          <w:sz w:val="20"/>
          <w:szCs w:val="20"/>
          <w:lang w:val="en-US"/>
        </w:rPr>
        <w:t>All patients were followed by questionnaire via mail or phone, contact to the general practitioner, or review of medical records. In cases without any follow-up information, the local register of death was contacted and all cases of death were assessed. Mortality, any incident MI or any percutaneous coronary intervention (PCI) after discharge, and cardiac rehospitalization (any rehospitalization for a cardiac reason, including MI or revascularization) were registered. The exact cause of death was adjudicated by two cardiologists (JTN and DW) and based on the death certificate or the hospital letter. This information was available for all patients that had died during the follow-up period.</w:t>
      </w:r>
    </w:p>
    <w:p w14:paraId="54E35217" w14:textId="77777777" w:rsidR="00491B5F" w:rsidRPr="00937910" w:rsidRDefault="00491B5F" w:rsidP="00C22CF6">
      <w:pPr>
        <w:spacing w:line="360" w:lineRule="auto"/>
        <w:jc w:val="both"/>
        <w:rPr>
          <w:rStyle w:val="Fett"/>
          <w:sz w:val="20"/>
          <w:szCs w:val="20"/>
          <w:lang w:val="en-US"/>
        </w:rPr>
      </w:pPr>
    </w:p>
    <w:p w14:paraId="2FD12A5A" w14:textId="0261ADF5" w:rsidR="00E02A1D" w:rsidRPr="00937910" w:rsidRDefault="00096E80" w:rsidP="00096E80">
      <w:pPr>
        <w:spacing w:line="360" w:lineRule="auto"/>
        <w:jc w:val="both"/>
        <w:rPr>
          <w:rStyle w:val="Fett"/>
          <w:b/>
          <w:bCs/>
          <w:sz w:val="20"/>
          <w:szCs w:val="20"/>
          <w:lang w:val="en-US"/>
        </w:rPr>
      </w:pPr>
      <w:r w:rsidRPr="00937910">
        <w:rPr>
          <w:rStyle w:val="Fett"/>
          <w:b/>
          <w:bCs/>
          <w:sz w:val="20"/>
          <w:szCs w:val="20"/>
          <w:lang w:val="en-US"/>
        </w:rPr>
        <w:t>Score development</w:t>
      </w:r>
    </w:p>
    <w:p w14:paraId="785B370A" w14:textId="72A3F6E9" w:rsidR="00096E80" w:rsidRPr="00937910" w:rsidRDefault="00096E80" w:rsidP="00AB53E3">
      <w:pPr>
        <w:spacing w:line="360" w:lineRule="auto"/>
        <w:jc w:val="both"/>
        <w:rPr>
          <w:color w:val="000000" w:themeColor="text1"/>
          <w:sz w:val="20"/>
          <w:szCs w:val="20"/>
          <w:lang w:val="en-US"/>
        </w:rPr>
      </w:pPr>
      <w:r w:rsidRPr="00937910">
        <w:rPr>
          <w:color w:val="000000" w:themeColor="text1"/>
          <w:sz w:val="20"/>
          <w:szCs w:val="20"/>
          <w:lang w:val="en-US"/>
        </w:rPr>
        <w:t xml:space="preserve">In order to build the diagnostic prediction model, we excluded non-MI patients from the analyses. We built receiver operating characteristic (ROC) curves to find the optimal cutoff of hs-TnI to distinguish T2MI from T1MI patients (one per hs-TnI sampling time point, i.e. at 0, 1, and 3 hours). </w:t>
      </w:r>
      <w:r w:rsidRPr="00937910">
        <w:rPr>
          <w:bCs/>
          <w:color w:val="000000" w:themeColor="text1"/>
          <w:sz w:val="20"/>
          <w:szCs w:val="20"/>
          <w:lang w:val="en-US"/>
        </w:rPr>
        <w:t>The optimal cutoff for each of the three hs-TnI measurements was defined as the value that minimized the distance to the point (0, 1) in the respective ROC curve. This approach weights sensitivity and specificity equally, i.e. the “costs” of a false negative finding are assumed to be equal to the “costs” of a false positive finding. Other methods that weight sensitivity and specificity differentially exist. In our study, we did not have estimates for the “costs” of false negative or false positive findings. We chose, therefore, the approach that weights sensitivity and specificity equally.</w:t>
      </w:r>
      <w:r w:rsidRPr="00937910">
        <w:rPr>
          <w:color w:val="000000" w:themeColor="text1"/>
          <w:sz w:val="20"/>
          <w:szCs w:val="20"/>
          <w:lang w:val="en-US"/>
        </w:rPr>
        <w:t xml:space="preserve"> Using univariable logistic regression analysis, we assessed the associations between diagnosis of T2MI and the potential predictors age (&lt;70 or ≥70 years), sex, </w:t>
      </w:r>
      <w:r w:rsidRPr="00937910">
        <w:rPr>
          <w:color w:val="000000" w:themeColor="text1"/>
          <w:sz w:val="20"/>
          <w:szCs w:val="20"/>
          <w:lang w:val="en-US"/>
        </w:rPr>
        <w:lastRenderedPageBreak/>
        <w:t>hypertension (yes or no), systolic blood pressure (≤160 mmHg or &gt;160 mmHg), hyperlipoproteinemia (yes or no), family history of CAD (yes or no), history of MI (yes or no), diabetes (yes or no), history of CAD (yes or no), smoking (yes or no), atrial fibrillation (yes or no), congestive heart failure (yes or no), hemoglobin (&lt;10 g/dL or ≥10 g/dL), glomerular filtration rate (≤30 mL/min for 1.73 m² or &gt;30 mL/min for 1.73 m²), radiating chest pain (yes or no), pathological changes in echocardiography or ECG (any or none), and the optimal cutoffs for hs-TnI (as defined above). We then built a multivariable logistic model starting with all potential predictors. The model was reduced using backward step-down selection with total residual AIC as the stopping rule.</w:t>
      </w:r>
      <w:hyperlink w:anchor="_ENREF_3" w:tooltip="Harrell, 2006 #2440" w:history="1">
        <w:r w:rsidRPr="00937910">
          <w:rPr>
            <w:color w:val="000000" w:themeColor="text1"/>
            <w:sz w:val="20"/>
            <w:szCs w:val="20"/>
            <w:lang w:val="en-US"/>
          </w:rPr>
          <w:fldChar w:fldCharType="begin"/>
        </w:r>
        <w:r w:rsidRPr="00937910">
          <w:rPr>
            <w:color w:val="000000" w:themeColor="text1"/>
            <w:sz w:val="20"/>
            <w:szCs w:val="20"/>
            <w:lang w:val="en-US"/>
          </w:rPr>
          <w:instrText xml:space="preserve"> ADDIN EN.CITE &lt;EndNote&gt;&lt;Cite&gt;&lt;Author&gt;Harrell&lt;/Author&gt;&lt;Year&gt;2006&lt;/Year&gt;&lt;RecNum&gt;2440&lt;/RecNum&gt;&lt;DisplayText&gt;&lt;style face="superscript"&gt;3&lt;/style&gt;&lt;/DisplayText&gt;&lt;record&gt;&lt;rec-number&gt;2440&lt;/rec-number&gt;&lt;foreign-keys&gt;&lt;key app="EN" db-id="9d9r0fwxmdvazmexzsmxxatj9vrs299ww5xs"&gt;2440&lt;/key&gt;&lt;/foreign-keys&gt;&lt;ref-type name="Book"&gt;6&lt;/ref-type&gt;&lt;contributors&gt;&lt;authors&gt;&lt;author&gt;Harrell, F. E. &lt;/author&gt;&lt;/authors&gt;&lt;/contributors&gt;&lt;titles&gt;&lt;title&gt;Binary logistic regression: Regression modeling strategies&lt;/title&gt;&lt;/titles&gt;&lt;dates&gt;&lt;year&gt;2006&lt;/year&gt;&lt;/dates&gt;&lt;pub-location&gt;New York&lt;/pub-location&gt;&lt;publisher&gt;Springer&lt;/publisher&gt;&lt;urls&gt;&lt;/urls&gt;&lt;/record&gt;&lt;/Cite&gt;&lt;/EndNote&gt;</w:instrText>
        </w:r>
        <w:r w:rsidRPr="00937910">
          <w:rPr>
            <w:color w:val="000000" w:themeColor="text1"/>
            <w:sz w:val="20"/>
            <w:szCs w:val="20"/>
            <w:lang w:val="en-US"/>
          </w:rPr>
          <w:fldChar w:fldCharType="separate"/>
        </w:r>
        <w:r w:rsidRPr="00937910">
          <w:rPr>
            <w:noProof/>
            <w:color w:val="000000" w:themeColor="text1"/>
            <w:sz w:val="20"/>
            <w:szCs w:val="20"/>
            <w:vertAlign w:val="superscript"/>
            <w:lang w:val="en-US"/>
          </w:rPr>
          <w:t>3</w:t>
        </w:r>
        <w:r w:rsidRPr="00937910">
          <w:rPr>
            <w:color w:val="000000" w:themeColor="text1"/>
            <w:sz w:val="20"/>
            <w:szCs w:val="20"/>
            <w:lang w:val="en-US"/>
          </w:rPr>
          <w:fldChar w:fldCharType="end"/>
        </w:r>
      </w:hyperlink>
      <w:r w:rsidRPr="00937910">
        <w:rPr>
          <w:color w:val="000000" w:themeColor="text1"/>
          <w:sz w:val="20"/>
          <w:szCs w:val="20"/>
          <w:lang w:val="en-US"/>
        </w:rPr>
        <w:t xml:space="preserve"> For each predictor in the final multivariable model as well as for the entire model, we built an ROC curve and computed the area under the curve (AUC). To account for over-optimism, we repeated the model selection procedure (including definition of optimal cutoffs of hs-TnI) in 1,000 bootstrap samples. Model calibration was investigated with a calibration plot. Based on the regression coefficients, we built a point-based score according to the method by Sullivan et al.</w:t>
      </w:r>
      <w:hyperlink w:anchor="_ENREF_4" w:tooltip="Sullivan, 2004 #2441" w:history="1">
        <w:r w:rsidRPr="00937910">
          <w:rPr>
            <w:color w:val="000000" w:themeColor="text1"/>
            <w:sz w:val="20"/>
            <w:szCs w:val="20"/>
            <w:lang w:val="en-US"/>
          </w:rPr>
          <w:fldChar w:fldCharType="begin"/>
        </w:r>
        <w:r w:rsidRPr="00937910">
          <w:rPr>
            <w:color w:val="000000" w:themeColor="text1"/>
            <w:sz w:val="20"/>
            <w:szCs w:val="20"/>
            <w:lang w:val="en-US"/>
          </w:rPr>
          <w:instrText xml:space="preserve"> ADDIN EN.CITE &lt;EndNote&gt;&lt;Cite&gt;&lt;Author&gt;Sullivan&lt;/Author&gt;&lt;Year&gt;2004&lt;/Year&gt;&lt;RecNum&gt;2441&lt;/RecNum&gt;&lt;DisplayText&gt;&lt;style face="superscript"&gt;4&lt;/style&gt;&lt;/DisplayText&gt;&lt;record&gt;&lt;rec-number&gt;2441&lt;/rec-number&gt;&lt;foreign-keys&gt;&lt;key app="EN" db-id="9d9r0fwxmdvazmexzsmxxatj9vrs299ww5xs"&gt;2441&lt;/key&gt;&lt;/foreign-keys&gt;&lt;ref-type name="Journal Article"&gt;17&lt;/ref-type&gt;&lt;contributors&gt;&lt;authors&gt;&lt;author&gt;Sullivan, L. M.&lt;/author&gt;&lt;author&gt;Massaro, J. M.&lt;/author&gt;&lt;author&gt;D&amp;apos;Agostino, R. B., Sr.&lt;/author&gt;&lt;/authors&gt;&lt;/contributors&gt;&lt;auth-address&gt;Department of Biostatistics, Boston University School of Public Health, 715 Albany Street, Boston, MA 02115, USA. lsull@bu.edu&lt;/auth-address&gt;&lt;titles&gt;&lt;title&gt;Presentation of multivariate data for clinical use: The Framingham Study risk score functions&lt;/title&gt;&lt;secondary-title&gt;Stat Med&lt;/secondary-title&gt;&lt;alt-title&gt;Statistics in medicine&lt;/alt-title&gt;&lt;/titles&gt;&lt;periodical&gt;&lt;full-title&gt;Stat Med&lt;/full-title&gt;&lt;/periodical&gt;&lt;pages&gt;1631-60&lt;/pages&gt;&lt;volume&gt;23&lt;/volume&gt;&lt;number&gt;10&lt;/number&gt;&lt;keywords&gt;&lt;keyword&gt;Adult&lt;/keyword&gt;&lt;keyword&gt;Aged&lt;/keyword&gt;&lt;keyword&gt;Biometry/*methods&lt;/keyword&gt;&lt;keyword&gt;Coronary Disease/*epidemiology&lt;/keyword&gt;&lt;keyword&gt;Female&lt;/keyword&gt;&lt;keyword&gt;Humans&lt;/keyword&gt;&lt;keyword&gt;Male&lt;/keyword&gt;&lt;keyword&gt;Middle Aged&lt;/keyword&gt;&lt;keyword&gt;*Models, Biological&lt;/keyword&gt;&lt;keyword&gt;*Models, Statistical&lt;/keyword&gt;&lt;keyword&gt;*Multivariate Analysis&lt;/keyword&gt;&lt;keyword&gt;Risk Factors&lt;/keyword&gt;&lt;/keywords&gt;&lt;dates&gt;&lt;year&gt;2004&lt;/year&gt;&lt;pub-dates&gt;&lt;date&gt;May 30&lt;/date&gt;&lt;/pub-dates&gt;&lt;/dates&gt;&lt;isbn&gt;0277-6715 (Print)&amp;#xD;0277-6715 (Linking)&lt;/isbn&gt;&lt;accession-num&gt;15122742&lt;/accession-num&gt;&lt;urls&gt;&lt;related-urls&gt;&lt;url&gt;http://www.ncbi.nlm.nih.gov/pubmed/15122742&lt;/url&gt;&lt;/related-urls&gt;&lt;/urls&gt;&lt;electronic-resource-num&gt;10.1002/sim.1742&lt;/electronic-resource-num&gt;&lt;/record&gt;&lt;/Cite&gt;&lt;/EndNote&gt;</w:instrText>
        </w:r>
        <w:r w:rsidRPr="00937910">
          <w:rPr>
            <w:color w:val="000000" w:themeColor="text1"/>
            <w:sz w:val="20"/>
            <w:szCs w:val="20"/>
            <w:lang w:val="en-US"/>
          </w:rPr>
          <w:fldChar w:fldCharType="separate"/>
        </w:r>
        <w:r w:rsidRPr="00937910">
          <w:rPr>
            <w:noProof/>
            <w:color w:val="000000" w:themeColor="text1"/>
            <w:sz w:val="20"/>
            <w:szCs w:val="20"/>
            <w:vertAlign w:val="superscript"/>
            <w:lang w:val="en-US"/>
          </w:rPr>
          <w:t>4</w:t>
        </w:r>
        <w:r w:rsidRPr="00937910">
          <w:rPr>
            <w:color w:val="000000" w:themeColor="text1"/>
            <w:sz w:val="20"/>
            <w:szCs w:val="20"/>
            <w:lang w:val="en-US"/>
          </w:rPr>
          <w:fldChar w:fldCharType="end"/>
        </w:r>
      </w:hyperlink>
      <w:r w:rsidRPr="00937910">
        <w:rPr>
          <w:color w:val="000000" w:themeColor="text1"/>
          <w:sz w:val="20"/>
          <w:szCs w:val="20"/>
          <w:lang w:val="en-US"/>
        </w:rPr>
        <w:t xml:space="preserve"> All analyses were performed using R software (version 3.3.3; R Foundation for Statistical Computing).</w:t>
      </w:r>
    </w:p>
    <w:p w14:paraId="1F72638C" w14:textId="77777777" w:rsidR="00096E80" w:rsidRPr="00937910" w:rsidRDefault="00096E80" w:rsidP="00C22CF6">
      <w:pPr>
        <w:spacing w:line="360" w:lineRule="auto"/>
        <w:jc w:val="both"/>
        <w:rPr>
          <w:rStyle w:val="Fett"/>
          <w:sz w:val="20"/>
          <w:szCs w:val="20"/>
          <w:lang w:val="en-US"/>
        </w:rPr>
      </w:pPr>
    </w:p>
    <w:p w14:paraId="66DDF9C4" w14:textId="77777777" w:rsidR="00F25118" w:rsidRPr="00937910" w:rsidRDefault="00F25118">
      <w:pPr>
        <w:rPr>
          <w:rStyle w:val="Fett"/>
          <w:b/>
          <w:bCs/>
          <w:color w:val="000000" w:themeColor="text1"/>
          <w:sz w:val="20"/>
          <w:szCs w:val="20"/>
          <w:lang w:val="en-US"/>
        </w:rPr>
      </w:pPr>
      <w:r w:rsidRPr="00937910">
        <w:rPr>
          <w:rStyle w:val="Fett"/>
          <w:b/>
          <w:bCs/>
          <w:color w:val="000000" w:themeColor="text1"/>
          <w:sz w:val="20"/>
          <w:szCs w:val="20"/>
          <w:lang w:val="en-US"/>
        </w:rPr>
        <w:br w:type="page"/>
      </w:r>
    </w:p>
    <w:p w14:paraId="06528B0D" w14:textId="4EFD4F74" w:rsidR="00E02A1D" w:rsidRPr="00937910" w:rsidRDefault="0078039A" w:rsidP="00C22CF6">
      <w:pPr>
        <w:spacing w:line="360" w:lineRule="auto"/>
        <w:jc w:val="both"/>
        <w:rPr>
          <w:rStyle w:val="Fett"/>
          <w:sz w:val="20"/>
          <w:szCs w:val="20"/>
          <w:lang w:val="en-US"/>
        </w:rPr>
      </w:pPr>
      <w:r w:rsidRPr="00937910">
        <w:rPr>
          <w:rStyle w:val="Fett"/>
          <w:b/>
          <w:bCs/>
          <w:color w:val="000000" w:themeColor="text1"/>
          <w:sz w:val="20"/>
          <w:szCs w:val="20"/>
          <w:lang w:val="en-US"/>
        </w:rPr>
        <w:lastRenderedPageBreak/>
        <w:t>Online</w:t>
      </w:r>
      <w:r w:rsidR="00E02A1D" w:rsidRPr="00937910">
        <w:rPr>
          <w:rStyle w:val="Fett"/>
          <w:b/>
          <w:bCs/>
          <w:color w:val="000000" w:themeColor="text1"/>
          <w:sz w:val="20"/>
          <w:szCs w:val="20"/>
          <w:lang w:val="en-US"/>
        </w:rPr>
        <w:t xml:space="preserve"> Tables and Figures</w:t>
      </w:r>
    </w:p>
    <w:p w14:paraId="27AD28B9" w14:textId="77777777" w:rsidR="0094383F" w:rsidRPr="00937910" w:rsidRDefault="0094383F" w:rsidP="0094383F">
      <w:pPr>
        <w:spacing w:line="360" w:lineRule="auto"/>
        <w:rPr>
          <w:sz w:val="20"/>
          <w:szCs w:val="20"/>
          <w:lang w:val="en-US"/>
        </w:rPr>
      </w:pPr>
      <w:r w:rsidRPr="00937910">
        <w:rPr>
          <w:sz w:val="20"/>
          <w:szCs w:val="20"/>
          <w:lang w:val="en-US"/>
        </w:rPr>
        <w:t>Online Table 1: Baseline characteristics for non-MI and T2MI patients</w:t>
      </w:r>
    </w:p>
    <w:p w14:paraId="5AD8FDF2" w14:textId="2D594A94" w:rsidR="00A9150F" w:rsidRPr="00937910" w:rsidRDefault="0078039A" w:rsidP="00D31B4C">
      <w:pPr>
        <w:spacing w:line="360" w:lineRule="auto"/>
        <w:rPr>
          <w:sz w:val="20"/>
          <w:szCs w:val="20"/>
          <w:lang w:val="en-US"/>
        </w:rPr>
      </w:pPr>
      <w:r w:rsidRPr="00937910">
        <w:rPr>
          <w:sz w:val="20"/>
          <w:szCs w:val="20"/>
          <w:lang w:val="en-US"/>
        </w:rPr>
        <w:t>Online</w:t>
      </w:r>
      <w:r w:rsidR="0094383F" w:rsidRPr="00937910">
        <w:rPr>
          <w:sz w:val="20"/>
          <w:szCs w:val="20"/>
          <w:lang w:val="en-US"/>
        </w:rPr>
        <w:t xml:space="preserve"> Table 2</w:t>
      </w:r>
      <w:r w:rsidR="00E02A1D" w:rsidRPr="00937910">
        <w:rPr>
          <w:sz w:val="20"/>
          <w:szCs w:val="20"/>
          <w:lang w:val="en-US"/>
        </w:rPr>
        <w:t xml:space="preserve">: </w:t>
      </w:r>
      <w:r w:rsidR="00D31B4C" w:rsidRPr="00937910">
        <w:rPr>
          <w:sz w:val="20"/>
          <w:szCs w:val="20"/>
          <w:lang w:val="en-US"/>
        </w:rPr>
        <w:t xml:space="preserve">Underlying </w:t>
      </w:r>
      <w:r w:rsidR="004D77ED" w:rsidRPr="00937910">
        <w:rPr>
          <w:sz w:val="20"/>
          <w:szCs w:val="20"/>
          <w:lang w:val="en-US"/>
        </w:rPr>
        <w:t>diagnoses</w:t>
      </w:r>
      <w:r w:rsidR="00E02A1D" w:rsidRPr="00937910">
        <w:rPr>
          <w:sz w:val="20"/>
          <w:szCs w:val="20"/>
          <w:lang w:val="en-US"/>
        </w:rPr>
        <w:t xml:space="preserve"> of patients with T2MI</w:t>
      </w:r>
    </w:p>
    <w:p w14:paraId="13DDE49A" w14:textId="3196885E" w:rsidR="00A9150F" w:rsidRPr="00937910" w:rsidRDefault="00A9150F" w:rsidP="00A9150F">
      <w:pPr>
        <w:spacing w:line="360" w:lineRule="auto"/>
        <w:rPr>
          <w:sz w:val="20"/>
          <w:szCs w:val="20"/>
          <w:lang w:val="en-US"/>
        </w:rPr>
      </w:pPr>
      <w:r w:rsidRPr="00937910">
        <w:rPr>
          <w:sz w:val="20"/>
          <w:szCs w:val="20"/>
          <w:lang w:val="en-US"/>
        </w:rPr>
        <w:t>Online Table 3: Adjusted outcome results</w:t>
      </w:r>
    </w:p>
    <w:p w14:paraId="5037D9C7" w14:textId="5741D88B" w:rsidR="00E02A1D" w:rsidRPr="00937910" w:rsidRDefault="0078039A" w:rsidP="00C22CF6">
      <w:pPr>
        <w:widowControl w:val="0"/>
        <w:autoSpaceDE w:val="0"/>
        <w:autoSpaceDN w:val="0"/>
        <w:adjustRightInd w:val="0"/>
        <w:spacing w:line="360" w:lineRule="auto"/>
        <w:rPr>
          <w:sz w:val="20"/>
          <w:szCs w:val="20"/>
          <w:lang w:val="en-US"/>
        </w:rPr>
      </w:pPr>
      <w:r w:rsidRPr="00937910">
        <w:rPr>
          <w:sz w:val="20"/>
          <w:szCs w:val="20"/>
          <w:lang w:val="en-US"/>
        </w:rPr>
        <w:t>Online</w:t>
      </w:r>
      <w:r w:rsidR="00E02A1D" w:rsidRPr="00937910">
        <w:rPr>
          <w:sz w:val="20"/>
          <w:szCs w:val="20"/>
          <w:lang w:val="en-US"/>
        </w:rPr>
        <w:t xml:space="preserve"> </w:t>
      </w:r>
      <w:r w:rsidR="00E02A1D" w:rsidRPr="00937910">
        <w:rPr>
          <w:color w:val="262626"/>
          <w:sz w:val="20"/>
          <w:szCs w:val="20"/>
          <w:lang w:val="en-US"/>
        </w:rPr>
        <w:t xml:space="preserve">Table </w:t>
      </w:r>
      <w:r w:rsidR="00A9150F" w:rsidRPr="00937910">
        <w:rPr>
          <w:color w:val="262626"/>
          <w:sz w:val="20"/>
          <w:szCs w:val="20"/>
          <w:lang w:val="en-US"/>
        </w:rPr>
        <w:t>4</w:t>
      </w:r>
      <w:r w:rsidR="00E02A1D" w:rsidRPr="00937910">
        <w:rPr>
          <w:sz w:val="20"/>
          <w:szCs w:val="20"/>
          <w:lang w:val="en-US"/>
        </w:rPr>
        <w:t>: Cause of death of T2MI patients</w:t>
      </w:r>
    </w:p>
    <w:p w14:paraId="09AA8721" w14:textId="05400F62" w:rsidR="00E02A1D" w:rsidRPr="00937910" w:rsidRDefault="0078039A" w:rsidP="00C22CF6">
      <w:pPr>
        <w:spacing w:line="360" w:lineRule="auto"/>
        <w:rPr>
          <w:color w:val="262626"/>
          <w:sz w:val="20"/>
          <w:szCs w:val="20"/>
          <w:lang w:val="en-US"/>
        </w:rPr>
      </w:pPr>
      <w:r w:rsidRPr="00937910">
        <w:rPr>
          <w:sz w:val="20"/>
          <w:szCs w:val="20"/>
          <w:lang w:val="en-US"/>
        </w:rPr>
        <w:t>Online</w:t>
      </w:r>
      <w:r w:rsidR="00E02A1D" w:rsidRPr="00937910">
        <w:rPr>
          <w:sz w:val="20"/>
          <w:szCs w:val="20"/>
          <w:lang w:val="en-US"/>
        </w:rPr>
        <w:t xml:space="preserve"> </w:t>
      </w:r>
      <w:r w:rsidR="00A9150F" w:rsidRPr="00937910">
        <w:rPr>
          <w:color w:val="262626"/>
          <w:sz w:val="20"/>
          <w:szCs w:val="20"/>
          <w:lang w:val="en-US"/>
        </w:rPr>
        <w:t>Table 5</w:t>
      </w:r>
      <w:r w:rsidR="00E02A1D" w:rsidRPr="00937910">
        <w:rPr>
          <w:color w:val="262626"/>
          <w:sz w:val="20"/>
          <w:szCs w:val="20"/>
          <w:lang w:val="en-US"/>
        </w:rPr>
        <w:t>: AUC for differentiation of T1MI and T2MI</w:t>
      </w:r>
    </w:p>
    <w:p w14:paraId="672ACB43" w14:textId="482A4ADE" w:rsidR="00A1258A" w:rsidRPr="00937910" w:rsidRDefault="00A1258A" w:rsidP="00C22CF6">
      <w:pPr>
        <w:spacing w:line="360" w:lineRule="auto"/>
        <w:rPr>
          <w:color w:val="262626"/>
          <w:sz w:val="20"/>
          <w:szCs w:val="20"/>
          <w:lang w:val="en-US"/>
        </w:rPr>
      </w:pPr>
      <w:r w:rsidRPr="00937910">
        <w:rPr>
          <w:color w:val="262626"/>
          <w:sz w:val="20"/>
          <w:szCs w:val="20"/>
          <w:lang w:val="en-US"/>
        </w:rPr>
        <w:t>Online Table 6: Diagnostic performance of the developed point score</w:t>
      </w:r>
    </w:p>
    <w:p w14:paraId="6E0EBCAD" w14:textId="77777777" w:rsidR="00E02A1D" w:rsidRPr="00937910" w:rsidRDefault="0078039A" w:rsidP="00C22CF6">
      <w:pPr>
        <w:widowControl w:val="0"/>
        <w:autoSpaceDE w:val="0"/>
        <w:autoSpaceDN w:val="0"/>
        <w:adjustRightInd w:val="0"/>
        <w:spacing w:line="360" w:lineRule="auto"/>
        <w:rPr>
          <w:sz w:val="20"/>
          <w:szCs w:val="20"/>
        </w:rPr>
      </w:pPr>
      <w:r w:rsidRPr="00937910">
        <w:rPr>
          <w:sz w:val="20"/>
          <w:szCs w:val="20"/>
        </w:rPr>
        <w:t>Online</w:t>
      </w:r>
      <w:r w:rsidR="00E02A1D" w:rsidRPr="00937910">
        <w:rPr>
          <w:sz w:val="20"/>
          <w:szCs w:val="20"/>
        </w:rPr>
        <w:t xml:space="preserve"> Figure 1: Dynamic hs-TnI changes in patients with T1MI and T2MI</w:t>
      </w:r>
    </w:p>
    <w:p w14:paraId="466921D2" w14:textId="77777777" w:rsidR="00E02A1D" w:rsidRPr="00937910" w:rsidRDefault="0078039A" w:rsidP="00C22CF6">
      <w:pPr>
        <w:spacing w:line="360" w:lineRule="auto"/>
        <w:jc w:val="both"/>
        <w:rPr>
          <w:rStyle w:val="Fett"/>
          <w:sz w:val="20"/>
          <w:szCs w:val="20"/>
          <w:lang w:val="en-US"/>
        </w:rPr>
      </w:pPr>
      <w:r w:rsidRPr="00937910">
        <w:rPr>
          <w:sz w:val="20"/>
          <w:szCs w:val="20"/>
          <w:lang w:val="en-US"/>
        </w:rPr>
        <w:t>Online</w:t>
      </w:r>
      <w:r w:rsidR="00E02A1D" w:rsidRPr="00937910">
        <w:rPr>
          <w:sz w:val="20"/>
          <w:szCs w:val="20"/>
          <w:lang w:val="en-US"/>
        </w:rPr>
        <w:t xml:space="preserve"> </w:t>
      </w:r>
      <w:r w:rsidR="00E02A1D" w:rsidRPr="00937910">
        <w:rPr>
          <w:color w:val="262626"/>
          <w:sz w:val="20"/>
          <w:szCs w:val="20"/>
          <w:lang w:val="en-US"/>
        </w:rPr>
        <w:t>Figure 2: ROC-Curve for determination of the optimal hs-TnI cutoff concentrations</w:t>
      </w:r>
    </w:p>
    <w:p w14:paraId="4A43618F" w14:textId="77777777" w:rsidR="0094383F" w:rsidRPr="00937910" w:rsidRDefault="0078039A" w:rsidP="00C22CF6">
      <w:pPr>
        <w:spacing w:line="360" w:lineRule="auto"/>
        <w:rPr>
          <w:color w:val="262626"/>
          <w:sz w:val="20"/>
          <w:szCs w:val="20"/>
          <w:lang w:val="en-US"/>
        </w:rPr>
      </w:pPr>
      <w:r w:rsidRPr="00937910">
        <w:rPr>
          <w:sz w:val="20"/>
          <w:szCs w:val="20"/>
          <w:lang w:val="en-US"/>
        </w:rPr>
        <w:t>Online</w:t>
      </w:r>
      <w:r w:rsidR="00E02A1D" w:rsidRPr="00937910">
        <w:rPr>
          <w:sz w:val="20"/>
          <w:szCs w:val="20"/>
          <w:lang w:val="en-US"/>
        </w:rPr>
        <w:t xml:space="preserve"> </w:t>
      </w:r>
      <w:r w:rsidR="00E02A1D" w:rsidRPr="00937910">
        <w:rPr>
          <w:color w:val="262626"/>
          <w:sz w:val="20"/>
          <w:szCs w:val="20"/>
          <w:lang w:val="en-US"/>
        </w:rPr>
        <w:t>Figure 3: Calibration plot of the multivariable logistic regression model</w:t>
      </w:r>
    </w:p>
    <w:p w14:paraId="3686782B" w14:textId="79E929D3" w:rsidR="00A1258A" w:rsidRPr="00937910" w:rsidRDefault="00A1258A" w:rsidP="00A1258A">
      <w:pPr>
        <w:spacing w:line="360" w:lineRule="auto"/>
        <w:rPr>
          <w:color w:val="262626"/>
          <w:sz w:val="20"/>
          <w:szCs w:val="20"/>
          <w:lang w:val="en-US"/>
        </w:rPr>
      </w:pPr>
      <w:r w:rsidRPr="00937910">
        <w:rPr>
          <w:color w:val="262626"/>
          <w:sz w:val="20"/>
          <w:szCs w:val="20"/>
          <w:lang w:val="en-US"/>
        </w:rPr>
        <w:t>Online Figure 4: ROC-Curve for the developed point score</w:t>
      </w:r>
    </w:p>
    <w:p w14:paraId="160296D9" w14:textId="77777777" w:rsidR="0094383F" w:rsidRPr="00937910" w:rsidRDefault="0094383F" w:rsidP="00C22CF6">
      <w:pPr>
        <w:spacing w:line="360" w:lineRule="auto"/>
        <w:rPr>
          <w:color w:val="262626"/>
          <w:sz w:val="20"/>
          <w:szCs w:val="20"/>
          <w:lang w:val="en-US"/>
        </w:rPr>
      </w:pPr>
    </w:p>
    <w:p w14:paraId="7C61CBE2" w14:textId="77777777" w:rsidR="0094383F" w:rsidRPr="00937910" w:rsidRDefault="0094383F">
      <w:pPr>
        <w:rPr>
          <w:sz w:val="20"/>
          <w:szCs w:val="20"/>
          <w:lang w:val="en-US"/>
        </w:rPr>
      </w:pPr>
      <w:r w:rsidRPr="00937910">
        <w:rPr>
          <w:sz w:val="20"/>
          <w:szCs w:val="20"/>
          <w:lang w:val="en-US"/>
        </w:rPr>
        <w:br w:type="page"/>
      </w:r>
    </w:p>
    <w:p w14:paraId="4ED7A120" w14:textId="77777777" w:rsidR="00EE72E3" w:rsidRPr="00937910" w:rsidRDefault="0094383F" w:rsidP="0094383F">
      <w:pPr>
        <w:spacing w:line="360" w:lineRule="auto"/>
        <w:rPr>
          <w:b/>
          <w:bCs/>
          <w:sz w:val="20"/>
          <w:szCs w:val="20"/>
          <w:lang w:val="en-US"/>
        </w:rPr>
      </w:pPr>
      <w:r w:rsidRPr="00937910">
        <w:rPr>
          <w:b/>
          <w:bCs/>
          <w:sz w:val="20"/>
          <w:szCs w:val="20"/>
          <w:lang w:val="en-US"/>
        </w:rPr>
        <w:lastRenderedPageBreak/>
        <w:t>Online Table 1: Baseline characteristics for non-MI and T2MI patients</w:t>
      </w:r>
    </w:p>
    <w:p w14:paraId="414D2490" w14:textId="77777777" w:rsidR="00EE72E3" w:rsidRPr="00937910" w:rsidRDefault="00EE72E3" w:rsidP="0094383F">
      <w:pPr>
        <w:spacing w:line="360" w:lineRule="auto"/>
        <w:rPr>
          <w:b/>
          <w:bCs/>
          <w:sz w:val="20"/>
          <w:szCs w:val="20"/>
          <w:lang w:val="en-US"/>
        </w:rPr>
      </w:pPr>
    </w:p>
    <w:p w14:paraId="47807D48" w14:textId="77777777" w:rsidR="00EE72E3" w:rsidRPr="00937910" w:rsidRDefault="00EE72E3" w:rsidP="00EE72E3">
      <w:pPr>
        <w:spacing w:line="480" w:lineRule="auto"/>
        <w:rPr>
          <w:color w:val="000000" w:themeColor="text1"/>
          <w:lang w:val="en-US"/>
        </w:rPr>
      </w:pPr>
      <w:r w:rsidRPr="00937910">
        <w:rPr>
          <w:color w:val="000000" w:themeColor="text1"/>
          <w:lang w:val="en-US"/>
        </w:rPr>
        <w:t xml:space="preserve">Displayed are the baseline characteristics for non-MI and T2MI patients. </w:t>
      </w:r>
    </w:p>
    <w:tbl>
      <w:tblPr>
        <w:tblW w:w="13055" w:type="dxa"/>
        <w:tblInd w:w="70" w:type="dxa"/>
        <w:tblLayout w:type="fixed"/>
        <w:tblCellMar>
          <w:left w:w="70" w:type="dxa"/>
          <w:right w:w="70" w:type="dxa"/>
        </w:tblCellMar>
        <w:tblLook w:val="04A0" w:firstRow="1" w:lastRow="0" w:firstColumn="1" w:lastColumn="0" w:noHBand="0" w:noVBand="1"/>
      </w:tblPr>
      <w:tblGrid>
        <w:gridCol w:w="4763"/>
        <w:gridCol w:w="3320"/>
        <w:gridCol w:w="3425"/>
        <w:gridCol w:w="1547"/>
      </w:tblGrid>
      <w:tr w:rsidR="00B87480" w:rsidRPr="00937910" w14:paraId="6A741A30" w14:textId="77777777" w:rsidTr="00B87480">
        <w:trPr>
          <w:trHeight w:val="294"/>
        </w:trPr>
        <w:tc>
          <w:tcPr>
            <w:tcW w:w="4763" w:type="dxa"/>
            <w:vMerge w:val="restart"/>
            <w:tcBorders>
              <w:top w:val="nil"/>
              <w:left w:val="nil"/>
              <w:bottom w:val="single" w:sz="4" w:space="0" w:color="000000"/>
              <w:right w:val="nil"/>
            </w:tcBorders>
            <w:shd w:val="clear" w:color="auto" w:fill="auto"/>
            <w:noWrap/>
            <w:vAlign w:val="bottom"/>
            <w:hideMark/>
          </w:tcPr>
          <w:p w14:paraId="27530C3F" w14:textId="77777777" w:rsidR="00EE72E3" w:rsidRPr="00937910" w:rsidRDefault="00EE72E3">
            <w:pPr>
              <w:rPr>
                <w:sz w:val="20"/>
                <w:szCs w:val="20"/>
                <w:lang w:val="en-US"/>
              </w:rPr>
            </w:pPr>
          </w:p>
        </w:tc>
        <w:tc>
          <w:tcPr>
            <w:tcW w:w="3320" w:type="dxa"/>
            <w:vMerge w:val="restart"/>
            <w:tcBorders>
              <w:top w:val="nil"/>
              <w:left w:val="nil"/>
              <w:bottom w:val="single" w:sz="4" w:space="0" w:color="000000"/>
              <w:right w:val="nil"/>
            </w:tcBorders>
            <w:shd w:val="clear" w:color="auto" w:fill="auto"/>
            <w:noWrap/>
            <w:vAlign w:val="bottom"/>
            <w:hideMark/>
          </w:tcPr>
          <w:p w14:paraId="3809A59A" w14:textId="77777777" w:rsidR="00EE72E3" w:rsidRPr="00937910" w:rsidRDefault="00EE72E3">
            <w:pPr>
              <w:rPr>
                <w:rFonts w:eastAsia="Times New Roman"/>
                <w:b/>
                <w:bCs/>
                <w:color w:val="333333"/>
                <w:sz w:val="20"/>
                <w:szCs w:val="20"/>
                <w:lang w:val="en-US"/>
              </w:rPr>
            </w:pPr>
            <w:r w:rsidRPr="00937910">
              <w:rPr>
                <w:rFonts w:eastAsia="Times New Roman"/>
                <w:b/>
                <w:bCs/>
                <w:color w:val="333333"/>
                <w:sz w:val="20"/>
                <w:szCs w:val="20"/>
                <w:lang w:val="en-US"/>
              </w:rPr>
              <w:t>non-MI (N=1261)</w:t>
            </w:r>
          </w:p>
        </w:tc>
        <w:tc>
          <w:tcPr>
            <w:tcW w:w="3425" w:type="dxa"/>
            <w:vMerge w:val="restart"/>
            <w:tcBorders>
              <w:top w:val="nil"/>
              <w:left w:val="nil"/>
              <w:bottom w:val="single" w:sz="4" w:space="0" w:color="000000"/>
              <w:right w:val="nil"/>
            </w:tcBorders>
            <w:shd w:val="clear" w:color="auto" w:fill="auto"/>
            <w:noWrap/>
            <w:vAlign w:val="bottom"/>
            <w:hideMark/>
          </w:tcPr>
          <w:p w14:paraId="6522E12E" w14:textId="77777777" w:rsidR="00EE72E3" w:rsidRPr="00937910" w:rsidRDefault="00EE72E3">
            <w:pPr>
              <w:rPr>
                <w:rFonts w:eastAsia="Times New Roman"/>
                <w:b/>
                <w:bCs/>
                <w:color w:val="333333"/>
                <w:sz w:val="20"/>
                <w:szCs w:val="20"/>
                <w:lang w:val="en-US"/>
              </w:rPr>
            </w:pPr>
            <w:r w:rsidRPr="00937910">
              <w:rPr>
                <w:rFonts w:eastAsia="Times New Roman"/>
                <w:b/>
                <w:bCs/>
                <w:color w:val="333333"/>
                <w:sz w:val="20"/>
                <w:szCs w:val="20"/>
                <w:lang w:val="en-US"/>
              </w:rPr>
              <w:t>T2MI (N=99)</w:t>
            </w:r>
          </w:p>
        </w:tc>
        <w:tc>
          <w:tcPr>
            <w:tcW w:w="1547" w:type="dxa"/>
            <w:vMerge w:val="restart"/>
            <w:tcBorders>
              <w:top w:val="nil"/>
              <w:left w:val="nil"/>
              <w:bottom w:val="single" w:sz="4" w:space="0" w:color="000000"/>
              <w:right w:val="nil"/>
            </w:tcBorders>
            <w:shd w:val="clear" w:color="auto" w:fill="auto"/>
            <w:noWrap/>
            <w:vAlign w:val="bottom"/>
            <w:hideMark/>
          </w:tcPr>
          <w:p w14:paraId="0625928F" w14:textId="77777777" w:rsidR="00EE72E3" w:rsidRPr="00937910" w:rsidRDefault="00EE72E3" w:rsidP="00EE72E3">
            <w:pPr>
              <w:rPr>
                <w:rFonts w:eastAsia="Times New Roman"/>
                <w:b/>
                <w:bCs/>
                <w:color w:val="333333"/>
                <w:sz w:val="20"/>
                <w:szCs w:val="20"/>
                <w:lang w:val="en-US"/>
              </w:rPr>
            </w:pPr>
            <w:r w:rsidRPr="00937910">
              <w:rPr>
                <w:rFonts w:eastAsia="Times New Roman"/>
                <w:b/>
                <w:bCs/>
                <w:color w:val="333333"/>
                <w:sz w:val="20"/>
                <w:szCs w:val="20"/>
                <w:lang w:val="en-US"/>
              </w:rPr>
              <w:t>p-value</w:t>
            </w:r>
          </w:p>
        </w:tc>
      </w:tr>
      <w:tr w:rsidR="00B87480" w:rsidRPr="00937910" w14:paraId="637490BB" w14:textId="77777777" w:rsidTr="00B87480">
        <w:trPr>
          <w:trHeight w:val="294"/>
        </w:trPr>
        <w:tc>
          <w:tcPr>
            <w:tcW w:w="4763" w:type="dxa"/>
            <w:vMerge/>
            <w:tcBorders>
              <w:top w:val="nil"/>
              <w:left w:val="nil"/>
              <w:bottom w:val="single" w:sz="4" w:space="0" w:color="000000"/>
              <w:right w:val="nil"/>
            </w:tcBorders>
            <w:vAlign w:val="center"/>
            <w:hideMark/>
          </w:tcPr>
          <w:p w14:paraId="031DA405" w14:textId="77777777" w:rsidR="00EE72E3" w:rsidRPr="00937910" w:rsidRDefault="00EE72E3">
            <w:pPr>
              <w:rPr>
                <w:sz w:val="20"/>
                <w:szCs w:val="20"/>
                <w:lang w:val="en-US"/>
              </w:rPr>
            </w:pPr>
          </w:p>
        </w:tc>
        <w:tc>
          <w:tcPr>
            <w:tcW w:w="3320" w:type="dxa"/>
            <w:vMerge/>
            <w:tcBorders>
              <w:top w:val="nil"/>
              <w:left w:val="nil"/>
              <w:bottom w:val="single" w:sz="4" w:space="0" w:color="000000"/>
              <w:right w:val="nil"/>
            </w:tcBorders>
            <w:vAlign w:val="center"/>
            <w:hideMark/>
          </w:tcPr>
          <w:p w14:paraId="2329FB9B" w14:textId="77777777" w:rsidR="00EE72E3" w:rsidRPr="00937910" w:rsidRDefault="00EE72E3">
            <w:pPr>
              <w:rPr>
                <w:rFonts w:eastAsia="Times New Roman"/>
                <w:b/>
                <w:bCs/>
                <w:color w:val="333333"/>
                <w:sz w:val="20"/>
                <w:szCs w:val="20"/>
                <w:lang w:val="en-US"/>
              </w:rPr>
            </w:pPr>
          </w:p>
        </w:tc>
        <w:tc>
          <w:tcPr>
            <w:tcW w:w="3425" w:type="dxa"/>
            <w:vMerge/>
            <w:tcBorders>
              <w:top w:val="nil"/>
              <w:left w:val="nil"/>
              <w:bottom w:val="single" w:sz="4" w:space="0" w:color="000000"/>
              <w:right w:val="nil"/>
            </w:tcBorders>
            <w:vAlign w:val="center"/>
            <w:hideMark/>
          </w:tcPr>
          <w:p w14:paraId="1CA62E19" w14:textId="77777777" w:rsidR="00EE72E3" w:rsidRPr="00937910" w:rsidRDefault="00EE72E3">
            <w:pPr>
              <w:rPr>
                <w:rFonts w:eastAsia="Times New Roman"/>
                <w:b/>
                <w:bCs/>
                <w:color w:val="333333"/>
                <w:sz w:val="20"/>
                <w:szCs w:val="20"/>
                <w:lang w:val="en-US"/>
              </w:rPr>
            </w:pPr>
          </w:p>
        </w:tc>
        <w:tc>
          <w:tcPr>
            <w:tcW w:w="1547" w:type="dxa"/>
            <w:vMerge/>
            <w:tcBorders>
              <w:top w:val="nil"/>
              <w:left w:val="nil"/>
              <w:bottom w:val="single" w:sz="4" w:space="0" w:color="000000"/>
              <w:right w:val="nil"/>
            </w:tcBorders>
            <w:vAlign w:val="center"/>
            <w:hideMark/>
          </w:tcPr>
          <w:p w14:paraId="2E4335D2" w14:textId="77777777" w:rsidR="00EE72E3" w:rsidRPr="00937910" w:rsidRDefault="00EE72E3">
            <w:pPr>
              <w:rPr>
                <w:rFonts w:eastAsia="Times New Roman"/>
                <w:b/>
                <w:bCs/>
                <w:color w:val="333333"/>
                <w:sz w:val="20"/>
                <w:szCs w:val="20"/>
                <w:lang w:val="en-US"/>
              </w:rPr>
            </w:pPr>
          </w:p>
        </w:tc>
      </w:tr>
      <w:tr w:rsidR="00B87480" w:rsidRPr="00937910" w14:paraId="60FA098C" w14:textId="77777777" w:rsidTr="00B87480">
        <w:trPr>
          <w:trHeight w:val="311"/>
        </w:trPr>
        <w:tc>
          <w:tcPr>
            <w:tcW w:w="4763" w:type="dxa"/>
            <w:tcBorders>
              <w:top w:val="nil"/>
              <w:left w:val="nil"/>
              <w:bottom w:val="nil"/>
              <w:right w:val="nil"/>
            </w:tcBorders>
            <w:shd w:val="clear" w:color="auto" w:fill="auto"/>
            <w:vAlign w:val="center"/>
            <w:hideMark/>
          </w:tcPr>
          <w:p w14:paraId="09E12ECD"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Age (years)</w:t>
            </w:r>
          </w:p>
        </w:tc>
        <w:tc>
          <w:tcPr>
            <w:tcW w:w="3320" w:type="dxa"/>
            <w:tcBorders>
              <w:top w:val="nil"/>
              <w:left w:val="nil"/>
              <w:bottom w:val="nil"/>
              <w:right w:val="nil"/>
            </w:tcBorders>
            <w:shd w:val="clear" w:color="auto" w:fill="auto"/>
            <w:noWrap/>
            <w:vAlign w:val="bottom"/>
            <w:hideMark/>
          </w:tcPr>
          <w:p w14:paraId="1ECD3249"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63.0 (49.7, 74.0)</w:t>
            </w:r>
          </w:p>
        </w:tc>
        <w:tc>
          <w:tcPr>
            <w:tcW w:w="3425" w:type="dxa"/>
            <w:tcBorders>
              <w:top w:val="nil"/>
              <w:left w:val="nil"/>
              <w:bottom w:val="nil"/>
              <w:right w:val="nil"/>
            </w:tcBorders>
            <w:shd w:val="clear" w:color="auto" w:fill="auto"/>
            <w:noWrap/>
            <w:vAlign w:val="bottom"/>
            <w:hideMark/>
          </w:tcPr>
          <w:p w14:paraId="410EDCC2"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72.0 (63.2, 78.0)</w:t>
            </w:r>
          </w:p>
        </w:tc>
        <w:tc>
          <w:tcPr>
            <w:tcW w:w="1547" w:type="dxa"/>
            <w:tcBorders>
              <w:top w:val="nil"/>
              <w:left w:val="nil"/>
              <w:bottom w:val="nil"/>
              <w:right w:val="nil"/>
            </w:tcBorders>
            <w:shd w:val="clear" w:color="auto" w:fill="auto"/>
            <w:noWrap/>
            <w:vAlign w:val="bottom"/>
            <w:hideMark/>
          </w:tcPr>
          <w:p w14:paraId="7237C7D4"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451A3891" w14:textId="77777777" w:rsidTr="00B87480">
        <w:trPr>
          <w:trHeight w:val="294"/>
        </w:trPr>
        <w:tc>
          <w:tcPr>
            <w:tcW w:w="4763" w:type="dxa"/>
            <w:tcBorders>
              <w:top w:val="nil"/>
              <w:left w:val="nil"/>
              <w:bottom w:val="nil"/>
              <w:right w:val="nil"/>
            </w:tcBorders>
            <w:shd w:val="clear" w:color="auto" w:fill="auto"/>
            <w:vAlign w:val="center"/>
            <w:hideMark/>
          </w:tcPr>
          <w:p w14:paraId="734D31AC"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Female (%)</w:t>
            </w:r>
          </w:p>
        </w:tc>
        <w:tc>
          <w:tcPr>
            <w:tcW w:w="3320" w:type="dxa"/>
            <w:tcBorders>
              <w:top w:val="nil"/>
              <w:left w:val="nil"/>
              <w:bottom w:val="nil"/>
              <w:right w:val="nil"/>
            </w:tcBorders>
            <w:shd w:val="clear" w:color="auto" w:fill="auto"/>
            <w:noWrap/>
            <w:vAlign w:val="bottom"/>
            <w:hideMark/>
          </w:tcPr>
          <w:p w14:paraId="73779050"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460 (36.5)</w:t>
            </w:r>
          </w:p>
        </w:tc>
        <w:tc>
          <w:tcPr>
            <w:tcW w:w="3425" w:type="dxa"/>
            <w:tcBorders>
              <w:top w:val="nil"/>
              <w:left w:val="nil"/>
              <w:bottom w:val="nil"/>
              <w:right w:val="nil"/>
            </w:tcBorders>
            <w:shd w:val="clear" w:color="auto" w:fill="auto"/>
            <w:noWrap/>
            <w:vAlign w:val="bottom"/>
            <w:hideMark/>
          </w:tcPr>
          <w:p w14:paraId="4CE83E94"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48 (48.5)</w:t>
            </w:r>
          </w:p>
        </w:tc>
        <w:tc>
          <w:tcPr>
            <w:tcW w:w="1547" w:type="dxa"/>
            <w:tcBorders>
              <w:top w:val="nil"/>
              <w:left w:val="nil"/>
              <w:bottom w:val="nil"/>
              <w:right w:val="nil"/>
            </w:tcBorders>
            <w:shd w:val="clear" w:color="auto" w:fill="auto"/>
            <w:noWrap/>
            <w:vAlign w:val="bottom"/>
            <w:hideMark/>
          </w:tcPr>
          <w:p w14:paraId="04B594CD" w14:textId="216712DE" w:rsidR="00EE72E3" w:rsidRPr="00937910" w:rsidRDefault="00EE72E3">
            <w:pPr>
              <w:rPr>
                <w:rFonts w:eastAsia="Times New Roman"/>
                <w:color w:val="333333"/>
                <w:sz w:val="20"/>
                <w:szCs w:val="20"/>
                <w:lang w:val="en-US"/>
              </w:rPr>
            </w:pPr>
            <w:r w:rsidRPr="00AB1CBC">
              <w:rPr>
                <w:rFonts w:eastAsia="Times New Roman"/>
                <w:color w:val="333333"/>
                <w:sz w:val="20"/>
                <w:szCs w:val="20"/>
                <w:highlight w:val="yellow"/>
                <w:lang w:val="en-US"/>
              </w:rPr>
              <w:t>0.0</w:t>
            </w:r>
            <w:r w:rsidR="00AB1CBC" w:rsidRPr="00AB1CBC">
              <w:rPr>
                <w:rFonts w:eastAsia="Times New Roman"/>
                <w:color w:val="333333"/>
                <w:sz w:val="20"/>
                <w:szCs w:val="20"/>
                <w:highlight w:val="yellow"/>
                <w:lang w:val="en-US"/>
              </w:rPr>
              <w:t>23</w:t>
            </w:r>
          </w:p>
        </w:tc>
      </w:tr>
      <w:tr w:rsidR="00B87480" w:rsidRPr="00937910" w14:paraId="61EDBB14" w14:textId="77777777" w:rsidTr="00B87480">
        <w:trPr>
          <w:trHeight w:val="294"/>
        </w:trPr>
        <w:tc>
          <w:tcPr>
            <w:tcW w:w="4763" w:type="dxa"/>
            <w:tcBorders>
              <w:top w:val="nil"/>
              <w:left w:val="nil"/>
              <w:bottom w:val="nil"/>
              <w:right w:val="nil"/>
            </w:tcBorders>
            <w:shd w:val="clear" w:color="auto" w:fill="auto"/>
            <w:vAlign w:val="center"/>
            <w:hideMark/>
          </w:tcPr>
          <w:p w14:paraId="19F8E014"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BMI (kg/m²)</w:t>
            </w:r>
          </w:p>
        </w:tc>
        <w:tc>
          <w:tcPr>
            <w:tcW w:w="3320" w:type="dxa"/>
            <w:tcBorders>
              <w:top w:val="nil"/>
              <w:left w:val="nil"/>
              <w:bottom w:val="nil"/>
              <w:right w:val="nil"/>
            </w:tcBorders>
            <w:shd w:val="clear" w:color="auto" w:fill="auto"/>
            <w:noWrap/>
            <w:vAlign w:val="bottom"/>
            <w:hideMark/>
          </w:tcPr>
          <w:p w14:paraId="7BB92B17"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26.0 (23.6, 29.2)</w:t>
            </w:r>
          </w:p>
        </w:tc>
        <w:tc>
          <w:tcPr>
            <w:tcW w:w="3425" w:type="dxa"/>
            <w:tcBorders>
              <w:top w:val="nil"/>
              <w:left w:val="nil"/>
              <w:bottom w:val="nil"/>
              <w:right w:val="nil"/>
            </w:tcBorders>
            <w:shd w:val="clear" w:color="auto" w:fill="auto"/>
            <w:noWrap/>
            <w:vAlign w:val="bottom"/>
            <w:hideMark/>
          </w:tcPr>
          <w:p w14:paraId="09B70AA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26.1 (22.7, 28.7)</w:t>
            </w:r>
          </w:p>
        </w:tc>
        <w:tc>
          <w:tcPr>
            <w:tcW w:w="1547" w:type="dxa"/>
            <w:tcBorders>
              <w:top w:val="nil"/>
              <w:left w:val="nil"/>
              <w:bottom w:val="nil"/>
              <w:right w:val="nil"/>
            </w:tcBorders>
            <w:shd w:val="clear" w:color="auto" w:fill="auto"/>
            <w:noWrap/>
            <w:vAlign w:val="bottom"/>
            <w:hideMark/>
          </w:tcPr>
          <w:p w14:paraId="4E20F898"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0.29</w:t>
            </w:r>
          </w:p>
        </w:tc>
      </w:tr>
      <w:tr w:rsidR="00B87480" w:rsidRPr="00937910" w14:paraId="54525A5D" w14:textId="77777777" w:rsidTr="00B87480">
        <w:trPr>
          <w:trHeight w:val="294"/>
        </w:trPr>
        <w:tc>
          <w:tcPr>
            <w:tcW w:w="4763" w:type="dxa"/>
            <w:tcBorders>
              <w:top w:val="nil"/>
              <w:left w:val="nil"/>
              <w:bottom w:val="nil"/>
              <w:right w:val="nil"/>
            </w:tcBorders>
            <w:shd w:val="clear" w:color="auto" w:fill="auto"/>
            <w:vAlign w:val="center"/>
            <w:hideMark/>
          </w:tcPr>
          <w:p w14:paraId="782EE2A0"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Hypertension (%)</w:t>
            </w:r>
          </w:p>
        </w:tc>
        <w:tc>
          <w:tcPr>
            <w:tcW w:w="3320" w:type="dxa"/>
            <w:tcBorders>
              <w:top w:val="nil"/>
              <w:left w:val="nil"/>
              <w:bottom w:val="nil"/>
              <w:right w:val="nil"/>
            </w:tcBorders>
            <w:shd w:val="clear" w:color="auto" w:fill="auto"/>
            <w:noWrap/>
            <w:vAlign w:val="bottom"/>
            <w:hideMark/>
          </w:tcPr>
          <w:p w14:paraId="39B917B3"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819 (65.3)</w:t>
            </w:r>
          </w:p>
        </w:tc>
        <w:tc>
          <w:tcPr>
            <w:tcW w:w="3425" w:type="dxa"/>
            <w:tcBorders>
              <w:top w:val="nil"/>
              <w:left w:val="nil"/>
              <w:bottom w:val="nil"/>
              <w:right w:val="nil"/>
            </w:tcBorders>
            <w:shd w:val="clear" w:color="auto" w:fill="auto"/>
            <w:noWrap/>
            <w:vAlign w:val="bottom"/>
            <w:hideMark/>
          </w:tcPr>
          <w:p w14:paraId="0CCF065F"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77 (77.8)</w:t>
            </w:r>
          </w:p>
        </w:tc>
        <w:tc>
          <w:tcPr>
            <w:tcW w:w="1547" w:type="dxa"/>
            <w:tcBorders>
              <w:top w:val="nil"/>
              <w:left w:val="nil"/>
              <w:bottom w:val="nil"/>
              <w:right w:val="nil"/>
            </w:tcBorders>
            <w:shd w:val="clear" w:color="auto" w:fill="auto"/>
            <w:noWrap/>
            <w:vAlign w:val="bottom"/>
            <w:hideMark/>
          </w:tcPr>
          <w:p w14:paraId="7D3423E7" w14:textId="0DB7B835"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w:t>
            </w:r>
            <w:r w:rsidRPr="00AB1CBC">
              <w:rPr>
                <w:rFonts w:eastAsia="Times New Roman"/>
                <w:color w:val="333333"/>
                <w:sz w:val="20"/>
                <w:szCs w:val="20"/>
                <w:highlight w:val="yellow"/>
                <w:lang w:val="en-US"/>
              </w:rPr>
              <w:t>0</w:t>
            </w:r>
            <w:r w:rsidR="00AB1CBC" w:rsidRPr="00AB1CBC">
              <w:rPr>
                <w:rFonts w:eastAsia="Times New Roman"/>
                <w:color w:val="333333"/>
                <w:sz w:val="20"/>
                <w:szCs w:val="20"/>
                <w:highlight w:val="yellow"/>
                <w:lang w:val="en-US"/>
              </w:rPr>
              <w:t>1</w:t>
            </w:r>
            <w:r w:rsidRPr="00AB1CBC">
              <w:rPr>
                <w:rFonts w:eastAsia="Times New Roman"/>
                <w:color w:val="333333"/>
                <w:sz w:val="20"/>
                <w:szCs w:val="20"/>
                <w:highlight w:val="yellow"/>
                <w:lang w:val="en-US"/>
              </w:rPr>
              <w:t>5</w:t>
            </w:r>
          </w:p>
        </w:tc>
      </w:tr>
      <w:tr w:rsidR="00B87480" w:rsidRPr="00937910" w14:paraId="70C0A985" w14:textId="77777777" w:rsidTr="00B87480">
        <w:trPr>
          <w:trHeight w:val="294"/>
        </w:trPr>
        <w:tc>
          <w:tcPr>
            <w:tcW w:w="4763" w:type="dxa"/>
            <w:tcBorders>
              <w:top w:val="nil"/>
              <w:left w:val="nil"/>
              <w:bottom w:val="nil"/>
              <w:right w:val="nil"/>
            </w:tcBorders>
            <w:shd w:val="clear" w:color="auto" w:fill="auto"/>
            <w:vAlign w:val="center"/>
            <w:hideMark/>
          </w:tcPr>
          <w:p w14:paraId="76618EF4"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Systolic blood pressure (mmHg)</w:t>
            </w:r>
          </w:p>
        </w:tc>
        <w:tc>
          <w:tcPr>
            <w:tcW w:w="3320" w:type="dxa"/>
            <w:tcBorders>
              <w:top w:val="nil"/>
              <w:left w:val="nil"/>
              <w:bottom w:val="nil"/>
              <w:right w:val="nil"/>
            </w:tcBorders>
            <w:shd w:val="clear" w:color="auto" w:fill="auto"/>
            <w:noWrap/>
            <w:vAlign w:val="bottom"/>
            <w:hideMark/>
          </w:tcPr>
          <w:p w14:paraId="17B6196F"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145.0 (130.0, 160.0)</w:t>
            </w:r>
          </w:p>
        </w:tc>
        <w:tc>
          <w:tcPr>
            <w:tcW w:w="3425" w:type="dxa"/>
            <w:tcBorders>
              <w:top w:val="nil"/>
              <w:left w:val="nil"/>
              <w:bottom w:val="nil"/>
              <w:right w:val="nil"/>
            </w:tcBorders>
            <w:shd w:val="clear" w:color="auto" w:fill="auto"/>
            <w:noWrap/>
            <w:vAlign w:val="bottom"/>
            <w:hideMark/>
          </w:tcPr>
          <w:p w14:paraId="3FFA754A"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143.0 (119.7, 160.0)</w:t>
            </w:r>
          </w:p>
        </w:tc>
        <w:tc>
          <w:tcPr>
            <w:tcW w:w="1547" w:type="dxa"/>
            <w:tcBorders>
              <w:top w:val="nil"/>
              <w:left w:val="nil"/>
              <w:bottom w:val="nil"/>
              <w:right w:val="nil"/>
            </w:tcBorders>
            <w:shd w:val="clear" w:color="auto" w:fill="auto"/>
            <w:noWrap/>
            <w:vAlign w:val="bottom"/>
            <w:hideMark/>
          </w:tcPr>
          <w:p w14:paraId="06727A0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0.22</w:t>
            </w:r>
          </w:p>
        </w:tc>
      </w:tr>
      <w:tr w:rsidR="00B87480" w:rsidRPr="00937910" w14:paraId="2882C475" w14:textId="77777777" w:rsidTr="00B87480">
        <w:trPr>
          <w:trHeight w:val="294"/>
        </w:trPr>
        <w:tc>
          <w:tcPr>
            <w:tcW w:w="4763" w:type="dxa"/>
            <w:tcBorders>
              <w:top w:val="nil"/>
              <w:left w:val="nil"/>
              <w:bottom w:val="nil"/>
              <w:right w:val="nil"/>
            </w:tcBorders>
            <w:shd w:val="clear" w:color="auto" w:fill="auto"/>
            <w:vAlign w:val="center"/>
            <w:hideMark/>
          </w:tcPr>
          <w:p w14:paraId="2A3455FE"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Hyperlipoproteinemia (%)</w:t>
            </w:r>
          </w:p>
        </w:tc>
        <w:tc>
          <w:tcPr>
            <w:tcW w:w="3320" w:type="dxa"/>
            <w:tcBorders>
              <w:top w:val="nil"/>
              <w:left w:val="nil"/>
              <w:bottom w:val="nil"/>
              <w:right w:val="nil"/>
            </w:tcBorders>
            <w:shd w:val="clear" w:color="auto" w:fill="auto"/>
            <w:noWrap/>
            <w:vAlign w:val="bottom"/>
            <w:hideMark/>
          </w:tcPr>
          <w:p w14:paraId="34D3C2B9"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461 (36.6)</w:t>
            </w:r>
          </w:p>
        </w:tc>
        <w:tc>
          <w:tcPr>
            <w:tcW w:w="3425" w:type="dxa"/>
            <w:tcBorders>
              <w:top w:val="nil"/>
              <w:left w:val="nil"/>
              <w:bottom w:val="nil"/>
              <w:right w:val="nil"/>
            </w:tcBorders>
            <w:shd w:val="clear" w:color="auto" w:fill="auto"/>
            <w:noWrap/>
            <w:vAlign w:val="bottom"/>
            <w:hideMark/>
          </w:tcPr>
          <w:p w14:paraId="3AE1F7B1"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40 (40.4)</w:t>
            </w:r>
          </w:p>
        </w:tc>
        <w:tc>
          <w:tcPr>
            <w:tcW w:w="1547" w:type="dxa"/>
            <w:tcBorders>
              <w:top w:val="nil"/>
              <w:left w:val="nil"/>
              <w:bottom w:val="nil"/>
              <w:right w:val="nil"/>
            </w:tcBorders>
            <w:shd w:val="clear" w:color="auto" w:fill="auto"/>
            <w:noWrap/>
            <w:vAlign w:val="bottom"/>
            <w:hideMark/>
          </w:tcPr>
          <w:p w14:paraId="09E81BE5"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0.51</w:t>
            </w:r>
          </w:p>
        </w:tc>
      </w:tr>
      <w:tr w:rsidR="00B87480" w:rsidRPr="00937910" w14:paraId="520E704E" w14:textId="77777777" w:rsidTr="00B87480">
        <w:trPr>
          <w:trHeight w:val="294"/>
        </w:trPr>
        <w:tc>
          <w:tcPr>
            <w:tcW w:w="4763" w:type="dxa"/>
            <w:tcBorders>
              <w:top w:val="nil"/>
              <w:left w:val="nil"/>
              <w:bottom w:val="nil"/>
              <w:right w:val="nil"/>
            </w:tcBorders>
            <w:shd w:val="clear" w:color="auto" w:fill="auto"/>
            <w:vAlign w:val="center"/>
            <w:hideMark/>
          </w:tcPr>
          <w:p w14:paraId="3BB7930C"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Family history of CAD (%)</w:t>
            </w:r>
          </w:p>
        </w:tc>
        <w:tc>
          <w:tcPr>
            <w:tcW w:w="3320" w:type="dxa"/>
            <w:tcBorders>
              <w:top w:val="nil"/>
              <w:left w:val="nil"/>
              <w:bottom w:val="nil"/>
              <w:right w:val="nil"/>
            </w:tcBorders>
            <w:shd w:val="clear" w:color="auto" w:fill="auto"/>
            <w:noWrap/>
            <w:vAlign w:val="bottom"/>
            <w:hideMark/>
          </w:tcPr>
          <w:p w14:paraId="0C910556"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225 (18.5)</w:t>
            </w:r>
          </w:p>
        </w:tc>
        <w:tc>
          <w:tcPr>
            <w:tcW w:w="3425" w:type="dxa"/>
            <w:tcBorders>
              <w:top w:val="nil"/>
              <w:left w:val="nil"/>
              <w:bottom w:val="nil"/>
              <w:right w:val="nil"/>
            </w:tcBorders>
            <w:shd w:val="clear" w:color="auto" w:fill="auto"/>
            <w:noWrap/>
            <w:vAlign w:val="bottom"/>
            <w:hideMark/>
          </w:tcPr>
          <w:p w14:paraId="32865CC8"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14 (14.6)</w:t>
            </w:r>
          </w:p>
        </w:tc>
        <w:tc>
          <w:tcPr>
            <w:tcW w:w="1547" w:type="dxa"/>
            <w:tcBorders>
              <w:top w:val="nil"/>
              <w:left w:val="nil"/>
              <w:bottom w:val="nil"/>
              <w:right w:val="nil"/>
            </w:tcBorders>
            <w:shd w:val="clear" w:color="auto" w:fill="auto"/>
            <w:noWrap/>
            <w:vAlign w:val="bottom"/>
            <w:hideMark/>
          </w:tcPr>
          <w:p w14:paraId="67A22265"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0.41</w:t>
            </w:r>
          </w:p>
        </w:tc>
      </w:tr>
      <w:tr w:rsidR="00B87480" w:rsidRPr="00937910" w14:paraId="7E07D8B9" w14:textId="77777777" w:rsidTr="00B87480">
        <w:trPr>
          <w:trHeight w:val="294"/>
        </w:trPr>
        <w:tc>
          <w:tcPr>
            <w:tcW w:w="4763" w:type="dxa"/>
            <w:tcBorders>
              <w:top w:val="nil"/>
              <w:left w:val="nil"/>
              <w:bottom w:val="nil"/>
              <w:right w:val="nil"/>
            </w:tcBorders>
            <w:shd w:val="clear" w:color="auto" w:fill="auto"/>
            <w:vAlign w:val="center"/>
            <w:hideMark/>
          </w:tcPr>
          <w:p w14:paraId="0EF74498"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History of MI (%)</w:t>
            </w:r>
          </w:p>
        </w:tc>
        <w:tc>
          <w:tcPr>
            <w:tcW w:w="3320" w:type="dxa"/>
            <w:tcBorders>
              <w:top w:val="nil"/>
              <w:left w:val="nil"/>
              <w:bottom w:val="nil"/>
              <w:right w:val="nil"/>
            </w:tcBorders>
            <w:shd w:val="clear" w:color="auto" w:fill="auto"/>
            <w:noWrap/>
            <w:vAlign w:val="bottom"/>
            <w:hideMark/>
          </w:tcPr>
          <w:p w14:paraId="3F0F300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186 (14.8)</w:t>
            </w:r>
          </w:p>
        </w:tc>
        <w:tc>
          <w:tcPr>
            <w:tcW w:w="3425" w:type="dxa"/>
            <w:tcBorders>
              <w:top w:val="nil"/>
              <w:left w:val="nil"/>
              <w:bottom w:val="nil"/>
              <w:right w:val="nil"/>
            </w:tcBorders>
            <w:shd w:val="clear" w:color="auto" w:fill="auto"/>
            <w:noWrap/>
            <w:vAlign w:val="bottom"/>
            <w:hideMark/>
          </w:tcPr>
          <w:p w14:paraId="44B2F202"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14 (14.1)</w:t>
            </w:r>
          </w:p>
        </w:tc>
        <w:tc>
          <w:tcPr>
            <w:tcW w:w="1547" w:type="dxa"/>
            <w:tcBorders>
              <w:top w:val="nil"/>
              <w:left w:val="nil"/>
              <w:bottom w:val="nil"/>
              <w:right w:val="nil"/>
            </w:tcBorders>
            <w:shd w:val="clear" w:color="auto" w:fill="auto"/>
            <w:noWrap/>
            <w:vAlign w:val="bottom"/>
            <w:hideMark/>
          </w:tcPr>
          <w:p w14:paraId="1FFB12AA"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0.99</w:t>
            </w:r>
          </w:p>
        </w:tc>
      </w:tr>
      <w:tr w:rsidR="00B87480" w:rsidRPr="00937910" w14:paraId="69B3CB02" w14:textId="77777777" w:rsidTr="00B87480">
        <w:trPr>
          <w:trHeight w:val="294"/>
        </w:trPr>
        <w:tc>
          <w:tcPr>
            <w:tcW w:w="4763" w:type="dxa"/>
            <w:tcBorders>
              <w:top w:val="nil"/>
              <w:left w:val="nil"/>
              <w:bottom w:val="nil"/>
              <w:right w:val="nil"/>
            </w:tcBorders>
            <w:shd w:val="clear" w:color="auto" w:fill="auto"/>
            <w:vAlign w:val="center"/>
            <w:hideMark/>
          </w:tcPr>
          <w:p w14:paraId="0E1230AA"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Diabetes (%)</w:t>
            </w:r>
          </w:p>
        </w:tc>
        <w:tc>
          <w:tcPr>
            <w:tcW w:w="3320" w:type="dxa"/>
            <w:tcBorders>
              <w:top w:val="nil"/>
              <w:left w:val="nil"/>
              <w:bottom w:val="nil"/>
              <w:right w:val="nil"/>
            </w:tcBorders>
            <w:shd w:val="clear" w:color="auto" w:fill="auto"/>
            <w:noWrap/>
            <w:vAlign w:val="bottom"/>
            <w:hideMark/>
          </w:tcPr>
          <w:p w14:paraId="6AE19C2F"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153 (12.3)</w:t>
            </w:r>
          </w:p>
        </w:tc>
        <w:tc>
          <w:tcPr>
            <w:tcW w:w="3425" w:type="dxa"/>
            <w:tcBorders>
              <w:top w:val="nil"/>
              <w:left w:val="nil"/>
              <w:bottom w:val="nil"/>
              <w:right w:val="nil"/>
            </w:tcBorders>
            <w:shd w:val="clear" w:color="auto" w:fill="auto"/>
            <w:noWrap/>
            <w:vAlign w:val="bottom"/>
            <w:hideMark/>
          </w:tcPr>
          <w:p w14:paraId="6C319A47"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12 (12.1)</w:t>
            </w:r>
          </w:p>
        </w:tc>
        <w:tc>
          <w:tcPr>
            <w:tcW w:w="1547" w:type="dxa"/>
            <w:tcBorders>
              <w:top w:val="nil"/>
              <w:left w:val="nil"/>
              <w:bottom w:val="nil"/>
              <w:right w:val="nil"/>
            </w:tcBorders>
            <w:shd w:val="clear" w:color="auto" w:fill="auto"/>
            <w:noWrap/>
            <w:vAlign w:val="bottom"/>
            <w:hideMark/>
          </w:tcPr>
          <w:p w14:paraId="45F88284"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w:t>
            </w:r>
          </w:p>
        </w:tc>
      </w:tr>
      <w:tr w:rsidR="00B87480" w:rsidRPr="00937910" w14:paraId="63C6F8E5" w14:textId="77777777" w:rsidTr="00B87480">
        <w:trPr>
          <w:trHeight w:val="294"/>
        </w:trPr>
        <w:tc>
          <w:tcPr>
            <w:tcW w:w="4763" w:type="dxa"/>
            <w:tcBorders>
              <w:top w:val="nil"/>
              <w:left w:val="nil"/>
              <w:bottom w:val="nil"/>
              <w:right w:val="nil"/>
            </w:tcBorders>
            <w:shd w:val="clear" w:color="auto" w:fill="auto"/>
            <w:vAlign w:val="center"/>
            <w:hideMark/>
          </w:tcPr>
          <w:p w14:paraId="317FE963"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No history of CAD (%)</w:t>
            </w:r>
          </w:p>
        </w:tc>
        <w:tc>
          <w:tcPr>
            <w:tcW w:w="3320" w:type="dxa"/>
            <w:tcBorders>
              <w:top w:val="nil"/>
              <w:left w:val="nil"/>
              <w:bottom w:val="nil"/>
              <w:right w:val="nil"/>
            </w:tcBorders>
            <w:shd w:val="clear" w:color="auto" w:fill="auto"/>
            <w:noWrap/>
            <w:vAlign w:val="bottom"/>
            <w:hideMark/>
          </w:tcPr>
          <w:p w14:paraId="132956C1"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856 (67.9)</w:t>
            </w:r>
          </w:p>
        </w:tc>
        <w:tc>
          <w:tcPr>
            <w:tcW w:w="3425" w:type="dxa"/>
            <w:tcBorders>
              <w:top w:val="nil"/>
              <w:left w:val="nil"/>
              <w:bottom w:val="nil"/>
              <w:right w:val="nil"/>
            </w:tcBorders>
            <w:shd w:val="clear" w:color="auto" w:fill="auto"/>
            <w:noWrap/>
            <w:vAlign w:val="bottom"/>
            <w:hideMark/>
          </w:tcPr>
          <w:p w14:paraId="33F1F125"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70 (70.7)</w:t>
            </w:r>
          </w:p>
        </w:tc>
        <w:tc>
          <w:tcPr>
            <w:tcW w:w="1547" w:type="dxa"/>
            <w:tcBorders>
              <w:top w:val="nil"/>
              <w:left w:val="nil"/>
              <w:bottom w:val="nil"/>
              <w:right w:val="nil"/>
            </w:tcBorders>
            <w:shd w:val="clear" w:color="auto" w:fill="auto"/>
            <w:noWrap/>
            <w:vAlign w:val="bottom"/>
            <w:hideMark/>
          </w:tcPr>
          <w:p w14:paraId="63BCF9C5"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0.64</w:t>
            </w:r>
          </w:p>
        </w:tc>
      </w:tr>
      <w:tr w:rsidR="00B87480" w:rsidRPr="00937910" w14:paraId="41A440B9" w14:textId="77777777" w:rsidTr="00B87480">
        <w:trPr>
          <w:trHeight w:val="294"/>
        </w:trPr>
        <w:tc>
          <w:tcPr>
            <w:tcW w:w="4763" w:type="dxa"/>
            <w:tcBorders>
              <w:top w:val="nil"/>
              <w:left w:val="nil"/>
              <w:bottom w:val="nil"/>
              <w:right w:val="nil"/>
            </w:tcBorders>
            <w:shd w:val="clear" w:color="auto" w:fill="auto"/>
            <w:vAlign w:val="center"/>
            <w:hideMark/>
          </w:tcPr>
          <w:p w14:paraId="63474C78"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Former smoker (%)</w:t>
            </w:r>
          </w:p>
        </w:tc>
        <w:tc>
          <w:tcPr>
            <w:tcW w:w="3320" w:type="dxa"/>
            <w:tcBorders>
              <w:top w:val="nil"/>
              <w:left w:val="nil"/>
              <w:bottom w:val="nil"/>
              <w:right w:val="nil"/>
            </w:tcBorders>
            <w:shd w:val="clear" w:color="auto" w:fill="auto"/>
            <w:noWrap/>
            <w:vAlign w:val="bottom"/>
            <w:hideMark/>
          </w:tcPr>
          <w:p w14:paraId="414D8B49"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373 (29.7)</w:t>
            </w:r>
          </w:p>
        </w:tc>
        <w:tc>
          <w:tcPr>
            <w:tcW w:w="3425" w:type="dxa"/>
            <w:tcBorders>
              <w:top w:val="nil"/>
              <w:left w:val="nil"/>
              <w:bottom w:val="nil"/>
              <w:right w:val="nil"/>
            </w:tcBorders>
            <w:shd w:val="clear" w:color="auto" w:fill="auto"/>
            <w:noWrap/>
            <w:vAlign w:val="bottom"/>
            <w:hideMark/>
          </w:tcPr>
          <w:p w14:paraId="56E53461"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28 (28.3)</w:t>
            </w:r>
          </w:p>
        </w:tc>
        <w:tc>
          <w:tcPr>
            <w:tcW w:w="1547" w:type="dxa"/>
            <w:tcBorders>
              <w:top w:val="nil"/>
              <w:left w:val="nil"/>
              <w:bottom w:val="nil"/>
              <w:right w:val="nil"/>
            </w:tcBorders>
            <w:shd w:val="clear" w:color="auto" w:fill="auto"/>
            <w:noWrap/>
            <w:vAlign w:val="bottom"/>
            <w:hideMark/>
          </w:tcPr>
          <w:p w14:paraId="3217444E"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0.86</w:t>
            </w:r>
          </w:p>
        </w:tc>
      </w:tr>
      <w:tr w:rsidR="00B87480" w:rsidRPr="00937910" w14:paraId="0D3D737D" w14:textId="77777777" w:rsidTr="00B87480">
        <w:trPr>
          <w:trHeight w:val="294"/>
        </w:trPr>
        <w:tc>
          <w:tcPr>
            <w:tcW w:w="4763" w:type="dxa"/>
            <w:tcBorders>
              <w:top w:val="nil"/>
              <w:left w:val="nil"/>
              <w:bottom w:val="nil"/>
              <w:right w:val="nil"/>
            </w:tcBorders>
            <w:shd w:val="clear" w:color="auto" w:fill="auto"/>
            <w:vAlign w:val="center"/>
            <w:hideMark/>
          </w:tcPr>
          <w:p w14:paraId="5553D19F"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Current smoker (%)</w:t>
            </w:r>
          </w:p>
        </w:tc>
        <w:tc>
          <w:tcPr>
            <w:tcW w:w="3320" w:type="dxa"/>
            <w:tcBorders>
              <w:top w:val="nil"/>
              <w:left w:val="nil"/>
              <w:bottom w:val="nil"/>
              <w:right w:val="nil"/>
            </w:tcBorders>
            <w:shd w:val="clear" w:color="auto" w:fill="auto"/>
            <w:noWrap/>
            <w:vAlign w:val="bottom"/>
            <w:hideMark/>
          </w:tcPr>
          <w:p w14:paraId="0B9DA77E"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288 (22.9)</w:t>
            </w:r>
          </w:p>
        </w:tc>
        <w:tc>
          <w:tcPr>
            <w:tcW w:w="3425" w:type="dxa"/>
            <w:tcBorders>
              <w:top w:val="nil"/>
              <w:left w:val="nil"/>
              <w:bottom w:val="nil"/>
              <w:right w:val="nil"/>
            </w:tcBorders>
            <w:shd w:val="clear" w:color="auto" w:fill="auto"/>
            <w:noWrap/>
            <w:vAlign w:val="bottom"/>
            <w:hideMark/>
          </w:tcPr>
          <w:p w14:paraId="3A2F4160"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17 (17.2)</w:t>
            </w:r>
          </w:p>
        </w:tc>
        <w:tc>
          <w:tcPr>
            <w:tcW w:w="1547" w:type="dxa"/>
            <w:tcBorders>
              <w:top w:val="nil"/>
              <w:left w:val="nil"/>
              <w:bottom w:val="nil"/>
              <w:right w:val="nil"/>
            </w:tcBorders>
            <w:shd w:val="clear" w:color="auto" w:fill="auto"/>
            <w:noWrap/>
            <w:vAlign w:val="bottom"/>
            <w:hideMark/>
          </w:tcPr>
          <w:p w14:paraId="41EBC6F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0.23</w:t>
            </w:r>
          </w:p>
        </w:tc>
      </w:tr>
      <w:tr w:rsidR="00B87480" w:rsidRPr="00937910" w14:paraId="7A8F5480" w14:textId="77777777" w:rsidTr="00B87480">
        <w:trPr>
          <w:trHeight w:val="294"/>
        </w:trPr>
        <w:tc>
          <w:tcPr>
            <w:tcW w:w="4763" w:type="dxa"/>
            <w:tcBorders>
              <w:top w:val="nil"/>
              <w:left w:val="nil"/>
              <w:bottom w:val="nil"/>
              <w:right w:val="nil"/>
            </w:tcBorders>
            <w:shd w:val="clear" w:color="auto" w:fill="auto"/>
            <w:vAlign w:val="center"/>
            <w:hideMark/>
          </w:tcPr>
          <w:p w14:paraId="09842FE5"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Atrial fibrillation (%)</w:t>
            </w:r>
          </w:p>
        </w:tc>
        <w:tc>
          <w:tcPr>
            <w:tcW w:w="3320" w:type="dxa"/>
            <w:tcBorders>
              <w:top w:val="nil"/>
              <w:left w:val="nil"/>
              <w:bottom w:val="nil"/>
              <w:right w:val="nil"/>
            </w:tcBorders>
            <w:shd w:val="clear" w:color="auto" w:fill="auto"/>
            <w:noWrap/>
            <w:vAlign w:val="bottom"/>
            <w:hideMark/>
          </w:tcPr>
          <w:p w14:paraId="2F2E217C"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217 (17.2)</w:t>
            </w:r>
          </w:p>
        </w:tc>
        <w:tc>
          <w:tcPr>
            <w:tcW w:w="3425" w:type="dxa"/>
            <w:tcBorders>
              <w:top w:val="nil"/>
              <w:left w:val="nil"/>
              <w:bottom w:val="nil"/>
              <w:right w:val="nil"/>
            </w:tcBorders>
            <w:shd w:val="clear" w:color="auto" w:fill="auto"/>
            <w:noWrap/>
            <w:vAlign w:val="bottom"/>
            <w:hideMark/>
          </w:tcPr>
          <w:p w14:paraId="17C75BD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34 (34.3)</w:t>
            </w:r>
          </w:p>
        </w:tc>
        <w:tc>
          <w:tcPr>
            <w:tcW w:w="1547" w:type="dxa"/>
            <w:tcBorders>
              <w:top w:val="nil"/>
              <w:left w:val="nil"/>
              <w:bottom w:val="nil"/>
              <w:right w:val="nil"/>
            </w:tcBorders>
            <w:shd w:val="clear" w:color="auto" w:fill="auto"/>
            <w:noWrap/>
            <w:vAlign w:val="bottom"/>
            <w:hideMark/>
          </w:tcPr>
          <w:p w14:paraId="561B90D0"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6B9AE6A1" w14:textId="77777777" w:rsidTr="00B87480">
        <w:trPr>
          <w:trHeight w:val="294"/>
        </w:trPr>
        <w:tc>
          <w:tcPr>
            <w:tcW w:w="4763" w:type="dxa"/>
            <w:tcBorders>
              <w:top w:val="nil"/>
              <w:left w:val="nil"/>
              <w:bottom w:val="nil"/>
              <w:right w:val="nil"/>
            </w:tcBorders>
            <w:shd w:val="clear" w:color="auto" w:fill="auto"/>
            <w:vAlign w:val="center"/>
            <w:hideMark/>
          </w:tcPr>
          <w:p w14:paraId="67A9A3A4"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Congestive heart failure (%)</w:t>
            </w:r>
          </w:p>
        </w:tc>
        <w:tc>
          <w:tcPr>
            <w:tcW w:w="3320" w:type="dxa"/>
            <w:tcBorders>
              <w:top w:val="nil"/>
              <w:left w:val="nil"/>
              <w:bottom w:val="nil"/>
              <w:right w:val="nil"/>
            </w:tcBorders>
            <w:shd w:val="clear" w:color="auto" w:fill="auto"/>
            <w:noWrap/>
            <w:vAlign w:val="bottom"/>
            <w:hideMark/>
          </w:tcPr>
          <w:p w14:paraId="71F7AF34"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170 (13.5)</w:t>
            </w:r>
          </w:p>
        </w:tc>
        <w:tc>
          <w:tcPr>
            <w:tcW w:w="3425" w:type="dxa"/>
            <w:tcBorders>
              <w:top w:val="nil"/>
              <w:left w:val="nil"/>
              <w:bottom w:val="nil"/>
              <w:right w:val="nil"/>
            </w:tcBorders>
            <w:shd w:val="clear" w:color="auto" w:fill="auto"/>
            <w:noWrap/>
            <w:vAlign w:val="bottom"/>
            <w:hideMark/>
          </w:tcPr>
          <w:p w14:paraId="46095BEC"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25 (25.3)</w:t>
            </w:r>
          </w:p>
        </w:tc>
        <w:tc>
          <w:tcPr>
            <w:tcW w:w="1547" w:type="dxa"/>
            <w:tcBorders>
              <w:top w:val="nil"/>
              <w:left w:val="nil"/>
              <w:bottom w:val="nil"/>
              <w:right w:val="nil"/>
            </w:tcBorders>
            <w:shd w:val="clear" w:color="auto" w:fill="auto"/>
            <w:noWrap/>
            <w:vAlign w:val="bottom"/>
            <w:hideMark/>
          </w:tcPr>
          <w:p w14:paraId="7018344A" w14:textId="309994CF" w:rsidR="00EE72E3" w:rsidRPr="00937910" w:rsidRDefault="00EE72E3">
            <w:pPr>
              <w:rPr>
                <w:rFonts w:eastAsia="Times New Roman"/>
                <w:color w:val="333333"/>
                <w:sz w:val="20"/>
                <w:szCs w:val="20"/>
                <w:lang w:val="en-US"/>
              </w:rPr>
            </w:pPr>
            <w:r w:rsidRPr="00AB1CBC">
              <w:rPr>
                <w:rFonts w:eastAsia="Times New Roman"/>
                <w:color w:val="333333"/>
                <w:sz w:val="20"/>
                <w:szCs w:val="20"/>
                <w:highlight w:val="yellow"/>
                <w:lang w:val="en-US"/>
              </w:rPr>
              <w:t>0.0</w:t>
            </w:r>
            <w:r w:rsidR="00AB1CBC" w:rsidRPr="00AB1CBC">
              <w:rPr>
                <w:rFonts w:eastAsia="Times New Roman"/>
                <w:color w:val="333333"/>
                <w:sz w:val="20"/>
                <w:szCs w:val="20"/>
                <w:highlight w:val="yellow"/>
                <w:lang w:val="en-US"/>
              </w:rPr>
              <w:t>02</w:t>
            </w:r>
            <w:r w:rsidRPr="00AB1CBC">
              <w:rPr>
                <w:rFonts w:eastAsia="Times New Roman"/>
                <w:color w:val="333333"/>
                <w:sz w:val="20"/>
                <w:szCs w:val="20"/>
                <w:highlight w:val="yellow"/>
                <w:lang w:val="en-US"/>
              </w:rPr>
              <w:t>1</w:t>
            </w:r>
          </w:p>
        </w:tc>
      </w:tr>
      <w:tr w:rsidR="00B87480" w:rsidRPr="00937910" w14:paraId="66AF35DA" w14:textId="77777777" w:rsidTr="00B87480">
        <w:trPr>
          <w:trHeight w:val="294"/>
        </w:trPr>
        <w:tc>
          <w:tcPr>
            <w:tcW w:w="4763" w:type="dxa"/>
            <w:tcBorders>
              <w:top w:val="nil"/>
              <w:left w:val="nil"/>
              <w:bottom w:val="nil"/>
              <w:right w:val="nil"/>
            </w:tcBorders>
            <w:shd w:val="clear" w:color="auto" w:fill="auto"/>
            <w:vAlign w:val="center"/>
            <w:hideMark/>
          </w:tcPr>
          <w:p w14:paraId="308E901F"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Hemoglobin (g/dl)</w:t>
            </w:r>
          </w:p>
        </w:tc>
        <w:tc>
          <w:tcPr>
            <w:tcW w:w="3320" w:type="dxa"/>
            <w:tcBorders>
              <w:top w:val="nil"/>
              <w:left w:val="nil"/>
              <w:bottom w:val="nil"/>
              <w:right w:val="nil"/>
            </w:tcBorders>
            <w:shd w:val="clear" w:color="auto" w:fill="auto"/>
            <w:noWrap/>
            <w:vAlign w:val="bottom"/>
            <w:hideMark/>
          </w:tcPr>
          <w:p w14:paraId="683BC2CF"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13.8 (12.7, 14.8)</w:t>
            </w:r>
          </w:p>
        </w:tc>
        <w:tc>
          <w:tcPr>
            <w:tcW w:w="3425" w:type="dxa"/>
            <w:tcBorders>
              <w:top w:val="nil"/>
              <w:left w:val="nil"/>
              <w:bottom w:val="nil"/>
              <w:right w:val="nil"/>
            </w:tcBorders>
            <w:shd w:val="clear" w:color="auto" w:fill="auto"/>
            <w:noWrap/>
            <w:vAlign w:val="bottom"/>
            <w:hideMark/>
          </w:tcPr>
          <w:p w14:paraId="57AD7F53"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13.7 (12.6, 14.7)</w:t>
            </w:r>
          </w:p>
        </w:tc>
        <w:tc>
          <w:tcPr>
            <w:tcW w:w="1547" w:type="dxa"/>
            <w:tcBorders>
              <w:top w:val="nil"/>
              <w:left w:val="nil"/>
              <w:bottom w:val="nil"/>
              <w:right w:val="nil"/>
            </w:tcBorders>
            <w:shd w:val="clear" w:color="auto" w:fill="auto"/>
            <w:noWrap/>
            <w:vAlign w:val="bottom"/>
            <w:hideMark/>
          </w:tcPr>
          <w:p w14:paraId="35FA8438"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0.39</w:t>
            </w:r>
          </w:p>
        </w:tc>
      </w:tr>
      <w:tr w:rsidR="00B87480" w:rsidRPr="00937910" w14:paraId="7CECBCEE" w14:textId="77777777" w:rsidTr="00B87480">
        <w:trPr>
          <w:trHeight w:val="294"/>
        </w:trPr>
        <w:tc>
          <w:tcPr>
            <w:tcW w:w="4763" w:type="dxa"/>
            <w:tcBorders>
              <w:top w:val="nil"/>
              <w:left w:val="nil"/>
              <w:bottom w:val="nil"/>
              <w:right w:val="nil"/>
            </w:tcBorders>
            <w:shd w:val="clear" w:color="auto" w:fill="auto"/>
            <w:vAlign w:val="center"/>
            <w:hideMark/>
          </w:tcPr>
          <w:p w14:paraId="6AB1E068"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eGFR (mL/min for 1.73m²)</w:t>
            </w:r>
          </w:p>
        </w:tc>
        <w:tc>
          <w:tcPr>
            <w:tcW w:w="3320" w:type="dxa"/>
            <w:tcBorders>
              <w:top w:val="nil"/>
              <w:left w:val="nil"/>
              <w:bottom w:val="nil"/>
              <w:right w:val="nil"/>
            </w:tcBorders>
            <w:shd w:val="clear" w:color="auto" w:fill="auto"/>
            <w:noWrap/>
            <w:vAlign w:val="bottom"/>
            <w:hideMark/>
          </w:tcPr>
          <w:p w14:paraId="44FAEB6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79.6 (60.6, 93.9)</w:t>
            </w:r>
          </w:p>
        </w:tc>
        <w:tc>
          <w:tcPr>
            <w:tcW w:w="3425" w:type="dxa"/>
            <w:tcBorders>
              <w:top w:val="nil"/>
              <w:left w:val="nil"/>
              <w:bottom w:val="nil"/>
              <w:right w:val="nil"/>
            </w:tcBorders>
            <w:shd w:val="clear" w:color="auto" w:fill="auto"/>
            <w:noWrap/>
            <w:vAlign w:val="bottom"/>
            <w:hideMark/>
          </w:tcPr>
          <w:p w14:paraId="69264874"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62.8 (49.4, 79.2)</w:t>
            </w:r>
          </w:p>
        </w:tc>
        <w:tc>
          <w:tcPr>
            <w:tcW w:w="1547" w:type="dxa"/>
            <w:tcBorders>
              <w:top w:val="nil"/>
              <w:left w:val="nil"/>
              <w:bottom w:val="nil"/>
              <w:right w:val="nil"/>
            </w:tcBorders>
            <w:shd w:val="clear" w:color="auto" w:fill="auto"/>
            <w:noWrap/>
            <w:vAlign w:val="bottom"/>
            <w:hideMark/>
          </w:tcPr>
          <w:p w14:paraId="7CB66925"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36CAADFD" w14:textId="77777777" w:rsidTr="00B87480">
        <w:trPr>
          <w:trHeight w:val="294"/>
        </w:trPr>
        <w:tc>
          <w:tcPr>
            <w:tcW w:w="4763" w:type="dxa"/>
            <w:tcBorders>
              <w:top w:val="nil"/>
              <w:left w:val="nil"/>
              <w:bottom w:val="nil"/>
              <w:right w:val="nil"/>
            </w:tcBorders>
            <w:shd w:val="clear" w:color="auto" w:fill="auto"/>
            <w:vAlign w:val="center"/>
            <w:hideMark/>
          </w:tcPr>
          <w:p w14:paraId="2118E67B"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No radiating chest pain (%)</w:t>
            </w:r>
          </w:p>
        </w:tc>
        <w:tc>
          <w:tcPr>
            <w:tcW w:w="3320" w:type="dxa"/>
            <w:tcBorders>
              <w:top w:val="nil"/>
              <w:left w:val="nil"/>
              <w:bottom w:val="nil"/>
              <w:right w:val="nil"/>
            </w:tcBorders>
            <w:shd w:val="clear" w:color="auto" w:fill="auto"/>
            <w:noWrap/>
            <w:vAlign w:val="bottom"/>
            <w:hideMark/>
          </w:tcPr>
          <w:p w14:paraId="534EC570"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923 (74.0)</w:t>
            </w:r>
          </w:p>
        </w:tc>
        <w:tc>
          <w:tcPr>
            <w:tcW w:w="3425" w:type="dxa"/>
            <w:tcBorders>
              <w:top w:val="nil"/>
              <w:left w:val="nil"/>
              <w:bottom w:val="nil"/>
              <w:right w:val="nil"/>
            </w:tcBorders>
            <w:shd w:val="clear" w:color="auto" w:fill="auto"/>
            <w:noWrap/>
            <w:vAlign w:val="bottom"/>
            <w:hideMark/>
          </w:tcPr>
          <w:p w14:paraId="0FF941D7"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81 (82.7)</w:t>
            </w:r>
          </w:p>
        </w:tc>
        <w:tc>
          <w:tcPr>
            <w:tcW w:w="1547" w:type="dxa"/>
            <w:tcBorders>
              <w:top w:val="nil"/>
              <w:left w:val="nil"/>
              <w:bottom w:val="nil"/>
              <w:right w:val="nil"/>
            </w:tcBorders>
            <w:shd w:val="clear" w:color="auto" w:fill="auto"/>
            <w:noWrap/>
            <w:vAlign w:val="bottom"/>
            <w:hideMark/>
          </w:tcPr>
          <w:p w14:paraId="685F9B03"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0.075</w:t>
            </w:r>
          </w:p>
        </w:tc>
      </w:tr>
      <w:tr w:rsidR="00B87480" w:rsidRPr="00937910" w14:paraId="737A14CA" w14:textId="77777777" w:rsidTr="00B87480">
        <w:trPr>
          <w:trHeight w:val="294"/>
        </w:trPr>
        <w:tc>
          <w:tcPr>
            <w:tcW w:w="4763" w:type="dxa"/>
            <w:tcBorders>
              <w:top w:val="nil"/>
              <w:left w:val="nil"/>
              <w:bottom w:val="nil"/>
              <w:right w:val="nil"/>
            </w:tcBorders>
            <w:shd w:val="clear" w:color="auto" w:fill="auto"/>
            <w:vAlign w:val="center"/>
            <w:hideMark/>
          </w:tcPr>
          <w:p w14:paraId="18818BF8"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No pathological echo or ischemic ECG (%)</w:t>
            </w:r>
          </w:p>
        </w:tc>
        <w:tc>
          <w:tcPr>
            <w:tcW w:w="3320" w:type="dxa"/>
            <w:tcBorders>
              <w:top w:val="nil"/>
              <w:left w:val="nil"/>
              <w:bottom w:val="nil"/>
              <w:right w:val="nil"/>
            </w:tcBorders>
            <w:shd w:val="clear" w:color="auto" w:fill="auto"/>
            <w:noWrap/>
            <w:vAlign w:val="bottom"/>
            <w:hideMark/>
          </w:tcPr>
          <w:p w14:paraId="3CE36064"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883 (70.8)</w:t>
            </w:r>
          </w:p>
        </w:tc>
        <w:tc>
          <w:tcPr>
            <w:tcW w:w="3425" w:type="dxa"/>
            <w:tcBorders>
              <w:top w:val="nil"/>
              <w:left w:val="nil"/>
              <w:bottom w:val="nil"/>
              <w:right w:val="nil"/>
            </w:tcBorders>
            <w:shd w:val="clear" w:color="auto" w:fill="auto"/>
            <w:noWrap/>
            <w:vAlign w:val="bottom"/>
            <w:hideMark/>
          </w:tcPr>
          <w:p w14:paraId="79F5B81D"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42 (43.8)</w:t>
            </w:r>
          </w:p>
        </w:tc>
        <w:tc>
          <w:tcPr>
            <w:tcW w:w="1547" w:type="dxa"/>
            <w:tcBorders>
              <w:top w:val="nil"/>
              <w:left w:val="nil"/>
              <w:bottom w:val="nil"/>
              <w:right w:val="nil"/>
            </w:tcBorders>
            <w:shd w:val="clear" w:color="auto" w:fill="auto"/>
            <w:noWrap/>
            <w:vAlign w:val="bottom"/>
            <w:hideMark/>
          </w:tcPr>
          <w:p w14:paraId="62A51DEE"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4CFF9457" w14:textId="77777777" w:rsidTr="00B87480">
        <w:trPr>
          <w:trHeight w:val="294"/>
        </w:trPr>
        <w:tc>
          <w:tcPr>
            <w:tcW w:w="4763" w:type="dxa"/>
            <w:tcBorders>
              <w:top w:val="nil"/>
              <w:left w:val="nil"/>
              <w:bottom w:val="nil"/>
              <w:right w:val="nil"/>
            </w:tcBorders>
            <w:shd w:val="clear" w:color="auto" w:fill="auto"/>
            <w:vAlign w:val="center"/>
            <w:hideMark/>
          </w:tcPr>
          <w:p w14:paraId="2D7C87B7"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hs-TnI 0h (ng/L)</w:t>
            </w:r>
          </w:p>
        </w:tc>
        <w:tc>
          <w:tcPr>
            <w:tcW w:w="3320" w:type="dxa"/>
            <w:tcBorders>
              <w:top w:val="nil"/>
              <w:left w:val="nil"/>
              <w:bottom w:val="nil"/>
              <w:right w:val="nil"/>
            </w:tcBorders>
            <w:shd w:val="clear" w:color="auto" w:fill="auto"/>
            <w:noWrap/>
            <w:vAlign w:val="bottom"/>
            <w:hideMark/>
          </w:tcPr>
          <w:p w14:paraId="1D6F348D"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5.2 (2.4, 10.3)</w:t>
            </w:r>
          </w:p>
        </w:tc>
        <w:tc>
          <w:tcPr>
            <w:tcW w:w="3425" w:type="dxa"/>
            <w:tcBorders>
              <w:top w:val="nil"/>
              <w:left w:val="nil"/>
              <w:bottom w:val="nil"/>
              <w:right w:val="nil"/>
            </w:tcBorders>
            <w:shd w:val="clear" w:color="auto" w:fill="auto"/>
            <w:noWrap/>
            <w:vAlign w:val="bottom"/>
            <w:hideMark/>
          </w:tcPr>
          <w:p w14:paraId="4E3FBA1F"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24.6 (10.9, 159.2)</w:t>
            </w:r>
          </w:p>
        </w:tc>
        <w:tc>
          <w:tcPr>
            <w:tcW w:w="1547" w:type="dxa"/>
            <w:tcBorders>
              <w:top w:val="nil"/>
              <w:left w:val="nil"/>
              <w:bottom w:val="nil"/>
              <w:right w:val="nil"/>
            </w:tcBorders>
            <w:shd w:val="clear" w:color="auto" w:fill="auto"/>
            <w:noWrap/>
            <w:vAlign w:val="bottom"/>
            <w:hideMark/>
          </w:tcPr>
          <w:p w14:paraId="7DD41A3D"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05D366A2" w14:textId="77777777" w:rsidTr="00B87480">
        <w:trPr>
          <w:trHeight w:val="294"/>
        </w:trPr>
        <w:tc>
          <w:tcPr>
            <w:tcW w:w="4763" w:type="dxa"/>
            <w:tcBorders>
              <w:top w:val="nil"/>
              <w:left w:val="nil"/>
              <w:bottom w:val="nil"/>
              <w:right w:val="nil"/>
            </w:tcBorders>
            <w:shd w:val="clear" w:color="auto" w:fill="auto"/>
            <w:vAlign w:val="center"/>
            <w:hideMark/>
          </w:tcPr>
          <w:p w14:paraId="03EAA2F4"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hs-TnI 1h (ng/L)</w:t>
            </w:r>
          </w:p>
        </w:tc>
        <w:tc>
          <w:tcPr>
            <w:tcW w:w="3320" w:type="dxa"/>
            <w:tcBorders>
              <w:top w:val="nil"/>
              <w:left w:val="nil"/>
              <w:bottom w:val="nil"/>
              <w:right w:val="nil"/>
            </w:tcBorders>
            <w:shd w:val="clear" w:color="auto" w:fill="auto"/>
            <w:noWrap/>
            <w:vAlign w:val="bottom"/>
            <w:hideMark/>
          </w:tcPr>
          <w:p w14:paraId="5B7A19D8"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5.0 (2.4, 10.5)</w:t>
            </w:r>
          </w:p>
        </w:tc>
        <w:tc>
          <w:tcPr>
            <w:tcW w:w="3425" w:type="dxa"/>
            <w:tcBorders>
              <w:top w:val="nil"/>
              <w:left w:val="nil"/>
              <w:bottom w:val="nil"/>
              <w:right w:val="nil"/>
            </w:tcBorders>
            <w:shd w:val="clear" w:color="auto" w:fill="auto"/>
            <w:noWrap/>
            <w:vAlign w:val="bottom"/>
            <w:hideMark/>
          </w:tcPr>
          <w:p w14:paraId="763E5DF0"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49.0 (19.4, 253.8)</w:t>
            </w:r>
          </w:p>
        </w:tc>
        <w:tc>
          <w:tcPr>
            <w:tcW w:w="1547" w:type="dxa"/>
            <w:tcBorders>
              <w:top w:val="nil"/>
              <w:left w:val="nil"/>
              <w:bottom w:val="nil"/>
              <w:right w:val="nil"/>
            </w:tcBorders>
            <w:shd w:val="clear" w:color="auto" w:fill="auto"/>
            <w:noWrap/>
            <w:vAlign w:val="bottom"/>
            <w:hideMark/>
          </w:tcPr>
          <w:p w14:paraId="51A6C4A9"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2CFFDAE4" w14:textId="77777777" w:rsidTr="00B87480">
        <w:trPr>
          <w:trHeight w:val="294"/>
        </w:trPr>
        <w:tc>
          <w:tcPr>
            <w:tcW w:w="4763" w:type="dxa"/>
            <w:tcBorders>
              <w:top w:val="nil"/>
              <w:left w:val="nil"/>
              <w:bottom w:val="nil"/>
              <w:right w:val="nil"/>
            </w:tcBorders>
            <w:shd w:val="clear" w:color="auto" w:fill="auto"/>
            <w:vAlign w:val="center"/>
            <w:hideMark/>
          </w:tcPr>
          <w:p w14:paraId="1A150329"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hs-TnI 3h (ng/L)</w:t>
            </w:r>
          </w:p>
        </w:tc>
        <w:tc>
          <w:tcPr>
            <w:tcW w:w="3320" w:type="dxa"/>
            <w:tcBorders>
              <w:top w:val="nil"/>
              <w:left w:val="nil"/>
              <w:bottom w:val="nil"/>
              <w:right w:val="nil"/>
            </w:tcBorders>
            <w:shd w:val="clear" w:color="auto" w:fill="auto"/>
            <w:noWrap/>
            <w:vAlign w:val="bottom"/>
            <w:hideMark/>
          </w:tcPr>
          <w:p w14:paraId="3326F91D"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5.8 (2.7, 12.1)</w:t>
            </w:r>
          </w:p>
        </w:tc>
        <w:tc>
          <w:tcPr>
            <w:tcW w:w="3425" w:type="dxa"/>
            <w:tcBorders>
              <w:top w:val="nil"/>
              <w:left w:val="nil"/>
              <w:bottom w:val="nil"/>
              <w:right w:val="nil"/>
            </w:tcBorders>
            <w:shd w:val="clear" w:color="auto" w:fill="auto"/>
            <w:noWrap/>
            <w:vAlign w:val="bottom"/>
            <w:hideMark/>
          </w:tcPr>
          <w:p w14:paraId="792F905E"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108.4 (30.3, 602.2)</w:t>
            </w:r>
          </w:p>
        </w:tc>
        <w:tc>
          <w:tcPr>
            <w:tcW w:w="1547" w:type="dxa"/>
            <w:tcBorders>
              <w:top w:val="nil"/>
              <w:left w:val="nil"/>
              <w:bottom w:val="nil"/>
              <w:right w:val="nil"/>
            </w:tcBorders>
            <w:shd w:val="clear" w:color="auto" w:fill="auto"/>
            <w:noWrap/>
            <w:vAlign w:val="bottom"/>
            <w:hideMark/>
          </w:tcPr>
          <w:p w14:paraId="30C26740"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425FD5AF" w14:textId="77777777" w:rsidTr="00B87480">
        <w:trPr>
          <w:trHeight w:val="294"/>
        </w:trPr>
        <w:tc>
          <w:tcPr>
            <w:tcW w:w="4763" w:type="dxa"/>
            <w:tcBorders>
              <w:top w:val="nil"/>
              <w:left w:val="nil"/>
              <w:bottom w:val="nil"/>
              <w:right w:val="nil"/>
            </w:tcBorders>
            <w:shd w:val="clear" w:color="auto" w:fill="auto"/>
            <w:vAlign w:val="center"/>
            <w:hideMark/>
          </w:tcPr>
          <w:p w14:paraId="6E7D3218"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Angiography (%)</w:t>
            </w:r>
          </w:p>
        </w:tc>
        <w:tc>
          <w:tcPr>
            <w:tcW w:w="3320" w:type="dxa"/>
            <w:tcBorders>
              <w:top w:val="nil"/>
              <w:left w:val="nil"/>
              <w:bottom w:val="nil"/>
              <w:right w:val="nil"/>
            </w:tcBorders>
            <w:shd w:val="clear" w:color="auto" w:fill="auto"/>
            <w:noWrap/>
            <w:vAlign w:val="bottom"/>
            <w:hideMark/>
          </w:tcPr>
          <w:p w14:paraId="53F7B7AE"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176 (14.0)</w:t>
            </w:r>
          </w:p>
        </w:tc>
        <w:tc>
          <w:tcPr>
            <w:tcW w:w="3425" w:type="dxa"/>
            <w:tcBorders>
              <w:top w:val="nil"/>
              <w:left w:val="nil"/>
              <w:bottom w:val="nil"/>
              <w:right w:val="nil"/>
            </w:tcBorders>
            <w:shd w:val="clear" w:color="auto" w:fill="auto"/>
            <w:noWrap/>
            <w:vAlign w:val="bottom"/>
            <w:hideMark/>
          </w:tcPr>
          <w:p w14:paraId="614E7CE1"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38 (38.4)</w:t>
            </w:r>
          </w:p>
        </w:tc>
        <w:tc>
          <w:tcPr>
            <w:tcW w:w="1547" w:type="dxa"/>
            <w:tcBorders>
              <w:top w:val="nil"/>
              <w:left w:val="nil"/>
              <w:bottom w:val="nil"/>
              <w:right w:val="nil"/>
            </w:tcBorders>
            <w:shd w:val="clear" w:color="auto" w:fill="auto"/>
            <w:noWrap/>
            <w:vAlign w:val="bottom"/>
            <w:hideMark/>
          </w:tcPr>
          <w:p w14:paraId="1B19A872"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&lt;0.001</w:t>
            </w:r>
          </w:p>
        </w:tc>
      </w:tr>
      <w:tr w:rsidR="00B87480" w:rsidRPr="00937910" w14:paraId="1446EBFD" w14:textId="77777777" w:rsidTr="00B87480">
        <w:trPr>
          <w:trHeight w:val="311"/>
        </w:trPr>
        <w:tc>
          <w:tcPr>
            <w:tcW w:w="4763" w:type="dxa"/>
            <w:tcBorders>
              <w:top w:val="nil"/>
              <w:left w:val="nil"/>
              <w:right w:val="nil"/>
            </w:tcBorders>
            <w:shd w:val="clear" w:color="auto" w:fill="auto"/>
            <w:vAlign w:val="center"/>
            <w:hideMark/>
          </w:tcPr>
          <w:p w14:paraId="71958438" w14:textId="77777777" w:rsidR="00EE72E3" w:rsidRPr="00937910" w:rsidRDefault="00EE72E3">
            <w:pPr>
              <w:rPr>
                <w:rFonts w:eastAsia="Times New Roman"/>
                <w:color w:val="000000"/>
                <w:sz w:val="20"/>
                <w:szCs w:val="20"/>
                <w:lang w:val="en-US"/>
              </w:rPr>
            </w:pPr>
            <w:r w:rsidRPr="00937910">
              <w:rPr>
                <w:rFonts w:eastAsia="Times New Roman"/>
                <w:color w:val="000000"/>
                <w:sz w:val="20"/>
                <w:szCs w:val="20"/>
                <w:lang w:val="en-US"/>
              </w:rPr>
              <w:t>PCI (%)</w:t>
            </w:r>
          </w:p>
        </w:tc>
        <w:tc>
          <w:tcPr>
            <w:tcW w:w="3320" w:type="dxa"/>
            <w:tcBorders>
              <w:top w:val="nil"/>
              <w:left w:val="nil"/>
              <w:right w:val="nil"/>
            </w:tcBorders>
            <w:shd w:val="clear" w:color="auto" w:fill="auto"/>
            <w:noWrap/>
            <w:vAlign w:val="bottom"/>
            <w:hideMark/>
          </w:tcPr>
          <w:p w14:paraId="0FFE5CE5"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49 (3.9)</w:t>
            </w:r>
          </w:p>
        </w:tc>
        <w:tc>
          <w:tcPr>
            <w:tcW w:w="3425" w:type="dxa"/>
            <w:tcBorders>
              <w:top w:val="nil"/>
              <w:left w:val="nil"/>
              <w:right w:val="nil"/>
            </w:tcBorders>
            <w:shd w:val="clear" w:color="auto" w:fill="auto"/>
            <w:noWrap/>
            <w:vAlign w:val="bottom"/>
            <w:hideMark/>
          </w:tcPr>
          <w:p w14:paraId="2C3E7D1B"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 (0)</w:t>
            </w:r>
          </w:p>
        </w:tc>
        <w:tc>
          <w:tcPr>
            <w:tcW w:w="1547" w:type="dxa"/>
            <w:tcBorders>
              <w:top w:val="nil"/>
              <w:left w:val="nil"/>
              <w:right w:val="nil"/>
            </w:tcBorders>
            <w:shd w:val="clear" w:color="auto" w:fill="auto"/>
            <w:noWrap/>
            <w:vAlign w:val="bottom"/>
            <w:hideMark/>
          </w:tcPr>
          <w:p w14:paraId="74524C52"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0.086</w:t>
            </w:r>
          </w:p>
        </w:tc>
      </w:tr>
      <w:tr w:rsidR="00B87480" w:rsidRPr="00937910" w14:paraId="07ABFCD3" w14:textId="77777777" w:rsidTr="00B87480">
        <w:trPr>
          <w:trHeight w:val="294"/>
        </w:trPr>
        <w:tc>
          <w:tcPr>
            <w:tcW w:w="4763" w:type="dxa"/>
            <w:tcBorders>
              <w:top w:val="nil"/>
              <w:left w:val="nil"/>
              <w:bottom w:val="single" w:sz="4" w:space="0" w:color="auto"/>
              <w:right w:val="nil"/>
            </w:tcBorders>
            <w:shd w:val="clear" w:color="auto" w:fill="auto"/>
            <w:vAlign w:val="center"/>
            <w:hideMark/>
          </w:tcPr>
          <w:p w14:paraId="7FD808AC" w14:textId="77777777" w:rsidR="00EE72E3" w:rsidRPr="00937910" w:rsidRDefault="00EE72E3">
            <w:pPr>
              <w:rPr>
                <w:rFonts w:eastAsia="Times New Roman"/>
                <w:b/>
                <w:bCs/>
                <w:color w:val="000000"/>
                <w:sz w:val="20"/>
                <w:szCs w:val="20"/>
                <w:lang w:val="en-US"/>
              </w:rPr>
            </w:pPr>
            <w:r w:rsidRPr="00937910">
              <w:rPr>
                <w:rFonts w:eastAsia="Times New Roman"/>
                <w:b/>
                <w:bCs/>
                <w:color w:val="000000"/>
                <w:sz w:val="20"/>
                <w:szCs w:val="20"/>
                <w:lang w:val="en-US"/>
              </w:rPr>
              <w:t>Only for T2MI patients</w:t>
            </w:r>
          </w:p>
        </w:tc>
        <w:tc>
          <w:tcPr>
            <w:tcW w:w="3320" w:type="dxa"/>
            <w:tcBorders>
              <w:top w:val="nil"/>
              <w:left w:val="nil"/>
              <w:bottom w:val="single" w:sz="4" w:space="0" w:color="auto"/>
              <w:right w:val="nil"/>
            </w:tcBorders>
            <w:shd w:val="clear" w:color="auto" w:fill="auto"/>
            <w:noWrap/>
            <w:vAlign w:val="bottom"/>
            <w:hideMark/>
          </w:tcPr>
          <w:p w14:paraId="1DD19E6E" w14:textId="77777777" w:rsidR="00EE72E3" w:rsidRPr="00937910" w:rsidRDefault="00EE72E3">
            <w:pPr>
              <w:rPr>
                <w:rFonts w:eastAsia="Times New Roman"/>
                <w:color w:val="000000"/>
                <w:sz w:val="20"/>
                <w:szCs w:val="20"/>
                <w:lang w:val="en-US"/>
              </w:rPr>
            </w:pPr>
          </w:p>
        </w:tc>
        <w:tc>
          <w:tcPr>
            <w:tcW w:w="3425" w:type="dxa"/>
            <w:tcBorders>
              <w:top w:val="nil"/>
              <w:left w:val="nil"/>
              <w:bottom w:val="single" w:sz="4" w:space="0" w:color="auto"/>
              <w:right w:val="nil"/>
            </w:tcBorders>
            <w:shd w:val="clear" w:color="auto" w:fill="auto"/>
            <w:noWrap/>
            <w:vAlign w:val="bottom"/>
            <w:hideMark/>
          </w:tcPr>
          <w:p w14:paraId="0DB7A3D4" w14:textId="77777777" w:rsidR="00EE72E3" w:rsidRPr="00937910" w:rsidRDefault="00EE72E3">
            <w:pPr>
              <w:rPr>
                <w:rFonts w:eastAsia="Times New Roman"/>
                <w:sz w:val="20"/>
                <w:szCs w:val="20"/>
                <w:lang w:val="en-US"/>
              </w:rPr>
            </w:pPr>
          </w:p>
        </w:tc>
        <w:tc>
          <w:tcPr>
            <w:tcW w:w="1547" w:type="dxa"/>
            <w:tcBorders>
              <w:top w:val="nil"/>
              <w:left w:val="nil"/>
              <w:bottom w:val="single" w:sz="4" w:space="0" w:color="auto"/>
              <w:right w:val="nil"/>
            </w:tcBorders>
            <w:shd w:val="clear" w:color="auto" w:fill="auto"/>
            <w:noWrap/>
            <w:vAlign w:val="bottom"/>
            <w:hideMark/>
          </w:tcPr>
          <w:p w14:paraId="5914A287" w14:textId="77777777" w:rsidR="00EE72E3" w:rsidRPr="00937910" w:rsidRDefault="00EE72E3">
            <w:pPr>
              <w:rPr>
                <w:rFonts w:eastAsia="Times New Roman"/>
                <w:sz w:val="20"/>
                <w:szCs w:val="20"/>
                <w:lang w:val="en-US"/>
              </w:rPr>
            </w:pPr>
          </w:p>
        </w:tc>
      </w:tr>
      <w:tr w:rsidR="00B87480" w:rsidRPr="00937910" w14:paraId="03251AB9" w14:textId="77777777" w:rsidTr="00B87480">
        <w:trPr>
          <w:trHeight w:val="294"/>
        </w:trPr>
        <w:tc>
          <w:tcPr>
            <w:tcW w:w="4763" w:type="dxa"/>
            <w:tcBorders>
              <w:top w:val="single" w:sz="4" w:space="0" w:color="auto"/>
              <w:left w:val="nil"/>
              <w:bottom w:val="nil"/>
              <w:right w:val="nil"/>
            </w:tcBorders>
            <w:shd w:val="clear" w:color="auto" w:fill="auto"/>
            <w:noWrap/>
            <w:vAlign w:val="bottom"/>
            <w:hideMark/>
          </w:tcPr>
          <w:p w14:paraId="6C0ECDB7"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lastRenderedPageBreak/>
              <w:t>No CAD confirmed by angiography (%)</w:t>
            </w:r>
          </w:p>
        </w:tc>
        <w:tc>
          <w:tcPr>
            <w:tcW w:w="3320" w:type="dxa"/>
            <w:tcBorders>
              <w:top w:val="single" w:sz="4" w:space="0" w:color="auto"/>
              <w:left w:val="nil"/>
              <w:bottom w:val="nil"/>
              <w:right w:val="nil"/>
            </w:tcBorders>
            <w:shd w:val="clear" w:color="auto" w:fill="auto"/>
            <w:noWrap/>
            <w:vAlign w:val="bottom"/>
            <w:hideMark/>
          </w:tcPr>
          <w:p w14:paraId="0EF6E5FC" w14:textId="77777777" w:rsidR="00EE72E3" w:rsidRPr="00937910" w:rsidRDefault="00EE72E3">
            <w:pPr>
              <w:rPr>
                <w:rFonts w:eastAsia="Times New Roman"/>
                <w:color w:val="333333"/>
                <w:sz w:val="20"/>
                <w:szCs w:val="20"/>
                <w:lang w:val="en-US"/>
              </w:rPr>
            </w:pPr>
          </w:p>
        </w:tc>
        <w:tc>
          <w:tcPr>
            <w:tcW w:w="3425" w:type="dxa"/>
            <w:tcBorders>
              <w:top w:val="single" w:sz="4" w:space="0" w:color="auto"/>
              <w:left w:val="nil"/>
              <w:bottom w:val="nil"/>
              <w:right w:val="nil"/>
            </w:tcBorders>
            <w:shd w:val="clear" w:color="auto" w:fill="auto"/>
            <w:noWrap/>
            <w:vAlign w:val="bottom"/>
            <w:hideMark/>
          </w:tcPr>
          <w:p w14:paraId="30E1BBCE"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23 (60.5)</w:t>
            </w:r>
          </w:p>
        </w:tc>
        <w:tc>
          <w:tcPr>
            <w:tcW w:w="1547" w:type="dxa"/>
            <w:tcBorders>
              <w:top w:val="single" w:sz="4" w:space="0" w:color="auto"/>
              <w:left w:val="nil"/>
              <w:bottom w:val="nil"/>
              <w:right w:val="nil"/>
            </w:tcBorders>
            <w:shd w:val="clear" w:color="auto" w:fill="auto"/>
            <w:noWrap/>
            <w:vAlign w:val="bottom"/>
            <w:hideMark/>
          </w:tcPr>
          <w:p w14:paraId="5EEE9DB5" w14:textId="77777777" w:rsidR="00EE72E3" w:rsidRPr="00937910" w:rsidRDefault="00EE72E3">
            <w:pPr>
              <w:rPr>
                <w:rFonts w:eastAsia="Times New Roman"/>
                <w:color w:val="333333"/>
                <w:sz w:val="20"/>
                <w:szCs w:val="20"/>
                <w:lang w:val="en-US"/>
              </w:rPr>
            </w:pPr>
          </w:p>
        </w:tc>
      </w:tr>
      <w:tr w:rsidR="00B87480" w:rsidRPr="00937910" w14:paraId="1EE82009" w14:textId="77777777" w:rsidTr="00B87480">
        <w:trPr>
          <w:trHeight w:val="294"/>
        </w:trPr>
        <w:tc>
          <w:tcPr>
            <w:tcW w:w="4763" w:type="dxa"/>
            <w:tcBorders>
              <w:top w:val="nil"/>
              <w:left w:val="nil"/>
              <w:bottom w:val="nil"/>
              <w:right w:val="nil"/>
            </w:tcBorders>
            <w:shd w:val="clear" w:color="auto" w:fill="auto"/>
            <w:noWrap/>
            <w:vAlign w:val="bottom"/>
            <w:hideMark/>
          </w:tcPr>
          <w:p w14:paraId="417EE93F"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1-vessel CAD confirmed by angiography (%)</w:t>
            </w:r>
          </w:p>
        </w:tc>
        <w:tc>
          <w:tcPr>
            <w:tcW w:w="3320" w:type="dxa"/>
            <w:tcBorders>
              <w:top w:val="nil"/>
              <w:left w:val="nil"/>
              <w:bottom w:val="nil"/>
              <w:right w:val="nil"/>
            </w:tcBorders>
            <w:shd w:val="clear" w:color="auto" w:fill="auto"/>
            <w:noWrap/>
            <w:vAlign w:val="bottom"/>
            <w:hideMark/>
          </w:tcPr>
          <w:p w14:paraId="3CC6FF04" w14:textId="77777777" w:rsidR="00EE72E3" w:rsidRPr="00937910" w:rsidRDefault="00EE72E3">
            <w:pPr>
              <w:rPr>
                <w:rFonts w:eastAsia="Times New Roman"/>
                <w:color w:val="333333"/>
                <w:sz w:val="20"/>
                <w:szCs w:val="20"/>
                <w:lang w:val="en-US"/>
              </w:rPr>
            </w:pPr>
          </w:p>
        </w:tc>
        <w:tc>
          <w:tcPr>
            <w:tcW w:w="3425" w:type="dxa"/>
            <w:tcBorders>
              <w:top w:val="nil"/>
              <w:left w:val="nil"/>
              <w:bottom w:val="nil"/>
              <w:right w:val="nil"/>
            </w:tcBorders>
            <w:shd w:val="clear" w:color="auto" w:fill="auto"/>
            <w:noWrap/>
            <w:vAlign w:val="bottom"/>
            <w:hideMark/>
          </w:tcPr>
          <w:p w14:paraId="393200DD"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4 (10.5)</w:t>
            </w:r>
          </w:p>
        </w:tc>
        <w:tc>
          <w:tcPr>
            <w:tcW w:w="1547" w:type="dxa"/>
            <w:tcBorders>
              <w:top w:val="nil"/>
              <w:left w:val="nil"/>
              <w:bottom w:val="nil"/>
              <w:right w:val="nil"/>
            </w:tcBorders>
            <w:shd w:val="clear" w:color="auto" w:fill="auto"/>
            <w:noWrap/>
            <w:vAlign w:val="bottom"/>
            <w:hideMark/>
          </w:tcPr>
          <w:p w14:paraId="4E57F1E8" w14:textId="77777777" w:rsidR="00EE72E3" w:rsidRPr="00937910" w:rsidRDefault="00EE72E3">
            <w:pPr>
              <w:rPr>
                <w:rFonts w:eastAsia="Times New Roman"/>
                <w:color w:val="333333"/>
                <w:sz w:val="20"/>
                <w:szCs w:val="20"/>
                <w:lang w:val="en-US"/>
              </w:rPr>
            </w:pPr>
          </w:p>
        </w:tc>
      </w:tr>
      <w:tr w:rsidR="00B87480" w:rsidRPr="00937910" w14:paraId="4CE9F68D" w14:textId="77777777" w:rsidTr="00B87480">
        <w:trPr>
          <w:trHeight w:val="294"/>
        </w:trPr>
        <w:tc>
          <w:tcPr>
            <w:tcW w:w="4763" w:type="dxa"/>
            <w:tcBorders>
              <w:top w:val="nil"/>
              <w:left w:val="nil"/>
              <w:bottom w:val="nil"/>
              <w:right w:val="nil"/>
            </w:tcBorders>
            <w:shd w:val="clear" w:color="auto" w:fill="auto"/>
            <w:noWrap/>
            <w:vAlign w:val="bottom"/>
            <w:hideMark/>
          </w:tcPr>
          <w:p w14:paraId="4A21A913"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2-vessel CAD confirmed by angiography (%)</w:t>
            </w:r>
          </w:p>
        </w:tc>
        <w:tc>
          <w:tcPr>
            <w:tcW w:w="3320" w:type="dxa"/>
            <w:tcBorders>
              <w:top w:val="nil"/>
              <w:left w:val="nil"/>
              <w:bottom w:val="nil"/>
              <w:right w:val="nil"/>
            </w:tcBorders>
            <w:shd w:val="clear" w:color="auto" w:fill="auto"/>
            <w:noWrap/>
            <w:vAlign w:val="bottom"/>
            <w:hideMark/>
          </w:tcPr>
          <w:p w14:paraId="08601366" w14:textId="77777777" w:rsidR="00EE72E3" w:rsidRPr="00937910" w:rsidRDefault="00EE72E3">
            <w:pPr>
              <w:rPr>
                <w:rFonts w:eastAsia="Times New Roman"/>
                <w:color w:val="333333"/>
                <w:sz w:val="20"/>
                <w:szCs w:val="20"/>
                <w:lang w:val="en-US"/>
              </w:rPr>
            </w:pPr>
          </w:p>
        </w:tc>
        <w:tc>
          <w:tcPr>
            <w:tcW w:w="3425" w:type="dxa"/>
            <w:tcBorders>
              <w:top w:val="nil"/>
              <w:left w:val="nil"/>
              <w:bottom w:val="nil"/>
              <w:right w:val="nil"/>
            </w:tcBorders>
            <w:shd w:val="clear" w:color="auto" w:fill="auto"/>
            <w:noWrap/>
            <w:vAlign w:val="bottom"/>
            <w:hideMark/>
          </w:tcPr>
          <w:p w14:paraId="68D4ED32"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3 (7.9)</w:t>
            </w:r>
          </w:p>
        </w:tc>
        <w:tc>
          <w:tcPr>
            <w:tcW w:w="1547" w:type="dxa"/>
            <w:tcBorders>
              <w:top w:val="nil"/>
              <w:left w:val="nil"/>
              <w:bottom w:val="nil"/>
              <w:right w:val="nil"/>
            </w:tcBorders>
            <w:shd w:val="clear" w:color="auto" w:fill="auto"/>
            <w:noWrap/>
            <w:vAlign w:val="bottom"/>
            <w:hideMark/>
          </w:tcPr>
          <w:p w14:paraId="4B9C7965" w14:textId="77777777" w:rsidR="00EE72E3" w:rsidRPr="00937910" w:rsidRDefault="00EE72E3">
            <w:pPr>
              <w:rPr>
                <w:rFonts w:eastAsia="Times New Roman"/>
                <w:color w:val="333333"/>
                <w:sz w:val="20"/>
                <w:szCs w:val="20"/>
                <w:lang w:val="en-US"/>
              </w:rPr>
            </w:pPr>
          </w:p>
        </w:tc>
      </w:tr>
      <w:tr w:rsidR="00B87480" w:rsidRPr="00937910" w14:paraId="0483F2CC" w14:textId="77777777" w:rsidTr="00B87480">
        <w:trPr>
          <w:trHeight w:val="294"/>
        </w:trPr>
        <w:tc>
          <w:tcPr>
            <w:tcW w:w="4763" w:type="dxa"/>
            <w:tcBorders>
              <w:top w:val="nil"/>
              <w:left w:val="nil"/>
              <w:bottom w:val="nil"/>
              <w:right w:val="nil"/>
            </w:tcBorders>
            <w:shd w:val="clear" w:color="auto" w:fill="auto"/>
            <w:noWrap/>
            <w:vAlign w:val="bottom"/>
            <w:hideMark/>
          </w:tcPr>
          <w:p w14:paraId="46A4576A"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3-vessel CAD confirmed by angiography (%)</w:t>
            </w:r>
          </w:p>
        </w:tc>
        <w:tc>
          <w:tcPr>
            <w:tcW w:w="3320" w:type="dxa"/>
            <w:tcBorders>
              <w:top w:val="nil"/>
              <w:left w:val="nil"/>
              <w:bottom w:val="nil"/>
              <w:right w:val="nil"/>
            </w:tcBorders>
            <w:shd w:val="clear" w:color="auto" w:fill="auto"/>
            <w:noWrap/>
            <w:vAlign w:val="bottom"/>
            <w:hideMark/>
          </w:tcPr>
          <w:p w14:paraId="29BA4F55" w14:textId="77777777" w:rsidR="00EE72E3" w:rsidRPr="00937910" w:rsidRDefault="00EE72E3">
            <w:pPr>
              <w:rPr>
                <w:rFonts w:eastAsia="Times New Roman"/>
                <w:color w:val="333333"/>
                <w:sz w:val="20"/>
                <w:szCs w:val="20"/>
                <w:lang w:val="en-US"/>
              </w:rPr>
            </w:pPr>
          </w:p>
        </w:tc>
        <w:tc>
          <w:tcPr>
            <w:tcW w:w="3425" w:type="dxa"/>
            <w:tcBorders>
              <w:top w:val="nil"/>
              <w:left w:val="nil"/>
              <w:bottom w:val="nil"/>
              <w:right w:val="nil"/>
            </w:tcBorders>
            <w:shd w:val="clear" w:color="auto" w:fill="auto"/>
            <w:noWrap/>
            <w:vAlign w:val="bottom"/>
            <w:hideMark/>
          </w:tcPr>
          <w:p w14:paraId="6B8230D7" w14:textId="77777777" w:rsidR="00EE72E3" w:rsidRPr="00937910" w:rsidRDefault="00EE72E3">
            <w:pPr>
              <w:rPr>
                <w:rFonts w:eastAsia="Times New Roman"/>
                <w:color w:val="333333"/>
                <w:sz w:val="20"/>
                <w:szCs w:val="20"/>
                <w:lang w:val="en-US"/>
              </w:rPr>
            </w:pPr>
            <w:r w:rsidRPr="00937910">
              <w:rPr>
                <w:rFonts w:eastAsia="Times New Roman"/>
                <w:color w:val="333333"/>
                <w:sz w:val="20"/>
                <w:szCs w:val="20"/>
                <w:lang w:val="en-US"/>
              </w:rPr>
              <w:t>8 (21.1)</w:t>
            </w:r>
          </w:p>
        </w:tc>
        <w:tc>
          <w:tcPr>
            <w:tcW w:w="1547" w:type="dxa"/>
            <w:tcBorders>
              <w:top w:val="nil"/>
              <w:left w:val="nil"/>
              <w:bottom w:val="nil"/>
              <w:right w:val="nil"/>
            </w:tcBorders>
            <w:shd w:val="clear" w:color="auto" w:fill="auto"/>
            <w:noWrap/>
            <w:vAlign w:val="bottom"/>
            <w:hideMark/>
          </w:tcPr>
          <w:p w14:paraId="7C989473" w14:textId="77777777" w:rsidR="00EE72E3" w:rsidRPr="00937910" w:rsidRDefault="00EE72E3">
            <w:pPr>
              <w:rPr>
                <w:rFonts w:eastAsia="Times New Roman"/>
                <w:color w:val="333333"/>
                <w:sz w:val="20"/>
                <w:szCs w:val="20"/>
                <w:lang w:val="en-US"/>
              </w:rPr>
            </w:pPr>
          </w:p>
        </w:tc>
      </w:tr>
    </w:tbl>
    <w:p w14:paraId="550628B1" w14:textId="77777777" w:rsidR="0094383F" w:rsidRPr="00937910" w:rsidRDefault="00E02A1D" w:rsidP="0094383F">
      <w:pPr>
        <w:spacing w:line="360" w:lineRule="auto"/>
        <w:rPr>
          <w:sz w:val="20"/>
          <w:szCs w:val="20"/>
          <w:lang w:val="en-US"/>
        </w:rPr>
      </w:pPr>
      <w:r w:rsidRPr="00937910">
        <w:rPr>
          <w:b/>
          <w:sz w:val="20"/>
          <w:szCs w:val="20"/>
          <w:lang w:val="en-US"/>
        </w:rPr>
        <w:br w:type="page"/>
      </w:r>
    </w:p>
    <w:p w14:paraId="6853EB0F" w14:textId="11617007" w:rsidR="008E3795" w:rsidRPr="00937910" w:rsidRDefault="0078039A" w:rsidP="0094383F">
      <w:pPr>
        <w:spacing w:line="360" w:lineRule="auto"/>
        <w:rPr>
          <w:sz w:val="20"/>
          <w:szCs w:val="20"/>
          <w:lang w:val="en-US"/>
        </w:rPr>
      </w:pPr>
      <w:r w:rsidRPr="00937910">
        <w:rPr>
          <w:b/>
          <w:sz w:val="20"/>
          <w:szCs w:val="20"/>
          <w:lang w:val="en-US"/>
        </w:rPr>
        <w:lastRenderedPageBreak/>
        <w:t>Online</w:t>
      </w:r>
      <w:r w:rsidR="00CA2319" w:rsidRPr="00937910">
        <w:rPr>
          <w:b/>
          <w:sz w:val="20"/>
          <w:szCs w:val="20"/>
          <w:lang w:val="en-US"/>
        </w:rPr>
        <w:t xml:space="preserve"> </w:t>
      </w:r>
      <w:r w:rsidR="007F05FD" w:rsidRPr="00937910">
        <w:rPr>
          <w:b/>
          <w:sz w:val="20"/>
          <w:szCs w:val="20"/>
          <w:lang w:val="en-US"/>
        </w:rPr>
        <w:t xml:space="preserve">Table </w:t>
      </w:r>
      <w:r w:rsidR="0094383F" w:rsidRPr="00937910">
        <w:rPr>
          <w:b/>
          <w:sz w:val="20"/>
          <w:szCs w:val="20"/>
          <w:lang w:val="en-US"/>
        </w:rPr>
        <w:t>2</w:t>
      </w:r>
      <w:r w:rsidR="008E3795" w:rsidRPr="00937910">
        <w:rPr>
          <w:b/>
          <w:sz w:val="20"/>
          <w:szCs w:val="20"/>
          <w:lang w:val="en-US"/>
        </w:rPr>
        <w:t xml:space="preserve">: </w:t>
      </w:r>
      <w:r w:rsidR="0018577F" w:rsidRPr="00937910">
        <w:rPr>
          <w:b/>
          <w:sz w:val="20"/>
          <w:szCs w:val="20"/>
          <w:lang w:val="en-US"/>
        </w:rPr>
        <w:t xml:space="preserve">Underlying </w:t>
      </w:r>
      <w:r w:rsidR="004D77ED" w:rsidRPr="00937910">
        <w:rPr>
          <w:b/>
          <w:sz w:val="20"/>
          <w:szCs w:val="20"/>
          <w:lang w:val="en-US"/>
        </w:rPr>
        <w:t>diagnoses</w:t>
      </w:r>
      <w:r w:rsidR="00CA2319" w:rsidRPr="00937910">
        <w:rPr>
          <w:b/>
          <w:sz w:val="20"/>
          <w:szCs w:val="20"/>
          <w:lang w:val="en-US"/>
        </w:rPr>
        <w:t xml:space="preserve"> of patients with T2MI</w:t>
      </w:r>
    </w:p>
    <w:p w14:paraId="766D99B4" w14:textId="77777777" w:rsidR="00A31CB4" w:rsidRPr="00937910" w:rsidRDefault="00A31CB4" w:rsidP="00C22CF6">
      <w:pPr>
        <w:spacing w:line="360" w:lineRule="auto"/>
        <w:rPr>
          <w:sz w:val="20"/>
          <w:szCs w:val="20"/>
          <w:lang w:val="en-US"/>
        </w:rPr>
      </w:pPr>
    </w:p>
    <w:tbl>
      <w:tblPr>
        <w:tblStyle w:val="Listentabelle1hell1"/>
        <w:tblW w:w="6215" w:type="dxa"/>
        <w:tblLook w:val="0620" w:firstRow="1" w:lastRow="0" w:firstColumn="0" w:lastColumn="0" w:noHBand="1" w:noVBand="1"/>
      </w:tblPr>
      <w:tblGrid>
        <w:gridCol w:w="4429"/>
        <w:gridCol w:w="763"/>
        <w:gridCol w:w="1023"/>
      </w:tblGrid>
      <w:tr w:rsidR="00F23E47" w:rsidRPr="00937910" w14:paraId="05907FD6" w14:textId="77777777" w:rsidTr="006A2C6A">
        <w:trPr>
          <w:cnfStyle w:val="100000000000" w:firstRow="1" w:lastRow="0" w:firstColumn="0" w:lastColumn="0" w:oddVBand="0" w:evenVBand="0" w:oddHBand="0" w:evenHBand="0" w:firstRowFirstColumn="0" w:firstRowLastColumn="0" w:lastRowFirstColumn="0" w:lastRowLastColumn="0"/>
          <w:trHeight w:val="260"/>
        </w:trPr>
        <w:tc>
          <w:tcPr>
            <w:tcW w:w="4429" w:type="dxa"/>
            <w:noWrap/>
          </w:tcPr>
          <w:p w14:paraId="65AE86E0" w14:textId="77777777" w:rsidR="00F23E47" w:rsidRPr="00937910" w:rsidRDefault="00F23E47" w:rsidP="00C22CF6">
            <w:pPr>
              <w:spacing w:line="360" w:lineRule="auto"/>
              <w:rPr>
                <w:sz w:val="20"/>
                <w:szCs w:val="20"/>
                <w:lang w:val="en-US"/>
              </w:rPr>
            </w:pPr>
            <w:r w:rsidRPr="00937910">
              <w:rPr>
                <w:sz w:val="20"/>
                <w:szCs w:val="20"/>
                <w:lang w:val="en-US"/>
              </w:rPr>
              <w:t>Cause of T2MI</w:t>
            </w:r>
          </w:p>
        </w:tc>
        <w:tc>
          <w:tcPr>
            <w:tcW w:w="763" w:type="dxa"/>
            <w:noWrap/>
          </w:tcPr>
          <w:p w14:paraId="73791C35" w14:textId="77777777" w:rsidR="00F23E47" w:rsidRPr="00937910" w:rsidRDefault="00F23E47" w:rsidP="00C22CF6">
            <w:pPr>
              <w:spacing w:line="360" w:lineRule="auto"/>
              <w:jc w:val="right"/>
              <w:rPr>
                <w:sz w:val="20"/>
                <w:szCs w:val="20"/>
                <w:lang w:val="en-US"/>
              </w:rPr>
            </w:pPr>
            <w:r w:rsidRPr="00937910">
              <w:rPr>
                <w:sz w:val="20"/>
                <w:szCs w:val="20"/>
                <w:lang w:val="en-US"/>
              </w:rPr>
              <w:t>N</w:t>
            </w:r>
          </w:p>
        </w:tc>
        <w:tc>
          <w:tcPr>
            <w:tcW w:w="1023" w:type="dxa"/>
          </w:tcPr>
          <w:p w14:paraId="083C1F7C" w14:textId="77777777" w:rsidR="00F23E47" w:rsidRPr="00937910" w:rsidRDefault="00F23E47" w:rsidP="00C22CF6">
            <w:pPr>
              <w:spacing w:line="360" w:lineRule="auto"/>
              <w:jc w:val="right"/>
              <w:rPr>
                <w:sz w:val="20"/>
                <w:szCs w:val="20"/>
                <w:lang w:val="en-US"/>
              </w:rPr>
            </w:pPr>
            <w:r w:rsidRPr="00937910">
              <w:rPr>
                <w:sz w:val="20"/>
                <w:szCs w:val="20"/>
                <w:lang w:val="en-US"/>
              </w:rPr>
              <w:t>%</w:t>
            </w:r>
          </w:p>
        </w:tc>
      </w:tr>
      <w:tr w:rsidR="00522EA2" w:rsidRPr="00937910" w14:paraId="0D35E389" w14:textId="77777777" w:rsidTr="00522EA2">
        <w:trPr>
          <w:trHeight w:val="260"/>
        </w:trPr>
        <w:tc>
          <w:tcPr>
            <w:tcW w:w="4429" w:type="dxa"/>
            <w:noWrap/>
          </w:tcPr>
          <w:p w14:paraId="1384F988" w14:textId="77777777" w:rsidR="00522EA2" w:rsidRPr="00937910" w:rsidRDefault="00522EA2" w:rsidP="00C22CF6">
            <w:pPr>
              <w:spacing w:line="360" w:lineRule="auto"/>
              <w:rPr>
                <w:sz w:val="20"/>
                <w:szCs w:val="20"/>
                <w:lang w:val="en-US"/>
              </w:rPr>
            </w:pPr>
            <w:r w:rsidRPr="00937910">
              <w:rPr>
                <w:sz w:val="20"/>
                <w:szCs w:val="20"/>
                <w:lang w:val="en-US"/>
              </w:rPr>
              <w:t>Severe hypertension</w:t>
            </w:r>
          </w:p>
        </w:tc>
        <w:tc>
          <w:tcPr>
            <w:tcW w:w="763" w:type="dxa"/>
            <w:noWrap/>
          </w:tcPr>
          <w:p w14:paraId="6F658024" w14:textId="77777777" w:rsidR="00522EA2" w:rsidRPr="00937910" w:rsidRDefault="00522EA2" w:rsidP="00C22CF6">
            <w:pPr>
              <w:spacing w:line="360" w:lineRule="auto"/>
              <w:jc w:val="right"/>
              <w:rPr>
                <w:sz w:val="20"/>
                <w:szCs w:val="20"/>
                <w:lang w:val="en-US"/>
              </w:rPr>
            </w:pPr>
            <w:r w:rsidRPr="00937910">
              <w:rPr>
                <w:sz w:val="20"/>
                <w:szCs w:val="20"/>
                <w:lang w:val="en-US"/>
              </w:rPr>
              <w:t>22</w:t>
            </w:r>
          </w:p>
        </w:tc>
        <w:tc>
          <w:tcPr>
            <w:tcW w:w="1023" w:type="dxa"/>
          </w:tcPr>
          <w:p w14:paraId="23F1C596"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22.2%</w:t>
            </w:r>
          </w:p>
        </w:tc>
      </w:tr>
      <w:tr w:rsidR="00522EA2" w:rsidRPr="00937910" w14:paraId="46A58B3D" w14:textId="77777777" w:rsidTr="00522EA2">
        <w:trPr>
          <w:trHeight w:val="260"/>
        </w:trPr>
        <w:tc>
          <w:tcPr>
            <w:tcW w:w="4429" w:type="dxa"/>
            <w:noWrap/>
          </w:tcPr>
          <w:p w14:paraId="6766C2A7" w14:textId="77777777" w:rsidR="00522EA2" w:rsidRPr="00937910" w:rsidRDefault="00522EA2" w:rsidP="00C22CF6">
            <w:pPr>
              <w:spacing w:line="360" w:lineRule="auto"/>
              <w:rPr>
                <w:sz w:val="20"/>
                <w:szCs w:val="20"/>
                <w:lang w:val="en-US"/>
              </w:rPr>
            </w:pPr>
            <w:r w:rsidRPr="00937910">
              <w:rPr>
                <w:sz w:val="20"/>
                <w:szCs w:val="20"/>
                <w:lang w:val="en-US"/>
              </w:rPr>
              <w:t>Atrial fibrillation</w:t>
            </w:r>
          </w:p>
        </w:tc>
        <w:tc>
          <w:tcPr>
            <w:tcW w:w="763" w:type="dxa"/>
            <w:noWrap/>
          </w:tcPr>
          <w:p w14:paraId="6C46703C" w14:textId="77777777" w:rsidR="00522EA2" w:rsidRPr="00937910" w:rsidRDefault="00522EA2" w:rsidP="00C22CF6">
            <w:pPr>
              <w:spacing w:line="360" w:lineRule="auto"/>
              <w:jc w:val="right"/>
              <w:rPr>
                <w:sz w:val="20"/>
                <w:szCs w:val="20"/>
                <w:lang w:val="en-US"/>
              </w:rPr>
            </w:pPr>
            <w:r w:rsidRPr="00937910">
              <w:rPr>
                <w:sz w:val="20"/>
                <w:szCs w:val="20"/>
                <w:lang w:val="en-US"/>
              </w:rPr>
              <w:t>18</w:t>
            </w:r>
          </w:p>
        </w:tc>
        <w:tc>
          <w:tcPr>
            <w:tcW w:w="1023" w:type="dxa"/>
          </w:tcPr>
          <w:p w14:paraId="654C9964"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18.2%</w:t>
            </w:r>
          </w:p>
        </w:tc>
      </w:tr>
      <w:tr w:rsidR="00522EA2" w:rsidRPr="00937910" w14:paraId="73472BBB" w14:textId="77777777" w:rsidTr="00522EA2">
        <w:trPr>
          <w:trHeight w:val="260"/>
        </w:trPr>
        <w:tc>
          <w:tcPr>
            <w:tcW w:w="4429" w:type="dxa"/>
            <w:noWrap/>
          </w:tcPr>
          <w:p w14:paraId="57DB6AF1" w14:textId="77777777" w:rsidR="00522EA2" w:rsidRPr="00937910" w:rsidRDefault="00522EA2" w:rsidP="00C22CF6">
            <w:pPr>
              <w:spacing w:line="360" w:lineRule="auto"/>
              <w:rPr>
                <w:sz w:val="20"/>
                <w:szCs w:val="20"/>
                <w:lang w:val="en-US"/>
              </w:rPr>
            </w:pPr>
            <w:r w:rsidRPr="00937910">
              <w:rPr>
                <w:sz w:val="20"/>
                <w:szCs w:val="20"/>
                <w:lang w:val="en-US"/>
              </w:rPr>
              <w:t>Atrial tachycardia</w:t>
            </w:r>
          </w:p>
        </w:tc>
        <w:tc>
          <w:tcPr>
            <w:tcW w:w="763" w:type="dxa"/>
            <w:noWrap/>
          </w:tcPr>
          <w:p w14:paraId="17A279D8" w14:textId="77777777" w:rsidR="00522EA2" w:rsidRPr="00937910" w:rsidRDefault="00522EA2" w:rsidP="00C22CF6">
            <w:pPr>
              <w:spacing w:line="360" w:lineRule="auto"/>
              <w:jc w:val="right"/>
              <w:rPr>
                <w:sz w:val="20"/>
                <w:szCs w:val="20"/>
                <w:lang w:val="en-US"/>
              </w:rPr>
            </w:pPr>
            <w:r w:rsidRPr="00937910">
              <w:rPr>
                <w:sz w:val="20"/>
                <w:szCs w:val="20"/>
                <w:lang w:val="en-US"/>
              </w:rPr>
              <w:t>14</w:t>
            </w:r>
          </w:p>
        </w:tc>
        <w:tc>
          <w:tcPr>
            <w:tcW w:w="1023" w:type="dxa"/>
          </w:tcPr>
          <w:p w14:paraId="4F290239"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14.1%</w:t>
            </w:r>
          </w:p>
        </w:tc>
      </w:tr>
      <w:tr w:rsidR="00522EA2" w:rsidRPr="00937910" w14:paraId="7D4F77B7" w14:textId="77777777" w:rsidTr="00522EA2">
        <w:trPr>
          <w:trHeight w:val="260"/>
        </w:trPr>
        <w:tc>
          <w:tcPr>
            <w:tcW w:w="4429" w:type="dxa"/>
            <w:noWrap/>
          </w:tcPr>
          <w:p w14:paraId="0C659BC6" w14:textId="77777777" w:rsidR="00522EA2" w:rsidRPr="00937910" w:rsidRDefault="00522EA2" w:rsidP="00C22CF6">
            <w:pPr>
              <w:spacing w:line="360" w:lineRule="auto"/>
              <w:rPr>
                <w:sz w:val="20"/>
                <w:szCs w:val="20"/>
                <w:lang w:val="en-US"/>
              </w:rPr>
            </w:pPr>
            <w:r w:rsidRPr="00937910">
              <w:rPr>
                <w:sz w:val="20"/>
                <w:szCs w:val="20"/>
                <w:lang w:val="en-US"/>
              </w:rPr>
              <w:t>Acute decompensated heart failure</w:t>
            </w:r>
          </w:p>
        </w:tc>
        <w:tc>
          <w:tcPr>
            <w:tcW w:w="763" w:type="dxa"/>
            <w:noWrap/>
          </w:tcPr>
          <w:p w14:paraId="3115B1B4" w14:textId="77777777" w:rsidR="00522EA2" w:rsidRPr="00937910" w:rsidRDefault="00522EA2" w:rsidP="00C22CF6">
            <w:pPr>
              <w:spacing w:line="360" w:lineRule="auto"/>
              <w:jc w:val="right"/>
              <w:rPr>
                <w:sz w:val="20"/>
                <w:szCs w:val="20"/>
                <w:lang w:val="en-US"/>
              </w:rPr>
            </w:pPr>
            <w:r w:rsidRPr="00937910">
              <w:rPr>
                <w:sz w:val="20"/>
                <w:szCs w:val="20"/>
                <w:lang w:val="en-US"/>
              </w:rPr>
              <w:t>12</w:t>
            </w:r>
          </w:p>
        </w:tc>
        <w:tc>
          <w:tcPr>
            <w:tcW w:w="1023" w:type="dxa"/>
          </w:tcPr>
          <w:p w14:paraId="284F17C4"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12.1%</w:t>
            </w:r>
          </w:p>
        </w:tc>
      </w:tr>
      <w:tr w:rsidR="00522EA2" w:rsidRPr="00937910" w14:paraId="38417712" w14:textId="77777777" w:rsidTr="00522EA2">
        <w:trPr>
          <w:trHeight w:val="260"/>
        </w:trPr>
        <w:tc>
          <w:tcPr>
            <w:tcW w:w="4429" w:type="dxa"/>
            <w:noWrap/>
          </w:tcPr>
          <w:p w14:paraId="6CB0AC8D" w14:textId="77777777" w:rsidR="00522EA2" w:rsidRPr="00937910" w:rsidRDefault="00522EA2" w:rsidP="00C22CF6">
            <w:pPr>
              <w:spacing w:line="360" w:lineRule="auto"/>
              <w:rPr>
                <w:sz w:val="20"/>
                <w:szCs w:val="20"/>
                <w:lang w:val="en-US"/>
              </w:rPr>
            </w:pPr>
            <w:r w:rsidRPr="00937910">
              <w:rPr>
                <w:sz w:val="20"/>
                <w:szCs w:val="20"/>
                <w:lang w:val="en-US"/>
              </w:rPr>
              <w:t>Takotsubo cardiomyopathy</w:t>
            </w:r>
          </w:p>
        </w:tc>
        <w:tc>
          <w:tcPr>
            <w:tcW w:w="763" w:type="dxa"/>
            <w:noWrap/>
          </w:tcPr>
          <w:p w14:paraId="50D88DD7" w14:textId="77777777" w:rsidR="00522EA2" w:rsidRPr="00937910" w:rsidRDefault="00522EA2" w:rsidP="00C22CF6">
            <w:pPr>
              <w:spacing w:line="360" w:lineRule="auto"/>
              <w:jc w:val="right"/>
              <w:rPr>
                <w:sz w:val="20"/>
                <w:szCs w:val="20"/>
                <w:lang w:val="en-US"/>
              </w:rPr>
            </w:pPr>
            <w:r w:rsidRPr="00937910">
              <w:rPr>
                <w:sz w:val="20"/>
                <w:szCs w:val="20"/>
                <w:lang w:val="en-US"/>
              </w:rPr>
              <w:t>7</w:t>
            </w:r>
          </w:p>
        </w:tc>
        <w:tc>
          <w:tcPr>
            <w:tcW w:w="1023" w:type="dxa"/>
          </w:tcPr>
          <w:p w14:paraId="1EC64B3F"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7.1%</w:t>
            </w:r>
          </w:p>
        </w:tc>
      </w:tr>
      <w:tr w:rsidR="00522EA2" w:rsidRPr="00937910" w14:paraId="7E0E1AAA" w14:textId="77777777" w:rsidTr="00522EA2">
        <w:trPr>
          <w:trHeight w:val="260"/>
        </w:trPr>
        <w:tc>
          <w:tcPr>
            <w:tcW w:w="4429" w:type="dxa"/>
            <w:noWrap/>
          </w:tcPr>
          <w:p w14:paraId="4281B672" w14:textId="77777777" w:rsidR="00522EA2" w:rsidRPr="00937910" w:rsidRDefault="00522EA2" w:rsidP="00C22CF6">
            <w:pPr>
              <w:spacing w:line="360" w:lineRule="auto"/>
              <w:rPr>
                <w:sz w:val="20"/>
                <w:szCs w:val="20"/>
                <w:lang w:val="en-US"/>
              </w:rPr>
            </w:pPr>
            <w:r w:rsidRPr="00937910">
              <w:rPr>
                <w:sz w:val="20"/>
                <w:szCs w:val="20"/>
                <w:lang w:val="en-US"/>
              </w:rPr>
              <w:t>Ventricular tachycardia</w:t>
            </w:r>
          </w:p>
        </w:tc>
        <w:tc>
          <w:tcPr>
            <w:tcW w:w="763" w:type="dxa"/>
            <w:noWrap/>
          </w:tcPr>
          <w:p w14:paraId="05410324" w14:textId="77777777" w:rsidR="00522EA2" w:rsidRPr="00937910" w:rsidRDefault="00522EA2" w:rsidP="00C22CF6">
            <w:pPr>
              <w:spacing w:line="360" w:lineRule="auto"/>
              <w:jc w:val="right"/>
              <w:rPr>
                <w:sz w:val="20"/>
                <w:szCs w:val="20"/>
                <w:lang w:val="en-US"/>
              </w:rPr>
            </w:pPr>
            <w:r w:rsidRPr="00937910">
              <w:rPr>
                <w:sz w:val="20"/>
                <w:szCs w:val="20"/>
                <w:lang w:val="en-US"/>
              </w:rPr>
              <w:t>6</w:t>
            </w:r>
          </w:p>
        </w:tc>
        <w:tc>
          <w:tcPr>
            <w:tcW w:w="1023" w:type="dxa"/>
          </w:tcPr>
          <w:p w14:paraId="2A2239BF"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6.1%</w:t>
            </w:r>
          </w:p>
        </w:tc>
      </w:tr>
      <w:tr w:rsidR="00522EA2" w:rsidRPr="00937910" w14:paraId="3F0F1894" w14:textId="77777777" w:rsidTr="00522EA2">
        <w:trPr>
          <w:trHeight w:val="260"/>
        </w:trPr>
        <w:tc>
          <w:tcPr>
            <w:tcW w:w="4429" w:type="dxa"/>
            <w:noWrap/>
          </w:tcPr>
          <w:p w14:paraId="7E21FA7E" w14:textId="77777777" w:rsidR="00522EA2" w:rsidRPr="00937910" w:rsidRDefault="00522EA2" w:rsidP="00C22CF6">
            <w:pPr>
              <w:spacing w:line="360" w:lineRule="auto"/>
              <w:rPr>
                <w:sz w:val="20"/>
                <w:szCs w:val="20"/>
                <w:lang w:val="en-US"/>
              </w:rPr>
            </w:pPr>
            <w:r w:rsidRPr="00937910">
              <w:rPr>
                <w:sz w:val="20"/>
                <w:szCs w:val="20"/>
                <w:lang w:val="en-US"/>
              </w:rPr>
              <w:t>Pulmonary embolism</w:t>
            </w:r>
          </w:p>
        </w:tc>
        <w:tc>
          <w:tcPr>
            <w:tcW w:w="763" w:type="dxa"/>
            <w:noWrap/>
          </w:tcPr>
          <w:p w14:paraId="7893B506" w14:textId="77777777" w:rsidR="00522EA2" w:rsidRPr="00937910" w:rsidRDefault="00522EA2" w:rsidP="00C22CF6">
            <w:pPr>
              <w:spacing w:line="360" w:lineRule="auto"/>
              <w:jc w:val="right"/>
              <w:rPr>
                <w:sz w:val="20"/>
                <w:szCs w:val="20"/>
                <w:lang w:val="en-US"/>
              </w:rPr>
            </w:pPr>
            <w:r w:rsidRPr="00937910">
              <w:rPr>
                <w:sz w:val="20"/>
                <w:szCs w:val="20"/>
                <w:lang w:val="en-US"/>
              </w:rPr>
              <w:t>6</w:t>
            </w:r>
          </w:p>
        </w:tc>
        <w:tc>
          <w:tcPr>
            <w:tcW w:w="1023" w:type="dxa"/>
          </w:tcPr>
          <w:p w14:paraId="55948DC1"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6.1%</w:t>
            </w:r>
          </w:p>
        </w:tc>
      </w:tr>
      <w:tr w:rsidR="00522EA2" w:rsidRPr="00937910" w14:paraId="37865819" w14:textId="77777777" w:rsidTr="00522EA2">
        <w:trPr>
          <w:trHeight w:val="260"/>
        </w:trPr>
        <w:tc>
          <w:tcPr>
            <w:tcW w:w="4429" w:type="dxa"/>
            <w:noWrap/>
          </w:tcPr>
          <w:p w14:paraId="412EBC15" w14:textId="77777777" w:rsidR="00522EA2" w:rsidRPr="00937910" w:rsidRDefault="00522EA2" w:rsidP="00C22CF6">
            <w:pPr>
              <w:spacing w:line="360" w:lineRule="auto"/>
              <w:rPr>
                <w:sz w:val="20"/>
                <w:szCs w:val="20"/>
                <w:lang w:val="en-US"/>
              </w:rPr>
            </w:pPr>
            <w:r w:rsidRPr="00937910">
              <w:rPr>
                <w:sz w:val="20"/>
                <w:szCs w:val="20"/>
                <w:lang w:val="en-US"/>
              </w:rPr>
              <w:t>Non-obstructive CAD</w:t>
            </w:r>
          </w:p>
        </w:tc>
        <w:tc>
          <w:tcPr>
            <w:tcW w:w="763" w:type="dxa"/>
            <w:noWrap/>
          </w:tcPr>
          <w:p w14:paraId="38F2550F" w14:textId="77777777" w:rsidR="00522EA2" w:rsidRPr="00937910" w:rsidRDefault="00522EA2" w:rsidP="00C22CF6">
            <w:pPr>
              <w:spacing w:line="360" w:lineRule="auto"/>
              <w:jc w:val="right"/>
              <w:rPr>
                <w:sz w:val="20"/>
                <w:szCs w:val="20"/>
                <w:lang w:val="en-US"/>
              </w:rPr>
            </w:pPr>
            <w:r w:rsidRPr="00937910">
              <w:rPr>
                <w:sz w:val="20"/>
                <w:szCs w:val="20"/>
                <w:lang w:val="en-US"/>
              </w:rPr>
              <w:t>5</w:t>
            </w:r>
          </w:p>
        </w:tc>
        <w:tc>
          <w:tcPr>
            <w:tcW w:w="1023" w:type="dxa"/>
          </w:tcPr>
          <w:p w14:paraId="43B5FBB6"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5.1%</w:t>
            </w:r>
          </w:p>
        </w:tc>
      </w:tr>
      <w:tr w:rsidR="00522EA2" w:rsidRPr="00937910" w14:paraId="7885FABB" w14:textId="77777777" w:rsidTr="00522EA2">
        <w:trPr>
          <w:trHeight w:val="260"/>
        </w:trPr>
        <w:tc>
          <w:tcPr>
            <w:tcW w:w="4429" w:type="dxa"/>
            <w:noWrap/>
          </w:tcPr>
          <w:p w14:paraId="37EE8EE6" w14:textId="77777777" w:rsidR="00522EA2" w:rsidRPr="00937910" w:rsidRDefault="00522EA2" w:rsidP="00C22CF6">
            <w:pPr>
              <w:spacing w:line="360" w:lineRule="auto"/>
              <w:rPr>
                <w:sz w:val="20"/>
                <w:szCs w:val="20"/>
                <w:lang w:val="en-US"/>
              </w:rPr>
            </w:pPr>
            <w:r w:rsidRPr="00937910">
              <w:rPr>
                <w:sz w:val="20"/>
                <w:szCs w:val="20"/>
                <w:lang w:val="en-US"/>
              </w:rPr>
              <w:t>Vasospasm</w:t>
            </w:r>
          </w:p>
        </w:tc>
        <w:tc>
          <w:tcPr>
            <w:tcW w:w="763" w:type="dxa"/>
            <w:noWrap/>
          </w:tcPr>
          <w:p w14:paraId="55ECE2E6" w14:textId="77777777" w:rsidR="00522EA2" w:rsidRPr="00937910" w:rsidRDefault="00522EA2" w:rsidP="00C22CF6">
            <w:pPr>
              <w:spacing w:line="360" w:lineRule="auto"/>
              <w:jc w:val="right"/>
              <w:rPr>
                <w:sz w:val="20"/>
                <w:szCs w:val="20"/>
                <w:lang w:val="en-US"/>
              </w:rPr>
            </w:pPr>
            <w:r w:rsidRPr="00937910">
              <w:rPr>
                <w:sz w:val="20"/>
                <w:szCs w:val="20"/>
                <w:lang w:val="en-US"/>
              </w:rPr>
              <w:t>3</w:t>
            </w:r>
          </w:p>
        </w:tc>
        <w:tc>
          <w:tcPr>
            <w:tcW w:w="1023" w:type="dxa"/>
          </w:tcPr>
          <w:p w14:paraId="7BC9671F"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3.0%</w:t>
            </w:r>
          </w:p>
        </w:tc>
      </w:tr>
      <w:tr w:rsidR="00522EA2" w:rsidRPr="00937910" w14:paraId="582661EF" w14:textId="77777777" w:rsidTr="00522EA2">
        <w:trPr>
          <w:trHeight w:val="442"/>
        </w:trPr>
        <w:tc>
          <w:tcPr>
            <w:tcW w:w="4429" w:type="dxa"/>
            <w:noWrap/>
          </w:tcPr>
          <w:p w14:paraId="46F0DC7B" w14:textId="77777777" w:rsidR="00522EA2" w:rsidRPr="00937910" w:rsidRDefault="00522EA2" w:rsidP="00C22CF6">
            <w:pPr>
              <w:spacing w:line="360" w:lineRule="auto"/>
              <w:rPr>
                <w:sz w:val="20"/>
                <w:szCs w:val="20"/>
                <w:lang w:val="en-US"/>
              </w:rPr>
            </w:pPr>
            <w:r w:rsidRPr="00937910">
              <w:rPr>
                <w:sz w:val="20"/>
                <w:szCs w:val="20"/>
                <w:lang w:val="en-US"/>
              </w:rPr>
              <w:t>Aortic value stenosis</w:t>
            </w:r>
          </w:p>
        </w:tc>
        <w:tc>
          <w:tcPr>
            <w:tcW w:w="763" w:type="dxa"/>
            <w:noWrap/>
          </w:tcPr>
          <w:p w14:paraId="214740F7" w14:textId="77777777" w:rsidR="00522EA2" w:rsidRPr="00937910" w:rsidRDefault="00522EA2" w:rsidP="00C22CF6">
            <w:pPr>
              <w:spacing w:line="360" w:lineRule="auto"/>
              <w:jc w:val="right"/>
              <w:rPr>
                <w:sz w:val="20"/>
                <w:szCs w:val="20"/>
                <w:lang w:val="en-US"/>
              </w:rPr>
            </w:pPr>
            <w:r w:rsidRPr="00937910">
              <w:rPr>
                <w:sz w:val="20"/>
                <w:szCs w:val="20"/>
                <w:lang w:val="en-US"/>
              </w:rPr>
              <w:t>3</w:t>
            </w:r>
          </w:p>
        </w:tc>
        <w:tc>
          <w:tcPr>
            <w:tcW w:w="1023" w:type="dxa"/>
          </w:tcPr>
          <w:p w14:paraId="4593F4E2"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3.0%</w:t>
            </w:r>
          </w:p>
        </w:tc>
      </w:tr>
      <w:tr w:rsidR="00522EA2" w:rsidRPr="00937910" w14:paraId="2786A2F9" w14:textId="77777777" w:rsidTr="00522EA2">
        <w:trPr>
          <w:trHeight w:val="260"/>
        </w:trPr>
        <w:tc>
          <w:tcPr>
            <w:tcW w:w="4429" w:type="dxa"/>
            <w:noWrap/>
          </w:tcPr>
          <w:p w14:paraId="5387F3E0" w14:textId="77777777" w:rsidR="00522EA2" w:rsidRPr="00937910" w:rsidRDefault="00522EA2" w:rsidP="00C22CF6">
            <w:pPr>
              <w:spacing w:line="360" w:lineRule="auto"/>
              <w:rPr>
                <w:sz w:val="20"/>
                <w:szCs w:val="20"/>
                <w:lang w:val="en-US"/>
              </w:rPr>
            </w:pPr>
            <w:r w:rsidRPr="00937910">
              <w:rPr>
                <w:sz w:val="20"/>
                <w:szCs w:val="20"/>
                <w:lang w:val="en-US"/>
              </w:rPr>
              <w:t>Pneumonia</w:t>
            </w:r>
          </w:p>
        </w:tc>
        <w:tc>
          <w:tcPr>
            <w:tcW w:w="763" w:type="dxa"/>
            <w:noWrap/>
          </w:tcPr>
          <w:p w14:paraId="21A3C15A" w14:textId="77777777" w:rsidR="00522EA2" w:rsidRPr="00937910" w:rsidRDefault="00522EA2" w:rsidP="00C22CF6">
            <w:pPr>
              <w:spacing w:line="360" w:lineRule="auto"/>
              <w:jc w:val="right"/>
              <w:rPr>
                <w:sz w:val="20"/>
                <w:szCs w:val="20"/>
                <w:lang w:val="en-US"/>
              </w:rPr>
            </w:pPr>
            <w:r w:rsidRPr="00937910">
              <w:rPr>
                <w:sz w:val="20"/>
                <w:szCs w:val="20"/>
                <w:lang w:val="en-US"/>
              </w:rPr>
              <w:t>1</w:t>
            </w:r>
          </w:p>
        </w:tc>
        <w:tc>
          <w:tcPr>
            <w:tcW w:w="1023" w:type="dxa"/>
          </w:tcPr>
          <w:p w14:paraId="223D5F88"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1.0%</w:t>
            </w:r>
          </w:p>
        </w:tc>
      </w:tr>
      <w:tr w:rsidR="00522EA2" w:rsidRPr="00937910" w14:paraId="7E919EAF" w14:textId="77777777" w:rsidTr="00522EA2">
        <w:trPr>
          <w:trHeight w:val="260"/>
        </w:trPr>
        <w:tc>
          <w:tcPr>
            <w:tcW w:w="4429" w:type="dxa"/>
            <w:noWrap/>
          </w:tcPr>
          <w:p w14:paraId="7326F7A1" w14:textId="77777777" w:rsidR="00522EA2" w:rsidRPr="00937910" w:rsidRDefault="00522EA2" w:rsidP="00C22CF6">
            <w:pPr>
              <w:spacing w:line="360" w:lineRule="auto"/>
              <w:rPr>
                <w:sz w:val="20"/>
                <w:szCs w:val="20"/>
                <w:lang w:val="en-US"/>
              </w:rPr>
            </w:pPr>
            <w:r w:rsidRPr="00937910">
              <w:rPr>
                <w:sz w:val="20"/>
                <w:szCs w:val="20"/>
                <w:lang w:val="en-US"/>
              </w:rPr>
              <w:t>Hypertrophic obstructive cardiomyopathy</w:t>
            </w:r>
          </w:p>
        </w:tc>
        <w:tc>
          <w:tcPr>
            <w:tcW w:w="763" w:type="dxa"/>
            <w:noWrap/>
          </w:tcPr>
          <w:p w14:paraId="38F6DF23" w14:textId="77777777" w:rsidR="00522EA2" w:rsidRPr="00937910" w:rsidRDefault="00522EA2" w:rsidP="00C22CF6">
            <w:pPr>
              <w:spacing w:line="360" w:lineRule="auto"/>
              <w:jc w:val="right"/>
              <w:rPr>
                <w:sz w:val="20"/>
                <w:szCs w:val="20"/>
                <w:lang w:val="en-US"/>
              </w:rPr>
            </w:pPr>
            <w:r w:rsidRPr="00937910">
              <w:rPr>
                <w:sz w:val="20"/>
                <w:szCs w:val="20"/>
                <w:lang w:val="en-US"/>
              </w:rPr>
              <w:t>1</w:t>
            </w:r>
          </w:p>
        </w:tc>
        <w:tc>
          <w:tcPr>
            <w:tcW w:w="1023" w:type="dxa"/>
          </w:tcPr>
          <w:p w14:paraId="71DB2119"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1.0%</w:t>
            </w:r>
          </w:p>
        </w:tc>
      </w:tr>
      <w:tr w:rsidR="00522EA2" w:rsidRPr="00937910" w14:paraId="51CA806F" w14:textId="77777777" w:rsidTr="00522EA2">
        <w:trPr>
          <w:trHeight w:val="260"/>
        </w:trPr>
        <w:tc>
          <w:tcPr>
            <w:tcW w:w="4429" w:type="dxa"/>
            <w:noWrap/>
          </w:tcPr>
          <w:p w14:paraId="3381A147" w14:textId="77777777" w:rsidR="00522EA2" w:rsidRPr="00937910" w:rsidRDefault="00522EA2" w:rsidP="00C22CF6">
            <w:pPr>
              <w:spacing w:line="360" w:lineRule="auto"/>
              <w:rPr>
                <w:sz w:val="20"/>
                <w:szCs w:val="20"/>
                <w:lang w:val="en-US"/>
              </w:rPr>
            </w:pPr>
            <w:r w:rsidRPr="00937910">
              <w:rPr>
                <w:sz w:val="20"/>
                <w:szCs w:val="20"/>
                <w:lang w:val="en-US"/>
              </w:rPr>
              <w:t>Bradycardia</w:t>
            </w:r>
          </w:p>
        </w:tc>
        <w:tc>
          <w:tcPr>
            <w:tcW w:w="763" w:type="dxa"/>
            <w:noWrap/>
          </w:tcPr>
          <w:p w14:paraId="0F14E475" w14:textId="77777777" w:rsidR="00522EA2" w:rsidRPr="00937910" w:rsidRDefault="00522EA2" w:rsidP="00C22CF6">
            <w:pPr>
              <w:spacing w:line="360" w:lineRule="auto"/>
              <w:jc w:val="right"/>
              <w:rPr>
                <w:sz w:val="20"/>
                <w:szCs w:val="20"/>
                <w:lang w:val="en-US"/>
              </w:rPr>
            </w:pPr>
            <w:r w:rsidRPr="00937910">
              <w:rPr>
                <w:sz w:val="20"/>
                <w:szCs w:val="20"/>
                <w:lang w:val="en-US"/>
              </w:rPr>
              <w:t>1</w:t>
            </w:r>
          </w:p>
        </w:tc>
        <w:tc>
          <w:tcPr>
            <w:tcW w:w="1023" w:type="dxa"/>
          </w:tcPr>
          <w:p w14:paraId="2F8D10CE" w14:textId="77777777" w:rsidR="00522EA2" w:rsidRPr="00937910" w:rsidRDefault="00522EA2" w:rsidP="00522EA2">
            <w:pPr>
              <w:jc w:val="right"/>
              <w:rPr>
                <w:rFonts w:eastAsia="Times New Roman"/>
                <w:color w:val="333333"/>
                <w:sz w:val="20"/>
                <w:szCs w:val="20"/>
                <w:lang w:val="en-US"/>
              </w:rPr>
            </w:pPr>
            <w:r w:rsidRPr="00937910">
              <w:rPr>
                <w:rFonts w:eastAsia="Times New Roman"/>
                <w:color w:val="333333"/>
                <w:sz w:val="20"/>
                <w:szCs w:val="20"/>
                <w:lang w:val="en-US"/>
              </w:rPr>
              <w:t>1.0%</w:t>
            </w:r>
          </w:p>
        </w:tc>
      </w:tr>
      <w:tr w:rsidR="00F23E47" w:rsidRPr="00937910" w14:paraId="2EAEF459" w14:textId="77777777" w:rsidTr="006A2C6A">
        <w:trPr>
          <w:trHeight w:val="260"/>
        </w:trPr>
        <w:tc>
          <w:tcPr>
            <w:tcW w:w="4429" w:type="dxa"/>
            <w:noWrap/>
          </w:tcPr>
          <w:p w14:paraId="60ADF4BE" w14:textId="77777777" w:rsidR="00F23E47" w:rsidRPr="00937910" w:rsidRDefault="00F23E47" w:rsidP="00C22CF6">
            <w:pPr>
              <w:spacing w:line="360" w:lineRule="auto"/>
              <w:rPr>
                <w:b/>
                <w:sz w:val="20"/>
                <w:szCs w:val="20"/>
                <w:lang w:val="en-US"/>
              </w:rPr>
            </w:pPr>
            <w:r w:rsidRPr="00937910">
              <w:rPr>
                <w:b/>
                <w:sz w:val="20"/>
                <w:szCs w:val="20"/>
                <w:lang w:val="en-US"/>
              </w:rPr>
              <w:t>Total</w:t>
            </w:r>
          </w:p>
        </w:tc>
        <w:tc>
          <w:tcPr>
            <w:tcW w:w="763" w:type="dxa"/>
            <w:noWrap/>
          </w:tcPr>
          <w:p w14:paraId="0C9315BD" w14:textId="77777777" w:rsidR="00F23E47" w:rsidRPr="00937910" w:rsidRDefault="00522EA2" w:rsidP="00C22CF6">
            <w:pPr>
              <w:spacing w:line="360" w:lineRule="auto"/>
              <w:jc w:val="right"/>
              <w:rPr>
                <w:b/>
                <w:sz w:val="20"/>
                <w:szCs w:val="20"/>
                <w:lang w:val="en-US"/>
              </w:rPr>
            </w:pPr>
            <w:r w:rsidRPr="00937910">
              <w:rPr>
                <w:b/>
                <w:sz w:val="20"/>
                <w:szCs w:val="20"/>
                <w:lang w:val="en-US"/>
              </w:rPr>
              <w:t>99</w:t>
            </w:r>
          </w:p>
        </w:tc>
        <w:tc>
          <w:tcPr>
            <w:tcW w:w="1023" w:type="dxa"/>
          </w:tcPr>
          <w:p w14:paraId="01B598AE" w14:textId="77777777" w:rsidR="00F23E47" w:rsidRPr="00937910" w:rsidRDefault="00F23E47" w:rsidP="00C22CF6">
            <w:pPr>
              <w:spacing w:line="360" w:lineRule="auto"/>
              <w:jc w:val="right"/>
              <w:rPr>
                <w:b/>
                <w:sz w:val="20"/>
                <w:szCs w:val="20"/>
                <w:lang w:val="en-US"/>
              </w:rPr>
            </w:pPr>
            <w:r w:rsidRPr="00937910">
              <w:rPr>
                <w:b/>
                <w:sz w:val="20"/>
                <w:szCs w:val="20"/>
                <w:lang w:val="en-US"/>
              </w:rPr>
              <w:t>100%</w:t>
            </w:r>
          </w:p>
        </w:tc>
      </w:tr>
    </w:tbl>
    <w:p w14:paraId="08E0C976" w14:textId="77777777" w:rsidR="00DD2F38" w:rsidRPr="00937910" w:rsidRDefault="00DD2F38" w:rsidP="00C22CF6">
      <w:pPr>
        <w:spacing w:line="360" w:lineRule="auto"/>
        <w:rPr>
          <w:sz w:val="20"/>
          <w:szCs w:val="20"/>
          <w:lang w:val="en-US"/>
        </w:rPr>
      </w:pPr>
    </w:p>
    <w:p w14:paraId="329D7727" w14:textId="77777777" w:rsidR="00E20F98" w:rsidRPr="00937910" w:rsidRDefault="00E20F98" w:rsidP="00C22CF6">
      <w:pPr>
        <w:spacing w:line="360" w:lineRule="auto"/>
        <w:rPr>
          <w:sz w:val="20"/>
          <w:szCs w:val="20"/>
          <w:lang w:val="en-US"/>
        </w:rPr>
      </w:pPr>
    </w:p>
    <w:p w14:paraId="5DF0F15A" w14:textId="77777777" w:rsidR="00E20F98" w:rsidRPr="00937910" w:rsidRDefault="00E20F98" w:rsidP="00C22CF6">
      <w:pPr>
        <w:spacing w:line="360" w:lineRule="auto"/>
        <w:rPr>
          <w:sz w:val="20"/>
          <w:szCs w:val="20"/>
          <w:lang w:val="en-US"/>
        </w:rPr>
      </w:pPr>
    </w:p>
    <w:p w14:paraId="7F67EFE5" w14:textId="77777777" w:rsidR="007F05FD" w:rsidRPr="00937910" w:rsidRDefault="00E20F98" w:rsidP="00C22CF6">
      <w:pPr>
        <w:spacing w:line="360" w:lineRule="auto"/>
        <w:rPr>
          <w:b/>
          <w:sz w:val="20"/>
          <w:szCs w:val="20"/>
          <w:lang w:val="en-US"/>
        </w:rPr>
      </w:pPr>
      <w:r w:rsidRPr="00937910">
        <w:rPr>
          <w:sz w:val="20"/>
          <w:szCs w:val="20"/>
          <w:lang w:val="en-US"/>
        </w:rPr>
        <w:br w:type="page"/>
      </w:r>
      <w:r w:rsidR="007F05FD" w:rsidRPr="00937910">
        <w:rPr>
          <w:b/>
          <w:sz w:val="20"/>
          <w:szCs w:val="20"/>
          <w:lang w:val="en-US"/>
        </w:rPr>
        <w:lastRenderedPageBreak/>
        <w:t xml:space="preserve"> </w:t>
      </w:r>
    </w:p>
    <w:p w14:paraId="2835879B" w14:textId="202E599E" w:rsidR="00A9150F" w:rsidRPr="00937910" w:rsidRDefault="00A9150F" w:rsidP="00A9150F">
      <w:pPr>
        <w:widowControl w:val="0"/>
        <w:autoSpaceDE w:val="0"/>
        <w:autoSpaceDN w:val="0"/>
        <w:adjustRightInd w:val="0"/>
        <w:spacing w:line="360" w:lineRule="auto"/>
        <w:rPr>
          <w:b/>
          <w:sz w:val="20"/>
          <w:szCs w:val="20"/>
          <w:lang w:val="en-US"/>
        </w:rPr>
      </w:pPr>
      <w:r w:rsidRPr="00937910">
        <w:rPr>
          <w:b/>
          <w:sz w:val="20"/>
          <w:szCs w:val="20"/>
          <w:lang w:val="en-US"/>
        </w:rPr>
        <w:t xml:space="preserve">Online </w:t>
      </w:r>
      <w:r w:rsidRPr="00937910">
        <w:rPr>
          <w:b/>
          <w:color w:val="262626"/>
          <w:sz w:val="20"/>
          <w:szCs w:val="20"/>
          <w:lang w:val="en-US"/>
        </w:rPr>
        <w:t>Table 3</w:t>
      </w:r>
      <w:r w:rsidRPr="00937910">
        <w:rPr>
          <w:b/>
          <w:sz w:val="20"/>
          <w:szCs w:val="20"/>
          <w:lang w:val="en-US"/>
        </w:rPr>
        <w:t>: Adjusted outcome results</w:t>
      </w:r>
    </w:p>
    <w:p w14:paraId="7CA6DB3C" w14:textId="77777777" w:rsidR="00A9150F" w:rsidRPr="00937910" w:rsidRDefault="00A9150F" w:rsidP="00C22CF6">
      <w:pPr>
        <w:widowControl w:val="0"/>
        <w:autoSpaceDE w:val="0"/>
        <w:autoSpaceDN w:val="0"/>
        <w:adjustRightInd w:val="0"/>
        <w:spacing w:line="360" w:lineRule="auto"/>
        <w:rPr>
          <w:b/>
          <w:sz w:val="20"/>
          <w:szCs w:val="20"/>
          <w:lang w:val="en-US"/>
        </w:rPr>
      </w:pPr>
    </w:p>
    <w:tbl>
      <w:tblPr>
        <w:tblW w:w="14062" w:type="dxa"/>
        <w:tblCellMar>
          <w:left w:w="0" w:type="dxa"/>
          <w:right w:w="0" w:type="dxa"/>
        </w:tblCellMar>
        <w:tblLook w:val="04A0" w:firstRow="1" w:lastRow="0" w:firstColumn="1" w:lastColumn="0" w:noHBand="0" w:noVBand="1"/>
      </w:tblPr>
      <w:tblGrid>
        <w:gridCol w:w="1840"/>
        <w:gridCol w:w="2362"/>
        <w:gridCol w:w="1649"/>
        <w:gridCol w:w="791"/>
        <w:gridCol w:w="1744"/>
        <w:gridCol w:w="796"/>
        <w:gridCol w:w="1638"/>
        <w:gridCol w:w="802"/>
        <w:gridCol w:w="1638"/>
        <w:gridCol w:w="802"/>
      </w:tblGrid>
      <w:tr w:rsidR="00933062" w:rsidRPr="00937910" w14:paraId="509CBFFD" w14:textId="77777777" w:rsidTr="00692B4D">
        <w:trPr>
          <w:trHeight w:val="260"/>
        </w:trPr>
        <w:tc>
          <w:tcPr>
            <w:tcW w:w="1840" w:type="dxa"/>
            <w:tcBorders>
              <w:top w:val="nil"/>
              <w:left w:val="nil"/>
              <w:bottom w:val="nil"/>
              <w:right w:val="nil"/>
            </w:tcBorders>
            <w:shd w:val="clear" w:color="auto" w:fill="auto"/>
            <w:noWrap/>
            <w:tcMar>
              <w:top w:w="15" w:type="dxa"/>
              <w:left w:w="15" w:type="dxa"/>
              <w:bottom w:w="0" w:type="dxa"/>
              <w:right w:w="15" w:type="dxa"/>
            </w:tcMar>
            <w:vAlign w:val="bottom"/>
            <w:hideMark/>
          </w:tcPr>
          <w:p w14:paraId="7BE99A3E" w14:textId="77777777" w:rsidR="00933062" w:rsidRPr="00937910" w:rsidRDefault="00933062">
            <w:pPr>
              <w:rPr>
                <w:sz w:val="16"/>
                <w:szCs w:val="16"/>
                <w:lang w:val="en-US"/>
              </w:rPr>
            </w:pP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4BCF2D5D" w14:textId="77777777" w:rsidR="00933062" w:rsidRPr="00937910" w:rsidRDefault="00933062">
            <w:pPr>
              <w:rPr>
                <w:rFonts w:eastAsia="Times New Roman"/>
                <w:sz w:val="16"/>
                <w:szCs w:val="16"/>
                <w:lang w:val="en-US"/>
              </w:rPr>
            </w:pPr>
          </w:p>
        </w:tc>
        <w:tc>
          <w:tcPr>
            <w:tcW w:w="24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60C37E7"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Mortality</w:t>
            </w:r>
          </w:p>
        </w:tc>
        <w:tc>
          <w:tcPr>
            <w:tcW w:w="25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DC98111"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Incident non-fatal MI</w:t>
            </w:r>
          </w:p>
        </w:tc>
        <w:tc>
          <w:tcPr>
            <w:tcW w:w="24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6695573"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Revascularization</w:t>
            </w:r>
          </w:p>
        </w:tc>
        <w:tc>
          <w:tcPr>
            <w:tcW w:w="244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1FFE264"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Rehospitalization</w:t>
            </w:r>
          </w:p>
        </w:tc>
      </w:tr>
      <w:tr w:rsidR="00933062" w:rsidRPr="00937910" w14:paraId="51766FC3" w14:textId="77777777" w:rsidTr="00692B4D">
        <w:trPr>
          <w:trHeight w:val="26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7E2674"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 </w:t>
            </w:r>
          </w:p>
        </w:tc>
        <w:tc>
          <w:tcPr>
            <w:tcW w:w="236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A95FCF2"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 </w:t>
            </w:r>
          </w:p>
        </w:tc>
        <w:tc>
          <w:tcPr>
            <w:tcW w:w="16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7158A5C"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HR (95% CI)</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69B8F9"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p-value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EA023A"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HR (95% 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640F69"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p-value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B00CA9"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HR (95% 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E26DE3"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p-value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9E63AC"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HR (95% CI)</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629EE4" w14:textId="77777777" w:rsidR="00933062" w:rsidRPr="00937910" w:rsidRDefault="00933062">
            <w:pPr>
              <w:rPr>
                <w:rFonts w:eastAsia="Times New Roman"/>
                <w:b/>
                <w:bCs/>
                <w:color w:val="000000"/>
                <w:sz w:val="16"/>
                <w:szCs w:val="16"/>
                <w:lang w:val="en-US"/>
              </w:rPr>
            </w:pPr>
            <w:r w:rsidRPr="00937910">
              <w:rPr>
                <w:rFonts w:eastAsia="Times New Roman"/>
                <w:b/>
                <w:bCs/>
                <w:color w:val="000000"/>
                <w:sz w:val="16"/>
                <w:szCs w:val="16"/>
                <w:lang w:val="en-US"/>
              </w:rPr>
              <w:t>p-value</w:t>
            </w:r>
          </w:p>
        </w:tc>
      </w:tr>
      <w:tr w:rsidR="00933062" w:rsidRPr="00937910" w14:paraId="2098D8B8" w14:textId="77777777" w:rsidTr="00692B4D">
        <w:trPr>
          <w:trHeight w:val="260"/>
        </w:trPr>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47AA6B00"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T1MI vs non-MI</w:t>
            </w: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6FD7ACB3"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Non-adjusted</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400936BA"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2.63 (1.63, 4.23)</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3C856665"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B60EF3"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4.35 (1.58, 11.98)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686D73" w14:textId="432F0315"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w:t>
            </w:r>
            <w:r w:rsidR="00933062" w:rsidRPr="00EE6FC6">
              <w:rPr>
                <w:rFonts w:eastAsia="Times New Roman"/>
                <w:color w:val="000000"/>
                <w:sz w:val="16"/>
                <w:szCs w:val="16"/>
                <w:highlight w:val="yellow"/>
                <w:lang w:val="en-US"/>
              </w:rPr>
              <w:t>.0</w:t>
            </w:r>
            <w:r w:rsidRPr="00EE6FC6">
              <w:rPr>
                <w:rFonts w:eastAsia="Times New Roman"/>
                <w:color w:val="000000"/>
                <w:sz w:val="16"/>
                <w:szCs w:val="16"/>
                <w:highlight w:val="yellow"/>
                <w:lang w:val="en-US"/>
              </w:rPr>
              <w:t>044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BA134"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3.07 (1.86, 5.05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A42C38"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41427F"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1.80 (1.36, 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A10065"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&lt;0.001</w:t>
            </w:r>
          </w:p>
        </w:tc>
      </w:tr>
      <w:tr w:rsidR="00933062" w:rsidRPr="00937910" w14:paraId="6167955A" w14:textId="77777777" w:rsidTr="00692B4D">
        <w:trPr>
          <w:trHeight w:val="260"/>
        </w:trPr>
        <w:tc>
          <w:tcPr>
            <w:tcW w:w="0" w:type="auto"/>
            <w:vMerge/>
            <w:tcBorders>
              <w:top w:val="nil"/>
              <w:left w:val="nil"/>
              <w:bottom w:val="single" w:sz="4" w:space="0" w:color="000000"/>
              <w:right w:val="nil"/>
            </w:tcBorders>
            <w:vAlign w:val="center"/>
            <w:hideMark/>
          </w:tcPr>
          <w:p w14:paraId="22BEBCE6" w14:textId="77777777" w:rsidR="00933062" w:rsidRPr="00937910" w:rsidRDefault="00933062">
            <w:pPr>
              <w:rPr>
                <w:rFonts w:eastAsia="Times New Roman"/>
                <w:b/>
                <w:bCs/>
                <w:color w:val="000000"/>
                <w:sz w:val="16"/>
                <w:szCs w:val="16"/>
                <w:lang w:val="en-US"/>
              </w:rPr>
            </w:pP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0A6183EC"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Adjusted for Sex and Age</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A0EA955"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2.11 (1.31, 3.40</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7F830F58" w14:textId="0FEE11B6" w:rsidR="00933062" w:rsidRPr="00EE6FC6" w:rsidRDefault="00933062">
            <w:pPr>
              <w:rPr>
                <w:rFonts w:eastAsia="Times New Roman"/>
                <w:color w:val="000000"/>
                <w:sz w:val="16"/>
                <w:szCs w:val="16"/>
                <w:highlight w:val="yellow"/>
                <w:lang w:val="en-US"/>
              </w:rPr>
            </w:pPr>
            <w:r w:rsidRPr="00EE6FC6">
              <w:rPr>
                <w:rFonts w:eastAsia="Times New Roman"/>
                <w:color w:val="000000"/>
                <w:sz w:val="16"/>
                <w:szCs w:val="16"/>
                <w:highlight w:val="yellow"/>
                <w:lang w:val="en-US"/>
              </w:rPr>
              <w:t>0.0</w:t>
            </w:r>
            <w:r w:rsidR="00EE6FC6" w:rsidRPr="00EE6FC6">
              <w:rPr>
                <w:rFonts w:eastAsia="Times New Roman"/>
                <w:color w:val="000000"/>
                <w:sz w:val="16"/>
                <w:szCs w:val="16"/>
                <w:highlight w:val="yellow"/>
                <w:lang w:val="en-US"/>
              </w:rPr>
              <w:t>023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F0B1A1"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4.26 (1.51, 11.97)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DB67B2" w14:textId="7D960CCD"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25FB52"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2.50 (1.51, 4.14)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274298"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3297D7"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1.60 (1.20, 2.13)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7C5AE" w14:textId="696B5710"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0.0012</w:t>
            </w:r>
          </w:p>
        </w:tc>
      </w:tr>
      <w:tr w:rsidR="00933062" w:rsidRPr="00937910" w14:paraId="0D73AA01" w14:textId="77777777" w:rsidTr="00692B4D">
        <w:trPr>
          <w:trHeight w:val="260"/>
        </w:trPr>
        <w:tc>
          <w:tcPr>
            <w:tcW w:w="0" w:type="auto"/>
            <w:vMerge/>
            <w:tcBorders>
              <w:top w:val="nil"/>
              <w:left w:val="nil"/>
              <w:bottom w:val="single" w:sz="4" w:space="0" w:color="000000"/>
              <w:right w:val="nil"/>
            </w:tcBorders>
            <w:vAlign w:val="center"/>
            <w:hideMark/>
          </w:tcPr>
          <w:p w14:paraId="5DD9992D" w14:textId="77777777" w:rsidR="00933062" w:rsidRPr="00937910" w:rsidRDefault="00933062">
            <w:pPr>
              <w:rPr>
                <w:rFonts w:eastAsia="Times New Roman"/>
                <w:b/>
                <w:bCs/>
                <w:color w:val="000000"/>
                <w:sz w:val="16"/>
                <w:szCs w:val="16"/>
                <w:lang w:val="en-US"/>
              </w:rPr>
            </w:pPr>
          </w:p>
        </w:tc>
        <w:tc>
          <w:tcPr>
            <w:tcW w:w="236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D63A5F"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Adjusted for Sex, Age and CAD</w:t>
            </w:r>
          </w:p>
        </w:tc>
        <w:tc>
          <w:tcPr>
            <w:tcW w:w="16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88A4559"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1.99 (1.23, 3.21)</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934478" w14:textId="3BEC0482" w:rsidR="00933062" w:rsidRPr="00EE6FC6" w:rsidRDefault="00933062">
            <w:pPr>
              <w:rPr>
                <w:rFonts w:eastAsia="Times New Roman"/>
                <w:color w:val="000000"/>
                <w:sz w:val="16"/>
                <w:szCs w:val="16"/>
                <w:highlight w:val="yellow"/>
                <w:lang w:val="en-US"/>
              </w:rPr>
            </w:pPr>
            <w:r w:rsidRPr="00EE6FC6">
              <w:rPr>
                <w:rFonts w:eastAsia="Times New Roman"/>
                <w:color w:val="000000"/>
                <w:sz w:val="16"/>
                <w:szCs w:val="16"/>
                <w:highlight w:val="yellow"/>
                <w:lang w:val="en-US"/>
              </w:rPr>
              <w:t>0.0</w:t>
            </w:r>
            <w:r w:rsidR="00EE6FC6" w:rsidRPr="00EE6FC6">
              <w:rPr>
                <w:rFonts w:eastAsia="Times New Roman"/>
                <w:color w:val="000000"/>
                <w:sz w:val="16"/>
                <w:szCs w:val="16"/>
                <w:highlight w:val="yellow"/>
                <w:lang w:val="en-US"/>
              </w:rPr>
              <w:t>0</w:t>
            </w:r>
            <w:r w:rsidR="00EE6FC6">
              <w:rPr>
                <w:rFonts w:eastAsia="Times New Roman"/>
                <w:color w:val="000000"/>
                <w:sz w:val="16"/>
                <w:szCs w:val="16"/>
                <w:highlight w:val="yellow"/>
                <w:lang w:val="en-US"/>
              </w:rPr>
              <w:t>52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B680F7"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3.51 (1.24, 9.91)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7E679C" w14:textId="0076076B"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0.018</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59AA75"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2.26 (1.37, 3.74)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ED1BBB" w14:textId="1A484F65" w:rsidR="00933062" w:rsidRPr="00937910" w:rsidRDefault="00EE6FC6">
            <w:pPr>
              <w:rPr>
                <w:rFonts w:eastAsia="Times New Roman"/>
                <w:color w:val="000000"/>
                <w:sz w:val="16"/>
                <w:szCs w:val="16"/>
                <w:lang w:val="en-US"/>
              </w:rPr>
            </w:pPr>
            <w:r>
              <w:rPr>
                <w:rFonts w:eastAsia="Times New Roman"/>
                <w:color w:val="000000"/>
                <w:sz w:val="16"/>
                <w:szCs w:val="16"/>
                <w:lang w:val="en-US"/>
              </w:rPr>
              <w:t>0.</w:t>
            </w:r>
            <w:r w:rsidRPr="00EE6FC6">
              <w:rPr>
                <w:rFonts w:eastAsia="Times New Roman"/>
                <w:color w:val="000000"/>
                <w:sz w:val="16"/>
                <w:szCs w:val="16"/>
                <w:highlight w:val="yellow"/>
                <w:lang w:val="en-US"/>
              </w:rPr>
              <w:t>0015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04D8483"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1.51 (1.14, 2.01)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E17C8B" w14:textId="55F7FB8B"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0.0043</w:t>
            </w:r>
          </w:p>
        </w:tc>
      </w:tr>
      <w:tr w:rsidR="00933062" w:rsidRPr="00937910" w14:paraId="0B82049F" w14:textId="77777777" w:rsidTr="00692B4D">
        <w:trPr>
          <w:trHeight w:val="260"/>
        </w:trPr>
        <w:tc>
          <w:tcPr>
            <w:tcW w:w="0" w:type="auto"/>
            <w:vMerge w:val="restar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294DA31C"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T2MI vs non-MI</w:t>
            </w: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22772C3C"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Non-adjusted</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0E8C313"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3.24 (1.85, 5.70)</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0C90A279"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&lt;0.001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5A505"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8878FA"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95BF3A"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0.25 (0.03, 1.83)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D5D495"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494107"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0.98 (0.61, 1.58)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508EC5"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0.94</w:t>
            </w:r>
          </w:p>
        </w:tc>
      </w:tr>
      <w:tr w:rsidR="00933062" w:rsidRPr="00937910" w14:paraId="36D8C101" w14:textId="77777777" w:rsidTr="00692B4D">
        <w:trPr>
          <w:trHeight w:val="260"/>
        </w:trPr>
        <w:tc>
          <w:tcPr>
            <w:tcW w:w="0" w:type="auto"/>
            <w:vMerge/>
            <w:tcBorders>
              <w:top w:val="nil"/>
              <w:left w:val="nil"/>
              <w:bottom w:val="single" w:sz="4" w:space="0" w:color="000000"/>
              <w:right w:val="nil"/>
            </w:tcBorders>
            <w:vAlign w:val="center"/>
            <w:hideMark/>
          </w:tcPr>
          <w:p w14:paraId="15F7EE5A" w14:textId="77777777" w:rsidR="00933062" w:rsidRPr="00937910" w:rsidRDefault="00933062">
            <w:pPr>
              <w:rPr>
                <w:rFonts w:eastAsia="Times New Roman"/>
                <w:b/>
                <w:bCs/>
                <w:color w:val="000000"/>
                <w:sz w:val="16"/>
                <w:szCs w:val="16"/>
                <w:lang w:val="en-US"/>
              </w:rPr>
            </w:pP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637FBB13"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Adjusted for Sex and Age</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3638B393"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2.34 (1.33, 4.11)</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384DE8EB" w14:textId="1FF67F31" w:rsidR="00933062" w:rsidRPr="00EE6FC6" w:rsidRDefault="00933062">
            <w:pPr>
              <w:rPr>
                <w:rFonts w:eastAsia="Times New Roman"/>
                <w:color w:val="000000"/>
                <w:sz w:val="16"/>
                <w:szCs w:val="16"/>
                <w:highlight w:val="yellow"/>
                <w:lang w:val="en-US"/>
              </w:rPr>
            </w:pPr>
            <w:r w:rsidRPr="00EE6FC6">
              <w:rPr>
                <w:rFonts w:eastAsia="Times New Roman"/>
                <w:color w:val="000000"/>
                <w:sz w:val="16"/>
                <w:szCs w:val="16"/>
                <w:highlight w:val="yellow"/>
                <w:lang w:val="en-US"/>
              </w:rPr>
              <w:t>0.0</w:t>
            </w:r>
            <w:r w:rsidR="00EE6FC6" w:rsidRPr="00EE6FC6">
              <w:rPr>
                <w:rFonts w:eastAsia="Times New Roman"/>
                <w:color w:val="000000"/>
                <w:sz w:val="16"/>
                <w:szCs w:val="16"/>
                <w:highlight w:val="yellow"/>
                <w:lang w:val="en-US"/>
              </w:rPr>
              <w:t>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D4309"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316491"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EC06A3"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0.23 (0.03, 1.69)</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2C76DB7"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C8B86E"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0.88 (0.54, 1.43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584195"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0.61</w:t>
            </w:r>
          </w:p>
        </w:tc>
      </w:tr>
      <w:tr w:rsidR="00933062" w:rsidRPr="00937910" w14:paraId="6EA8FF13" w14:textId="77777777" w:rsidTr="00692B4D">
        <w:trPr>
          <w:trHeight w:val="260"/>
        </w:trPr>
        <w:tc>
          <w:tcPr>
            <w:tcW w:w="0" w:type="auto"/>
            <w:vMerge/>
            <w:tcBorders>
              <w:top w:val="nil"/>
              <w:left w:val="nil"/>
              <w:bottom w:val="single" w:sz="4" w:space="0" w:color="000000"/>
              <w:right w:val="nil"/>
            </w:tcBorders>
            <w:vAlign w:val="center"/>
            <w:hideMark/>
          </w:tcPr>
          <w:p w14:paraId="34710EF8" w14:textId="77777777" w:rsidR="00933062" w:rsidRPr="00937910" w:rsidRDefault="00933062">
            <w:pPr>
              <w:rPr>
                <w:rFonts w:eastAsia="Times New Roman"/>
                <w:b/>
                <w:bCs/>
                <w:color w:val="000000"/>
                <w:sz w:val="16"/>
                <w:szCs w:val="16"/>
                <w:lang w:val="en-US"/>
              </w:rPr>
            </w:pPr>
          </w:p>
        </w:tc>
        <w:tc>
          <w:tcPr>
            <w:tcW w:w="2362"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057FE22"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Adjusted for Sex, Age and CAD</w:t>
            </w:r>
          </w:p>
        </w:tc>
        <w:tc>
          <w:tcPr>
            <w:tcW w:w="164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BD4779"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2.41 (1.37, 4.23)</w:t>
            </w:r>
          </w:p>
        </w:tc>
        <w:tc>
          <w:tcPr>
            <w:tcW w:w="79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6BE72A" w14:textId="7D9F75F5" w:rsidR="00933062" w:rsidRPr="00EE6FC6" w:rsidRDefault="00933062">
            <w:pPr>
              <w:rPr>
                <w:rFonts w:eastAsia="Times New Roman"/>
                <w:color w:val="000000"/>
                <w:sz w:val="16"/>
                <w:szCs w:val="16"/>
                <w:highlight w:val="yellow"/>
                <w:lang w:val="en-US"/>
              </w:rPr>
            </w:pPr>
            <w:r w:rsidRPr="00EE6FC6">
              <w:rPr>
                <w:rFonts w:eastAsia="Times New Roman"/>
                <w:color w:val="000000"/>
                <w:sz w:val="16"/>
                <w:szCs w:val="16"/>
                <w:highlight w:val="yellow"/>
                <w:lang w:val="en-US"/>
              </w:rPr>
              <w:t>0.0</w:t>
            </w:r>
            <w:r w:rsidR="00EE6FC6" w:rsidRPr="00EE6FC6">
              <w:rPr>
                <w:rFonts w:eastAsia="Times New Roman"/>
                <w:color w:val="000000"/>
                <w:sz w:val="16"/>
                <w:szCs w:val="16"/>
                <w:highlight w:val="yellow"/>
                <w:lang w:val="en-US"/>
              </w:rPr>
              <w:t>023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89019FD"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B41CFAF"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6C93F11"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0.27 (0.04, 1.97)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1856EDA"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0.20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FA8ED2"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0.93 (0.58, 1.51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545B7CC"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0.78</w:t>
            </w:r>
          </w:p>
        </w:tc>
      </w:tr>
      <w:tr w:rsidR="00933062" w:rsidRPr="00937910" w14:paraId="2E3FD5A2" w14:textId="77777777" w:rsidTr="00692B4D">
        <w:trPr>
          <w:trHeight w:val="260"/>
        </w:trPr>
        <w:tc>
          <w:tcPr>
            <w:tcW w:w="0" w:type="auto"/>
            <w:vMerge w:val="restart"/>
            <w:tcBorders>
              <w:top w:val="nil"/>
              <w:left w:val="nil"/>
              <w:bottom w:val="nil"/>
              <w:right w:val="nil"/>
            </w:tcBorders>
            <w:shd w:val="clear" w:color="auto" w:fill="auto"/>
            <w:noWrap/>
            <w:tcMar>
              <w:top w:w="15" w:type="dxa"/>
              <w:left w:w="15" w:type="dxa"/>
              <w:bottom w:w="0" w:type="dxa"/>
              <w:right w:w="15" w:type="dxa"/>
            </w:tcMar>
            <w:vAlign w:val="center"/>
            <w:hideMark/>
          </w:tcPr>
          <w:p w14:paraId="644E604E" w14:textId="77777777" w:rsidR="00933062" w:rsidRPr="00937910" w:rsidRDefault="00933062">
            <w:pPr>
              <w:jc w:val="center"/>
              <w:rPr>
                <w:rFonts w:eastAsia="Times New Roman"/>
                <w:b/>
                <w:bCs/>
                <w:color w:val="000000"/>
                <w:sz w:val="16"/>
                <w:szCs w:val="16"/>
                <w:lang w:val="en-US"/>
              </w:rPr>
            </w:pPr>
            <w:r w:rsidRPr="00937910">
              <w:rPr>
                <w:rFonts w:eastAsia="Times New Roman"/>
                <w:b/>
                <w:bCs/>
                <w:color w:val="000000"/>
                <w:sz w:val="16"/>
                <w:szCs w:val="16"/>
                <w:lang w:val="en-US"/>
              </w:rPr>
              <w:t>T1MI vs T2MI</w:t>
            </w: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2DD17976"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Non-adjusted</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82D77A3"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1.22 (0.64, 2.35)</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635384E6"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1E5FD9"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4FB7B7"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479D94"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0.08 (0.01, 0.61)</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65751626" w14:textId="732B1671"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DF9269"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0.55 (0.32, 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00A17C" w14:textId="1670FA0D"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0.025</w:t>
            </w:r>
          </w:p>
        </w:tc>
      </w:tr>
      <w:tr w:rsidR="00933062" w:rsidRPr="00937910" w14:paraId="2743FCEF" w14:textId="77777777" w:rsidTr="00692B4D">
        <w:trPr>
          <w:trHeight w:val="260"/>
        </w:trPr>
        <w:tc>
          <w:tcPr>
            <w:tcW w:w="0" w:type="auto"/>
            <w:vMerge/>
            <w:tcBorders>
              <w:top w:val="nil"/>
              <w:left w:val="nil"/>
              <w:bottom w:val="nil"/>
              <w:right w:val="nil"/>
            </w:tcBorders>
            <w:vAlign w:val="center"/>
            <w:hideMark/>
          </w:tcPr>
          <w:p w14:paraId="61F37B8B" w14:textId="77777777" w:rsidR="00933062" w:rsidRPr="00937910" w:rsidRDefault="00933062">
            <w:pPr>
              <w:rPr>
                <w:rFonts w:eastAsia="Times New Roman"/>
                <w:b/>
                <w:bCs/>
                <w:color w:val="000000"/>
                <w:sz w:val="16"/>
                <w:szCs w:val="16"/>
                <w:lang w:val="en-US"/>
              </w:rPr>
            </w:pP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54D77F94"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Adjusted for Sex and Age</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6A4622CF"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1.10 (0.57, 2.13)</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1FB25B6F"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6A6AF2"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5938A"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9F5DE"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0.09 (0.01, 0.68</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2E6A0C3B" w14:textId="5708D4D3"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641152"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0.58 (0.34, 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F9411E" w14:textId="045A483B"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0.047</w:t>
            </w:r>
          </w:p>
        </w:tc>
      </w:tr>
      <w:tr w:rsidR="00933062" w:rsidRPr="00937910" w14:paraId="0F0BF2ED" w14:textId="77777777" w:rsidTr="00692B4D">
        <w:trPr>
          <w:trHeight w:val="260"/>
        </w:trPr>
        <w:tc>
          <w:tcPr>
            <w:tcW w:w="0" w:type="auto"/>
            <w:vMerge/>
            <w:tcBorders>
              <w:top w:val="nil"/>
              <w:left w:val="nil"/>
              <w:bottom w:val="nil"/>
              <w:right w:val="nil"/>
            </w:tcBorders>
            <w:vAlign w:val="center"/>
            <w:hideMark/>
          </w:tcPr>
          <w:p w14:paraId="764B18EA" w14:textId="77777777" w:rsidR="00933062" w:rsidRPr="00937910" w:rsidRDefault="00933062">
            <w:pPr>
              <w:rPr>
                <w:rFonts w:eastAsia="Times New Roman"/>
                <w:b/>
                <w:bCs/>
                <w:color w:val="000000"/>
                <w:sz w:val="16"/>
                <w:szCs w:val="16"/>
                <w:lang w:val="en-US"/>
              </w:rPr>
            </w:pPr>
          </w:p>
        </w:tc>
        <w:tc>
          <w:tcPr>
            <w:tcW w:w="2362" w:type="dxa"/>
            <w:tcBorders>
              <w:top w:val="nil"/>
              <w:left w:val="nil"/>
              <w:bottom w:val="nil"/>
              <w:right w:val="nil"/>
            </w:tcBorders>
            <w:shd w:val="clear" w:color="auto" w:fill="auto"/>
            <w:noWrap/>
            <w:tcMar>
              <w:top w:w="15" w:type="dxa"/>
              <w:left w:w="15" w:type="dxa"/>
              <w:bottom w:w="0" w:type="dxa"/>
              <w:right w:w="15" w:type="dxa"/>
            </w:tcMar>
            <w:vAlign w:val="bottom"/>
            <w:hideMark/>
          </w:tcPr>
          <w:p w14:paraId="3A07BCC6"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Adjusted for Sex, Age and CAD</w:t>
            </w:r>
          </w:p>
        </w:tc>
        <w:tc>
          <w:tcPr>
            <w:tcW w:w="1649" w:type="dxa"/>
            <w:tcBorders>
              <w:top w:val="nil"/>
              <w:left w:val="nil"/>
              <w:bottom w:val="nil"/>
              <w:right w:val="nil"/>
            </w:tcBorders>
            <w:shd w:val="clear" w:color="auto" w:fill="auto"/>
            <w:noWrap/>
            <w:tcMar>
              <w:top w:w="15" w:type="dxa"/>
              <w:left w:w="15" w:type="dxa"/>
              <w:bottom w:w="0" w:type="dxa"/>
              <w:right w:w="15" w:type="dxa"/>
            </w:tcMar>
            <w:vAlign w:val="bottom"/>
            <w:hideMark/>
          </w:tcPr>
          <w:p w14:paraId="55E1C3D5"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1.16 (0.59, 2.26)</w:t>
            </w:r>
          </w:p>
        </w:tc>
        <w:tc>
          <w:tcPr>
            <w:tcW w:w="791" w:type="dxa"/>
            <w:tcBorders>
              <w:top w:val="nil"/>
              <w:left w:val="nil"/>
              <w:bottom w:val="nil"/>
              <w:right w:val="nil"/>
            </w:tcBorders>
            <w:shd w:val="clear" w:color="auto" w:fill="auto"/>
            <w:noWrap/>
            <w:tcMar>
              <w:top w:w="15" w:type="dxa"/>
              <w:left w:w="15" w:type="dxa"/>
              <w:bottom w:w="0" w:type="dxa"/>
              <w:right w:w="15" w:type="dxa"/>
            </w:tcMar>
            <w:vAlign w:val="bottom"/>
            <w:hideMark/>
          </w:tcPr>
          <w:p w14:paraId="51229C4B"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D2C1E3"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64F6BC"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5A58E5"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0.10 (0.01, 0.77)</w:t>
            </w:r>
          </w:p>
        </w:tc>
        <w:tc>
          <w:tcPr>
            <w:tcW w:w="0" w:type="auto"/>
            <w:tcBorders>
              <w:top w:val="nil"/>
              <w:left w:val="nil"/>
              <w:bottom w:val="nil"/>
              <w:right w:val="nil"/>
            </w:tcBorders>
            <w:shd w:val="clear" w:color="auto" w:fill="auto"/>
            <w:noWrap/>
            <w:tcMar>
              <w:top w:w="0" w:type="dxa"/>
              <w:left w:w="15" w:type="dxa"/>
              <w:bottom w:w="0" w:type="dxa"/>
              <w:right w:w="15" w:type="dxa"/>
            </w:tcMar>
            <w:vAlign w:val="bottom"/>
            <w:hideMark/>
          </w:tcPr>
          <w:p w14:paraId="341137C9" w14:textId="08D99286" w:rsidR="00933062" w:rsidRPr="00EE6FC6" w:rsidRDefault="00EE6FC6">
            <w:pPr>
              <w:rPr>
                <w:rFonts w:eastAsia="Times New Roman"/>
                <w:color w:val="000000"/>
                <w:sz w:val="16"/>
                <w:szCs w:val="16"/>
                <w:highlight w:val="yellow"/>
                <w:lang w:val="en-US"/>
              </w:rPr>
            </w:pPr>
            <w:r w:rsidRPr="00EE6FC6">
              <w:rPr>
                <w:rFonts w:eastAsia="Times New Roman"/>
                <w:color w:val="000000"/>
                <w:sz w:val="16"/>
                <w:szCs w:val="16"/>
                <w:highlight w:val="yellow"/>
                <w:lang w:val="en-US"/>
              </w:rPr>
              <w:t>0.027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95F7C2" w14:textId="77777777" w:rsidR="00933062" w:rsidRPr="00937910" w:rsidRDefault="00933062">
            <w:pPr>
              <w:rPr>
                <w:rFonts w:eastAsia="Times New Roman"/>
                <w:color w:val="333333"/>
                <w:sz w:val="16"/>
                <w:szCs w:val="16"/>
                <w:lang w:val="en-US"/>
              </w:rPr>
            </w:pPr>
            <w:r w:rsidRPr="00937910">
              <w:rPr>
                <w:rFonts w:eastAsia="Times New Roman"/>
                <w:color w:val="333333"/>
                <w:sz w:val="16"/>
                <w:szCs w:val="16"/>
                <w:lang w:val="en-US"/>
              </w:rPr>
              <w:t>0.65 (0.38, 1.13)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4E89DE" w14:textId="77777777" w:rsidR="00933062" w:rsidRPr="00937910" w:rsidRDefault="00933062">
            <w:pPr>
              <w:rPr>
                <w:rFonts w:eastAsia="Times New Roman"/>
                <w:color w:val="000000"/>
                <w:sz w:val="16"/>
                <w:szCs w:val="16"/>
                <w:lang w:val="en-US"/>
              </w:rPr>
            </w:pPr>
            <w:r w:rsidRPr="00937910">
              <w:rPr>
                <w:rFonts w:eastAsia="Times New Roman"/>
                <w:color w:val="000000"/>
                <w:sz w:val="16"/>
                <w:szCs w:val="16"/>
                <w:lang w:val="en-US"/>
              </w:rPr>
              <w:t>0.13</w:t>
            </w:r>
          </w:p>
        </w:tc>
      </w:tr>
    </w:tbl>
    <w:p w14:paraId="072E0509" w14:textId="58732984" w:rsidR="00A9150F" w:rsidRPr="00937910" w:rsidRDefault="00933062">
      <w:pPr>
        <w:rPr>
          <w:b/>
          <w:sz w:val="20"/>
          <w:szCs w:val="20"/>
          <w:lang w:val="en-US"/>
        </w:rPr>
      </w:pPr>
      <w:r w:rsidRPr="00937910">
        <w:rPr>
          <w:b/>
          <w:sz w:val="20"/>
          <w:szCs w:val="20"/>
          <w:lang w:val="en-US"/>
        </w:rPr>
        <w:t xml:space="preserve"> </w:t>
      </w:r>
      <w:r w:rsidR="00A9150F" w:rsidRPr="00937910">
        <w:rPr>
          <w:b/>
          <w:sz w:val="20"/>
          <w:szCs w:val="20"/>
          <w:lang w:val="en-US"/>
        </w:rPr>
        <w:br w:type="page"/>
      </w:r>
    </w:p>
    <w:p w14:paraId="516B1B1A" w14:textId="6A59841C" w:rsidR="0015430B" w:rsidRPr="00937910" w:rsidRDefault="0078039A" w:rsidP="00C22CF6">
      <w:pPr>
        <w:widowControl w:val="0"/>
        <w:autoSpaceDE w:val="0"/>
        <w:autoSpaceDN w:val="0"/>
        <w:adjustRightInd w:val="0"/>
        <w:spacing w:line="360" w:lineRule="auto"/>
        <w:rPr>
          <w:b/>
          <w:sz w:val="20"/>
          <w:szCs w:val="20"/>
          <w:lang w:val="en-US"/>
        </w:rPr>
      </w:pPr>
      <w:r w:rsidRPr="00937910">
        <w:rPr>
          <w:b/>
          <w:sz w:val="20"/>
          <w:szCs w:val="20"/>
          <w:lang w:val="en-US"/>
        </w:rPr>
        <w:lastRenderedPageBreak/>
        <w:t>Online</w:t>
      </w:r>
      <w:r w:rsidR="0015430B" w:rsidRPr="00937910">
        <w:rPr>
          <w:b/>
          <w:sz w:val="20"/>
          <w:szCs w:val="20"/>
          <w:lang w:val="en-US"/>
        </w:rPr>
        <w:t xml:space="preserve"> </w:t>
      </w:r>
      <w:r w:rsidR="0015430B" w:rsidRPr="00937910">
        <w:rPr>
          <w:b/>
          <w:color w:val="262626"/>
          <w:sz w:val="20"/>
          <w:szCs w:val="20"/>
          <w:lang w:val="en-US"/>
        </w:rPr>
        <w:t xml:space="preserve">Table </w:t>
      </w:r>
      <w:r w:rsidR="00A9150F" w:rsidRPr="00937910">
        <w:rPr>
          <w:b/>
          <w:color w:val="262626"/>
          <w:sz w:val="20"/>
          <w:szCs w:val="20"/>
          <w:lang w:val="en-US"/>
        </w:rPr>
        <w:t>4</w:t>
      </w:r>
      <w:r w:rsidR="0015430B" w:rsidRPr="00937910">
        <w:rPr>
          <w:b/>
          <w:sz w:val="20"/>
          <w:szCs w:val="20"/>
          <w:lang w:val="en-US"/>
        </w:rPr>
        <w:t>: Cause of death of T2MI patients</w:t>
      </w:r>
    </w:p>
    <w:p w14:paraId="14FB987A" w14:textId="72F840E9" w:rsidR="0015430B" w:rsidRPr="00937910" w:rsidRDefault="0015430B" w:rsidP="00C22CF6">
      <w:pPr>
        <w:widowControl w:val="0"/>
        <w:autoSpaceDE w:val="0"/>
        <w:autoSpaceDN w:val="0"/>
        <w:adjustRightInd w:val="0"/>
        <w:spacing w:line="360" w:lineRule="auto"/>
        <w:rPr>
          <w:sz w:val="20"/>
          <w:szCs w:val="20"/>
          <w:lang w:val="en-US"/>
        </w:rPr>
      </w:pPr>
      <w:r w:rsidRPr="00937910">
        <w:rPr>
          <w:sz w:val="20"/>
          <w:szCs w:val="20"/>
          <w:lang w:val="en-US"/>
        </w:rPr>
        <w:t xml:space="preserve">The individual causes of death of T2MI are provided in this table. </w:t>
      </w:r>
      <w:r w:rsidR="004D77ED" w:rsidRPr="00937910">
        <w:rPr>
          <w:sz w:val="20"/>
          <w:szCs w:val="20"/>
          <w:lang w:val="en-US"/>
        </w:rPr>
        <w:t>Furthermore,</w:t>
      </w:r>
      <w:r w:rsidRPr="00937910">
        <w:rPr>
          <w:sz w:val="20"/>
          <w:szCs w:val="20"/>
          <w:lang w:val="en-US"/>
        </w:rPr>
        <w:t xml:space="preserve"> the maximum (after 3 hours) hs-TnI, hs-TnT and CK of the initial hospital admission are presented.</w:t>
      </w:r>
    </w:p>
    <w:p w14:paraId="1315469B" w14:textId="77777777" w:rsidR="0015430B" w:rsidRPr="00937910" w:rsidRDefault="0015430B" w:rsidP="00C22CF6">
      <w:pPr>
        <w:widowControl w:val="0"/>
        <w:autoSpaceDE w:val="0"/>
        <w:autoSpaceDN w:val="0"/>
        <w:adjustRightInd w:val="0"/>
        <w:spacing w:line="360" w:lineRule="auto"/>
        <w:rPr>
          <w:color w:val="262626"/>
          <w:sz w:val="20"/>
          <w:szCs w:val="20"/>
          <w:lang w:val="en-US"/>
        </w:rPr>
      </w:pPr>
    </w:p>
    <w:tbl>
      <w:tblPr>
        <w:tblStyle w:val="Listentabelle1hell1"/>
        <w:tblW w:w="7242" w:type="dxa"/>
        <w:tblLook w:val="06A0" w:firstRow="1" w:lastRow="0" w:firstColumn="1" w:lastColumn="0" w:noHBand="1" w:noVBand="1"/>
      </w:tblPr>
      <w:tblGrid>
        <w:gridCol w:w="957"/>
        <w:gridCol w:w="2463"/>
        <w:gridCol w:w="1541"/>
        <w:gridCol w:w="1305"/>
        <w:gridCol w:w="976"/>
      </w:tblGrid>
      <w:tr w:rsidR="0015430B" w:rsidRPr="00937910" w14:paraId="694F3DEF" w14:textId="77777777" w:rsidTr="006A2C6A">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32426A52" w14:textId="77777777" w:rsidR="0015430B" w:rsidRPr="00937910" w:rsidRDefault="0015430B" w:rsidP="00C22CF6">
            <w:pPr>
              <w:spacing w:line="360" w:lineRule="auto"/>
              <w:jc w:val="center"/>
              <w:rPr>
                <w:bCs w:val="0"/>
                <w:sz w:val="20"/>
                <w:szCs w:val="20"/>
                <w:lang w:val="en-US"/>
              </w:rPr>
            </w:pPr>
            <w:r w:rsidRPr="00937910">
              <w:rPr>
                <w:bCs w:val="0"/>
                <w:sz w:val="20"/>
                <w:szCs w:val="20"/>
                <w:lang w:val="en-US"/>
              </w:rPr>
              <w:t>Patient</w:t>
            </w:r>
          </w:p>
        </w:tc>
        <w:tc>
          <w:tcPr>
            <w:tcW w:w="2463" w:type="dxa"/>
            <w:noWrap/>
          </w:tcPr>
          <w:p w14:paraId="38F5A69A" w14:textId="77777777" w:rsidR="0015430B" w:rsidRPr="00937910" w:rsidRDefault="0015430B" w:rsidP="00C22CF6">
            <w:pPr>
              <w:spacing w:line="360" w:lineRule="auto"/>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37910">
              <w:rPr>
                <w:bCs w:val="0"/>
                <w:sz w:val="20"/>
                <w:szCs w:val="20"/>
                <w:lang w:val="en-US"/>
              </w:rPr>
              <w:t>Cause of death</w:t>
            </w:r>
          </w:p>
        </w:tc>
        <w:tc>
          <w:tcPr>
            <w:tcW w:w="1541" w:type="dxa"/>
            <w:noWrap/>
          </w:tcPr>
          <w:p w14:paraId="4305417B" w14:textId="77777777" w:rsidR="0015430B" w:rsidRPr="00937910" w:rsidRDefault="0015430B" w:rsidP="00C22CF6">
            <w:pPr>
              <w:spacing w:line="360" w:lineRule="auto"/>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37910">
              <w:rPr>
                <w:bCs w:val="0"/>
                <w:sz w:val="20"/>
                <w:szCs w:val="20"/>
                <w:lang w:val="en-US"/>
              </w:rPr>
              <w:t>Days until death</w:t>
            </w:r>
          </w:p>
        </w:tc>
        <w:tc>
          <w:tcPr>
            <w:tcW w:w="1305" w:type="dxa"/>
          </w:tcPr>
          <w:p w14:paraId="3BADD5DD" w14:textId="77777777" w:rsidR="0015430B" w:rsidRPr="00937910" w:rsidRDefault="0015430B" w:rsidP="00C22CF6">
            <w:pPr>
              <w:spacing w:line="360" w:lineRule="auto"/>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37910">
              <w:rPr>
                <w:bCs w:val="0"/>
                <w:sz w:val="20"/>
                <w:szCs w:val="20"/>
                <w:lang w:val="en-US"/>
              </w:rPr>
              <w:t>hs-TnI (ng/L)</w:t>
            </w:r>
          </w:p>
        </w:tc>
        <w:tc>
          <w:tcPr>
            <w:tcW w:w="976" w:type="dxa"/>
          </w:tcPr>
          <w:p w14:paraId="16F25262" w14:textId="77777777" w:rsidR="0015430B" w:rsidRPr="00937910" w:rsidRDefault="0015430B" w:rsidP="00C22CF6">
            <w:pPr>
              <w:spacing w:line="360" w:lineRule="auto"/>
              <w:jc w:val="center"/>
              <w:cnfStyle w:val="100000000000" w:firstRow="1" w:lastRow="0" w:firstColumn="0" w:lastColumn="0" w:oddVBand="0" w:evenVBand="0" w:oddHBand="0" w:evenHBand="0" w:firstRowFirstColumn="0" w:firstRowLastColumn="0" w:lastRowFirstColumn="0" w:lastRowLastColumn="0"/>
              <w:rPr>
                <w:bCs w:val="0"/>
                <w:sz w:val="20"/>
                <w:szCs w:val="20"/>
                <w:lang w:val="en-US"/>
              </w:rPr>
            </w:pPr>
            <w:r w:rsidRPr="00937910">
              <w:rPr>
                <w:bCs w:val="0"/>
                <w:sz w:val="20"/>
                <w:szCs w:val="20"/>
                <w:lang w:val="en-US"/>
              </w:rPr>
              <w:t>CK (U/L)</w:t>
            </w:r>
          </w:p>
        </w:tc>
      </w:tr>
      <w:tr w:rsidR="0015430B" w:rsidRPr="00937910" w14:paraId="4015FBD8"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2007ECD7"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w:t>
            </w:r>
          </w:p>
        </w:tc>
        <w:tc>
          <w:tcPr>
            <w:tcW w:w="2463" w:type="dxa"/>
            <w:noWrap/>
            <w:vAlign w:val="bottom"/>
          </w:tcPr>
          <w:p w14:paraId="6B15C6F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Pulmonary embolism</w:t>
            </w:r>
          </w:p>
        </w:tc>
        <w:tc>
          <w:tcPr>
            <w:tcW w:w="1541" w:type="dxa"/>
            <w:noWrap/>
            <w:vAlign w:val="bottom"/>
          </w:tcPr>
          <w:p w14:paraId="3D7F3A9D"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22</w:t>
            </w:r>
          </w:p>
        </w:tc>
        <w:tc>
          <w:tcPr>
            <w:tcW w:w="1305" w:type="dxa"/>
            <w:vAlign w:val="bottom"/>
          </w:tcPr>
          <w:p w14:paraId="54F87220"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2022</w:t>
            </w:r>
          </w:p>
        </w:tc>
        <w:tc>
          <w:tcPr>
            <w:tcW w:w="976" w:type="dxa"/>
            <w:vAlign w:val="bottom"/>
          </w:tcPr>
          <w:p w14:paraId="5A3F0E57"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96</w:t>
            </w:r>
          </w:p>
        </w:tc>
      </w:tr>
      <w:tr w:rsidR="0015430B" w:rsidRPr="00937910" w14:paraId="1B770953"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266B57F3"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2</w:t>
            </w:r>
          </w:p>
        </w:tc>
        <w:tc>
          <w:tcPr>
            <w:tcW w:w="2463" w:type="dxa"/>
            <w:noWrap/>
            <w:vAlign w:val="bottom"/>
          </w:tcPr>
          <w:p w14:paraId="7F19CDE1"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Sepsis</w:t>
            </w:r>
          </w:p>
        </w:tc>
        <w:tc>
          <w:tcPr>
            <w:tcW w:w="1541" w:type="dxa"/>
            <w:noWrap/>
            <w:vAlign w:val="bottom"/>
          </w:tcPr>
          <w:p w14:paraId="1BFC3151"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23</w:t>
            </w:r>
          </w:p>
        </w:tc>
        <w:tc>
          <w:tcPr>
            <w:tcW w:w="1305" w:type="dxa"/>
            <w:vAlign w:val="bottom"/>
          </w:tcPr>
          <w:p w14:paraId="34FCBE94"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6235</w:t>
            </w:r>
          </w:p>
        </w:tc>
        <w:tc>
          <w:tcPr>
            <w:tcW w:w="976" w:type="dxa"/>
            <w:vAlign w:val="bottom"/>
          </w:tcPr>
          <w:p w14:paraId="5F27F88C"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67</w:t>
            </w:r>
          </w:p>
        </w:tc>
      </w:tr>
      <w:tr w:rsidR="0015430B" w:rsidRPr="00937910" w14:paraId="40B750BB"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40AD6F4C"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3</w:t>
            </w:r>
          </w:p>
        </w:tc>
        <w:tc>
          <w:tcPr>
            <w:tcW w:w="2463" w:type="dxa"/>
            <w:noWrap/>
            <w:vAlign w:val="bottom"/>
          </w:tcPr>
          <w:p w14:paraId="58938EA6"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Ileus</w:t>
            </w:r>
          </w:p>
        </w:tc>
        <w:tc>
          <w:tcPr>
            <w:tcW w:w="1541" w:type="dxa"/>
            <w:noWrap/>
            <w:vAlign w:val="bottom"/>
          </w:tcPr>
          <w:p w14:paraId="2FD4608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32</w:t>
            </w:r>
          </w:p>
        </w:tc>
        <w:tc>
          <w:tcPr>
            <w:tcW w:w="1305" w:type="dxa"/>
            <w:vAlign w:val="bottom"/>
          </w:tcPr>
          <w:p w14:paraId="0188F0CC"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7</w:t>
            </w:r>
          </w:p>
        </w:tc>
        <w:tc>
          <w:tcPr>
            <w:tcW w:w="976" w:type="dxa"/>
            <w:vAlign w:val="bottom"/>
          </w:tcPr>
          <w:p w14:paraId="7D8A60FA"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25</w:t>
            </w:r>
          </w:p>
        </w:tc>
      </w:tr>
      <w:tr w:rsidR="0015430B" w:rsidRPr="00937910" w14:paraId="65A8DD5B"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53A0E954"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4</w:t>
            </w:r>
          </w:p>
        </w:tc>
        <w:tc>
          <w:tcPr>
            <w:tcW w:w="2463" w:type="dxa"/>
            <w:noWrap/>
            <w:vAlign w:val="bottom"/>
          </w:tcPr>
          <w:p w14:paraId="5F241BB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Gastric cancer</w:t>
            </w:r>
          </w:p>
        </w:tc>
        <w:tc>
          <w:tcPr>
            <w:tcW w:w="1541" w:type="dxa"/>
            <w:noWrap/>
            <w:vAlign w:val="bottom"/>
          </w:tcPr>
          <w:p w14:paraId="07486AB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46</w:t>
            </w:r>
          </w:p>
        </w:tc>
        <w:tc>
          <w:tcPr>
            <w:tcW w:w="1305" w:type="dxa"/>
            <w:vAlign w:val="bottom"/>
          </w:tcPr>
          <w:p w14:paraId="0033A90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27</w:t>
            </w:r>
          </w:p>
        </w:tc>
        <w:tc>
          <w:tcPr>
            <w:tcW w:w="976" w:type="dxa"/>
            <w:vAlign w:val="bottom"/>
          </w:tcPr>
          <w:p w14:paraId="58E85F9D"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41</w:t>
            </w:r>
          </w:p>
        </w:tc>
      </w:tr>
      <w:tr w:rsidR="0015430B" w:rsidRPr="00937910" w14:paraId="2E7C29B9"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1A40D3B0"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5</w:t>
            </w:r>
          </w:p>
        </w:tc>
        <w:tc>
          <w:tcPr>
            <w:tcW w:w="2463" w:type="dxa"/>
            <w:noWrap/>
            <w:vAlign w:val="bottom"/>
          </w:tcPr>
          <w:p w14:paraId="4405C26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Pancreatic carcinoma</w:t>
            </w:r>
          </w:p>
        </w:tc>
        <w:tc>
          <w:tcPr>
            <w:tcW w:w="1541" w:type="dxa"/>
            <w:noWrap/>
            <w:vAlign w:val="bottom"/>
          </w:tcPr>
          <w:p w14:paraId="2C00D858"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71</w:t>
            </w:r>
          </w:p>
        </w:tc>
        <w:tc>
          <w:tcPr>
            <w:tcW w:w="1305" w:type="dxa"/>
            <w:vAlign w:val="bottom"/>
          </w:tcPr>
          <w:p w14:paraId="37786E67"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103</w:t>
            </w:r>
          </w:p>
        </w:tc>
        <w:tc>
          <w:tcPr>
            <w:tcW w:w="976" w:type="dxa"/>
            <w:vAlign w:val="bottom"/>
          </w:tcPr>
          <w:p w14:paraId="2230355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39</w:t>
            </w:r>
          </w:p>
        </w:tc>
      </w:tr>
      <w:tr w:rsidR="0015430B" w:rsidRPr="00937910" w14:paraId="0A5591F9"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6C595820"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6</w:t>
            </w:r>
          </w:p>
        </w:tc>
        <w:tc>
          <w:tcPr>
            <w:tcW w:w="2463" w:type="dxa"/>
            <w:noWrap/>
            <w:vAlign w:val="bottom"/>
          </w:tcPr>
          <w:p w14:paraId="3A96AD20"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Cholangio carcinoma</w:t>
            </w:r>
          </w:p>
        </w:tc>
        <w:tc>
          <w:tcPr>
            <w:tcW w:w="1541" w:type="dxa"/>
            <w:noWrap/>
            <w:vAlign w:val="bottom"/>
          </w:tcPr>
          <w:p w14:paraId="417C74E0"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107</w:t>
            </w:r>
          </w:p>
        </w:tc>
        <w:tc>
          <w:tcPr>
            <w:tcW w:w="1305" w:type="dxa"/>
            <w:vAlign w:val="bottom"/>
          </w:tcPr>
          <w:p w14:paraId="5E9C7D74"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151</w:t>
            </w:r>
          </w:p>
        </w:tc>
        <w:tc>
          <w:tcPr>
            <w:tcW w:w="976" w:type="dxa"/>
            <w:vAlign w:val="bottom"/>
          </w:tcPr>
          <w:p w14:paraId="3485C14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229</w:t>
            </w:r>
          </w:p>
        </w:tc>
      </w:tr>
      <w:tr w:rsidR="0015430B" w:rsidRPr="00937910" w14:paraId="6C757FED"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0FCDBF9F"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7</w:t>
            </w:r>
          </w:p>
        </w:tc>
        <w:tc>
          <w:tcPr>
            <w:tcW w:w="2463" w:type="dxa"/>
            <w:noWrap/>
            <w:vAlign w:val="bottom"/>
          </w:tcPr>
          <w:p w14:paraId="633CF925"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Pulmonary embolism</w:t>
            </w:r>
          </w:p>
        </w:tc>
        <w:tc>
          <w:tcPr>
            <w:tcW w:w="1541" w:type="dxa"/>
            <w:noWrap/>
            <w:vAlign w:val="bottom"/>
          </w:tcPr>
          <w:p w14:paraId="352EFE1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156</w:t>
            </w:r>
          </w:p>
        </w:tc>
        <w:tc>
          <w:tcPr>
            <w:tcW w:w="1305" w:type="dxa"/>
            <w:vAlign w:val="bottom"/>
          </w:tcPr>
          <w:p w14:paraId="66D6D002"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326</w:t>
            </w:r>
          </w:p>
        </w:tc>
        <w:tc>
          <w:tcPr>
            <w:tcW w:w="976" w:type="dxa"/>
            <w:vAlign w:val="bottom"/>
          </w:tcPr>
          <w:p w14:paraId="59F6CF24"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208</w:t>
            </w:r>
          </w:p>
        </w:tc>
      </w:tr>
      <w:tr w:rsidR="0015430B" w:rsidRPr="00937910" w14:paraId="15069CBA"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72B99DDB"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8</w:t>
            </w:r>
          </w:p>
        </w:tc>
        <w:tc>
          <w:tcPr>
            <w:tcW w:w="2463" w:type="dxa"/>
            <w:noWrap/>
            <w:vAlign w:val="bottom"/>
          </w:tcPr>
          <w:p w14:paraId="55E9D703"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Heart failure</w:t>
            </w:r>
          </w:p>
        </w:tc>
        <w:tc>
          <w:tcPr>
            <w:tcW w:w="1541" w:type="dxa"/>
            <w:noWrap/>
            <w:vAlign w:val="bottom"/>
          </w:tcPr>
          <w:p w14:paraId="06EA830F"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175</w:t>
            </w:r>
          </w:p>
        </w:tc>
        <w:tc>
          <w:tcPr>
            <w:tcW w:w="1305" w:type="dxa"/>
            <w:vAlign w:val="bottom"/>
          </w:tcPr>
          <w:p w14:paraId="6DB27850"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12</w:t>
            </w:r>
          </w:p>
        </w:tc>
        <w:tc>
          <w:tcPr>
            <w:tcW w:w="976" w:type="dxa"/>
            <w:vAlign w:val="bottom"/>
          </w:tcPr>
          <w:p w14:paraId="72BE992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13</w:t>
            </w:r>
          </w:p>
        </w:tc>
      </w:tr>
      <w:tr w:rsidR="0015430B" w:rsidRPr="00937910" w14:paraId="1C4C8B0C"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39B75586"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9</w:t>
            </w:r>
          </w:p>
        </w:tc>
        <w:tc>
          <w:tcPr>
            <w:tcW w:w="2463" w:type="dxa"/>
            <w:noWrap/>
            <w:vAlign w:val="bottom"/>
          </w:tcPr>
          <w:p w14:paraId="4958DA3C"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Pneumonia</w:t>
            </w:r>
          </w:p>
        </w:tc>
        <w:tc>
          <w:tcPr>
            <w:tcW w:w="1541" w:type="dxa"/>
            <w:noWrap/>
            <w:vAlign w:val="bottom"/>
          </w:tcPr>
          <w:p w14:paraId="70B9007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190</w:t>
            </w:r>
          </w:p>
        </w:tc>
        <w:tc>
          <w:tcPr>
            <w:tcW w:w="1305" w:type="dxa"/>
            <w:vAlign w:val="bottom"/>
          </w:tcPr>
          <w:p w14:paraId="0454D3AB"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386</w:t>
            </w:r>
          </w:p>
        </w:tc>
        <w:tc>
          <w:tcPr>
            <w:tcW w:w="976" w:type="dxa"/>
            <w:vAlign w:val="bottom"/>
          </w:tcPr>
          <w:p w14:paraId="4548FE32"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1783</w:t>
            </w:r>
          </w:p>
        </w:tc>
      </w:tr>
      <w:tr w:rsidR="0015430B" w:rsidRPr="00937910" w14:paraId="6EB25F43"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3F7F1EC1"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10</w:t>
            </w:r>
          </w:p>
        </w:tc>
        <w:tc>
          <w:tcPr>
            <w:tcW w:w="2463" w:type="dxa"/>
            <w:noWrap/>
            <w:vAlign w:val="bottom"/>
          </w:tcPr>
          <w:p w14:paraId="0ACBB253"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Pneumonia</w:t>
            </w:r>
          </w:p>
        </w:tc>
        <w:tc>
          <w:tcPr>
            <w:tcW w:w="1541" w:type="dxa"/>
            <w:noWrap/>
            <w:vAlign w:val="bottom"/>
          </w:tcPr>
          <w:p w14:paraId="4384D652"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287</w:t>
            </w:r>
          </w:p>
        </w:tc>
        <w:tc>
          <w:tcPr>
            <w:tcW w:w="1305" w:type="dxa"/>
            <w:vAlign w:val="bottom"/>
          </w:tcPr>
          <w:p w14:paraId="5A1EDC28"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8</w:t>
            </w:r>
          </w:p>
        </w:tc>
        <w:tc>
          <w:tcPr>
            <w:tcW w:w="976" w:type="dxa"/>
            <w:vAlign w:val="bottom"/>
          </w:tcPr>
          <w:p w14:paraId="6CF0D89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153</w:t>
            </w:r>
          </w:p>
        </w:tc>
      </w:tr>
      <w:tr w:rsidR="0015430B" w:rsidRPr="00937910" w14:paraId="2DF2D2CF"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4BFD8CF1"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11</w:t>
            </w:r>
          </w:p>
        </w:tc>
        <w:tc>
          <w:tcPr>
            <w:tcW w:w="2463" w:type="dxa"/>
            <w:noWrap/>
            <w:vAlign w:val="bottom"/>
          </w:tcPr>
          <w:p w14:paraId="5914E047"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Pneumonia</w:t>
            </w:r>
          </w:p>
        </w:tc>
        <w:tc>
          <w:tcPr>
            <w:tcW w:w="1541" w:type="dxa"/>
            <w:noWrap/>
            <w:vAlign w:val="bottom"/>
          </w:tcPr>
          <w:p w14:paraId="10ECDEC2"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309</w:t>
            </w:r>
          </w:p>
        </w:tc>
        <w:tc>
          <w:tcPr>
            <w:tcW w:w="1305" w:type="dxa"/>
            <w:vAlign w:val="bottom"/>
          </w:tcPr>
          <w:p w14:paraId="6A2A7F95"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50</w:t>
            </w:r>
          </w:p>
        </w:tc>
        <w:tc>
          <w:tcPr>
            <w:tcW w:w="976" w:type="dxa"/>
            <w:vAlign w:val="bottom"/>
          </w:tcPr>
          <w:p w14:paraId="7B6D5F6D"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35</w:t>
            </w:r>
          </w:p>
        </w:tc>
      </w:tr>
      <w:tr w:rsidR="0015430B" w:rsidRPr="00937910" w14:paraId="376264B5"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578E0C90"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12</w:t>
            </w:r>
          </w:p>
        </w:tc>
        <w:tc>
          <w:tcPr>
            <w:tcW w:w="2463" w:type="dxa"/>
            <w:noWrap/>
            <w:vAlign w:val="bottom"/>
          </w:tcPr>
          <w:p w14:paraId="7F84E772"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Pneumonia</w:t>
            </w:r>
          </w:p>
        </w:tc>
        <w:tc>
          <w:tcPr>
            <w:tcW w:w="1541" w:type="dxa"/>
            <w:noWrap/>
            <w:vAlign w:val="bottom"/>
          </w:tcPr>
          <w:p w14:paraId="28AFF946"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358</w:t>
            </w:r>
          </w:p>
        </w:tc>
        <w:tc>
          <w:tcPr>
            <w:tcW w:w="1305" w:type="dxa"/>
            <w:vAlign w:val="bottom"/>
          </w:tcPr>
          <w:p w14:paraId="01FACBD3"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20</w:t>
            </w:r>
          </w:p>
        </w:tc>
        <w:tc>
          <w:tcPr>
            <w:tcW w:w="976" w:type="dxa"/>
            <w:vAlign w:val="bottom"/>
          </w:tcPr>
          <w:p w14:paraId="0D6A0585"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74</w:t>
            </w:r>
          </w:p>
        </w:tc>
      </w:tr>
      <w:tr w:rsidR="0015430B" w:rsidRPr="00937910" w14:paraId="68914D4F"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54BE56BC"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13</w:t>
            </w:r>
          </w:p>
        </w:tc>
        <w:tc>
          <w:tcPr>
            <w:tcW w:w="2463" w:type="dxa"/>
            <w:noWrap/>
            <w:vAlign w:val="bottom"/>
          </w:tcPr>
          <w:p w14:paraId="2512421D"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COLD</w:t>
            </w:r>
          </w:p>
        </w:tc>
        <w:tc>
          <w:tcPr>
            <w:tcW w:w="1541" w:type="dxa"/>
            <w:noWrap/>
            <w:vAlign w:val="bottom"/>
          </w:tcPr>
          <w:p w14:paraId="487F27E1"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373</w:t>
            </w:r>
          </w:p>
        </w:tc>
        <w:tc>
          <w:tcPr>
            <w:tcW w:w="1305" w:type="dxa"/>
            <w:vAlign w:val="bottom"/>
          </w:tcPr>
          <w:p w14:paraId="5129B84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281</w:t>
            </w:r>
          </w:p>
        </w:tc>
        <w:tc>
          <w:tcPr>
            <w:tcW w:w="976" w:type="dxa"/>
            <w:vAlign w:val="bottom"/>
          </w:tcPr>
          <w:p w14:paraId="489072CF"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302</w:t>
            </w:r>
          </w:p>
        </w:tc>
      </w:tr>
      <w:tr w:rsidR="0015430B" w:rsidRPr="00937910" w14:paraId="2D727CEB"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294FAEEF"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14</w:t>
            </w:r>
          </w:p>
        </w:tc>
        <w:tc>
          <w:tcPr>
            <w:tcW w:w="2463" w:type="dxa"/>
            <w:noWrap/>
            <w:vAlign w:val="bottom"/>
          </w:tcPr>
          <w:p w14:paraId="70F6DB7E"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Mamma carcinoma</w:t>
            </w:r>
          </w:p>
        </w:tc>
        <w:tc>
          <w:tcPr>
            <w:tcW w:w="1541" w:type="dxa"/>
            <w:noWrap/>
            <w:vAlign w:val="bottom"/>
          </w:tcPr>
          <w:p w14:paraId="494F545A"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428</w:t>
            </w:r>
          </w:p>
        </w:tc>
        <w:tc>
          <w:tcPr>
            <w:tcW w:w="1305" w:type="dxa"/>
            <w:vAlign w:val="bottom"/>
          </w:tcPr>
          <w:p w14:paraId="0363E9F9"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435</w:t>
            </w:r>
          </w:p>
        </w:tc>
        <w:tc>
          <w:tcPr>
            <w:tcW w:w="976" w:type="dxa"/>
            <w:vAlign w:val="bottom"/>
          </w:tcPr>
          <w:p w14:paraId="2B13B0CD"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117</w:t>
            </w:r>
          </w:p>
        </w:tc>
      </w:tr>
      <w:tr w:rsidR="0015430B" w:rsidRPr="00937910" w14:paraId="7B9CB6EF" w14:textId="77777777" w:rsidTr="006A2C6A">
        <w:trPr>
          <w:trHeight w:val="260"/>
        </w:trPr>
        <w:tc>
          <w:tcPr>
            <w:cnfStyle w:val="001000000000" w:firstRow="0" w:lastRow="0" w:firstColumn="1" w:lastColumn="0" w:oddVBand="0" w:evenVBand="0" w:oddHBand="0" w:evenHBand="0" w:firstRowFirstColumn="0" w:firstRowLastColumn="0" w:lastRowFirstColumn="0" w:lastRowLastColumn="0"/>
            <w:tcW w:w="957" w:type="dxa"/>
            <w:noWrap/>
          </w:tcPr>
          <w:p w14:paraId="1C2F120C" w14:textId="77777777" w:rsidR="0015430B" w:rsidRPr="00937910" w:rsidRDefault="0015430B" w:rsidP="00C22CF6">
            <w:pPr>
              <w:spacing w:line="360" w:lineRule="auto"/>
              <w:jc w:val="center"/>
              <w:rPr>
                <w:b w:val="0"/>
                <w:sz w:val="20"/>
                <w:szCs w:val="20"/>
                <w:lang w:val="en-US"/>
              </w:rPr>
            </w:pPr>
            <w:r w:rsidRPr="00937910">
              <w:rPr>
                <w:b w:val="0"/>
                <w:sz w:val="20"/>
                <w:szCs w:val="20"/>
                <w:lang w:val="en-US"/>
              </w:rPr>
              <w:t>15</w:t>
            </w:r>
          </w:p>
        </w:tc>
        <w:tc>
          <w:tcPr>
            <w:tcW w:w="2463" w:type="dxa"/>
            <w:noWrap/>
            <w:vAlign w:val="bottom"/>
          </w:tcPr>
          <w:p w14:paraId="54D4258F"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Heart failure</w:t>
            </w:r>
          </w:p>
        </w:tc>
        <w:tc>
          <w:tcPr>
            <w:tcW w:w="1541" w:type="dxa"/>
            <w:noWrap/>
            <w:vAlign w:val="bottom"/>
          </w:tcPr>
          <w:p w14:paraId="69B1B890"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530</w:t>
            </w:r>
          </w:p>
        </w:tc>
        <w:tc>
          <w:tcPr>
            <w:tcW w:w="1305" w:type="dxa"/>
            <w:vAlign w:val="bottom"/>
          </w:tcPr>
          <w:p w14:paraId="62024F71"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220</w:t>
            </w:r>
          </w:p>
        </w:tc>
        <w:tc>
          <w:tcPr>
            <w:tcW w:w="976" w:type="dxa"/>
            <w:vAlign w:val="bottom"/>
          </w:tcPr>
          <w:p w14:paraId="0DAE87CF" w14:textId="77777777" w:rsidR="0015430B" w:rsidRPr="00937910" w:rsidRDefault="0015430B" w:rsidP="00C22CF6">
            <w:pPr>
              <w:spacing w:line="360" w:lineRule="auto"/>
              <w:jc w:val="center"/>
              <w:cnfStyle w:val="000000000000" w:firstRow="0" w:lastRow="0" w:firstColumn="0" w:lastColumn="0" w:oddVBand="0" w:evenVBand="0" w:oddHBand="0" w:evenHBand="0" w:firstRowFirstColumn="0" w:firstRowLastColumn="0" w:lastRowFirstColumn="0" w:lastRowLastColumn="0"/>
              <w:rPr>
                <w:sz w:val="20"/>
                <w:szCs w:val="20"/>
                <w:lang w:val="en-US"/>
              </w:rPr>
            </w:pPr>
            <w:r w:rsidRPr="00937910">
              <w:rPr>
                <w:sz w:val="20"/>
                <w:szCs w:val="20"/>
                <w:lang w:val="en-US"/>
              </w:rPr>
              <w:t>129</w:t>
            </w:r>
          </w:p>
        </w:tc>
      </w:tr>
    </w:tbl>
    <w:p w14:paraId="4622EB81" w14:textId="77777777" w:rsidR="0015430B" w:rsidRPr="00937910" w:rsidRDefault="0015430B" w:rsidP="00C22CF6">
      <w:pPr>
        <w:spacing w:line="360" w:lineRule="auto"/>
        <w:jc w:val="both"/>
        <w:rPr>
          <w:sz w:val="20"/>
          <w:szCs w:val="20"/>
          <w:u w:val="single"/>
          <w:lang w:val="en-US"/>
        </w:rPr>
      </w:pPr>
    </w:p>
    <w:p w14:paraId="44B1974B" w14:textId="77777777" w:rsidR="0015430B" w:rsidRPr="00937910" w:rsidRDefault="0015430B" w:rsidP="00C22CF6">
      <w:pPr>
        <w:spacing w:line="360" w:lineRule="auto"/>
        <w:jc w:val="both"/>
        <w:rPr>
          <w:sz w:val="20"/>
          <w:szCs w:val="20"/>
          <w:lang w:val="en-US"/>
        </w:rPr>
      </w:pPr>
      <w:r w:rsidRPr="00937910">
        <w:rPr>
          <w:sz w:val="20"/>
          <w:szCs w:val="20"/>
          <w:u w:val="single"/>
          <w:lang w:val="en-US"/>
        </w:rPr>
        <w:t>Abbreviations</w:t>
      </w:r>
      <w:r w:rsidRPr="00937910">
        <w:rPr>
          <w:sz w:val="20"/>
          <w:szCs w:val="20"/>
          <w:lang w:val="en-US"/>
        </w:rPr>
        <w:t xml:space="preserve">: T2MI = Type 2 myocardial infarction, hs-TnI = high-sensitivity troponin I, hs-TnT = high-sensitivity troponin T, CK = creatininkinase, COLD = chronic obstructive lung disease. </w:t>
      </w:r>
    </w:p>
    <w:p w14:paraId="6C05F382" w14:textId="5C9F7CE7" w:rsidR="00BB5F74" w:rsidRPr="00937910" w:rsidRDefault="0015430B" w:rsidP="0094383F">
      <w:pPr>
        <w:spacing w:line="360" w:lineRule="auto"/>
        <w:rPr>
          <w:b/>
          <w:color w:val="262626"/>
          <w:sz w:val="20"/>
          <w:szCs w:val="20"/>
          <w:lang w:val="en-US"/>
        </w:rPr>
      </w:pPr>
      <w:r w:rsidRPr="00937910">
        <w:rPr>
          <w:color w:val="262626"/>
          <w:sz w:val="20"/>
          <w:szCs w:val="20"/>
          <w:lang w:val="en-US"/>
        </w:rPr>
        <w:br w:type="page"/>
      </w:r>
      <w:r w:rsidR="0078039A" w:rsidRPr="00937910">
        <w:rPr>
          <w:b/>
          <w:sz w:val="20"/>
          <w:szCs w:val="20"/>
          <w:lang w:val="en-US"/>
        </w:rPr>
        <w:lastRenderedPageBreak/>
        <w:t>Online</w:t>
      </w:r>
      <w:r w:rsidR="00BB5F74" w:rsidRPr="00937910">
        <w:rPr>
          <w:b/>
          <w:sz w:val="20"/>
          <w:szCs w:val="20"/>
          <w:lang w:val="en-US"/>
        </w:rPr>
        <w:t xml:space="preserve"> </w:t>
      </w:r>
      <w:r w:rsidR="00BB5F74" w:rsidRPr="00937910">
        <w:rPr>
          <w:b/>
          <w:color w:val="262626"/>
          <w:sz w:val="20"/>
          <w:szCs w:val="20"/>
          <w:lang w:val="en-US"/>
        </w:rPr>
        <w:t xml:space="preserve">Table </w:t>
      </w:r>
      <w:r w:rsidR="00A9150F" w:rsidRPr="00937910">
        <w:rPr>
          <w:b/>
          <w:color w:val="262626"/>
          <w:sz w:val="20"/>
          <w:szCs w:val="20"/>
          <w:lang w:val="en-US"/>
        </w:rPr>
        <w:t>5</w:t>
      </w:r>
      <w:r w:rsidR="00BB5F74" w:rsidRPr="00937910">
        <w:rPr>
          <w:b/>
          <w:color w:val="262626"/>
          <w:sz w:val="20"/>
          <w:szCs w:val="20"/>
          <w:lang w:val="en-US"/>
        </w:rPr>
        <w:t>: AUC for differentiation of T1MI and T2MI</w:t>
      </w:r>
    </w:p>
    <w:p w14:paraId="3B5BA535" w14:textId="77777777" w:rsidR="00A31CB4" w:rsidRPr="00937910" w:rsidRDefault="00BB5F74" w:rsidP="00C22CF6">
      <w:pPr>
        <w:spacing w:line="360" w:lineRule="auto"/>
        <w:rPr>
          <w:color w:val="262626"/>
          <w:sz w:val="20"/>
          <w:szCs w:val="20"/>
          <w:lang w:val="en-US"/>
        </w:rPr>
      </w:pPr>
      <w:r w:rsidRPr="00937910">
        <w:rPr>
          <w:color w:val="262626"/>
          <w:sz w:val="20"/>
          <w:szCs w:val="20"/>
          <w:lang w:val="en-US"/>
        </w:rPr>
        <w:t>We present the original area under the ROC curve (AUC) and the corrected AUC after 1.000 bootstrap</w:t>
      </w:r>
      <w:r w:rsidR="00FD584D" w:rsidRPr="00937910">
        <w:rPr>
          <w:color w:val="262626"/>
          <w:sz w:val="20"/>
          <w:szCs w:val="20"/>
          <w:lang w:val="en-US"/>
        </w:rPr>
        <w:t xml:space="preserve"> samples</w:t>
      </w:r>
      <w:r w:rsidRPr="00937910">
        <w:rPr>
          <w:color w:val="262626"/>
          <w:sz w:val="20"/>
          <w:szCs w:val="20"/>
          <w:lang w:val="en-US"/>
        </w:rPr>
        <w:t xml:space="preserve"> to correct for over optimism.</w:t>
      </w:r>
    </w:p>
    <w:p w14:paraId="631B9BDB" w14:textId="77777777" w:rsidR="00936DD2" w:rsidRPr="00937910" w:rsidRDefault="00936DD2" w:rsidP="00936DD2">
      <w:pPr>
        <w:rPr>
          <w:rFonts w:eastAsia="Times New Roman"/>
          <w:lang w:val="en-US"/>
        </w:rPr>
      </w:pPr>
    </w:p>
    <w:p w14:paraId="45DDBA25" w14:textId="77777777" w:rsidR="00A31CB4" w:rsidRPr="00937910" w:rsidRDefault="00A31CB4" w:rsidP="00C22CF6">
      <w:pPr>
        <w:spacing w:line="360" w:lineRule="auto"/>
        <w:rPr>
          <w:color w:val="262626"/>
          <w:sz w:val="20"/>
          <w:szCs w:val="20"/>
          <w:lang w:val="en-US"/>
        </w:rPr>
      </w:pPr>
    </w:p>
    <w:tbl>
      <w:tblPr>
        <w:tblStyle w:val="Listentabelle1hell1"/>
        <w:tblW w:w="0" w:type="auto"/>
        <w:tblLayout w:type="fixed"/>
        <w:tblLook w:val="06A0" w:firstRow="1" w:lastRow="0" w:firstColumn="1" w:lastColumn="0" w:noHBand="1" w:noVBand="1"/>
      </w:tblPr>
      <w:tblGrid>
        <w:gridCol w:w="3334"/>
        <w:gridCol w:w="1943"/>
        <w:gridCol w:w="2116"/>
      </w:tblGrid>
      <w:tr w:rsidR="00062571" w:rsidRPr="00937910" w14:paraId="03B2A6DA" w14:textId="77777777" w:rsidTr="006A2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dxa"/>
          </w:tcPr>
          <w:p w14:paraId="663AF9C0" w14:textId="1C9EEF84" w:rsidR="00062571" w:rsidRPr="00937910" w:rsidRDefault="00062571" w:rsidP="00C22CF6">
            <w:pPr>
              <w:spacing w:line="360" w:lineRule="auto"/>
              <w:rPr>
                <w:color w:val="333333"/>
                <w:sz w:val="20"/>
                <w:szCs w:val="20"/>
                <w:lang w:val="en-US"/>
              </w:rPr>
            </w:pPr>
          </w:p>
        </w:tc>
        <w:tc>
          <w:tcPr>
            <w:tcW w:w="1943" w:type="dxa"/>
          </w:tcPr>
          <w:p w14:paraId="7F8C328F" w14:textId="77777777" w:rsidR="00062571" w:rsidRPr="00937910" w:rsidRDefault="00062571" w:rsidP="00C22CF6">
            <w:pPr>
              <w:spacing w:line="360" w:lineRule="auto"/>
              <w:cnfStyle w:val="100000000000" w:firstRow="1" w:lastRow="0" w:firstColumn="0" w:lastColumn="0" w:oddVBand="0" w:evenVBand="0" w:oddHBand="0" w:evenHBand="0" w:firstRowFirstColumn="0" w:firstRowLastColumn="0" w:lastRowFirstColumn="0" w:lastRowLastColumn="0"/>
              <w:rPr>
                <w:color w:val="333333"/>
                <w:sz w:val="20"/>
                <w:szCs w:val="20"/>
                <w:lang w:val="en-US"/>
              </w:rPr>
            </w:pPr>
            <w:r w:rsidRPr="00937910">
              <w:rPr>
                <w:color w:val="333333"/>
                <w:sz w:val="20"/>
                <w:szCs w:val="20"/>
                <w:lang w:val="en-US"/>
              </w:rPr>
              <w:t>AUC (original)</w:t>
            </w:r>
          </w:p>
        </w:tc>
        <w:tc>
          <w:tcPr>
            <w:tcW w:w="2116" w:type="dxa"/>
          </w:tcPr>
          <w:p w14:paraId="407C82CC" w14:textId="77777777" w:rsidR="00062571" w:rsidRPr="00937910" w:rsidRDefault="00062571" w:rsidP="00C22CF6">
            <w:pPr>
              <w:spacing w:line="360" w:lineRule="auto"/>
              <w:cnfStyle w:val="100000000000" w:firstRow="1" w:lastRow="0" w:firstColumn="0" w:lastColumn="0" w:oddVBand="0" w:evenVBand="0" w:oddHBand="0" w:evenHBand="0" w:firstRowFirstColumn="0" w:firstRowLastColumn="0" w:lastRowFirstColumn="0" w:lastRowLastColumn="0"/>
              <w:rPr>
                <w:color w:val="333333"/>
                <w:sz w:val="20"/>
                <w:szCs w:val="20"/>
                <w:lang w:val="en-US"/>
              </w:rPr>
            </w:pPr>
            <w:r w:rsidRPr="00937910">
              <w:rPr>
                <w:color w:val="333333"/>
                <w:sz w:val="20"/>
                <w:szCs w:val="20"/>
                <w:lang w:val="en-US"/>
              </w:rPr>
              <w:t>AUC (corrected)</w:t>
            </w:r>
          </w:p>
        </w:tc>
      </w:tr>
      <w:tr w:rsidR="00936DD2" w:rsidRPr="00937910" w14:paraId="555F8762" w14:textId="77777777" w:rsidTr="006A2C6A">
        <w:tc>
          <w:tcPr>
            <w:cnfStyle w:val="001000000000" w:firstRow="0" w:lastRow="0" w:firstColumn="1" w:lastColumn="0" w:oddVBand="0" w:evenVBand="0" w:oddHBand="0" w:evenHBand="0" w:firstRowFirstColumn="0" w:firstRowLastColumn="0" w:lastRowFirstColumn="0" w:lastRowLastColumn="0"/>
            <w:tcW w:w="3334" w:type="dxa"/>
            <w:vAlign w:val="center"/>
          </w:tcPr>
          <w:p w14:paraId="77B7AB65" w14:textId="0826BAEC" w:rsidR="00936DD2" w:rsidRPr="00937910" w:rsidRDefault="00936DD2" w:rsidP="00C22CF6">
            <w:pPr>
              <w:widowControl w:val="0"/>
              <w:autoSpaceDE w:val="0"/>
              <w:autoSpaceDN w:val="0"/>
              <w:adjustRightInd w:val="0"/>
              <w:spacing w:line="360" w:lineRule="auto"/>
              <w:rPr>
                <w:color w:val="262626"/>
                <w:sz w:val="20"/>
                <w:szCs w:val="20"/>
                <w:lang w:val="en-US"/>
              </w:rPr>
            </w:pPr>
            <w:r w:rsidRPr="00937910">
              <w:rPr>
                <w:color w:val="262626"/>
                <w:sz w:val="20"/>
                <w:szCs w:val="20"/>
                <w:lang w:val="en-US"/>
              </w:rPr>
              <w:t>Female sex</w:t>
            </w:r>
          </w:p>
        </w:tc>
        <w:tc>
          <w:tcPr>
            <w:tcW w:w="1943" w:type="dxa"/>
            <w:vAlign w:val="center"/>
          </w:tcPr>
          <w:p w14:paraId="5C37365A" w14:textId="2ABAA89E"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262626"/>
                <w:sz w:val="20"/>
                <w:szCs w:val="20"/>
                <w:lang w:val="en-US"/>
              </w:rPr>
            </w:pPr>
            <w:r w:rsidRPr="00937910">
              <w:rPr>
                <w:rFonts w:eastAsia="Times New Roman"/>
                <w:color w:val="333333"/>
                <w:sz w:val="20"/>
                <w:szCs w:val="20"/>
              </w:rPr>
              <w:t>0.586 (0.526, 0.647)</w:t>
            </w:r>
          </w:p>
        </w:tc>
        <w:tc>
          <w:tcPr>
            <w:tcW w:w="2116" w:type="dxa"/>
            <w:vAlign w:val="center"/>
          </w:tcPr>
          <w:p w14:paraId="4D2D13DB" w14:textId="10FEA242"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262626"/>
                <w:sz w:val="20"/>
                <w:szCs w:val="20"/>
                <w:lang w:val="en-US"/>
              </w:rPr>
            </w:pPr>
            <w:r w:rsidRPr="00937910">
              <w:rPr>
                <w:rFonts w:eastAsia="Times New Roman"/>
                <w:color w:val="333333"/>
                <w:sz w:val="20"/>
                <w:szCs w:val="20"/>
              </w:rPr>
              <w:t>0.585 (0.525, 0.646)</w:t>
            </w:r>
          </w:p>
        </w:tc>
      </w:tr>
      <w:tr w:rsidR="00936DD2" w:rsidRPr="00937910" w14:paraId="04CFB20A" w14:textId="77777777" w:rsidTr="006A2C6A">
        <w:tc>
          <w:tcPr>
            <w:cnfStyle w:val="001000000000" w:firstRow="0" w:lastRow="0" w:firstColumn="1" w:lastColumn="0" w:oddVBand="0" w:evenVBand="0" w:oddHBand="0" w:evenHBand="0" w:firstRowFirstColumn="0" w:firstRowLastColumn="0" w:lastRowFirstColumn="0" w:lastRowLastColumn="0"/>
            <w:tcW w:w="3334" w:type="dxa"/>
            <w:vAlign w:val="center"/>
          </w:tcPr>
          <w:p w14:paraId="6AF4FA2F" w14:textId="77777777" w:rsidR="00936DD2" w:rsidRPr="00937910" w:rsidRDefault="00936DD2" w:rsidP="00C22CF6">
            <w:pPr>
              <w:widowControl w:val="0"/>
              <w:autoSpaceDE w:val="0"/>
              <w:autoSpaceDN w:val="0"/>
              <w:adjustRightInd w:val="0"/>
              <w:spacing w:line="360" w:lineRule="auto"/>
              <w:rPr>
                <w:color w:val="262626"/>
                <w:sz w:val="20"/>
                <w:szCs w:val="20"/>
                <w:lang w:val="en-US"/>
              </w:rPr>
            </w:pPr>
            <w:r w:rsidRPr="00937910">
              <w:rPr>
                <w:color w:val="262626"/>
                <w:sz w:val="20"/>
                <w:szCs w:val="20"/>
                <w:lang w:val="en-US"/>
              </w:rPr>
              <w:t>No radiating chest pain</w:t>
            </w:r>
          </w:p>
        </w:tc>
        <w:tc>
          <w:tcPr>
            <w:tcW w:w="1943" w:type="dxa"/>
            <w:vAlign w:val="center"/>
          </w:tcPr>
          <w:p w14:paraId="532EDD80" w14:textId="7E7295C3"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262626"/>
                <w:sz w:val="20"/>
                <w:szCs w:val="20"/>
                <w:lang w:val="en-US"/>
              </w:rPr>
            </w:pPr>
            <w:r w:rsidRPr="00937910">
              <w:rPr>
                <w:rFonts w:eastAsia="Times New Roman"/>
                <w:color w:val="333333"/>
                <w:sz w:val="20"/>
                <w:szCs w:val="20"/>
              </w:rPr>
              <w:t>0.634 (0.581, 0.686)</w:t>
            </w:r>
          </w:p>
        </w:tc>
        <w:tc>
          <w:tcPr>
            <w:tcW w:w="2116" w:type="dxa"/>
            <w:vAlign w:val="center"/>
          </w:tcPr>
          <w:p w14:paraId="47F45E3A" w14:textId="45525218"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262626"/>
                <w:sz w:val="20"/>
                <w:szCs w:val="20"/>
                <w:lang w:val="en-US"/>
              </w:rPr>
            </w:pPr>
            <w:r w:rsidRPr="00937910">
              <w:rPr>
                <w:rFonts w:eastAsia="Times New Roman"/>
                <w:color w:val="333333"/>
                <w:sz w:val="20"/>
                <w:szCs w:val="20"/>
              </w:rPr>
              <w:t>0.634 (0.582, 0.687)</w:t>
            </w:r>
          </w:p>
        </w:tc>
      </w:tr>
      <w:tr w:rsidR="00936DD2" w:rsidRPr="00937910" w14:paraId="6B1E1A87" w14:textId="77777777" w:rsidTr="006A2C6A">
        <w:tc>
          <w:tcPr>
            <w:cnfStyle w:val="001000000000" w:firstRow="0" w:lastRow="0" w:firstColumn="1" w:lastColumn="0" w:oddVBand="0" w:evenVBand="0" w:oddHBand="0" w:evenHBand="0" w:firstRowFirstColumn="0" w:firstRowLastColumn="0" w:lastRowFirstColumn="0" w:lastRowLastColumn="0"/>
            <w:tcW w:w="3334" w:type="dxa"/>
            <w:vAlign w:val="center"/>
          </w:tcPr>
          <w:p w14:paraId="2EEDCA61" w14:textId="7718B05E" w:rsidR="00936DD2" w:rsidRPr="00937910" w:rsidRDefault="00936DD2" w:rsidP="00C22CF6">
            <w:pPr>
              <w:widowControl w:val="0"/>
              <w:autoSpaceDE w:val="0"/>
              <w:autoSpaceDN w:val="0"/>
              <w:adjustRightInd w:val="0"/>
              <w:spacing w:line="360" w:lineRule="auto"/>
              <w:rPr>
                <w:color w:val="262626"/>
                <w:sz w:val="20"/>
                <w:szCs w:val="20"/>
                <w:lang w:val="en-US"/>
              </w:rPr>
            </w:pPr>
            <w:r w:rsidRPr="00937910">
              <w:rPr>
                <w:color w:val="262626"/>
                <w:sz w:val="20"/>
                <w:szCs w:val="20"/>
                <w:lang w:val="en-US"/>
              </w:rPr>
              <w:t>Baseline hs-TnI ≤ 40.8 ng/L</w:t>
            </w:r>
          </w:p>
        </w:tc>
        <w:tc>
          <w:tcPr>
            <w:tcW w:w="1943" w:type="dxa"/>
            <w:vAlign w:val="center"/>
          </w:tcPr>
          <w:p w14:paraId="7379AD2C" w14:textId="41654071"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262626"/>
                <w:sz w:val="20"/>
                <w:szCs w:val="20"/>
                <w:lang w:val="en-US"/>
              </w:rPr>
            </w:pPr>
            <w:r w:rsidRPr="00937910">
              <w:rPr>
                <w:rFonts w:eastAsia="Times New Roman"/>
                <w:color w:val="333333"/>
                <w:sz w:val="20"/>
                <w:szCs w:val="20"/>
              </w:rPr>
              <w:t>0.635 (0.575, 0.696)</w:t>
            </w:r>
          </w:p>
        </w:tc>
        <w:tc>
          <w:tcPr>
            <w:tcW w:w="2116" w:type="dxa"/>
            <w:vAlign w:val="center"/>
          </w:tcPr>
          <w:p w14:paraId="1DF56B32" w14:textId="3B10C8C0"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color w:val="262626"/>
                <w:sz w:val="20"/>
                <w:szCs w:val="20"/>
                <w:lang w:val="en-US"/>
              </w:rPr>
            </w:pPr>
            <w:r w:rsidRPr="00937910">
              <w:rPr>
                <w:rFonts w:eastAsia="Times New Roman"/>
                <w:color w:val="333333"/>
                <w:sz w:val="20"/>
                <w:szCs w:val="20"/>
              </w:rPr>
              <w:t>0.635 (0.575, 0.696)</w:t>
            </w:r>
          </w:p>
        </w:tc>
      </w:tr>
      <w:tr w:rsidR="00936DD2" w:rsidRPr="00937910" w14:paraId="3A90A0F3" w14:textId="77777777" w:rsidTr="006A2C6A">
        <w:tc>
          <w:tcPr>
            <w:cnfStyle w:val="001000000000" w:firstRow="0" w:lastRow="0" w:firstColumn="1" w:lastColumn="0" w:oddVBand="0" w:evenVBand="0" w:oddHBand="0" w:evenHBand="0" w:firstRowFirstColumn="0" w:firstRowLastColumn="0" w:lastRowFirstColumn="0" w:lastRowLastColumn="0"/>
            <w:tcW w:w="3334" w:type="dxa"/>
            <w:vAlign w:val="center"/>
          </w:tcPr>
          <w:p w14:paraId="7CECA42D" w14:textId="77777777" w:rsidR="00936DD2" w:rsidRPr="00937910" w:rsidRDefault="00936DD2" w:rsidP="00C22CF6">
            <w:pPr>
              <w:widowControl w:val="0"/>
              <w:autoSpaceDE w:val="0"/>
              <w:autoSpaceDN w:val="0"/>
              <w:adjustRightInd w:val="0"/>
              <w:spacing w:line="360" w:lineRule="auto"/>
              <w:rPr>
                <w:color w:val="262626"/>
                <w:sz w:val="20"/>
                <w:szCs w:val="20"/>
                <w:lang w:val="en-US"/>
              </w:rPr>
            </w:pPr>
            <w:r w:rsidRPr="00937910">
              <w:rPr>
                <w:color w:val="262626"/>
                <w:sz w:val="20"/>
                <w:szCs w:val="20"/>
                <w:lang w:val="en-US"/>
              </w:rPr>
              <w:t>All selected variables</w:t>
            </w:r>
          </w:p>
        </w:tc>
        <w:tc>
          <w:tcPr>
            <w:tcW w:w="1943" w:type="dxa"/>
            <w:vAlign w:val="center"/>
          </w:tcPr>
          <w:p w14:paraId="1D634B5C" w14:textId="23B3F1E4"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b/>
                <w:color w:val="262626"/>
                <w:sz w:val="20"/>
                <w:szCs w:val="20"/>
                <w:lang w:val="en-US"/>
              </w:rPr>
            </w:pPr>
            <w:r w:rsidRPr="00937910">
              <w:rPr>
                <w:rFonts w:eastAsia="Times New Roman"/>
                <w:color w:val="333333"/>
                <w:sz w:val="20"/>
                <w:szCs w:val="20"/>
              </w:rPr>
              <w:t>0.751 (0.695, 0.807)</w:t>
            </w:r>
          </w:p>
        </w:tc>
        <w:tc>
          <w:tcPr>
            <w:tcW w:w="2116" w:type="dxa"/>
            <w:vAlign w:val="center"/>
          </w:tcPr>
          <w:p w14:paraId="054EC963" w14:textId="221FCBCD" w:rsidR="00936DD2" w:rsidRPr="00937910" w:rsidRDefault="00936DD2" w:rsidP="00C22CF6">
            <w:pPr>
              <w:widowControl w:val="0"/>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b/>
                <w:color w:val="262626"/>
                <w:sz w:val="20"/>
                <w:szCs w:val="20"/>
                <w:lang w:val="en-US"/>
              </w:rPr>
            </w:pPr>
            <w:r w:rsidRPr="00937910">
              <w:rPr>
                <w:rFonts w:eastAsia="Times New Roman"/>
                <w:color w:val="333333"/>
                <w:sz w:val="20"/>
                <w:szCs w:val="20"/>
              </w:rPr>
              <w:t>0.709 (0.674, 0.786)</w:t>
            </w:r>
          </w:p>
        </w:tc>
      </w:tr>
    </w:tbl>
    <w:p w14:paraId="597B56C7" w14:textId="77777777" w:rsidR="0064154C" w:rsidRPr="00937910" w:rsidRDefault="0064154C" w:rsidP="00C22CF6">
      <w:pPr>
        <w:widowControl w:val="0"/>
        <w:autoSpaceDE w:val="0"/>
        <w:autoSpaceDN w:val="0"/>
        <w:adjustRightInd w:val="0"/>
        <w:spacing w:line="360" w:lineRule="auto"/>
        <w:rPr>
          <w:color w:val="262626"/>
          <w:sz w:val="20"/>
          <w:szCs w:val="20"/>
          <w:lang w:val="en-US"/>
        </w:rPr>
      </w:pPr>
    </w:p>
    <w:p w14:paraId="6BBCFB97" w14:textId="77777777" w:rsidR="0074371C" w:rsidRPr="00937910" w:rsidRDefault="0074371C" w:rsidP="00C22CF6">
      <w:pPr>
        <w:spacing w:line="360" w:lineRule="auto"/>
        <w:rPr>
          <w:color w:val="262626"/>
          <w:sz w:val="20"/>
          <w:szCs w:val="20"/>
          <w:lang w:val="en-US"/>
        </w:rPr>
      </w:pPr>
    </w:p>
    <w:p w14:paraId="27F222C7" w14:textId="77777777" w:rsidR="002359A0" w:rsidRPr="00937910" w:rsidRDefault="0064154C" w:rsidP="00C22CF6">
      <w:pPr>
        <w:widowControl w:val="0"/>
        <w:autoSpaceDE w:val="0"/>
        <w:autoSpaceDN w:val="0"/>
        <w:adjustRightInd w:val="0"/>
        <w:spacing w:line="360" w:lineRule="auto"/>
        <w:rPr>
          <w:color w:val="262626"/>
          <w:sz w:val="20"/>
          <w:szCs w:val="20"/>
          <w:lang w:val="en-US"/>
        </w:rPr>
      </w:pPr>
      <w:r w:rsidRPr="00937910">
        <w:rPr>
          <w:color w:val="262626"/>
          <w:sz w:val="20"/>
          <w:szCs w:val="20"/>
          <w:lang w:val="en-US"/>
        </w:rPr>
        <w:t xml:space="preserve"> </w:t>
      </w:r>
    </w:p>
    <w:p w14:paraId="7C67D982" w14:textId="77777777" w:rsidR="002359A0" w:rsidRPr="00937910" w:rsidRDefault="002359A0" w:rsidP="002359A0">
      <w:pPr>
        <w:rPr>
          <w:rFonts w:eastAsia="Times New Roman"/>
          <w:lang w:val="en-US"/>
        </w:rPr>
      </w:pPr>
    </w:p>
    <w:p w14:paraId="4A4687C6" w14:textId="77777777" w:rsidR="002359A0" w:rsidRPr="00937910" w:rsidRDefault="002359A0" w:rsidP="002359A0">
      <w:pPr>
        <w:widowControl w:val="0"/>
        <w:autoSpaceDE w:val="0"/>
        <w:autoSpaceDN w:val="0"/>
        <w:adjustRightInd w:val="0"/>
        <w:spacing w:line="360" w:lineRule="auto"/>
        <w:rPr>
          <w:color w:val="262626"/>
          <w:sz w:val="20"/>
          <w:szCs w:val="20"/>
          <w:lang w:val="en-US"/>
        </w:rPr>
      </w:pPr>
      <w:r w:rsidRPr="00937910">
        <w:rPr>
          <w:color w:val="262626"/>
          <w:sz w:val="20"/>
          <w:szCs w:val="20"/>
          <w:lang w:val="en-US"/>
        </w:rPr>
        <w:t xml:space="preserve"> </w:t>
      </w:r>
    </w:p>
    <w:p w14:paraId="62F5E34D" w14:textId="77777777" w:rsidR="002359A0" w:rsidRPr="00937910" w:rsidRDefault="002359A0">
      <w:pPr>
        <w:rPr>
          <w:color w:val="262626"/>
          <w:sz w:val="20"/>
          <w:szCs w:val="20"/>
          <w:lang w:val="en-US"/>
        </w:rPr>
      </w:pPr>
      <w:r w:rsidRPr="00937910">
        <w:rPr>
          <w:color w:val="262626"/>
          <w:sz w:val="20"/>
          <w:szCs w:val="20"/>
          <w:lang w:val="en-US"/>
        </w:rPr>
        <w:br w:type="page"/>
      </w:r>
    </w:p>
    <w:p w14:paraId="0E1DE647" w14:textId="77777777" w:rsidR="002359A0" w:rsidRPr="00937910" w:rsidRDefault="002359A0" w:rsidP="002359A0">
      <w:pPr>
        <w:spacing w:line="360" w:lineRule="auto"/>
        <w:rPr>
          <w:b/>
          <w:bCs/>
          <w:color w:val="262626"/>
          <w:sz w:val="20"/>
          <w:szCs w:val="20"/>
          <w:lang w:val="en-US"/>
        </w:rPr>
      </w:pPr>
      <w:r w:rsidRPr="00937910">
        <w:rPr>
          <w:b/>
          <w:bCs/>
          <w:color w:val="262626"/>
          <w:sz w:val="20"/>
          <w:szCs w:val="20"/>
          <w:lang w:val="en-US"/>
        </w:rPr>
        <w:lastRenderedPageBreak/>
        <w:t>Online Table 6: Diagnostic performance of the developed point score</w:t>
      </w:r>
    </w:p>
    <w:p w14:paraId="2C17FB73" w14:textId="77777777" w:rsidR="002359A0" w:rsidRPr="00937910" w:rsidRDefault="002359A0" w:rsidP="002359A0">
      <w:pPr>
        <w:widowControl w:val="0"/>
        <w:autoSpaceDE w:val="0"/>
        <w:autoSpaceDN w:val="0"/>
        <w:adjustRightInd w:val="0"/>
        <w:spacing w:line="360" w:lineRule="auto"/>
        <w:rPr>
          <w:color w:val="262626"/>
          <w:sz w:val="20"/>
          <w:szCs w:val="20"/>
          <w:lang w:val="en-US"/>
        </w:rPr>
      </w:pPr>
    </w:p>
    <w:tbl>
      <w:tblPr>
        <w:tblW w:w="11979" w:type="dxa"/>
        <w:tblLayout w:type="fixed"/>
        <w:tblCellMar>
          <w:top w:w="15" w:type="dxa"/>
          <w:left w:w="15" w:type="dxa"/>
          <w:bottom w:w="15" w:type="dxa"/>
          <w:right w:w="15" w:type="dxa"/>
        </w:tblCellMar>
        <w:tblLook w:val="04A0" w:firstRow="1" w:lastRow="0" w:firstColumn="1" w:lastColumn="0" w:noHBand="0" w:noVBand="1"/>
      </w:tblPr>
      <w:tblGrid>
        <w:gridCol w:w="522"/>
        <w:gridCol w:w="2314"/>
        <w:gridCol w:w="1865"/>
        <w:gridCol w:w="1610"/>
        <w:gridCol w:w="1610"/>
        <w:gridCol w:w="1865"/>
        <w:gridCol w:w="1531"/>
        <w:gridCol w:w="280"/>
        <w:gridCol w:w="382"/>
      </w:tblGrid>
      <w:tr w:rsidR="002359A0" w:rsidRPr="00937910" w14:paraId="394677ED" w14:textId="77777777" w:rsidTr="00201DC9">
        <w:trPr>
          <w:trHeight w:val="572"/>
        </w:trPr>
        <w:tc>
          <w:tcPr>
            <w:tcW w:w="522" w:type="dxa"/>
            <w:tcBorders>
              <w:bottom w:val="single" w:sz="4" w:space="0" w:color="auto"/>
            </w:tcBorders>
            <w:shd w:val="clear" w:color="auto" w:fill="auto"/>
            <w:tcMar>
              <w:top w:w="0" w:type="dxa"/>
              <w:left w:w="0" w:type="dxa"/>
              <w:bottom w:w="0" w:type="dxa"/>
              <w:right w:w="0" w:type="dxa"/>
            </w:tcMar>
            <w:vAlign w:val="center"/>
            <w:hideMark/>
          </w:tcPr>
          <w:p w14:paraId="35B26B1F"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Score</w:t>
            </w:r>
          </w:p>
        </w:tc>
        <w:tc>
          <w:tcPr>
            <w:tcW w:w="2314" w:type="dxa"/>
            <w:tcBorders>
              <w:bottom w:val="single" w:sz="4" w:space="0" w:color="auto"/>
            </w:tcBorders>
            <w:shd w:val="clear" w:color="auto" w:fill="auto"/>
            <w:tcMar>
              <w:top w:w="0" w:type="dxa"/>
              <w:left w:w="0" w:type="dxa"/>
              <w:bottom w:w="0" w:type="dxa"/>
              <w:right w:w="0" w:type="dxa"/>
            </w:tcMar>
            <w:vAlign w:val="center"/>
            <w:hideMark/>
          </w:tcPr>
          <w:p w14:paraId="18C45B7B"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Probability of T2MI (%)</w:t>
            </w:r>
          </w:p>
        </w:tc>
        <w:tc>
          <w:tcPr>
            <w:tcW w:w="1865" w:type="dxa"/>
            <w:tcBorders>
              <w:bottom w:val="single" w:sz="4" w:space="0" w:color="auto"/>
            </w:tcBorders>
            <w:shd w:val="clear" w:color="auto" w:fill="auto"/>
            <w:tcMar>
              <w:top w:w="0" w:type="dxa"/>
              <w:left w:w="0" w:type="dxa"/>
              <w:bottom w:w="0" w:type="dxa"/>
              <w:right w:w="0" w:type="dxa"/>
            </w:tcMar>
            <w:vAlign w:val="center"/>
            <w:hideMark/>
          </w:tcPr>
          <w:p w14:paraId="3FF641A5"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Sensitivity</w:t>
            </w:r>
          </w:p>
        </w:tc>
        <w:tc>
          <w:tcPr>
            <w:tcW w:w="1610" w:type="dxa"/>
            <w:tcBorders>
              <w:bottom w:val="single" w:sz="4" w:space="0" w:color="auto"/>
            </w:tcBorders>
            <w:shd w:val="clear" w:color="auto" w:fill="auto"/>
            <w:tcMar>
              <w:top w:w="0" w:type="dxa"/>
              <w:left w:w="0" w:type="dxa"/>
              <w:bottom w:w="0" w:type="dxa"/>
              <w:right w:w="0" w:type="dxa"/>
            </w:tcMar>
            <w:vAlign w:val="center"/>
            <w:hideMark/>
          </w:tcPr>
          <w:p w14:paraId="6541271D"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Specificity</w:t>
            </w:r>
          </w:p>
        </w:tc>
        <w:tc>
          <w:tcPr>
            <w:tcW w:w="1610" w:type="dxa"/>
            <w:tcBorders>
              <w:bottom w:val="single" w:sz="4" w:space="0" w:color="auto"/>
            </w:tcBorders>
            <w:shd w:val="clear" w:color="auto" w:fill="auto"/>
            <w:tcMar>
              <w:top w:w="0" w:type="dxa"/>
              <w:left w:w="0" w:type="dxa"/>
              <w:bottom w:w="0" w:type="dxa"/>
              <w:right w:w="0" w:type="dxa"/>
            </w:tcMar>
            <w:vAlign w:val="center"/>
            <w:hideMark/>
          </w:tcPr>
          <w:p w14:paraId="0F866B04"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PPV</w:t>
            </w:r>
          </w:p>
        </w:tc>
        <w:tc>
          <w:tcPr>
            <w:tcW w:w="1865" w:type="dxa"/>
            <w:tcBorders>
              <w:bottom w:val="single" w:sz="4" w:space="0" w:color="auto"/>
            </w:tcBorders>
            <w:shd w:val="clear" w:color="auto" w:fill="auto"/>
            <w:tcMar>
              <w:top w:w="0" w:type="dxa"/>
              <w:left w:w="0" w:type="dxa"/>
              <w:bottom w:w="0" w:type="dxa"/>
              <w:right w:w="0" w:type="dxa"/>
            </w:tcMar>
            <w:vAlign w:val="center"/>
            <w:hideMark/>
          </w:tcPr>
          <w:p w14:paraId="32C42603"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NPV</w:t>
            </w:r>
          </w:p>
        </w:tc>
        <w:tc>
          <w:tcPr>
            <w:tcW w:w="1531" w:type="dxa"/>
            <w:tcBorders>
              <w:bottom w:val="single" w:sz="4" w:space="0" w:color="auto"/>
            </w:tcBorders>
            <w:shd w:val="clear" w:color="auto" w:fill="auto"/>
            <w:tcMar>
              <w:top w:w="0" w:type="dxa"/>
              <w:left w:w="0" w:type="dxa"/>
              <w:bottom w:w="0" w:type="dxa"/>
              <w:right w:w="0" w:type="dxa"/>
            </w:tcMar>
            <w:vAlign w:val="center"/>
            <w:hideMark/>
          </w:tcPr>
          <w:p w14:paraId="29F3055A"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Total number of</w:t>
            </w:r>
            <w:r w:rsidRPr="00937910">
              <w:rPr>
                <w:rFonts w:eastAsia="Times New Roman"/>
                <w:b/>
                <w:bCs/>
                <w:color w:val="333333"/>
                <w:sz w:val="20"/>
                <w:szCs w:val="20"/>
                <w:lang w:val="en-US"/>
              </w:rPr>
              <w:br/>
              <w:t>T2MI cases</w:t>
            </w:r>
          </w:p>
        </w:tc>
        <w:tc>
          <w:tcPr>
            <w:tcW w:w="280" w:type="dxa"/>
            <w:tcBorders>
              <w:bottom w:val="single" w:sz="4" w:space="0" w:color="auto"/>
            </w:tcBorders>
            <w:shd w:val="clear" w:color="auto" w:fill="auto"/>
            <w:tcMar>
              <w:top w:w="0" w:type="dxa"/>
              <w:left w:w="0" w:type="dxa"/>
              <w:bottom w:w="0" w:type="dxa"/>
              <w:right w:w="0" w:type="dxa"/>
            </w:tcMar>
            <w:vAlign w:val="center"/>
            <w:hideMark/>
          </w:tcPr>
          <w:p w14:paraId="6B211360"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TP</w:t>
            </w:r>
          </w:p>
        </w:tc>
        <w:tc>
          <w:tcPr>
            <w:tcW w:w="382" w:type="dxa"/>
            <w:tcBorders>
              <w:bottom w:val="single" w:sz="4" w:space="0" w:color="auto"/>
            </w:tcBorders>
            <w:shd w:val="clear" w:color="auto" w:fill="auto"/>
            <w:tcMar>
              <w:top w:w="0" w:type="dxa"/>
              <w:left w:w="0" w:type="dxa"/>
              <w:bottom w:w="0" w:type="dxa"/>
              <w:right w:w="0" w:type="dxa"/>
            </w:tcMar>
            <w:vAlign w:val="center"/>
            <w:hideMark/>
          </w:tcPr>
          <w:p w14:paraId="6EF1473A" w14:textId="77777777" w:rsidR="002359A0" w:rsidRPr="00937910" w:rsidRDefault="002359A0">
            <w:pPr>
              <w:jc w:val="center"/>
              <w:rPr>
                <w:rFonts w:eastAsia="Times New Roman"/>
                <w:b/>
                <w:bCs/>
                <w:color w:val="333333"/>
                <w:sz w:val="20"/>
                <w:szCs w:val="20"/>
                <w:lang w:val="en-US"/>
              </w:rPr>
            </w:pPr>
            <w:r w:rsidRPr="00937910">
              <w:rPr>
                <w:rFonts w:eastAsia="Times New Roman"/>
                <w:b/>
                <w:bCs/>
                <w:color w:val="333333"/>
                <w:sz w:val="20"/>
                <w:szCs w:val="20"/>
                <w:lang w:val="en-US"/>
              </w:rPr>
              <w:t>FP</w:t>
            </w:r>
          </w:p>
        </w:tc>
      </w:tr>
      <w:tr w:rsidR="00201DC9" w:rsidRPr="00937910" w14:paraId="60A2C68F" w14:textId="77777777" w:rsidTr="00201DC9">
        <w:trPr>
          <w:trHeight w:val="277"/>
        </w:trPr>
        <w:tc>
          <w:tcPr>
            <w:tcW w:w="522" w:type="dxa"/>
            <w:tcBorders>
              <w:top w:val="single" w:sz="4" w:space="0" w:color="auto"/>
            </w:tcBorders>
            <w:shd w:val="clear" w:color="auto" w:fill="auto"/>
            <w:tcMar>
              <w:top w:w="0" w:type="dxa"/>
              <w:left w:w="0" w:type="dxa"/>
              <w:bottom w:w="0" w:type="dxa"/>
              <w:right w:w="0" w:type="dxa"/>
            </w:tcMar>
            <w:vAlign w:val="center"/>
            <w:hideMark/>
          </w:tcPr>
          <w:p w14:paraId="5F73A2AD" w14:textId="6191F438"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0</w:t>
            </w:r>
          </w:p>
        </w:tc>
        <w:tc>
          <w:tcPr>
            <w:tcW w:w="2314" w:type="dxa"/>
            <w:tcBorders>
              <w:top w:val="single" w:sz="4" w:space="0" w:color="auto"/>
            </w:tcBorders>
            <w:shd w:val="clear" w:color="auto" w:fill="auto"/>
            <w:tcMar>
              <w:top w:w="0" w:type="dxa"/>
              <w:left w:w="0" w:type="dxa"/>
              <w:bottom w:w="0" w:type="dxa"/>
              <w:right w:w="0" w:type="dxa"/>
            </w:tcMar>
            <w:vAlign w:val="center"/>
            <w:hideMark/>
          </w:tcPr>
          <w:p w14:paraId="7234B00B" w14:textId="0411DBD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5</w:t>
            </w:r>
          </w:p>
        </w:tc>
        <w:tc>
          <w:tcPr>
            <w:tcW w:w="1865" w:type="dxa"/>
            <w:tcBorders>
              <w:top w:val="single" w:sz="4" w:space="0" w:color="auto"/>
            </w:tcBorders>
            <w:shd w:val="clear" w:color="auto" w:fill="auto"/>
            <w:tcMar>
              <w:top w:w="0" w:type="dxa"/>
              <w:left w:w="0" w:type="dxa"/>
              <w:bottom w:w="0" w:type="dxa"/>
              <w:right w:w="0" w:type="dxa"/>
            </w:tcMar>
            <w:vAlign w:val="center"/>
            <w:hideMark/>
          </w:tcPr>
          <w:p w14:paraId="6A529718" w14:textId="7A3E88B1"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100.0 (96.2, 100.0)</w:t>
            </w:r>
          </w:p>
        </w:tc>
        <w:tc>
          <w:tcPr>
            <w:tcW w:w="1610" w:type="dxa"/>
            <w:tcBorders>
              <w:top w:val="single" w:sz="4" w:space="0" w:color="auto"/>
            </w:tcBorders>
            <w:shd w:val="clear" w:color="auto" w:fill="auto"/>
            <w:tcMar>
              <w:top w:w="0" w:type="dxa"/>
              <w:left w:w="0" w:type="dxa"/>
              <w:bottom w:w="0" w:type="dxa"/>
              <w:right w:w="0" w:type="dxa"/>
            </w:tcMar>
            <w:vAlign w:val="center"/>
            <w:hideMark/>
          </w:tcPr>
          <w:p w14:paraId="7D7B72B8" w14:textId="713A3B21"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0 (0, 2.0)</w:t>
            </w:r>
          </w:p>
        </w:tc>
        <w:tc>
          <w:tcPr>
            <w:tcW w:w="1610" w:type="dxa"/>
            <w:tcBorders>
              <w:top w:val="single" w:sz="4" w:space="0" w:color="auto"/>
            </w:tcBorders>
            <w:shd w:val="clear" w:color="auto" w:fill="auto"/>
            <w:tcMar>
              <w:top w:w="0" w:type="dxa"/>
              <w:left w:w="0" w:type="dxa"/>
              <w:bottom w:w="0" w:type="dxa"/>
              <w:right w:w="0" w:type="dxa"/>
            </w:tcMar>
            <w:vAlign w:val="center"/>
            <w:hideMark/>
          </w:tcPr>
          <w:p w14:paraId="03ECF87B" w14:textId="010C2650"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34.7 (29.0, 40.6)</w:t>
            </w:r>
          </w:p>
        </w:tc>
        <w:tc>
          <w:tcPr>
            <w:tcW w:w="1865" w:type="dxa"/>
            <w:tcBorders>
              <w:top w:val="single" w:sz="4" w:space="0" w:color="auto"/>
            </w:tcBorders>
            <w:shd w:val="clear" w:color="auto" w:fill="auto"/>
            <w:tcMar>
              <w:top w:w="0" w:type="dxa"/>
              <w:left w:w="0" w:type="dxa"/>
              <w:bottom w:w="0" w:type="dxa"/>
              <w:right w:w="0" w:type="dxa"/>
            </w:tcMar>
            <w:vAlign w:val="center"/>
            <w:hideMark/>
          </w:tcPr>
          <w:p w14:paraId="35052F12" w14:textId="3FEB7BA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NaN (0, 100.0)</w:t>
            </w:r>
          </w:p>
        </w:tc>
        <w:tc>
          <w:tcPr>
            <w:tcW w:w="1531" w:type="dxa"/>
            <w:tcBorders>
              <w:top w:val="single" w:sz="4" w:space="0" w:color="auto"/>
            </w:tcBorders>
            <w:shd w:val="clear" w:color="auto" w:fill="auto"/>
            <w:tcMar>
              <w:top w:w="0" w:type="dxa"/>
              <w:left w:w="0" w:type="dxa"/>
              <w:bottom w:w="0" w:type="dxa"/>
              <w:right w:w="0" w:type="dxa"/>
            </w:tcMar>
            <w:vAlign w:val="center"/>
            <w:hideMark/>
          </w:tcPr>
          <w:p w14:paraId="22EB9BB5" w14:textId="73DE5E3D"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w:t>
            </w:r>
          </w:p>
        </w:tc>
        <w:tc>
          <w:tcPr>
            <w:tcW w:w="280" w:type="dxa"/>
            <w:tcBorders>
              <w:top w:val="single" w:sz="4" w:space="0" w:color="auto"/>
            </w:tcBorders>
            <w:shd w:val="clear" w:color="auto" w:fill="auto"/>
            <w:tcMar>
              <w:top w:w="0" w:type="dxa"/>
              <w:left w:w="0" w:type="dxa"/>
              <w:bottom w:w="0" w:type="dxa"/>
              <w:right w:w="0" w:type="dxa"/>
            </w:tcMar>
            <w:vAlign w:val="center"/>
            <w:hideMark/>
          </w:tcPr>
          <w:p w14:paraId="43C1443F" w14:textId="00D236AD"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w:t>
            </w:r>
          </w:p>
        </w:tc>
        <w:tc>
          <w:tcPr>
            <w:tcW w:w="382" w:type="dxa"/>
            <w:tcBorders>
              <w:top w:val="single" w:sz="4" w:space="0" w:color="auto"/>
            </w:tcBorders>
            <w:shd w:val="clear" w:color="auto" w:fill="auto"/>
            <w:tcMar>
              <w:top w:w="0" w:type="dxa"/>
              <w:left w:w="0" w:type="dxa"/>
              <w:bottom w:w="0" w:type="dxa"/>
              <w:right w:w="0" w:type="dxa"/>
            </w:tcMar>
            <w:vAlign w:val="center"/>
            <w:hideMark/>
          </w:tcPr>
          <w:p w14:paraId="68640864" w14:textId="5530634C"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179</w:t>
            </w:r>
          </w:p>
        </w:tc>
      </w:tr>
      <w:tr w:rsidR="00201DC9" w:rsidRPr="00937910" w14:paraId="46E50C50" w14:textId="77777777" w:rsidTr="00201DC9">
        <w:trPr>
          <w:trHeight w:val="277"/>
        </w:trPr>
        <w:tc>
          <w:tcPr>
            <w:tcW w:w="522" w:type="dxa"/>
            <w:shd w:val="clear" w:color="auto" w:fill="auto"/>
            <w:tcMar>
              <w:top w:w="0" w:type="dxa"/>
              <w:left w:w="0" w:type="dxa"/>
              <w:bottom w:w="0" w:type="dxa"/>
              <w:right w:w="0" w:type="dxa"/>
            </w:tcMar>
            <w:vAlign w:val="center"/>
            <w:hideMark/>
          </w:tcPr>
          <w:p w14:paraId="5FA83ACF" w14:textId="08187E6F"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w:t>
            </w:r>
          </w:p>
        </w:tc>
        <w:tc>
          <w:tcPr>
            <w:tcW w:w="2314" w:type="dxa"/>
            <w:shd w:val="clear" w:color="auto" w:fill="auto"/>
            <w:tcMar>
              <w:top w:w="0" w:type="dxa"/>
              <w:left w:w="0" w:type="dxa"/>
              <w:bottom w:w="0" w:type="dxa"/>
              <w:right w:w="0" w:type="dxa"/>
            </w:tcMar>
            <w:vAlign w:val="center"/>
            <w:hideMark/>
          </w:tcPr>
          <w:p w14:paraId="53E4EF64" w14:textId="40C6A3C0"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17</w:t>
            </w:r>
          </w:p>
        </w:tc>
        <w:tc>
          <w:tcPr>
            <w:tcW w:w="1865" w:type="dxa"/>
            <w:shd w:val="clear" w:color="auto" w:fill="auto"/>
            <w:tcMar>
              <w:top w:w="0" w:type="dxa"/>
              <w:left w:w="0" w:type="dxa"/>
              <w:bottom w:w="0" w:type="dxa"/>
              <w:right w:w="0" w:type="dxa"/>
            </w:tcMar>
            <w:vAlign w:val="center"/>
            <w:hideMark/>
          </w:tcPr>
          <w:p w14:paraId="10C0A127" w14:textId="44FE3DF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100.0 (96.2, 100.0)</w:t>
            </w:r>
          </w:p>
        </w:tc>
        <w:tc>
          <w:tcPr>
            <w:tcW w:w="1610" w:type="dxa"/>
            <w:shd w:val="clear" w:color="auto" w:fill="auto"/>
            <w:tcMar>
              <w:top w:w="0" w:type="dxa"/>
              <w:left w:w="0" w:type="dxa"/>
              <w:bottom w:w="0" w:type="dxa"/>
              <w:right w:w="0" w:type="dxa"/>
            </w:tcMar>
            <w:vAlign w:val="center"/>
            <w:hideMark/>
          </w:tcPr>
          <w:p w14:paraId="48F31621" w14:textId="56DFCF76"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20.1 (14.5, 26.7)</w:t>
            </w:r>
          </w:p>
        </w:tc>
        <w:tc>
          <w:tcPr>
            <w:tcW w:w="1610" w:type="dxa"/>
            <w:shd w:val="clear" w:color="auto" w:fill="auto"/>
            <w:tcMar>
              <w:top w:w="0" w:type="dxa"/>
              <w:left w:w="0" w:type="dxa"/>
              <w:bottom w:w="0" w:type="dxa"/>
              <w:right w:w="0" w:type="dxa"/>
            </w:tcMar>
            <w:vAlign w:val="center"/>
            <w:hideMark/>
          </w:tcPr>
          <w:p w14:paraId="30A4DC56" w14:textId="61045487"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39.9 (33.6, 46.4)</w:t>
            </w:r>
          </w:p>
        </w:tc>
        <w:tc>
          <w:tcPr>
            <w:tcW w:w="1865" w:type="dxa"/>
            <w:shd w:val="clear" w:color="auto" w:fill="auto"/>
            <w:tcMar>
              <w:top w:w="0" w:type="dxa"/>
              <w:left w:w="0" w:type="dxa"/>
              <w:bottom w:w="0" w:type="dxa"/>
              <w:right w:w="0" w:type="dxa"/>
            </w:tcMar>
            <w:vAlign w:val="center"/>
            <w:hideMark/>
          </w:tcPr>
          <w:p w14:paraId="3FA59BBF" w14:textId="6A3020C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100.0 (90.3, 100.0)</w:t>
            </w:r>
          </w:p>
        </w:tc>
        <w:tc>
          <w:tcPr>
            <w:tcW w:w="1531" w:type="dxa"/>
            <w:shd w:val="clear" w:color="auto" w:fill="auto"/>
            <w:tcMar>
              <w:top w:w="0" w:type="dxa"/>
              <w:left w:w="0" w:type="dxa"/>
              <w:bottom w:w="0" w:type="dxa"/>
              <w:right w:w="0" w:type="dxa"/>
            </w:tcMar>
            <w:vAlign w:val="center"/>
            <w:hideMark/>
          </w:tcPr>
          <w:p w14:paraId="4F54B352" w14:textId="28D6B2F7"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w:t>
            </w:r>
          </w:p>
        </w:tc>
        <w:tc>
          <w:tcPr>
            <w:tcW w:w="280" w:type="dxa"/>
            <w:shd w:val="clear" w:color="auto" w:fill="auto"/>
            <w:tcMar>
              <w:top w:w="0" w:type="dxa"/>
              <w:left w:w="0" w:type="dxa"/>
              <w:bottom w:w="0" w:type="dxa"/>
              <w:right w:w="0" w:type="dxa"/>
            </w:tcMar>
            <w:vAlign w:val="center"/>
            <w:hideMark/>
          </w:tcPr>
          <w:p w14:paraId="7F702ED2" w14:textId="412C932E"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w:t>
            </w:r>
          </w:p>
        </w:tc>
        <w:tc>
          <w:tcPr>
            <w:tcW w:w="382" w:type="dxa"/>
            <w:shd w:val="clear" w:color="auto" w:fill="auto"/>
            <w:tcMar>
              <w:top w:w="0" w:type="dxa"/>
              <w:left w:w="0" w:type="dxa"/>
              <w:bottom w:w="0" w:type="dxa"/>
              <w:right w:w="0" w:type="dxa"/>
            </w:tcMar>
            <w:vAlign w:val="center"/>
            <w:hideMark/>
          </w:tcPr>
          <w:p w14:paraId="0DC12CEC" w14:textId="1FFFEFCB"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143</w:t>
            </w:r>
          </w:p>
        </w:tc>
      </w:tr>
      <w:tr w:rsidR="00201DC9" w:rsidRPr="00937910" w14:paraId="28435817" w14:textId="77777777" w:rsidTr="00201DC9">
        <w:trPr>
          <w:trHeight w:val="302"/>
        </w:trPr>
        <w:tc>
          <w:tcPr>
            <w:tcW w:w="522" w:type="dxa"/>
            <w:shd w:val="clear" w:color="auto" w:fill="auto"/>
            <w:tcMar>
              <w:top w:w="0" w:type="dxa"/>
              <w:left w:w="0" w:type="dxa"/>
              <w:bottom w:w="0" w:type="dxa"/>
              <w:right w:w="0" w:type="dxa"/>
            </w:tcMar>
            <w:vAlign w:val="center"/>
            <w:hideMark/>
          </w:tcPr>
          <w:p w14:paraId="5C1623D7" w14:textId="49C14CB3"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2</w:t>
            </w:r>
          </w:p>
        </w:tc>
        <w:tc>
          <w:tcPr>
            <w:tcW w:w="2314" w:type="dxa"/>
            <w:shd w:val="clear" w:color="auto" w:fill="auto"/>
            <w:tcMar>
              <w:top w:w="0" w:type="dxa"/>
              <w:left w:w="0" w:type="dxa"/>
              <w:bottom w:w="0" w:type="dxa"/>
              <w:right w:w="0" w:type="dxa"/>
            </w:tcMar>
            <w:vAlign w:val="center"/>
            <w:hideMark/>
          </w:tcPr>
          <w:p w14:paraId="5869D395" w14:textId="2E733926"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42</w:t>
            </w:r>
          </w:p>
        </w:tc>
        <w:tc>
          <w:tcPr>
            <w:tcW w:w="1865" w:type="dxa"/>
            <w:shd w:val="clear" w:color="auto" w:fill="auto"/>
            <w:tcMar>
              <w:top w:w="0" w:type="dxa"/>
              <w:left w:w="0" w:type="dxa"/>
              <w:bottom w:w="0" w:type="dxa"/>
              <w:right w:w="0" w:type="dxa"/>
            </w:tcMar>
            <w:vAlign w:val="center"/>
            <w:hideMark/>
          </w:tcPr>
          <w:p w14:paraId="6EE6EB38" w14:textId="404AA00C"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80.0 (70.5, 87.5)</w:t>
            </w:r>
          </w:p>
        </w:tc>
        <w:tc>
          <w:tcPr>
            <w:tcW w:w="1610" w:type="dxa"/>
            <w:shd w:val="clear" w:color="auto" w:fill="auto"/>
            <w:tcMar>
              <w:top w:w="0" w:type="dxa"/>
              <w:left w:w="0" w:type="dxa"/>
              <w:bottom w:w="0" w:type="dxa"/>
              <w:right w:w="0" w:type="dxa"/>
            </w:tcMar>
            <w:vAlign w:val="center"/>
            <w:hideMark/>
          </w:tcPr>
          <w:p w14:paraId="2BDAB95B" w14:textId="0E88E6C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66.5 (59.1, 73.3)</w:t>
            </w:r>
          </w:p>
        </w:tc>
        <w:tc>
          <w:tcPr>
            <w:tcW w:w="1610" w:type="dxa"/>
            <w:shd w:val="clear" w:color="auto" w:fill="auto"/>
            <w:tcMar>
              <w:top w:w="0" w:type="dxa"/>
              <w:left w:w="0" w:type="dxa"/>
              <w:bottom w:w="0" w:type="dxa"/>
              <w:right w:w="0" w:type="dxa"/>
            </w:tcMar>
            <w:vAlign w:val="center"/>
            <w:hideMark/>
          </w:tcPr>
          <w:p w14:paraId="0105B533" w14:textId="70ADAE8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55.9 (47.1, 64.4)</w:t>
            </w:r>
          </w:p>
        </w:tc>
        <w:tc>
          <w:tcPr>
            <w:tcW w:w="1865" w:type="dxa"/>
            <w:shd w:val="clear" w:color="auto" w:fill="auto"/>
            <w:tcMar>
              <w:top w:w="0" w:type="dxa"/>
              <w:left w:w="0" w:type="dxa"/>
              <w:bottom w:w="0" w:type="dxa"/>
              <w:right w:w="0" w:type="dxa"/>
            </w:tcMar>
            <w:vAlign w:val="center"/>
            <w:hideMark/>
          </w:tcPr>
          <w:p w14:paraId="53051089" w14:textId="76EFAC2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86.2 (79.3, 91.5)</w:t>
            </w:r>
          </w:p>
        </w:tc>
        <w:tc>
          <w:tcPr>
            <w:tcW w:w="1531" w:type="dxa"/>
            <w:shd w:val="clear" w:color="auto" w:fill="auto"/>
            <w:tcMar>
              <w:top w:w="0" w:type="dxa"/>
              <w:left w:w="0" w:type="dxa"/>
              <w:bottom w:w="0" w:type="dxa"/>
              <w:right w:w="0" w:type="dxa"/>
            </w:tcMar>
            <w:vAlign w:val="center"/>
            <w:hideMark/>
          </w:tcPr>
          <w:p w14:paraId="04583BA7" w14:textId="72E9142A"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w:t>
            </w:r>
          </w:p>
        </w:tc>
        <w:tc>
          <w:tcPr>
            <w:tcW w:w="280" w:type="dxa"/>
            <w:shd w:val="clear" w:color="auto" w:fill="auto"/>
            <w:tcMar>
              <w:top w:w="0" w:type="dxa"/>
              <w:left w:w="0" w:type="dxa"/>
              <w:bottom w:w="0" w:type="dxa"/>
              <w:right w:w="0" w:type="dxa"/>
            </w:tcMar>
            <w:vAlign w:val="center"/>
            <w:hideMark/>
          </w:tcPr>
          <w:p w14:paraId="47F5397A" w14:textId="06E21560"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76</w:t>
            </w:r>
          </w:p>
        </w:tc>
        <w:tc>
          <w:tcPr>
            <w:tcW w:w="382" w:type="dxa"/>
            <w:shd w:val="clear" w:color="auto" w:fill="auto"/>
            <w:tcMar>
              <w:top w:w="0" w:type="dxa"/>
              <w:left w:w="0" w:type="dxa"/>
              <w:bottom w:w="0" w:type="dxa"/>
              <w:right w:w="0" w:type="dxa"/>
            </w:tcMar>
            <w:vAlign w:val="center"/>
            <w:hideMark/>
          </w:tcPr>
          <w:p w14:paraId="25AAE5EC" w14:textId="73C8D9EB"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60</w:t>
            </w:r>
          </w:p>
        </w:tc>
      </w:tr>
      <w:tr w:rsidR="00201DC9" w:rsidRPr="00937910" w14:paraId="58B43AC7" w14:textId="77777777" w:rsidTr="00201DC9">
        <w:trPr>
          <w:trHeight w:val="277"/>
        </w:trPr>
        <w:tc>
          <w:tcPr>
            <w:tcW w:w="522" w:type="dxa"/>
            <w:shd w:val="clear" w:color="auto" w:fill="auto"/>
            <w:tcMar>
              <w:top w:w="0" w:type="dxa"/>
              <w:left w:w="0" w:type="dxa"/>
              <w:bottom w:w="0" w:type="dxa"/>
              <w:right w:w="0" w:type="dxa"/>
            </w:tcMar>
            <w:vAlign w:val="center"/>
            <w:hideMark/>
          </w:tcPr>
          <w:p w14:paraId="3A973D87" w14:textId="3A37067B"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3</w:t>
            </w:r>
          </w:p>
        </w:tc>
        <w:tc>
          <w:tcPr>
            <w:tcW w:w="2314" w:type="dxa"/>
            <w:shd w:val="clear" w:color="auto" w:fill="auto"/>
            <w:tcMar>
              <w:top w:w="0" w:type="dxa"/>
              <w:left w:w="0" w:type="dxa"/>
              <w:bottom w:w="0" w:type="dxa"/>
              <w:right w:w="0" w:type="dxa"/>
            </w:tcMar>
            <w:vAlign w:val="center"/>
            <w:hideMark/>
          </w:tcPr>
          <w:p w14:paraId="57202F58" w14:textId="6651A10F"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72</w:t>
            </w:r>
          </w:p>
        </w:tc>
        <w:tc>
          <w:tcPr>
            <w:tcW w:w="1865" w:type="dxa"/>
            <w:shd w:val="clear" w:color="auto" w:fill="auto"/>
            <w:tcMar>
              <w:top w:w="0" w:type="dxa"/>
              <w:left w:w="0" w:type="dxa"/>
              <w:bottom w:w="0" w:type="dxa"/>
              <w:right w:w="0" w:type="dxa"/>
            </w:tcMar>
            <w:vAlign w:val="center"/>
            <w:hideMark/>
          </w:tcPr>
          <w:p w14:paraId="08C531DE" w14:textId="6B0CAF33"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 (4.4, 17.2)</w:t>
            </w:r>
          </w:p>
        </w:tc>
        <w:tc>
          <w:tcPr>
            <w:tcW w:w="1610" w:type="dxa"/>
            <w:shd w:val="clear" w:color="auto" w:fill="auto"/>
            <w:tcMar>
              <w:top w:w="0" w:type="dxa"/>
              <w:left w:w="0" w:type="dxa"/>
              <w:bottom w:w="0" w:type="dxa"/>
              <w:right w:w="0" w:type="dxa"/>
            </w:tcMar>
            <w:vAlign w:val="center"/>
            <w:hideMark/>
          </w:tcPr>
          <w:p w14:paraId="1016BE89" w14:textId="7D3A11E7"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95.0 (90.7, 97.7)</w:t>
            </w:r>
          </w:p>
        </w:tc>
        <w:tc>
          <w:tcPr>
            <w:tcW w:w="1610" w:type="dxa"/>
            <w:shd w:val="clear" w:color="auto" w:fill="auto"/>
            <w:tcMar>
              <w:top w:w="0" w:type="dxa"/>
              <w:left w:w="0" w:type="dxa"/>
              <w:bottom w:w="0" w:type="dxa"/>
              <w:right w:w="0" w:type="dxa"/>
            </w:tcMar>
            <w:vAlign w:val="center"/>
            <w:hideMark/>
          </w:tcPr>
          <w:p w14:paraId="539839AD" w14:textId="6A3BB55C"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50.0 (26.0, 74.0)</w:t>
            </w:r>
          </w:p>
        </w:tc>
        <w:tc>
          <w:tcPr>
            <w:tcW w:w="1865" w:type="dxa"/>
            <w:shd w:val="clear" w:color="auto" w:fill="auto"/>
            <w:tcMar>
              <w:top w:w="0" w:type="dxa"/>
              <w:left w:w="0" w:type="dxa"/>
              <w:bottom w:w="0" w:type="dxa"/>
              <w:right w:w="0" w:type="dxa"/>
            </w:tcMar>
            <w:vAlign w:val="center"/>
            <w:hideMark/>
          </w:tcPr>
          <w:p w14:paraId="11E98CA0" w14:textId="70FF49EE"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66.4 (60.3, 72.2)</w:t>
            </w:r>
          </w:p>
        </w:tc>
        <w:tc>
          <w:tcPr>
            <w:tcW w:w="1531" w:type="dxa"/>
            <w:shd w:val="clear" w:color="auto" w:fill="auto"/>
            <w:tcMar>
              <w:top w:w="0" w:type="dxa"/>
              <w:left w:w="0" w:type="dxa"/>
              <w:bottom w:w="0" w:type="dxa"/>
              <w:right w:w="0" w:type="dxa"/>
            </w:tcMar>
            <w:vAlign w:val="center"/>
            <w:hideMark/>
          </w:tcPr>
          <w:p w14:paraId="47C48362" w14:textId="5D0C4270"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95</w:t>
            </w:r>
          </w:p>
        </w:tc>
        <w:tc>
          <w:tcPr>
            <w:tcW w:w="280" w:type="dxa"/>
            <w:shd w:val="clear" w:color="auto" w:fill="auto"/>
            <w:tcMar>
              <w:top w:w="0" w:type="dxa"/>
              <w:left w:w="0" w:type="dxa"/>
              <w:bottom w:w="0" w:type="dxa"/>
              <w:right w:w="0" w:type="dxa"/>
            </w:tcMar>
            <w:vAlign w:val="center"/>
            <w:hideMark/>
          </w:tcPr>
          <w:p w14:paraId="58F1155A" w14:textId="361F43A3"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w:t>
            </w:r>
          </w:p>
        </w:tc>
        <w:tc>
          <w:tcPr>
            <w:tcW w:w="382" w:type="dxa"/>
            <w:shd w:val="clear" w:color="auto" w:fill="auto"/>
            <w:tcMar>
              <w:top w:w="0" w:type="dxa"/>
              <w:left w:w="0" w:type="dxa"/>
              <w:bottom w:w="0" w:type="dxa"/>
              <w:right w:w="0" w:type="dxa"/>
            </w:tcMar>
            <w:vAlign w:val="center"/>
            <w:hideMark/>
          </w:tcPr>
          <w:p w14:paraId="33CCF3DD" w14:textId="0D26D34B" w:rsidR="00201DC9" w:rsidRPr="00937910" w:rsidRDefault="00201DC9">
            <w:pPr>
              <w:jc w:val="center"/>
              <w:rPr>
                <w:rFonts w:eastAsia="Times New Roman"/>
                <w:color w:val="333333"/>
                <w:sz w:val="20"/>
                <w:szCs w:val="20"/>
                <w:lang w:val="en-US"/>
              </w:rPr>
            </w:pPr>
            <w:r w:rsidRPr="00937910">
              <w:rPr>
                <w:rFonts w:eastAsia="Times New Roman"/>
                <w:color w:val="333333"/>
                <w:sz w:val="20"/>
                <w:szCs w:val="20"/>
              </w:rPr>
              <w:t>9</w:t>
            </w:r>
          </w:p>
        </w:tc>
      </w:tr>
    </w:tbl>
    <w:p w14:paraId="4C0CADE4" w14:textId="0ED38083" w:rsidR="0015430B" w:rsidRPr="00937910" w:rsidRDefault="00062571" w:rsidP="002359A0">
      <w:pPr>
        <w:widowControl w:val="0"/>
        <w:autoSpaceDE w:val="0"/>
        <w:autoSpaceDN w:val="0"/>
        <w:adjustRightInd w:val="0"/>
        <w:spacing w:line="360" w:lineRule="auto"/>
        <w:rPr>
          <w:b/>
          <w:sz w:val="20"/>
          <w:szCs w:val="20"/>
          <w:lang w:val="en-US"/>
        </w:rPr>
      </w:pPr>
      <w:r w:rsidRPr="00937910">
        <w:rPr>
          <w:color w:val="262626"/>
          <w:sz w:val="20"/>
          <w:szCs w:val="20"/>
          <w:lang w:val="en-US"/>
        </w:rPr>
        <w:br w:type="page"/>
      </w:r>
      <w:r w:rsidR="0015430B" w:rsidRPr="00937910">
        <w:rPr>
          <w:b/>
          <w:sz w:val="20"/>
          <w:szCs w:val="20"/>
          <w:lang w:val="en-US"/>
        </w:rPr>
        <w:lastRenderedPageBreak/>
        <w:t xml:space="preserve"> </w:t>
      </w:r>
    </w:p>
    <w:p w14:paraId="1D77DC2C" w14:textId="77777777" w:rsidR="0026241E" w:rsidRPr="00937910" w:rsidRDefault="0078039A" w:rsidP="00C22CF6">
      <w:pPr>
        <w:widowControl w:val="0"/>
        <w:autoSpaceDE w:val="0"/>
        <w:autoSpaceDN w:val="0"/>
        <w:adjustRightInd w:val="0"/>
        <w:spacing w:line="360" w:lineRule="auto"/>
        <w:rPr>
          <w:sz w:val="20"/>
          <w:szCs w:val="20"/>
        </w:rPr>
      </w:pPr>
      <w:r w:rsidRPr="00937910">
        <w:rPr>
          <w:b/>
          <w:sz w:val="20"/>
          <w:szCs w:val="20"/>
        </w:rPr>
        <w:t>Online</w:t>
      </w:r>
      <w:r w:rsidR="0026241E" w:rsidRPr="00937910">
        <w:rPr>
          <w:b/>
          <w:sz w:val="20"/>
          <w:szCs w:val="20"/>
        </w:rPr>
        <w:t xml:space="preserve"> Figure 1: Dynamic hs-TnI changes in patients with T1MI and T2MI</w:t>
      </w:r>
    </w:p>
    <w:p w14:paraId="1A463D62" w14:textId="77777777" w:rsidR="0026241E" w:rsidRPr="00937910" w:rsidRDefault="0026241E" w:rsidP="00C22CF6">
      <w:pPr>
        <w:spacing w:line="360" w:lineRule="auto"/>
        <w:rPr>
          <w:sz w:val="20"/>
          <w:szCs w:val="20"/>
          <w:lang w:val="en-US"/>
        </w:rPr>
      </w:pPr>
      <w:r w:rsidRPr="00937910">
        <w:rPr>
          <w:sz w:val="20"/>
          <w:szCs w:val="20"/>
          <w:lang w:val="en-US"/>
        </w:rPr>
        <w:t>Presented are the median concentrations of high-sensitivity troponin I for T1MI and T2MI patients over the course of 3 hours after admission.</w:t>
      </w:r>
    </w:p>
    <w:p w14:paraId="13AD9153" w14:textId="77777777" w:rsidR="0026241E" w:rsidRPr="00937910" w:rsidRDefault="0026241E" w:rsidP="00C22CF6">
      <w:pPr>
        <w:spacing w:line="360" w:lineRule="auto"/>
        <w:rPr>
          <w:b/>
          <w:sz w:val="20"/>
          <w:szCs w:val="20"/>
          <w:lang w:val="en-US"/>
        </w:rPr>
      </w:pPr>
    </w:p>
    <w:p w14:paraId="04ACE3E3" w14:textId="3E0FC551" w:rsidR="00CB5990" w:rsidRPr="00937910" w:rsidRDefault="002359A0" w:rsidP="00C22CF6">
      <w:pPr>
        <w:spacing w:line="360" w:lineRule="auto"/>
        <w:rPr>
          <w:b/>
          <w:color w:val="262626"/>
          <w:sz w:val="20"/>
          <w:szCs w:val="20"/>
          <w:lang w:val="en-US"/>
        </w:rPr>
      </w:pPr>
      <w:r w:rsidRPr="00937910">
        <w:rPr>
          <w:b/>
          <w:noProof/>
          <w:sz w:val="20"/>
          <w:szCs w:val="20"/>
        </w:rPr>
        <w:drawing>
          <wp:inline distT="0" distB="0" distL="0" distR="0" wp14:anchorId="268877A9" wp14:editId="01039ACA">
            <wp:extent cx="5288068" cy="3525379"/>
            <wp:effectExtent l="0" t="0" r="0" b="0"/>
            <wp:docPr id="4" name="Bild 4" descr="Supp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Fig1.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4418" cy="3529613"/>
                    </a:xfrm>
                    <a:prstGeom prst="rect">
                      <a:avLst/>
                    </a:prstGeom>
                    <a:noFill/>
                    <a:ln>
                      <a:noFill/>
                    </a:ln>
                  </pic:spPr>
                </pic:pic>
              </a:graphicData>
            </a:graphic>
          </wp:inline>
        </w:drawing>
      </w:r>
      <w:r w:rsidR="0026241E" w:rsidRPr="00937910">
        <w:rPr>
          <w:b/>
          <w:sz w:val="20"/>
          <w:szCs w:val="20"/>
          <w:lang w:val="en-US"/>
        </w:rPr>
        <w:br w:type="page"/>
      </w:r>
      <w:r w:rsidR="0078039A" w:rsidRPr="00937910">
        <w:rPr>
          <w:b/>
          <w:sz w:val="20"/>
          <w:szCs w:val="20"/>
          <w:lang w:val="en-US"/>
        </w:rPr>
        <w:lastRenderedPageBreak/>
        <w:t>Online</w:t>
      </w:r>
      <w:r w:rsidR="00CB5990" w:rsidRPr="00937910">
        <w:rPr>
          <w:b/>
          <w:sz w:val="20"/>
          <w:szCs w:val="20"/>
          <w:lang w:val="en-US"/>
        </w:rPr>
        <w:t xml:space="preserve"> </w:t>
      </w:r>
      <w:r w:rsidR="0026241E" w:rsidRPr="00937910">
        <w:rPr>
          <w:b/>
          <w:color w:val="262626"/>
          <w:sz w:val="20"/>
          <w:szCs w:val="20"/>
          <w:lang w:val="en-US"/>
        </w:rPr>
        <w:t>Figure 2</w:t>
      </w:r>
      <w:r w:rsidR="00CB5990" w:rsidRPr="00937910">
        <w:rPr>
          <w:b/>
          <w:color w:val="262626"/>
          <w:sz w:val="20"/>
          <w:szCs w:val="20"/>
          <w:lang w:val="en-US"/>
        </w:rPr>
        <w:t>: ROC-Curve for deter</w:t>
      </w:r>
      <w:r w:rsidR="00B31617" w:rsidRPr="00937910">
        <w:rPr>
          <w:b/>
          <w:color w:val="262626"/>
          <w:sz w:val="20"/>
          <w:szCs w:val="20"/>
          <w:lang w:val="en-US"/>
        </w:rPr>
        <w:t xml:space="preserve">mination of the optimal hs-TnI </w:t>
      </w:r>
      <w:r w:rsidR="00CB5990" w:rsidRPr="00937910">
        <w:rPr>
          <w:b/>
          <w:color w:val="262626"/>
          <w:sz w:val="20"/>
          <w:szCs w:val="20"/>
          <w:lang w:val="en-US"/>
        </w:rPr>
        <w:t>cutoff concentration</w:t>
      </w:r>
      <w:r w:rsidR="00B31617" w:rsidRPr="00937910">
        <w:rPr>
          <w:b/>
          <w:color w:val="262626"/>
          <w:sz w:val="20"/>
          <w:szCs w:val="20"/>
          <w:lang w:val="en-US"/>
        </w:rPr>
        <w:t>s</w:t>
      </w:r>
    </w:p>
    <w:p w14:paraId="77AF40EC" w14:textId="77777777" w:rsidR="00CB5990" w:rsidRPr="00937910" w:rsidRDefault="00CB5990" w:rsidP="00C22CF6">
      <w:pPr>
        <w:spacing w:line="360" w:lineRule="auto"/>
        <w:rPr>
          <w:color w:val="262626"/>
          <w:sz w:val="20"/>
          <w:szCs w:val="20"/>
          <w:lang w:val="en-US"/>
        </w:rPr>
      </w:pPr>
    </w:p>
    <w:p w14:paraId="195A8630" w14:textId="1E21978A" w:rsidR="00062571" w:rsidRPr="00937910" w:rsidRDefault="002359A0" w:rsidP="00C22CF6">
      <w:pPr>
        <w:spacing w:line="360" w:lineRule="auto"/>
        <w:rPr>
          <w:b/>
          <w:color w:val="262626"/>
          <w:sz w:val="20"/>
          <w:szCs w:val="20"/>
          <w:lang w:val="en-US"/>
        </w:rPr>
      </w:pPr>
      <w:r w:rsidRPr="00937910">
        <w:rPr>
          <w:b/>
          <w:noProof/>
          <w:sz w:val="20"/>
          <w:szCs w:val="20"/>
        </w:rPr>
        <w:drawing>
          <wp:inline distT="0" distB="0" distL="0" distR="0" wp14:anchorId="060292D3" wp14:editId="358362F1">
            <wp:extent cx="7695449" cy="2946400"/>
            <wp:effectExtent l="0" t="0" r="0" b="0"/>
            <wp:docPr id="5" name="Bild 5" descr="SuppFi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Fig2.pdf"/>
                    <pic:cNvPicPr>
                      <a:picLocks noChangeAspect="1" noChangeArrowheads="1"/>
                    </pic:cNvPicPr>
                  </pic:nvPicPr>
                  <pic:blipFill rotWithShape="1">
                    <a:blip r:embed="rId8">
                      <a:extLst>
                        <a:ext uri="{28A0092B-C50C-407E-A947-70E740481C1C}">
                          <a14:useLocalDpi xmlns:a14="http://schemas.microsoft.com/office/drawing/2010/main" val="0"/>
                        </a:ext>
                      </a:extLst>
                    </a:blip>
                    <a:srcRect t="24448" r="5409" b="24292"/>
                    <a:stretch/>
                  </pic:blipFill>
                  <pic:spPr bwMode="auto">
                    <a:xfrm>
                      <a:off x="0" y="0"/>
                      <a:ext cx="7696200" cy="2946688"/>
                    </a:xfrm>
                    <a:prstGeom prst="rect">
                      <a:avLst/>
                    </a:prstGeom>
                    <a:noFill/>
                    <a:ln>
                      <a:noFill/>
                    </a:ln>
                    <a:extLst>
                      <a:ext uri="{53640926-AAD7-44D8-BBD7-CCE9431645EC}">
                        <a14:shadowObscured xmlns:a14="http://schemas.microsoft.com/office/drawing/2010/main"/>
                      </a:ext>
                    </a:extLst>
                  </pic:spPr>
                </pic:pic>
              </a:graphicData>
            </a:graphic>
          </wp:inline>
        </w:drawing>
      </w:r>
      <w:r w:rsidR="00CB5990" w:rsidRPr="00937910">
        <w:rPr>
          <w:b/>
          <w:sz w:val="20"/>
          <w:szCs w:val="20"/>
          <w:lang w:val="en-US"/>
        </w:rPr>
        <w:br w:type="page"/>
      </w:r>
      <w:r w:rsidR="0078039A" w:rsidRPr="00937910">
        <w:rPr>
          <w:b/>
          <w:sz w:val="20"/>
          <w:szCs w:val="20"/>
          <w:lang w:val="en-US"/>
        </w:rPr>
        <w:lastRenderedPageBreak/>
        <w:t>Online</w:t>
      </w:r>
      <w:r w:rsidR="00062571" w:rsidRPr="00937910">
        <w:rPr>
          <w:b/>
          <w:sz w:val="20"/>
          <w:szCs w:val="20"/>
          <w:lang w:val="en-US"/>
        </w:rPr>
        <w:t xml:space="preserve"> </w:t>
      </w:r>
      <w:r w:rsidR="0026241E" w:rsidRPr="00937910">
        <w:rPr>
          <w:b/>
          <w:color w:val="262626"/>
          <w:sz w:val="20"/>
          <w:szCs w:val="20"/>
          <w:lang w:val="en-US"/>
        </w:rPr>
        <w:t>Figure 3</w:t>
      </w:r>
      <w:r w:rsidR="00062571" w:rsidRPr="00937910">
        <w:rPr>
          <w:b/>
          <w:color w:val="262626"/>
          <w:sz w:val="20"/>
          <w:szCs w:val="20"/>
          <w:lang w:val="en-US"/>
        </w:rPr>
        <w:t>: Calibration plot of the multivariable logistic regression model</w:t>
      </w:r>
    </w:p>
    <w:p w14:paraId="40DA9B01" w14:textId="359BE748" w:rsidR="00062571" w:rsidRPr="00937910" w:rsidRDefault="00846EFD" w:rsidP="00C22CF6">
      <w:pPr>
        <w:spacing w:line="360" w:lineRule="auto"/>
        <w:rPr>
          <w:color w:val="262626"/>
          <w:sz w:val="20"/>
          <w:szCs w:val="20"/>
          <w:lang w:val="en-US"/>
        </w:rPr>
      </w:pPr>
      <w:r w:rsidRPr="00937910">
        <w:rPr>
          <w:color w:val="000000" w:themeColor="text1"/>
          <w:sz w:val="20"/>
          <w:szCs w:val="20"/>
          <w:lang w:val="en-US"/>
        </w:rPr>
        <w:t xml:space="preserve">These results </w:t>
      </w:r>
      <w:r w:rsidRPr="00937910">
        <w:rPr>
          <w:bCs/>
          <w:color w:val="000000" w:themeColor="text1"/>
          <w:sz w:val="20"/>
          <w:szCs w:val="20"/>
          <w:lang w:val="en-US"/>
        </w:rPr>
        <w:t>are based on the fitted multivariable regression model.</w:t>
      </w:r>
    </w:p>
    <w:p w14:paraId="1D795EB7" w14:textId="0C77960A" w:rsidR="0074371C" w:rsidRPr="00937910" w:rsidRDefault="0074371C" w:rsidP="00C22CF6">
      <w:pPr>
        <w:spacing w:line="360" w:lineRule="auto"/>
        <w:rPr>
          <w:color w:val="262626"/>
          <w:sz w:val="20"/>
          <w:szCs w:val="20"/>
          <w:lang w:val="en-US"/>
        </w:rPr>
      </w:pPr>
    </w:p>
    <w:p w14:paraId="543354CB" w14:textId="67E07880" w:rsidR="00E02A1D" w:rsidRPr="00937910" w:rsidRDefault="00201DC9" w:rsidP="00C22CF6">
      <w:pPr>
        <w:spacing w:line="360" w:lineRule="auto"/>
        <w:rPr>
          <w:color w:val="262626"/>
          <w:sz w:val="20"/>
          <w:szCs w:val="20"/>
          <w:lang w:val="en-US"/>
        </w:rPr>
      </w:pPr>
      <w:r w:rsidRPr="00937910">
        <w:rPr>
          <w:noProof/>
          <w:color w:val="262626"/>
          <w:sz w:val="20"/>
          <w:szCs w:val="20"/>
        </w:rPr>
        <w:drawing>
          <wp:inline distT="0" distB="0" distL="0" distR="0" wp14:anchorId="04649A31" wp14:editId="5E7ACD3E">
            <wp:extent cx="3535468" cy="3535468"/>
            <wp:effectExtent l="0" t="0" r="0" b="0"/>
            <wp:docPr id="1" name="Bild 1" descr="SuppFig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Fig3.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520" cy="3544520"/>
                    </a:xfrm>
                    <a:prstGeom prst="rect">
                      <a:avLst/>
                    </a:prstGeom>
                    <a:noFill/>
                    <a:ln>
                      <a:noFill/>
                    </a:ln>
                  </pic:spPr>
                </pic:pic>
              </a:graphicData>
            </a:graphic>
          </wp:inline>
        </w:drawing>
      </w:r>
    </w:p>
    <w:p w14:paraId="535D5101" w14:textId="47A62A55" w:rsidR="002359A0" w:rsidRPr="00937910" w:rsidRDefault="002359A0" w:rsidP="00C22CF6">
      <w:pPr>
        <w:spacing w:line="360" w:lineRule="auto"/>
        <w:rPr>
          <w:b/>
          <w:color w:val="262626"/>
          <w:sz w:val="20"/>
          <w:szCs w:val="20"/>
          <w:lang w:val="en-US"/>
        </w:rPr>
      </w:pPr>
    </w:p>
    <w:p w14:paraId="2754B93E" w14:textId="77777777" w:rsidR="002359A0" w:rsidRPr="00937910" w:rsidRDefault="002359A0" w:rsidP="00C22CF6">
      <w:pPr>
        <w:spacing w:line="360" w:lineRule="auto"/>
        <w:rPr>
          <w:b/>
          <w:color w:val="262626"/>
          <w:sz w:val="20"/>
          <w:szCs w:val="20"/>
          <w:lang w:val="en-US"/>
        </w:rPr>
      </w:pPr>
    </w:p>
    <w:p w14:paraId="785344C1" w14:textId="77777777" w:rsidR="002359A0" w:rsidRPr="00937910" w:rsidRDefault="002359A0" w:rsidP="00C22CF6">
      <w:pPr>
        <w:spacing w:line="360" w:lineRule="auto"/>
        <w:rPr>
          <w:b/>
          <w:color w:val="262626"/>
          <w:sz w:val="20"/>
          <w:szCs w:val="20"/>
          <w:lang w:val="en-US"/>
        </w:rPr>
      </w:pPr>
    </w:p>
    <w:p w14:paraId="0FCE6D0A" w14:textId="77777777" w:rsidR="002359A0" w:rsidRPr="00937910" w:rsidRDefault="002359A0">
      <w:pPr>
        <w:rPr>
          <w:color w:val="262626"/>
          <w:sz w:val="20"/>
          <w:szCs w:val="20"/>
          <w:lang w:val="en-US"/>
        </w:rPr>
      </w:pPr>
      <w:r w:rsidRPr="00937910">
        <w:rPr>
          <w:color w:val="262626"/>
          <w:sz w:val="20"/>
          <w:szCs w:val="20"/>
          <w:lang w:val="en-US"/>
        </w:rPr>
        <w:br w:type="page"/>
      </w:r>
    </w:p>
    <w:p w14:paraId="464E5A87" w14:textId="46F3BE0A" w:rsidR="002359A0" w:rsidRPr="00937910" w:rsidRDefault="002359A0" w:rsidP="002359A0">
      <w:pPr>
        <w:spacing w:line="360" w:lineRule="auto"/>
        <w:rPr>
          <w:b/>
          <w:bCs/>
          <w:color w:val="262626"/>
          <w:sz w:val="20"/>
          <w:szCs w:val="20"/>
          <w:lang w:val="en-US"/>
        </w:rPr>
      </w:pPr>
      <w:r w:rsidRPr="00937910">
        <w:rPr>
          <w:b/>
          <w:bCs/>
          <w:color w:val="262626"/>
          <w:sz w:val="20"/>
          <w:szCs w:val="20"/>
          <w:lang w:val="en-US"/>
        </w:rPr>
        <w:lastRenderedPageBreak/>
        <w:t>Online Figure 4: ROC-Curve for the developed point score</w:t>
      </w:r>
    </w:p>
    <w:p w14:paraId="2D819A06" w14:textId="1FA62971" w:rsidR="002359A0" w:rsidRPr="00937910" w:rsidRDefault="00201DC9" w:rsidP="00C22CF6">
      <w:pPr>
        <w:spacing w:line="360" w:lineRule="auto"/>
        <w:rPr>
          <w:b/>
          <w:color w:val="262626"/>
          <w:sz w:val="20"/>
          <w:szCs w:val="20"/>
          <w:lang w:val="en-US"/>
        </w:rPr>
      </w:pPr>
      <w:r w:rsidRPr="00937910">
        <w:rPr>
          <w:b/>
          <w:noProof/>
          <w:color w:val="262626"/>
          <w:sz w:val="20"/>
          <w:szCs w:val="20"/>
        </w:rPr>
        <w:drawing>
          <wp:inline distT="0" distB="0" distL="0" distR="0" wp14:anchorId="03364187" wp14:editId="2DCA60A9">
            <wp:extent cx="3840268" cy="3840268"/>
            <wp:effectExtent l="0" t="0" r="0" b="0"/>
            <wp:docPr id="2" name="Bild 2" descr="SuppFig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pFig4.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3858" cy="3863858"/>
                    </a:xfrm>
                    <a:prstGeom prst="rect">
                      <a:avLst/>
                    </a:prstGeom>
                    <a:noFill/>
                    <a:ln>
                      <a:noFill/>
                    </a:ln>
                  </pic:spPr>
                </pic:pic>
              </a:graphicData>
            </a:graphic>
          </wp:inline>
        </w:drawing>
      </w:r>
      <w:r w:rsidR="00E02A1D" w:rsidRPr="00937910">
        <w:rPr>
          <w:b/>
          <w:color w:val="262626"/>
          <w:sz w:val="20"/>
          <w:szCs w:val="20"/>
          <w:lang w:val="en-US"/>
        </w:rPr>
        <w:br w:type="page"/>
      </w:r>
    </w:p>
    <w:p w14:paraId="5048C012" w14:textId="5FFEA009" w:rsidR="00E02A1D" w:rsidRPr="00937910" w:rsidRDefault="00E02A1D" w:rsidP="00C22CF6">
      <w:pPr>
        <w:spacing w:line="360" w:lineRule="auto"/>
        <w:rPr>
          <w:b/>
          <w:color w:val="262626"/>
          <w:sz w:val="20"/>
          <w:szCs w:val="20"/>
          <w:lang w:val="en-US"/>
        </w:rPr>
      </w:pPr>
      <w:r w:rsidRPr="00937910">
        <w:rPr>
          <w:b/>
          <w:color w:val="262626"/>
          <w:sz w:val="20"/>
          <w:szCs w:val="20"/>
          <w:lang w:val="en-US"/>
        </w:rPr>
        <w:lastRenderedPageBreak/>
        <w:t>References</w:t>
      </w:r>
    </w:p>
    <w:p w14:paraId="1B49904B" w14:textId="77777777" w:rsidR="00096E80" w:rsidRPr="00937910" w:rsidRDefault="0036689E" w:rsidP="00B150A8">
      <w:pPr>
        <w:pStyle w:val="EndNoteBibliography"/>
        <w:spacing w:line="360" w:lineRule="auto"/>
        <w:rPr>
          <w:rFonts w:ascii="Times New Roman" w:hAnsi="Times New Roman"/>
          <w:noProof/>
          <w:sz w:val="20"/>
          <w:szCs w:val="20"/>
        </w:rPr>
      </w:pPr>
      <w:r w:rsidRPr="00937910">
        <w:rPr>
          <w:rFonts w:ascii="Times New Roman" w:hAnsi="Times New Roman"/>
          <w:color w:val="262626"/>
          <w:sz w:val="20"/>
          <w:szCs w:val="20"/>
          <w:lang w:val="en-US"/>
        </w:rPr>
        <w:fldChar w:fldCharType="begin"/>
      </w:r>
      <w:r w:rsidR="00E02A1D" w:rsidRPr="00937910">
        <w:rPr>
          <w:rFonts w:ascii="Times New Roman" w:hAnsi="Times New Roman"/>
          <w:color w:val="262626"/>
          <w:sz w:val="20"/>
          <w:szCs w:val="20"/>
          <w:lang w:val="en-US"/>
        </w:rPr>
        <w:instrText xml:space="preserve"> ADDIN EN.REFLIST </w:instrText>
      </w:r>
      <w:r w:rsidRPr="00937910">
        <w:rPr>
          <w:rFonts w:ascii="Times New Roman" w:hAnsi="Times New Roman"/>
          <w:color w:val="262626"/>
          <w:sz w:val="20"/>
          <w:szCs w:val="20"/>
          <w:lang w:val="en-US"/>
        </w:rPr>
        <w:fldChar w:fldCharType="separate"/>
      </w:r>
      <w:bookmarkStart w:id="1" w:name="_ENREF_1"/>
      <w:r w:rsidR="00096E80" w:rsidRPr="00937910">
        <w:rPr>
          <w:rFonts w:ascii="Times New Roman" w:hAnsi="Times New Roman"/>
          <w:noProof/>
          <w:sz w:val="20"/>
          <w:szCs w:val="20"/>
          <w:lang w:val="en-US"/>
        </w:rPr>
        <w:t>1.</w:t>
      </w:r>
      <w:r w:rsidR="00096E80" w:rsidRPr="00937910">
        <w:rPr>
          <w:rFonts w:ascii="Times New Roman" w:hAnsi="Times New Roman"/>
          <w:noProof/>
          <w:sz w:val="20"/>
          <w:szCs w:val="20"/>
          <w:lang w:val="en-US"/>
        </w:rPr>
        <w:tab/>
        <w:t xml:space="preserve">Thygesen K, Alpert JS, Jaffe AS, et al. Third universal definition of myocardial infarction. </w:t>
      </w:r>
      <w:r w:rsidR="00096E80" w:rsidRPr="00937910">
        <w:rPr>
          <w:rFonts w:ascii="Times New Roman" w:hAnsi="Times New Roman"/>
          <w:i/>
          <w:noProof/>
          <w:sz w:val="20"/>
          <w:szCs w:val="20"/>
        </w:rPr>
        <w:t>Eur Heart J</w:t>
      </w:r>
      <w:r w:rsidR="00096E80" w:rsidRPr="00937910">
        <w:rPr>
          <w:rFonts w:ascii="Times New Roman" w:hAnsi="Times New Roman"/>
          <w:noProof/>
          <w:sz w:val="20"/>
          <w:szCs w:val="20"/>
        </w:rPr>
        <w:t xml:space="preserve"> 2012; </w:t>
      </w:r>
      <w:r w:rsidR="00096E80" w:rsidRPr="00937910">
        <w:rPr>
          <w:rFonts w:ascii="Times New Roman" w:hAnsi="Times New Roman"/>
          <w:b/>
          <w:noProof/>
          <w:sz w:val="20"/>
          <w:szCs w:val="20"/>
        </w:rPr>
        <w:t>33</w:t>
      </w:r>
      <w:r w:rsidR="00096E80" w:rsidRPr="00937910">
        <w:rPr>
          <w:rFonts w:ascii="Times New Roman" w:hAnsi="Times New Roman"/>
          <w:noProof/>
          <w:sz w:val="20"/>
          <w:szCs w:val="20"/>
        </w:rPr>
        <w:t>(20): 2551-67.</w:t>
      </w:r>
      <w:bookmarkEnd w:id="1"/>
    </w:p>
    <w:p w14:paraId="39942D3C" w14:textId="77777777" w:rsidR="00096E80" w:rsidRPr="00937910" w:rsidRDefault="00096E80" w:rsidP="00B150A8">
      <w:pPr>
        <w:pStyle w:val="EndNoteBibliography"/>
        <w:spacing w:line="360" w:lineRule="auto"/>
        <w:rPr>
          <w:rFonts w:ascii="Times New Roman" w:hAnsi="Times New Roman"/>
          <w:noProof/>
          <w:sz w:val="20"/>
          <w:szCs w:val="20"/>
          <w:lang w:val="en-US"/>
        </w:rPr>
      </w:pPr>
      <w:bookmarkStart w:id="2" w:name="_ENREF_2"/>
      <w:r w:rsidRPr="00937910">
        <w:rPr>
          <w:rFonts w:ascii="Times New Roman" w:hAnsi="Times New Roman"/>
          <w:noProof/>
          <w:sz w:val="20"/>
          <w:szCs w:val="20"/>
        </w:rPr>
        <w:t>2.</w:t>
      </w:r>
      <w:r w:rsidRPr="00937910">
        <w:rPr>
          <w:rFonts w:ascii="Times New Roman" w:hAnsi="Times New Roman"/>
          <w:noProof/>
          <w:sz w:val="20"/>
          <w:szCs w:val="20"/>
        </w:rPr>
        <w:tab/>
        <w:t xml:space="preserve">Neumann JT, Sorensen NA, Schwemer T, et al. </w:t>
      </w:r>
      <w:r w:rsidRPr="00937910">
        <w:rPr>
          <w:rFonts w:ascii="Times New Roman" w:hAnsi="Times New Roman"/>
          <w:noProof/>
          <w:sz w:val="20"/>
          <w:szCs w:val="20"/>
          <w:lang w:val="en-US"/>
        </w:rPr>
        <w:t xml:space="preserve">Diagnosis of Myocardial Infarction Using a High-Sensitivity Troponin I 1-Hour Algorithm. </w:t>
      </w:r>
      <w:r w:rsidRPr="00937910">
        <w:rPr>
          <w:rFonts w:ascii="Times New Roman" w:hAnsi="Times New Roman"/>
          <w:i/>
          <w:noProof/>
          <w:sz w:val="20"/>
          <w:szCs w:val="20"/>
          <w:lang w:val="en-US"/>
        </w:rPr>
        <w:t>JAMA Cardiol</w:t>
      </w:r>
      <w:r w:rsidRPr="00937910">
        <w:rPr>
          <w:rFonts w:ascii="Times New Roman" w:hAnsi="Times New Roman"/>
          <w:noProof/>
          <w:sz w:val="20"/>
          <w:szCs w:val="20"/>
          <w:lang w:val="en-US"/>
        </w:rPr>
        <w:t xml:space="preserve"> 2016; </w:t>
      </w:r>
      <w:r w:rsidRPr="00937910">
        <w:rPr>
          <w:rFonts w:ascii="Times New Roman" w:hAnsi="Times New Roman"/>
          <w:b/>
          <w:noProof/>
          <w:sz w:val="20"/>
          <w:szCs w:val="20"/>
          <w:lang w:val="en-US"/>
        </w:rPr>
        <w:t>1</w:t>
      </w:r>
      <w:r w:rsidRPr="00937910">
        <w:rPr>
          <w:rFonts w:ascii="Times New Roman" w:hAnsi="Times New Roman"/>
          <w:noProof/>
          <w:sz w:val="20"/>
          <w:szCs w:val="20"/>
          <w:lang w:val="en-US"/>
        </w:rPr>
        <w:t>(4): 397-404.</w:t>
      </w:r>
      <w:bookmarkEnd w:id="2"/>
    </w:p>
    <w:p w14:paraId="5BF9611F" w14:textId="77777777" w:rsidR="00096E80" w:rsidRPr="00937910" w:rsidRDefault="00096E80" w:rsidP="00B150A8">
      <w:pPr>
        <w:pStyle w:val="EndNoteBibliography"/>
        <w:spacing w:line="360" w:lineRule="auto"/>
        <w:rPr>
          <w:rFonts w:ascii="Times New Roman" w:hAnsi="Times New Roman"/>
          <w:noProof/>
          <w:sz w:val="20"/>
          <w:szCs w:val="20"/>
          <w:lang w:val="en-US"/>
        </w:rPr>
      </w:pPr>
      <w:bookmarkStart w:id="3" w:name="_ENREF_3"/>
      <w:r w:rsidRPr="00937910">
        <w:rPr>
          <w:rFonts w:ascii="Times New Roman" w:hAnsi="Times New Roman"/>
          <w:noProof/>
          <w:sz w:val="20"/>
          <w:szCs w:val="20"/>
          <w:lang w:val="en-US"/>
        </w:rPr>
        <w:t>3.</w:t>
      </w:r>
      <w:r w:rsidRPr="00937910">
        <w:rPr>
          <w:rFonts w:ascii="Times New Roman" w:hAnsi="Times New Roman"/>
          <w:noProof/>
          <w:sz w:val="20"/>
          <w:szCs w:val="20"/>
          <w:lang w:val="en-US"/>
        </w:rPr>
        <w:tab/>
        <w:t>Harrell FE. Binary logistic regression: Regression modeling strategies. New York: Springer; 2006.</w:t>
      </w:r>
      <w:bookmarkEnd w:id="3"/>
    </w:p>
    <w:p w14:paraId="236EF9BF" w14:textId="77777777" w:rsidR="00096E80" w:rsidRPr="00937910" w:rsidRDefault="00096E80" w:rsidP="00B150A8">
      <w:pPr>
        <w:pStyle w:val="EndNoteBibliography"/>
        <w:spacing w:line="360" w:lineRule="auto"/>
        <w:rPr>
          <w:rFonts w:ascii="Times New Roman" w:hAnsi="Times New Roman"/>
          <w:noProof/>
          <w:sz w:val="20"/>
          <w:szCs w:val="20"/>
          <w:lang w:val="en-US"/>
        </w:rPr>
      </w:pPr>
      <w:bookmarkStart w:id="4" w:name="_ENREF_4"/>
      <w:r w:rsidRPr="00937910">
        <w:rPr>
          <w:rFonts w:ascii="Times New Roman" w:hAnsi="Times New Roman"/>
          <w:noProof/>
          <w:sz w:val="20"/>
          <w:szCs w:val="20"/>
          <w:lang w:val="en-US"/>
        </w:rPr>
        <w:t>4.</w:t>
      </w:r>
      <w:r w:rsidRPr="00937910">
        <w:rPr>
          <w:rFonts w:ascii="Times New Roman" w:hAnsi="Times New Roman"/>
          <w:noProof/>
          <w:sz w:val="20"/>
          <w:szCs w:val="20"/>
          <w:lang w:val="en-US"/>
        </w:rPr>
        <w:tab/>
        <w:t xml:space="preserve">Sullivan LM, Massaro JM, D'Agostino RB, Sr. Presentation of multivariate data for clinical use: The Framingham Study risk score functions. </w:t>
      </w:r>
      <w:r w:rsidRPr="00937910">
        <w:rPr>
          <w:rFonts w:ascii="Times New Roman" w:hAnsi="Times New Roman"/>
          <w:i/>
          <w:noProof/>
          <w:sz w:val="20"/>
          <w:szCs w:val="20"/>
          <w:lang w:val="en-US"/>
        </w:rPr>
        <w:t>Stat Med</w:t>
      </w:r>
      <w:r w:rsidRPr="00937910">
        <w:rPr>
          <w:rFonts w:ascii="Times New Roman" w:hAnsi="Times New Roman"/>
          <w:noProof/>
          <w:sz w:val="20"/>
          <w:szCs w:val="20"/>
          <w:lang w:val="en-US"/>
        </w:rPr>
        <w:t xml:space="preserve"> 2004; </w:t>
      </w:r>
      <w:r w:rsidRPr="00937910">
        <w:rPr>
          <w:rFonts w:ascii="Times New Roman" w:hAnsi="Times New Roman"/>
          <w:b/>
          <w:noProof/>
          <w:sz w:val="20"/>
          <w:szCs w:val="20"/>
          <w:lang w:val="en-US"/>
        </w:rPr>
        <w:t>23</w:t>
      </w:r>
      <w:r w:rsidRPr="00937910">
        <w:rPr>
          <w:rFonts w:ascii="Times New Roman" w:hAnsi="Times New Roman"/>
          <w:noProof/>
          <w:sz w:val="20"/>
          <w:szCs w:val="20"/>
          <w:lang w:val="en-US"/>
        </w:rPr>
        <w:t>(10): 1631-60.</w:t>
      </w:r>
      <w:bookmarkEnd w:id="4"/>
    </w:p>
    <w:p w14:paraId="50DC91C7" w14:textId="3C765A32" w:rsidR="00CA2319" w:rsidRPr="00B150A8" w:rsidRDefault="0036689E" w:rsidP="00B150A8">
      <w:pPr>
        <w:spacing w:line="360" w:lineRule="auto"/>
        <w:rPr>
          <w:color w:val="262626"/>
          <w:sz w:val="20"/>
          <w:szCs w:val="20"/>
          <w:lang w:val="en-US"/>
        </w:rPr>
      </w:pPr>
      <w:r w:rsidRPr="00937910">
        <w:rPr>
          <w:color w:val="262626"/>
          <w:sz w:val="20"/>
          <w:szCs w:val="20"/>
          <w:lang w:val="en-US"/>
        </w:rPr>
        <w:fldChar w:fldCharType="end"/>
      </w:r>
    </w:p>
    <w:sectPr w:rsidR="00CA2319" w:rsidRPr="00B150A8" w:rsidSect="00692B4D">
      <w:footerReference w:type="even" r:id="rId11"/>
      <w:footerReference w:type="default" r:id="rId12"/>
      <w:pgSz w:w="16840" w:h="11900" w:orient="landscape"/>
      <w:pgMar w:top="1417" w:right="1134" w:bottom="1417" w:left="1417"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F20C1" w14:textId="77777777" w:rsidR="000C0136" w:rsidRDefault="000C0136" w:rsidP="007F4550">
      <w:r>
        <w:separator/>
      </w:r>
    </w:p>
  </w:endnote>
  <w:endnote w:type="continuationSeparator" w:id="0">
    <w:p w14:paraId="5E226623" w14:textId="77777777" w:rsidR="000C0136" w:rsidRDefault="000C0136" w:rsidP="007F4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1774" w14:textId="77777777" w:rsidR="00AB1CBC" w:rsidRDefault="00AB1CBC" w:rsidP="00273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52AF27" w14:textId="77777777" w:rsidR="00AB1CBC" w:rsidRDefault="00AB1CBC" w:rsidP="007F455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A95B" w14:textId="77777777" w:rsidR="00AB1CBC" w:rsidRDefault="00AB1CBC" w:rsidP="00273821">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91FC8">
      <w:rPr>
        <w:rStyle w:val="Seitenzahl"/>
        <w:noProof/>
      </w:rPr>
      <w:t>1</w:t>
    </w:r>
    <w:r>
      <w:rPr>
        <w:rStyle w:val="Seitenzahl"/>
      </w:rPr>
      <w:fldChar w:fldCharType="end"/>
    </w:r>
  </w:p>
  <w:p w14:paraId="2685B7EC" w14:textId="77777777" w:rsidR="00AB1CBC" w:rsidRDefault="00AB1CBC" w:rsidP="007F455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18BAC" w14:textId="77777777" w:rsidR="000C0136" w:rsidRDefault="000C0136" w:rsidP="007F4550">
      <w:r>
        <w:separator/>
      </w:r>
    </w:p>
  </w:footnote>
  <w:footnote w:type="continuationSeparator" w:id="0">
    <w:p w14:paraId="29BFCD6D" w14:textId="77777777" w:rsidR="000C0136" w:rsidRDefault="000C0136" w:rsidP="007F45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oNotTrackMoves/>
  <w:defaultTabStop w:val="708"/>
  <w:hyphenationZone w:val="425"/>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83022"/>
    <w:rsid w:val="00062571"/>
    <w:rsid w:val="00062665"/>
    <w:rsid w:val="00096E80"/>
    <w:rsid w:val="000C0136"/>
    <w:rsid w:val="000C5053"/>
    <w:rsid w:val="00126130"/>
    <w:rsid w:val="0014063D"/>
    <w:rsid w:val="0015430B"/>
    <w:rsid w:val="0018577F"/>
    <w:rsid w:val="001A7996"/>
    <w:rsid w:val="001D1AF5"/>
    <w:rsid w:val="00201DC9"/>
    <w:rsid w:val="0022704B"/>
    <w:rsid w:val="00231B5D"/>
    <w:rsid w:val="002359A0"/>
    <w:rsid w:val="00250D32"/>
    <w:rsid w:val="0026241E"/>
    <w:rsid w:val="00273821"/>
    <w:rsid w:val="003021E6"/>
    <w:rsid w:val="003139D6"/>
    <w:rsid w:val="0036689E"/>
    <w:rsid w:val="0036738A"/>
    <w:rsid w:val="00391FC8"/>
    <w:rsid w:val="00406157"/>
    <w:rsid w:val="00440816"/>
    <w:rsid w:val="00451C3C"/>
    <w:rsid w:val="00454B13"/>
    <w:rsid w:val="00462DF3"/>
    <w:rsid w:val="00491B5F"/>
    <w:rsid w:val="004940EA"/>
    <w:rsid w:val="004D77ED"/>
    <w:rsid w:val="004E576F"/>
    <w:rsid w:val="0050589F"/>
    <w:rsid w:val="00522EA2"/>
    <w:rsid w:val="0064154C"/>
    <w:rsid w:val="00685B5F"/>
    <w:rsid w:val="00692B4D"/>
    <w:rsid w:val="006A2263"/>
    <w:rsid w:val="006A2C6A"/>
    <w:rsid w:val="0074371C"/>
    <w:rsid w:val="0078039A"/>
    <w:rsid w:val="00786EF2"/>
    <w:rsid w:val="007F05FD"/>
    <w:rsid w:val="007F4550"/>
    <w:rsid w:val="00846EFD"/>
    <w:rsid w:val="008B449E"/>
    <w:rsid w:val="008D2A5F"/>
    <w:rsid w:val="008E3795"/>
    <w:rsid w:val="00933062"/>
    <w:rsid w:val="00936DD2"/>
    <w:rsid w:val="00937910"/>
    <w:rsid w:val="009431DE"/>
    <w:rsid w:val="0094383F"/>
    <w:rsid w:val="009602F2"/>
    <w:rsid w:val="009845D7"/>
    <w:rsid w:val="00A1258A"/>
    <w:rsid w:val="00A15427"/>
    <w:rsid w:val="00A31CB4"/>
    <w:rsid w:val="00A44677"/>
    <w:rsid w:val="00A65C17"/>
    <w:rsid w:val="00A7135D"/>
    <w:rsid w:val="00A8027E"/>
    <w:rsid w:val="00A869EA"/>
    <w:rsid w:val="00A9150F"/>
    <w:rsid w:val="00AA05C8"/>
    <w:rsid w:val="00AA0873"/>
    <w:rsid w:val="00AB1CBC"/>
    <w:rsid w:val="00AB53E3"/>
    <w:rsid w:val="00AE5D93"/>
    <w:rsid w:val="00AF54CB"/>
    <w:rsid w:val="00B150A8"/>
    <w:rsid w:val="00B31617"/>
    <w:rsid w:val="00B60F11"/>
    <w:rsid w:val="00B87480"/>
    <w:rsid w:val="00BB5F74"/>
    <w:rsid w:val="00C00B71"/>
    <w:rsid w:val="00C017DF"/>
    <w:rsid w:val="00C22CF6"/>
    <w:rsid w:val="00C85823"/>
    <w:rsid w:val="00CA2319"/>
    <w:rsid w:val="00CB5990"/>
    <w:rsid w:val="00CD2239"/>
    <w:rsid w:val="00CE19AB"/>
    <w:rsid w:val="00D237E6"/>
    <w:rsid w:val="00D31B4C"/>
    <w:rsid w:val="00D4442E"/>
    <w:rsid w:val="00D741C4"/>
    <w:rsid w:val="00D969F8"/>
    <w:rsid w:val="00DD2F38"/>
    <w:rsid w:val="00E02A1D"/>
    <w:rsid w:val="00E20F98"/>
    <w:rsid w:val="00E46820"/>
    <w:rsid w:val="00E771F7"/>
    <w:rsid w:val="00E83022"/>
    <w:rsid w:val="00EE6FC6"/>
    <w:rsid w:val="00EE72E3"/>
    <w:rsid w:val="00F00949"/>
    <w:rsid w:val="00F23E47"/>
    <w:rsid w:val="00F25118"/>
    <w:rsid w:val="00F41567"/>
    <w:rsid w:val="00F5166F"/>
    <w:rsid w:val="00FD584D"/>
  </w:rsids>
  <m:mathPr>
    <m:mathFont m:val="Cambria Math"/>
    <m:brkBin m:val="before"/>
    <m:brkBinSub m:val="--"/>
    <m:smallFrac/>
    <m:dispDef/>
    <m:lMargin m:val="0"/>
    <m:rMargin m:val="0"/>
    <m:defJc m:val="centerGroup"/>
    <m:wrapRight/>
    <m:intLim m:val="subSup"/>
    <m:naryLim m:val="subSup"/>
  </m:mathPr>
  <w:themeFontLang w:val="de-D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C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359A0"/>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C00B71"/>
    <w:rPr>
      <w:rFonts w:eastAsiaTheme="minorEastAsia"/>
      <w:lang w:eastAsia="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entabelle1hell1">
    <w:name w:val="Listentabelle 1 hell1"/>
    <w:basedOn w:val="NormaleTabelle"/>
    <w:uiPriority w:val="46"/>
    <w:rsid w:val="00D969F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fzeile">
    <w:name w:val="header"/>
    <w:basedOn w:val="Standard"/>
    <w:link w:val="KopfzeileZchn"/>
    <w:uiPriority w:val="99"/>
    <w:semiHidden/>
    <w:unhideWhenUsed/>
    <w:rsid w:val="00062571"/>
    <w:pPr>
      <w:tabs>
        <w:tab w:val="center" w:pos="4703"/>
        <w:tab w:val="right" w:pos="9406"/>
      </w:tabs>
    </w:pPr>
  </w:style>
  <w:style w:type="character" w:customStyle="1" w:styleId="KopfzeileZchn">
    <w:name w:val="Kopfzeile Zchn"/>
    <w:basedOn w:val="Absatz-Standardschriftart"/>
    <w:link w:val="Kopfzeile"/>
    <w:uiPriority w:val="99"/>
    <w:semiHidden/>
    <w:rsid w:val="00062571"/>
  </w:style>
  <w:style w:type="paragraph" w:styleId="Fuzeile">
    <w:name w:val="footer"/>
    <w:basedOn w:val="Standard"/>
    <w:link w:val="FuzeileZchn"/>
    <w:uiPriority w:val="99"/>
    <w:unhideWhenUsed/>
    <w:rsid w:val="00062571"/>
    <w:pPr>
      <w:tabs>
        <w:tab w:val="center" w:pos="4703"/>
        <w:tab w:val="right" w:pos="9406"/>
      </w:tabs>
    </w:pPr>
  </w:style>
  <w:style w:type="character" w:customStyle="1" w:styleId="FuzeileZchn">
    <w:name w:val="Fußzeile Zchn"/>
    <w:basedOn w:val="Absatz-Standardschriftart"/>
    <w:link w:val="Fuzeile"/>
    <w:uiPriority w:val="99"/>
    <w:rsid w:val="00062571"/>
  </w:style>
  <w:style w:type="character" w:styleId="Fett">
    <w:name w:val="Strong"/>
    <w:aliases w:val="NEJM"/>
    <w:qFormat/>
    <w:rsid w:val="00E02A1D"/>
    <w:rPr>
      <w:rFonts w:cs="Times New Roman"/>
      <w:sz w:val="24"/>
    </w:rPr>
  </w:style>
  <w:style w:type="character" w:styleId="Link">
    <w:name w:val="Hyperlink"/>
    <w:basedOn w:val="Absatz-Standardschriftart"/>
    <w:uiPriority w:val="99"/>
    <w:unhideWhenUsed/>
    <w:rsid w:val="00E02A1D"/>
    <w:rPr>
      <w:color w:val="0000FF" w:themeColor="hyperlink"/>
      <w:u w:val="single"/>
    </w:rPr>
  </w:style>
  <w:style w:type="character" w:styleId="Kommentarzeichen">
    <w:name w:val="annotation reference"/>
    <w:basedOn w:val="Absatz-Standardschriftart"/>
    <w:uiPriority w:val="99"/>
    <w:semiHidden/>
    <w:unhideWhenUsed/>
    <w:rsid w:val="001A7996"/>
    <w:rPr>
      <w:sz w:val="16"/>
      <w:szCs w:val="16"/>
    </w:rPr>
  </w:style>
  <w:style w:type="paragraph" w:styleId="Kommentartext">
    <w:name w:val="annotation text"/>
    <w:basedOn w:val="Standard"/>
    <w:link w:val="KommentartextZchn"/>
    <w:uiPriority w:val="99"/>
    <w:semiHidden/>
    <w:unhideWhenUsed/>
    <w:rsid w:val="001A7996"/>
    <w:rPr>
      <w:rFonts w:ascii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1A7996"/>
    <w:rPr>
      <w:sz w:val="20"/>
      <w:szCs w:val="20"/>
    </w:rPr>
  </w:style>
  <w:style w:type="paragraph" w:styleId="Kommentarthema">
    <w:name w:val="annotation subject"/>
    <w:basedOn w:val="Kommentartext"/>
    <w:next w:val="Kommentartext"/>
    <w:link w:val="KommentarthemaZchn"/>
    <w:uiPriority w:val="99"/>
    <w:semiHidden/>
    <w:unhideWhenUsed/>
    <w:rsid w:val="001A7996"/>
    <w:rPr>
      <w:b/>
      <w:bCs/>
    </w:rPr>
  </w:style>
  <w:style w:type="character" w:customStyle="1" w:styleId="KommentarthemaZchn">
    <w:name w:val="Kommentarthema Zchn"/>
    <w:basedOn w:val="KommentartextZchn"/>
    <w:link w:val="Kommentarthema"/>
    <w:uiPriority w:val="99"/>
    <w:semiHidden/>
    <w:rsid w:val="001A7996"/>
    <w:rPr>
      <w:b/>
      <w:bCs/>
      <w:sz w:val="20"/>
      <w:szCs w:val="20"/>
    </w:rPr>
  </w:style>
  <w:style w:type="paragraph" w:styleId="Sprechblasentext">
    <w:name w:val="Balloon Text"/>
    <w:basedOn w:val="Standard"/>
    <w:link w:val="SprechblasentextZchn"/>
    <w:uiPriority w:val="99"/>
    <w:semiHidden/>
    <w:unhideWhenUsed/>
    <w:rsid w:val="001A79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7996"/>
    <w:rPr>
      <w:rFonts w:ascii="Segoe UI" w:hAnsi="Segoe UI" w:cs="Segoe UI"/>
      <w:sz w:val="18"/>
      <w:szCs w:val="18"/>
    </w:rPr>
  </w:style>
  <w:style w:type="character" w:styleId="Hervorhebung">
    <w:name w:val="Emphasis"/>
    <w:basedOn w:val="Absatz-Standardschriftart"/>
    <w:uiPriority w:val="20"/>
    <w:qFormat/>
    <w:rsid w:val="002359A0"/>
    <w:rPr>
      <w:i/>
      <w:iCs/>
    </w:rPr>
  </w:style>
  <w:style w:type="paragraph" w:customStyle="1" w:styleId="EndNoteBibliographyTitle">
    <w:name w:val="EndNote Bibliography Title"/>
    <w:basedOn w:val="Standard"/>
    <w:rsid w:val="00096E80"/>
    <w:pPr>
      <w:jc w:val="center"/>
    </w:pPr>
    <w:rPr>
      <w:rFonts w:ascii="Cambria" w:hAnsi="Cambria"/>
    </w:rPr>
  </w:style>
  <w:style w:type="paragraph" w:customStyle="1" w:styleId="EndNoteBibliography">
    <w:name w:val="EndNote Bibliography"/>
    <w:basedOn w:val="Standard"/>
    <w:rsid w:val="00096E80"/>
    <w:rPr>
      <w:rFonts w:ascii="Cambria" w:hAnsi="Cambria"/>
    </w:rPr>
  </w:style>
  <w:style w:type="character" w:styleId="Seitenzahl">
    <w:name w:val="page number"/>
    <w:basedOn w:val="Absatz-Standardschriftart"/>
    <w:uiPriority w:val="99"/>
    <w:semiHidden/>
    <w:unhideWhenUsed/>
    <w:rsid w:val="007F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769">
      <w:bodyDiv w:val="1"/>
      <w:marLeft w:val="0"/>
      <w:marRight w:val="0"/>
      <w:marTop w:val="0"/>
      <w:marBottom w:val="0"/>
      <w:divBdr>
        <w:top w:val="none" w:sz="0" w:space="0" w:color="auto"/>
        <w:left w:val="none" w:sz="0" w:space="0" w:color="auto"/>
        <w:bottom w:val="none" w:sz="0" w:space="0" w:color="auto"/>
        <w:right w:val="none" w:sz="0" w:space="0" w:color="auto"/>
      </w:divBdr>
    </w:div>
    <w:div w:id="187910049">
      <w:bodyDiv w:val="1"/>
      <w:marLeft w:val="0"/>
      <w:marRight w:val="0"/>
      <w:marTop w:val="0"/>
      <w:marBottom w:val="0"/>
      <w:divBdr>
        <w:top w:val="none" w:sz="0" w:space="0" w:color="auto"/>
        <w:left w:val="none" w:sz="0" w:space="0" w:color="auto"/>
        <w:bottom w:val="none" w:sz="0" w:space="0" w:color="auto"/>
        <w:right w:val="none" w:sz="0" w:space="0" w:color="auto"/>
      </w:divBdr>
    </w:div>
    <w:div w:id="273514103">
      <w:bodyDiv w:val="1"/>
      <w:marLeft w:val="0"/>
      <w:marRight w:val="0"/>
      <w:marTop w:val="0"/>
      <w:marBottom w:val="0"/>
      <w:divBdr>
        <w:top w:val="none" w:sz="0" w:space="0" w:color="auto"/>
        <w:left w:val="none" w:sz="0" w:space="0" w:color="auto"/>
        <w:bottom w:val="none" w:sz="0" w:space="0" w:color="auto"/>
        <w:right w:val="none" w:sz="0" w:space="0" w:color="auto"/>
      </w:divBdr>
    </w:div>
    <w:div w:id="795493177">
      <w:bodyDiv w:val="1"/>
      <w:marLeft w:val="0"/>
      <w:marRight w:val="0"/>
      <w:marTop w:val="0"/>
      <w:marBottom w:val="0"/>
      <w:divBdr>
        <w:top w:val="none" w:sz="0" w:space="0" w:color="auto"/>
        <w:left w:val="none" w:sz="0" w:space="0" w:color="auto"/>
        <w:bottom w:val="none" w:sz="0" w:space="0" w:color="auto"/>
        <w:right w:val="none" w:sz="0" w:space="0" w:color="auto"/>
      </w:divBdr>
    </w:div>
    <w:div w:id="1468013642">
      <w:bodyDiv w:val="1"/>
      <w:marLeft w:val="0"/>
      <w:marRight w:val="0"/>
      <w:marTop w:val="0"/>
      <w:marBottom w:val="0"/>
      <w:divBdr>
        <w:top w:val="none" w:sz="0" w:space="0" w:color="auto"/>
        <w:left w:val="none" w:sz="0" w:space="0" w:color="auto"/>
        <w:bottom w:val="none" w:sz="0" w:space="0" w:color="auto"/>
        <w:right w:val="none" w:sz="0" w:space="0" w:color="auto"/>
      </w:divBdr>
    </w:div>
    <w:div w:id="1753889830">
      <w:bodyDiv w:val="1"/>
      <w:marLeft w:val="0"/>
      <w:marRight w:val="0"/>
      <w:marTop w:val="0"/>
      <w:marBottom w:val="0"/>
      <w:divBdr>
        <w:top w:val="none" w:sz="0" w:space="0" w:color="auto"/>
        <w:left w:val="none" w:sz="0" w:space="0" w:color="auto"/>
        <w:bottom w:val="none" w:sz="0" w:space="0" w:color="auto"/>
        <w:right w:val="none" w:sz="0" w:space="0" w:color="auto"/>
      </w:divBdr>
    </w:div>
    <w:div w:id="1808160653">
      <w:bodyDiv w:val="1"/>
      <w:marLeft w:val="0"/>
      <w:marRight w:val="0"/>
      <w:marTop w:val="0"/>
      <w:marBottom w:val="0"/>
      <w:divBdr>
        <w:top w:val="none" w:sz="0" w:space="0" w:color="auto"/>
        <w:left w:val="none" w:sz="0" w:space="0" w:color="auto"/>
        <w:bottom w:val="none" w:sz="0" w:space="0" w:color="auto"/>
        <w:right w:val="none" w:sz="0" w:space="0" w:color="auto"/>
      </w:divBdr>
    </w:div>
    <w:div w:id="1905487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1904</Words>
  <Characters>11998</Characters>
  <Application>Microsoft Macintosh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Neumann</dc:creator>
  <cp:keywords/>
  <cp:lastModifiedBy>Johannes Neumann</cp:lastModifiedBy>
  <cp:revision>12</cp:revision>
  <cp:lastPrinted>2016-11-23T07:43:00Z</cp:lastPrinted>
  <dcterms:created xsi:type="dcterms:W3CDTF">2017-05-15T18:45:00Z</dcterms:created>
  <dcterms:modified xsi:type="dcterms:W3CDTF">2017-06-12T09:35:00Z</dcterms:modified>
</cp:coreProperties>
</file>