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7FFB" w14:textId="77777777" w:rsidR="00C11384" w:rsidRPr="00D751B1" w:rsidRDefault="00C11384" w:rsidP="00C11384">
      <w:pPr>
        <w:widowControl/>
        <w:spacing w:before="100" w:beforeAutospacing="1" w:after="100" w:afterAutospacing="1"/>
        <w:jc w:val="left"/>
        <w:rPr>
          <w:rFonts w:ascii="Arial" w:eastAsia="宋体" w:hAnsi="Arial" w:cs="Arial"/>
          <w:kern w:val="0"/>
          <w:sz w:val="24"/>
        </w:rPr>
      </w:pPr>
      <w:r w:rsidRPr="00D751B1">
        <w:rPr>
          <w:rFonts w:ascii="Arial" w:eastAsia="宋体" w:hAnsi="Arial" w:cs="Arial"/>
          <w:b/>
          <w:bCs/>
          <w:kern w:val="0"/>
          <w:sz w:val="32"/>
          <w:szCs w:val="32"/>
        </w:rPr>
        <w:t xml:space="preserve">SUPPLEMENTAL MATERIAL </w:t>
      </w:r>
    </w:p>
    <w:p w14:paraId="161F81F9" w14:textId="77777777" w:rsidR="00C11384" w:rsidRPr="00D751B1" w:rsidRDefault="00C11384" w:rsidP="00C11384">
      <w:pPr>
        <w:widowControl/>
        <w:spacing w:before="100" w:beforeAutospacing="1" w:after="100" w:afterAutospacing="1"/>
        <w:jc w:val="left"/>
        <w:rPr>
          <w:rFonts w:ascii="Arial" w:eastAsia="宋体" w:hAnsi="Arial" w:cs="Arial"/>
          <w:kern w:val="0"/>
          <w:sz w:val="22"/>
          <w:szCs w:val="22"/>
        </w:rPr>
      </w:pPr>
      <w:r w:rsidRPr="00D751B1">
        <w:rPr>
          <w:rFonts w:ascii="Arial" w:eastAsia="宋体" w:hAnsi="Arial" w:cs="Arial"/>
          <w:kern w:val="0"/>
          <w:sz w:val="22"/>
          <w:szCs w:val="22"/>
        </w:rPr>
        <w:t xml:space="preserve">This appendix has been provided by the authors to give readers additional information about their work. </w:t>
      </w:r>
    </w:p>
    <w:p w14:paraId="51C9F35D" w14:textId="7D2E1FC9" w:rsidR="00C11384" w:rsidRPr="00D751B1" w:rsidRDefault="00C11384" w:rsidP="00C11384">
      <w:pPr>
        <w:widowControl/>
        <w:spacing w:before="100" w:beforeAutospacing="1" w:after="100" w:afterAutospacing="1"/>
        <w:jc w:val="left"/>
        <w:rPr>
          <w:rFonts w:ascii="Arial" w:eastAsia="宋体" w:hAnsi="Arial" w:cs="Arial"/>
          <w:b/>
          <w:bCs/>
          <w:kern w:val="0"/>
          <w:sz w:val="22"/>
          <w:szCs w:val="22"/>
        </w:rPr>
      </w:pPr>
      <w:r w:rsidRPr="00D751B1">
        <w:rPr>
          <w:rFonts w:ascii="Arial" w:eastAsia="宋体" w:hAnsi="Arial" w:cs="Arial"/>
          <w:b/>
          <w:bCs/>
          <w:kern w:val="0"/>
          <w:sz w:val="22"/>
          <w:szCs w:val="22"/>
        </w:rPr>
        <w:t xml:space="preserve">Contents </w:t>
      </w:r>
    </w:p>
    <w:p w14:paraId="6D865BDA" w14:textId="44DDA071" w:rsidR="00C11384" w:rsidRPr="00D751B1" w:rsidRDefault="00C11384" w:rsidP="00BB35CE">
      <w:pPr>
        <w:widowControl/>
        <w:spacing w:before="100" w:beforeAutospacing="1" w:afterLines="50" w:after="156"/>
        <w:jc w:val="left"/>
        <w:rPr>
          <w:rFonts w:ascii="Arial" w:eastAsia="宋体" w:hAnsi="Arial" w:cs="Arial"/>
          <w:kern w:val="0"/>
          <w:sz w:val="22"/>
          <w:szCs w:val="22"/>
        </w:rPr>
      </w:pPr>
      <w:bookmarkStart w:id="0" w:name="OLE_LINK11"/>
      <w:bookmarkStart w:id="1" w:name="OLE_LINK12"/>
      <w:r w:rsidRPr="00D751B1">
        <w:rPr>
          <w:rFonts w:ascii="Arial" w:eastAsia="宋体" w:hAnsi="Arial" w:cs="Arial"/>
          <w:kern w:val="0"/>
          <w:sz w:val="22"/>
          <w:szCs w:val="22"/>
        </w:rPr>
        <w:t>Supplementary Method</w:t>
      </w:r>
    </w:p>
    <w:bookmarkEnd w:id="0"/>
    <w:bookmarkEnd w:id="1"/>
    <w:p w14:paraId="399B6F75" w14:textId="20B49B48" w:rsidR="00C11384" w:rsidRPr="00D751B1" w:rsidRDefault="00C11384" w:rsidP="00BB35CE">
      <w:pPr>
        <w:widowControl/>
        <w:spacing w:before="100" w:beforeAutospacing="1" w:afterLines="50" w:after="156"/>
        <w:jc w:val="left"/>
        <w:rPr>
          <w:rFonts w:ascii="Arial" w:eastAsia="宋体" w:hAnsi="Arial" w:cs="Arial"/>
          <w:kern w:val="0"/>
          <w:sz w:val="22"/>
          <w:szCs w:val="22"/>
        </w:rPr>
      </w:pPr>
      <w:r w:rsidRPr="00D751B1">
        <w:rPr>
          <w:rFonts w:ascii="Arial" w:eastAsia="宋体" w:hAnsi="Arial" w:cs="Arial"/>
          <w:kern w:val="0"/>
          <w:sz w:val="22"/>
          <w:szCs w:val="22"/>
        </w:rPr>
        <w:t>Supplementary Table 1</w:t>
      </w:r>
      <w:r w:rsidR="00306E6D" w:rsidRPr="00D751B1">
        <w:rPr>
          <w:rFonts w:ascii="Arial" w:eastAsia="宋体" w:hAnsi="Arial" w:cs="Arial"/>
          <w:kern w:val="0"/>
          <w:sz w:val="22"/>
          <w:szCs w:val="22"/>
        </w:rPr>
        <w:t>:</w:t>
      </w:r>
      <w:r w:rsidRPr="00D751B1">
        <w:rPr>
          <w:rFonts w:ascii="Arial" w:eastAsia="宋体" w:hAnsi="Arial" w:cs="Arial"/>
          <w:kern w:val="0"/>
          <w:sz w:val="22"/>
          <w:szCs w:val="22"/>
        </w:rPr>
        <w:t xml:space="preserve"> Medication for comorbidities prior to admission</w:t>
      </w:r>
    </w:p>
    <w:p w14:paraId="026D4CEE" w14:textId="77777777" w:rsidR="0025519E" w:rsidRPr="00D751B1" w:rsidRDefault="0025519E" w:rsidP="00BB35CE">
      <w:pPr>
        <w:widowControl/>
        <w:spacing w:before="100" w:beforeAutospacing="1" w:afterLines="50" w:after="156"/>
        <w:jc w:val="left"/>
        <w:rPr>
          <w:rFonts w:ascii="Arial" w:eastAsia="宋体" w:hAnsi="Arial" w:cs="Arial"/>
          <w:kern w:val="0"/>
          <w:sz w:val="22"/>
          <w:szCs w:val="22"/>
        </w:rPr>
      </w:pPr>
      <w:r w:rsidRPr="00D751B1">
        <w:rPr>
          <w:rFonts w:ascii="Arial" w:eastAsia="宋体" w:hAnsi="Arial" w:cs="Arial"/>
          <w:kern w:val="0"/>
          <w:sz w:val="22"/>
          <w:szCs w:val="22"/>
        </w:rPr>
        <w:t>Supplementary Table 2 Comparison of mortality and other outcomes between ACEI and Non-</w:t>
      </w:r>
      <w:proofErr w:type="spellStart"/>
      <w:r w:rsidRPr="00D751B1">
        <w:rPr>
          <w:rFonts w:ascii="Arial" w:eastAsia="宋体" w:hAnsi="Arial" w:cs="Arial"/>
          <w:kern w:val="0"/>
          <w:sz w:val="22"/>
          <w:szCs w:val="22"/>
        </w:rPr>
        <w:t>RAASi</w:t>
      </w:r>
      <w:proofErr w:type="spellEnd"/>
      <w:r w:rsidRPr="00D751B1">
        <w:rPr>
          <w:rFonts w:ascii="Arial" w:eastAsia="宋体" w:hAnsi="Arial" w:cs="Arial"/>
          <w:kern w:val="0"/>
          <w:sz w:val="22"/>
          <w:szCs w:val="22"/>
        </w:rPr>
        <w:t>; and ARB and Non-</w:t>
      </w:r>
      <w:proofErr w:type="spellStart"/>
      <w:r w:rsidRPr="00D751B1">
        <w:rPr>
          <w:rFonts w:ascii="Arial" w:eastAsia="宋体" w:hAnsi="Arial" w:cs="Arial"/>
          <w:kern w:val="0"/>
          <w:sz w:val="22"/>
          <w:szCs w:val="22"/>
        </w:rPr>
        <w:t>RAASi</w:t>
      </w:r>
      <w:proofErr w:type="spellEnd"/>
      <w:r w:rsidRPr="00D751B1">
        <w:rPr>
          <w:rFonts w:ascii="Arial" w:eastAsia="宋体" w:hAnsi="Arial" w:cs="Arial"/>
          <w:kern w:val="0"/>
          <w:sz w:val="22"/>
          <w:szCs w:val="22"/>
        </w:rPr>
        <w:t xml:space="preserve"> </w:t>
      </w:r>
    </w:p>
    <w:p w14:paraId="0DA5AEF0" w14:textId="77777777" w:rsidR="0025519E" w:rsidRPr="00D751B1" w:rsidRDefault="0025519E" w:rsidP="00BB35CE">
      <w:pPr>
        <w:widowControl/>
        <w:spacing w:before="100" w:beforeAutospacing="1" w:afterLines="50" w:after="156"/>
        <w:jc w:val="left"/>
        <w:rPr>
          <w:rFonts w:ascii="Arial" w:eastAsia="宋体" w:hAnsi="Arial" w:cs="Arial"/>
          <w:kern w:val="0"/>
          <w:sz w:val="22"/>
          <w:szCs w:val="22"/>
        </w:rPr>
      </w:pPr>
      <w:r w:rsidRPr="00D751B1">
        <w:rPr>
          <w:rFonts w:ascii="Arial" w:eastAsia="宋体" w:hAnsi="Arial" w:cs="Arial"/>
          <w:kern w:val="0"/>
          <w:sz w:val="22"/>
          <w:szCs w:val="22"/>
        </w:rPr>
        <w:t>Supplementary Table 3 Comparison of mortality and other outcomes between patients solely treated with ACEI or ARB and CCB</w:t>
      </w:r>
    </w:p>
    <w:p w14:paraId="30469A45" w14:textId="1D6A2F4F" w:rsidR="00C11384" w:rsidRPr="00D751B1" w:rsidRDefault="00C11384" w:rsidP="00BB35CE">
      <w:pPr>
        <w:widowControl/>
        <w:spacing w:before="100" w:beforeAutospacing="1" w:afterLines="50" w:after="156"/>
        <w:jc w:val="left"/>
        <w:rPr>
          <w:rFonts w:ascii="Arial" w:eastAsia="宋体" w:hAnsi="Arial" w:cs="Arial"/>
          <w:kern w:val="0"/>
          <w:sz w:val="22"/>
          <w:szCs w:val="22"/>
        </w:rPr>
      </w:pPr>
      <w:r w:rsidRPr="00D751B1">
        <w:rPr>
          <w:rFonts w:ascii="Arial" w:eastAsia="宋体" w:hAnsi="Arial" w:cs="Arial"/>
          <w:kern w:val="0"/>
          <w:sz w:val="22"/>
          <w:szCs w:val="22"/>
        </w:rPr>
        <w:t>Supplementary Table 4: Baseline Characteristics of the survived and deceased patients</w:t>
      </w:r>
    </w:p>
    <w:p w14:paraId="5EEC07AF" w14:textId="77777777" w:rsidR="00351457" w:rsidRDefault="00B30962" w:rsidP="00BB35CE">
      <w:pPr>
        <w:widowControl/>
        <w:spacing w:before="100" w:beforeAutospacing="1" w:afterLines="50" w:after="156"/>
        <w:jc w:val="left"/>
        <w:rPr>
          <w:rFonts w:ascii="Arial" w:eastAsia="宋体" w:hAnsi="Arial" w:cs="Arial"/>
          <w:kern w:val="0"/>
          <w:sz w:val="22"/>
          <w:szCs w:val="22"/>
        </w:rPr>
      </w:pPr>
      <w:r w:rsidRPr="00B30962">
        <w:rPr>
          <w:rFonts w:ascii="Arial" w:eastAsia="宋体" w:hAnsi="Arial" w:cs="Arial"/>
          <w:kern w:val="0"/>
          <w:sz w:val="22"/>
          <w:szCs w:val="22"/>
        </w:rPr>
        <w:t>Supplementary Table 5 Multivariable Cox regression analysis with backwards-stepwise (Likelihood Ratio) selection to show the independent predictors of mortality</w:t>
      </w:r>
    </w:p>
    <w:p w14:paraId="0EFFE2B5" w14:textId="48B18FF2" w:rsidR="009320E1" w:rsidRPr="00D751B1" w:rsidRDefault="009320E1" w:rsidP="00BB35CE">
      <w:pPr>
        <w:widowControl/>
        <w:spacing w:before="100" w:beforeAutospacing="1" w:afterLines="50" w:after="156"/>
        <w:jc w:val="left"/>
        <w:rPr>
          <w:rFonts w:ascii="Arial" w:eastAsia="宋体" w:hAnsi="Arial" w:cs="Arial"/>
          <w:kern w:val="0"/>
          <w:sz w:val="22"/>
          <w:szCs w:val="22"/>
        </w:rPr>
      </w:pPr>
      <w:r w:rsidRPr="00D751B1">
        <w:rPr>
          <w:rFonts w:ascii="Arial" w:eastAsia="宋体" w:hAnsi="Arial" w:cs="Arial"/>
          <w:kern w:val="0"/>
          <w:sz w:val="22"/>
          <w:szCs w:val="22"/>
        </w:rPr>
        <w:t>Supplementary Figure 1: The relationship of Age and Respiratory rate and mortality</w:t>
      </w:r>
    </w:p>
    <w:p w14:paraId="7047EAAA" w14:textId="77777777" w:rsidR="00AB3262" w:rsidRPr="00D751B1" w:rsidRDefault="00AB3262" w:rsidP="00BB35CE">
      <w:pPr>
        <w:widowControl/>
        <w:spacing w:before="100" w:beforeAutospacing="1" w:afterLines="50" w:after="156"/>
        <w:jc w:val="left"/>
        <w:rPr>
          <w:rFonts w:ascii="Arial" w:eastAsia="宋体" w:hAnsi="Arial" w:cs="Arial"/>
          <w:kern w:val="0"/>
          <w:sz w:val="22"/>
          <w:szCs w:val="22"/>
        </w:rPr>
      </w:pPr>
      <w:r w:rsidRPr="00D751B1">
        <w:rPr>
          <w:rFonts w:ascii="Arial" w:eastAsia="宋体" w:hAnsi="Arial" w:cs="Arial"/>
          <w:kern w:val="0"/>
          <w:sz w:val="22"/>
          <w:szCs w:val="22"/>
        </w:rPr>
        <w:t>Supplementary Table 6 Laboratory results among patients with or without history of hypertension upon admission</w:t>
      </w:r>
    </w:p>
    <w:p w14:paraId="03E7634A" w14:textId="77777777" w:rsidR="00AB3262" w:rsidRPr="00D751B1" w:rsidRDefault="00AB3262" w:rsidP="00BB35CE">
      <w:pPr>
        <w:widowControl/>
        <w:spacing w:before="100" w:beforeAutospacing="1" w:afterLines="50" w:after="156"/>
        <w:jc w:val="left"/>
        <w:rPr>
          <w:rFonts w:ascii="Arial" w:eastAsia="宋体" w:hAnsi="Arial" w:cs="Arial"/>
          <w:kern w:val="0"/>
          <w:sz w:val="22"/>
          <w:szCs w:val="22"/>
        </w:rPr>
      </w:pPr>
      <w:r w:rsidRPr="00D751B1">
        <w:rPr>
          <w:rFonts w:ascii="Arial" w:eastAsia="宋体" w:hAnsi="Arial" w:cs="Arial"/>
          <w:kern w:val="0"/>
          <w:sz w:val="22"/>
          <w:szCs w:val="22"/>
        </w:rPr>
        <w:t>Supplementary Table 7 Laboratory results among patients with or without treatment of hypertension upon admission</w:t>
      </w:r>
    </w:p>
    <w:p w14:paraId="114C7D00" w14:textId="77777777" w:rsidR="00BB35CE" w:rsidRPr="00D751B1" w:rsidRDefault="00BB35CE" w:rsidP="00BB35CE">
      <w:pPr>
        <w:widowControl/>
        <w:spacing w:before="100" w:beforeAutospacing="1" w:afterLines="50" w:after="156"/>
        <w:jc w:val="left"/>
        <w:rPr>
          <w:rFonts w:ascii="Arial" w:eastAsia="宋体" w:hAnsi="Arial" w:cs="Arial"/>
          <w:kern w:val="0"/>
          <w:sz w:val="22"/>
          <w:szCs w:val="22"/>
        </w:rPr>
      </w:pPr>
      <w:r w:rsidRPr="00D751B1">
        <w:rPr>
          <w:rFonts w:ascii="Arial" w:eastAsia="宋体" w:hAnsi="Arial" w:cs="Arial"/>
          <w:kern w:val="0"/>
          <w:sz w:val="22"/>
          <w:szCs w:val="22"/>
        </w:rPr>
        <w:t>Supplementary Table 8 Laboratory results among patients with RAAS inhibitors or Non-RAAS inhibitors for treating hypertension upon admission</w:t>
      </w:r>
    </w:p>
    <w:p w14:paraId="674335DE" w14:textId="46E02FD9" w:rsidR="0055502F" w:rsidRPr="00D751B1" w:rsidRDefault="0055502F" w:rsidP="00BB35CE">
      <w:pPr>
        <w:widowControl/>
        <w:spacing w:before="100" w:beforeAutospacing="1" w:afterLines="50" w:after="156"/>
        <w:jc w:val="left"/>
        <w:rPr>
          <w:rFonts w:ascii="Arial" w:eastAsia="宋体" w:hAnsi="Arial" w:cs="Arial"/>
          <w:b/>
          <w:bCs/>
          <w:kern w:val="0"/>
          <w:sz w:val="22"/>
          <w:szCs w:val="22"/>
        </w:rPr>
      </w:pPr>
      <w:r w:rsidRPr="00D751B1">
        <w:rPr>
          <w:rFonts w:ascii="Arial" w:eastAsia="宋体" w:hAnsi="Arial" w:cs="Arial"/>
          <w:b/>
          <w:bCs/>
          <w:kern w:val="0"/>
          <w:sz w:val="22"/>
          <w:szCs w:val="22"/>
        </w:rPr>
        <w:lastRenderedPageBreak/>
        <w:t>Supplementary Method</w:t>
      </w:r>
    </w:p>
    <w:p w14:paraId="21987C77" w14:textId="529EC664" w:rsidR="00B4619F" w:rsidRPr="00D751B1" w:rsidRDefault="00B4619F" w:rsidP="00BB35CE">
      <w:pPr>
        <w:widowControl/>
        <w:spacing w:before="100" w:beforeAutospacing="1" w:afterLines="50" w:after="156"/>
        <w:jc w:val="left"/>
        <w:rPr>
          <w:rFonts w:ascii="Arial" w:eastAsia="宋体" w:hAnsi="Arial" w:cs="Arial"/>
          <w:b/>
          <w:bCs/>
          <w:kern w:val="0"/>
          <w:sz w:val="22"/>
          <w:szCs w:val="22"/>
        </w:rPr>
      </w:pPr>
      <w:r w:rsidRPr="00D751B1">
        <w:rPr>
          <w:rFonts w:ascii="Arial" w:eastAsia="宋体" w:hAnsi="Arial" w:cs="Arial"/>
          <w:b/>
          <w:bCs/>
          <w:kern w:val="0"/>
          <w:sz w:val="22"/>
          <w:szCs w:val="22"/>
        </w:rPr>
        <w:t>Propensity scores calculation</w:t>
      </w:r>
    </w:p>
    <w:p w14:paraId="5D9BBFF1" w14:textId="39A2C386" w:rsidR="00B4619F" w:rsidRPr="00D751B1" w:rsidRDefault="00B4619F" w:rsidP="00B4619F">
      <w:pPr>
        <w:spacing w:line="480" w:lineRule="auto"/>
        <w:ind w:firstLine="420"/>
        <w:rPr>
          <w:rFonts w:ascii="Arial" w:hAnsi="Arial" w:cs="Arial"/>
        </w:rPr>
      </w:pPr>
      <w:r w:rsidRPr="00D751B1">
        <w:rPr>
          <w:rFonts w:ascii="Arial" w:hAnsi="Arial" w:cs="Arial"/>
        </w:rPr>
        <w:t>Propensity scores (PS)</w:t>
      </w:r>
      <w:bookmarkStart w:id="2" w:name="_GoBack"/>
      <w:bookmarkEnd w:id="2"/>
      <w:r w:rsidRPr="00D751B1">
        <w:rPr>
          <w:rFonts w:ascii="Arial" w:hAnsi="Arial" w:cs="Arial"/>
        </w:rPr>
        <w:t xml:space="preserve"> were calculated</w:t>
      </w:r>
      <w:r w:rsidRPr="00D751B1">
        <w:rPr>
          <w:rFonts w:ascii="Arial" w:hAnsi="Arial" w:cs="Arial"/>
        </w:rPr>
        <w:fldChar w:fldCharType="begin">
          <w:fldData xml:space="preserve">PEVuZE5vdGU+PENpdGU+PEF1dGhvcj5FbHplPC9BdXRob3I+PFllYXI+MjAxNzwvWWVhcj48UmVj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</w:fldData>
        </w:fldChar>
      </w:r>
      <w:r w:rsidRPr="00D751B1">
        <w:rPr>
          <w:rFonts w:ascii="Arial" w:hAnsi="Arial" w:cs="Arial"/>
        </w:rPr>
        <w:instrText xml:space="preserve"> ADDIN EN.CITE </w:instrText>
      </w:r>
      <w:r w:rsidRPr="00D751B1">
        <w:rPr>
          <w:rFonts w:ascii="Arial" w:hAnsi="Arial" w:cs="Arial"/>
        </w:rPr>
        <w:fldChar w:fldCharType="begin">
          <w:fldData xml:space="preserve">PEVuZE5vdGU+PENpdGU+PEF1dGhvcj5FbHplPC9BdXRob3I+PFllYXI+MjAxNzwvWWVhcj48UmVj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</w:fldData>
        </w:fldChar>
      </w:r>
      <w:r w:rsidRPr="00D751B1">
        <w:rPr>
          <w:rFonts w:ascii="Arial" w:hAnsi="Arial" w:cs="Arial"/>
        </w:rPr>
        <w:instrText xml:space="preserve"> ADDIN EN.CITE.DATA </w:instrText>
      </w:r>
      <w:r w:rsidRPr="00D751B1">
        <w:rPr>
          <w:rFonts w:ascii="Arial" w:hAnsi="Arial" w:cs="Arial"/>
        </w:rPr>
      </w:r>
      <w:r w:rsidRPr="00D751B1">
        <w:rPr>
          <w:rFonts w:ascii="Arial" w:hAnsi="Arial" w:cs="Arial"/>
        </w:rPr>
        <w:fldChar w:fldCharType="end"/>
      </w:r>
      <w:r w:rsidRPr="00D751B1">
        <w:rPr>
          <w:rFonts w:ascii="Arial" w:hAnsi="Arial" w:cs="Arial"/>
        </w:rPr>
      </w:r>
      <w:r w:rsidRPr="00D751B1">
        <w:rPr>
          <w:rFonts w:ascii="Arial" w:hAnsi="Arial" w:cs="Arial"/>
        </w:rPr>
        <w:fldChar w:fldCharType="separate"/>
      </w:r>
      <w:r w:rsidRPr="00D751B1">
        <w:rPr>
          <w:rFonts w:ascii="Arial" w:hAnsi="Arial" w:cs="Arial"/>
          <w:noProof/>
          <w:vertAlign w:val="superscript"/>
        </w:rPr>
        <w:t>1</w:t>
      </w:r>
      <w:r w:rsidRPr="00D751B1">
        <w:rPr>
          <w:rFonts w:ascii="Arial" w:hAnsi="Arial" w:cs="Arial"/>
        </w:rPr>
        <w:fldChar w:fldCharType="end"/>
      </w:r>
      <w:r w:rsidRPr="00D751B1">
        <w:rPr>
          <w:rFonts w:ascii="Arial" w:hAnsi="Arial" w:cs="Arial"/>
        </w:rPr>
        <w:t xml:space="preserve"> by including the variables </w:t>
      </w:r>
      <w:r w:rsidR="00FD4712" w:rsidRPr="00D751B1">
        <w:rPr>
          <w:rFonts w:ascii="Arial" w:hAnsi="Arial" w:cs="Arial"/>
        </w:rPr>
        <w:t>shown in the table below</w:t>
      </w:r>
      <w:r w:rsidRPr="00D751B1">
        <w:rPr>
          <w:rFonts w:ascii="Arial" w:hAnsi="Arial" w:cs="Arial"/>
        </w:rPr>
        <w:t xml:space="preserve">. PS were distributed in a range of 0.1 to 0.75. Therefore, no case was considered to have an extreme propensity score, and none were trimmed. Cox proportional hazard models adjusted to propensity score were then used to compare the endpoints in different cohorts. A value of </w:t>
      </w:r>
      <w:r w:rsidRPr="00D751B1">
        <w:rPr>
          <w:rFonts w:ascii="Arial" w:hAnsi="Arial" w:cs="Arial"/>
          <w:i/>
          <w:iCs/>
        </w:rPr>
        <w:t xml:space="preserve">p </w:t>
      </w:r>
      <w:r w:rsidRPr="00D751B1">
        <w:rPr>
          <w:rFonts w:ascii="Arial" w:hAnsi="Arial" w:cs="Arial"/>
        </w:rPr>
        <w:t xml:space="preserve">&lt; 0.05 was considered significant. </w:t>
      </w:r>
    </w:p>
    <w:p w14:paraId="341D20E8" w14:textId="77777777" w:rsidR="0017365F" w:rsidRDefault="0017365F">
      <w:pPr>
        <w:widowControl/>
        <w:jc w:val="left"/>
        <w:rPr>
          <w:rFonts w:ascii="Arial" w:hAnsi="Arial" w:cs="Arial"/>
        </w:rPr>
      </w:pPr>
      <w:r>
        <w:rPr>
          <w:rFonts w:ascii="Arial" w:hAnsi="Arial" w:cs="Arial"/>
        </w:rPr>
        <w:br w:type="page"/>
      </w:r>
    </w:p>
    <w:p w14:paraId="001F6587" w14:textId="2A770C3C" w:rsidR="00196315" w:rsidRPr="009B022D" w:rsidRDefault="00196315" w:rsidP="00196315">
      <w:pPr>
        <w:spacing w:line="480" w:lineRule="auto"/>
        <w:ind w:firstLine="420"/>
        <w:jc w:val="center"/>
        <w:rPr>
          <w:rFonts w:ascii="Arial" w:hAnsi="Arial" w:cs="Arial"/>
          <w:b/>
          <w:bCs/>
        </w:rPr>
      </w:pPr>
      <w:r w:rsidRPr="009B022D">
        <w:rPr>
          <w:rFonts w:ascii="Arial" w:hAnsi="Arial" w:cs="Arial"/>
          <w:b/>
          <w:bCs/>
        </w:rPr>
        <w:lastRenderedPageBreak/>
        <w:t>Table 2 Comparison of mortality between cohorts</w:t>
      </w:r>
    </w:p>
    <w:tbl>
      <w:tblPr>
        <w:tblW w:w="11557" w:type="dxa"/>
        <w:jc w:val="center"/>
        <w:tblCellMar>
          <w:left w:w="0" w:type="dxa"/>
          <w:right w:w="0" w:type="dxa"/>
        </w:tblCellMar>
        <w:tblLook w:val="0600" w:firstRow="0" w:lastRow="0" w:firstColumn="0" w:lastColumn="0" w:noHBand="1" w:noVBand="1"/>
      </w:tblPr>
      <w:tblGrid>
        <w:gridCol w:w="3135"/>
        <w:gridCol w:w="2784"/>
        <w:gridCol w:w="2152"/>
        <w:gridCol w:w="2129"/>
        <w:gridCol w:w="1357"/>
      </w:tblGrid>
      <w:tr w:rsidR="00CA2898" w:rsidRPr="009B022D" w14:paraId="57E6CA8B" w14:textId="77777777" w:rsidTr="003D60E8">
        <w:trPr>
          <w:trHeight w:val="567"/>
          <w:jc w:val="center"/>
        </w:trPr>
        <w:tc>
          <w:tcPr>
            <w:tcW w:w="313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CAB995E" w14:textId="77777777" w:rsidR="00CA2898" w:rsidRPr="009B022D" w:rsidRDefault="00CA2898" w:rsidP="0017365F">
            <w:pPr>
              <w:jc w:val="center"/>
              <w:rPr>
                <w:rFonts w:ascii="Arial" w:hAnsi="Arial" w:cs="Arial"/>
              </w:rPr>
            </w:pPr>
            <w:r w:rsidRPr="009B022D">
              <w:rPr>
                <w:rFonts w:ascii="Arial" w:hAnsi="Arial" w:cs="Arial"/>
              </w:rPr>
              <w:t>Hypertension</w:t>
            </w:r>
          </w:p>
        </w:tc>
        <w:tc>
          <w:tcPr>
            <w:tcW w:w="278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E27A582" w14:textId="77777777" w:rsidR="00CA2898" w:rsidRPr="009B022D" w:rsidRDefault="00CA2898" w:rsidP="0017365F">
            <w:pPr>
              <w:jc w:val="center"/>
              <w:rPr>
                <w:rFonts w:ascii="Arial" w:hAnsi="Arial" w:cs="Arial"/>
              </w:rPr>
            </w:pPr>
            <w:r w:rsidRPr="009B022D">
              <w:rPr>
                <w:rFonts w:ascii="Arial" w:hAnsi="Arial" w:cs="Arial"/>
              </w:rPr>
              <w:t>No history of hypertension</w:t>
            </w:r>
          </w:p>
        </w:tc>
        <w:tc>
          <w:tcPr>
            <w:tcW w:w="215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2053775" w14:textId="77777777" w:rsidR="00CA2898" w:rsidRPr="009B022D" w:rsidRDefault="00CA2898" w:rsidP="0017365F">
            <w:pPr>
              <w:jc w:val="center"/>
              <w:rPr>
                <w:rFonts w:ascii="Arial" w:hAnsi="Arial" w:cs="Arial"/>
              </w:rPr>
            </w:pPr>
          </w:p>
        </w:tc>
        <w:tc>
          <w:tcPr>
            <w:tcW w:w="212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D2D4510" w14:textId="77777777" w:rsidR="00CA2898" w:rsidRPr="009B022D" w:rsidRDefault="00CA2898" w:rsidP="0017365F">
            <w:pPr>
              <w:jc w:val="center"/>
              <w:rPr>
                <w:rFonts w:ascii="Arial" w:hAnsi="Arial" w:cs="Arial"/>
              </w:rPr>
            </w:pPr>
            <w:r w:rsidRPr="009B022D">
              <w:rPr>
                <w:rFonts w:ascii="Arial" w:hAnsi="Arial" w:cs="Arial"/>
              </w:rPr>
              <w:t>HR (95%CI)</w:t>
            </w:r>
          </w:p>
        </w:tc>
        <w:tc>
          <w:tcPr>
            <w:tcW w:w="135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CBF748A" w14:textId="227C6E7A" w:rsidR="00CA2898" w:rsidRPr="009B022D" w:rsidRDefault="00CA2898" w:rsidP="0017365F">
            <w:pPr>
              <w:jc w:val="center"/>
              <w:rPr>
                <w:rFonts w:ascii="Arial" w:hAnsi="Arial" w:cs="Arial"/>
              </w:rPr>
            </w:pPr>
            <w:r w:rsidRPr="009B022D">
              <w:rPr>
                <w:rFonts w:ascii="Arial" w:hAnsi="Arial" w:cs="Arial"/>
              </w:rPr>
              <w:t>P value</w:t>
            </w:r>
          </w:p>
        </w:tc>
      </w:tr>
      <w:tr w:rsidR="00CA2898" w:rsidRPr="009B022D" w14:paraId="62E9A57C" w14:textId="77777777" w:rsidTr="003D60E8">
        <w:trPr>
          <w:trHeight w:val="318"/>
          <w:jc w:val="center"/>
        </w:trPr>
        <w:tc>
          <w:tcPr>
            <w:tcW w:w="3135"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BF50C70" w14:textId="77777777" w:rsidR="00CA2898" w:rsidRPr="009B022D" w:rsidRDefault="00CA2898" w:rsidP="0017365F">
            <w:pPr>
              <w:jc w:val="center"/>
              <w:rPr>
                <w:rFonts w:ascii="Arial" w:hAnsi="Arial" w:cs="Arial"/>
              </w:rPr>
            </w:pPr>
            <w:r w:rsidRPr="009B022D">
              <w:rPr>
                <w:rFonts w:ascii="Arial" w:hAnsi="Arial" w:cs="Arial"/>
              </w:rPr>
              <w:t>34/850 (4.0%)</w:t>
            </w:r>
          </w:p>
        </w:tc>
        <w:tc>
          <w:tcPr>
            <w:tcW w:w="2784"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2EB0BA4" w14:textId="77777777" w:rsidR="00CA2898" w:rsidRPr="009B022D" w:rsidRDefault="00CA2898" w:rsidP="0017365F">
            <w:pPr>
              <w:jc w:val="center"/>
              <w:rPr>
                <w:rFonts w:ascii="Arial" w:hAnsi="Arial" w:cs="Arial"/>
              </w:rPr>
            </w:pPr>
            <w:r w:rsidRPr="009B022D">
              <w:rPr>
                <w:rFonts w:ascii="Arial" w:hAnsi="Arial" w:cs="Arial"/>
              </w:rPr>
              <w:t>22/2027 (1.1%)</w:t>
            </w:r>
          </w:p>
        </w:tc>
        <w:tc>
          <w:tcPr>
            <w:tcW w:w="215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E2A5C15" w14:textId="77777777" w:rsidR="00CA2898" w:rsidRPr="009B022D" w:rsidRDefault="00CA2898" w:rsidP="0017365F">
            <w:pPr>
              <w:jc w:val="center"/>
              <w:rPr>
                <w:rFonts w:ascii="Arial" w:hAnsi="Arial" w:cs="Arial"/>
              </w:rPr>
            </w:pPr>
            <w:r w:rsidRPr="009B022D">
              <w:rPr>
                <w:rFonts w:ascii="Arial" w:hAnsi="Arial" w:cs="Arial"/>
              </w:rPr>
              <w:t>Unadjusted</w:t>
            </w:r>
          </w:p>
        </w:tc>
        <w:tc>
          <w:tcPr>
            <w:tcW w:w="212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A1B72BD" w14:textId="77777777" w:rsidR="00CA2898" w:rsidRPr="009B022D" w:rsidRDefault="00CA2898" w:rsidP="0017365F">
            <w:pPr>
              <w:jc w:val="center"/>
              <w:rPr>
                <w:rFonts w:ascii="Arial" w:hAnsi="Arial" w:cs="Arial"/>
              </w:rPr>
            </w:pPr>
            <w:r w:rsidRPr="009B022D">
              <w:rPr>
                <w:rFonts w:ascii="Arial" w:hAnsi="Arial" w:cs="Arial"/>
              </w:rPr>
              <w:t>3.75 (2.19-6.41)</w:t>
            </w:r>
          </w:p>
        </w:tc>
        <w:tc>
          <w:tcPr>
            <w:tcW w:w="135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A0D7FB9" w14:textId="77777777" w:rsidR="00CA2898" w:rsidRPr="009B022D" w:rsidRDefault="00CA2898" w:rsidP="0017365F">
            <w:pPr>
              <w:jc w:val="center"/>
              <w:rPr>
                <w:rFonts w:ascii="Arial" w:hAnsi="Arial" w:cs="Arial"/>
              </w:rPr>
            </w:pPr>
            <w:r w:rsidRPr="009B022D">
              <w:rPr>
                <w:rFonts w:ascii="Arial" w:hAnsi="Arial" w:cs="Arial"/>
              </w:rPr>
              <w:t>&lt;0.001</w:t>
            </w:r>
          </w:p>
        </w:tc>
      </w:tr>
      <w:tr w:rsidR="00CA2898" w:rsidRPr="009B022D" w14:paraId="1BE1AD49" w14:textId="77777777" w:rsidTr="003D60E8">
        <w:trPr>
          <w:trHeight w:val="302"/>
          <w:jc w:val="center"/>
        </w:trPr>
        <w:tc>
          <w:tcPr>
            <w:tcW w:w="0" w:type="auto"/>
            <w:vMerge/>
            <w:tcBorders>
              <w:top w:val="single" w:sz="8" w:space="0" w:color="000000"/>
              <w:left w:val="nil"/>
              <w:bottom w:val="single" w:sz="8" w:space="0" w:color="000000"/>
              <w:right w:val="nil"/>
            </w:tcBorders>
            <w:vAlign w:val="center"/>
            <w:hideMark/>
          </w:tcPr>
          <w:p w14:paraId="387E789D" w14:textId="77777777" w:rsidR="00CA2898" w:rsidRPr="009B022D" w:rsidRDefault="00CA2898" w:rsidP="0017365F">
            <w:pPr>
              <w:jc w:val="center"/>
              <w:rPr>
                <w:rFonts w:ascii="Arial" w:hAnsi="Arial" w:cs="Arial"/>
              </w:rPr>
            </w:pPr>
          </w:p>
        </w:tc>
        <w:tc>
          <w:tcPr>
            <w:tcW w:w="0" w:type="auto"/>
            <w:vMerge/>
            <w:tcBorders>
              <w:top w:val="single" w:sz="8" w:space="0" w:color="000000"/>
              <w:left w:val="nil"/>
              <w:bottom w:val="single" w:sz="8" w:space="0" w:color="000000"/>
              <w:right w:val="nil"/>
            </w:tcBorders>
            <w:vAlign w:val="center"/>
            <w:hideMark/>
          </w:tcPr>
          <w:p w14:paraId="66E5EE75" w14:textId="77777777" w:rsidR="00CA2898" w:rsidRPr="009B022D" w:rsidRDefault="00CA2898" w:rsidP="0017365F">
            <w:pPr>
              <w:jc w:val="center"/>
              <w:rPr>
                <w:rFonts w:ascii="Arial" w:hAnsi="Arial" w:cs="Arial"/>
              </w:rPr>
            </w:pPr>
          </w:p>
        </w:tc>
        <w:tc>
          <w:tcPr>
            <w:tcW w:w="2152" w:type="dxa"/>
            <w:tcBorders>
              <w:top w:val="nil"/>
              <w:left w:val="nil"/>
              <w:bottom w:val="nil"/>
              <w:right w:val="nil"/>
            </w:tcBorders>
            <w:shd w:val="clear" w:color="auto" w:fill="auto"/>
            <w:tcMar>
              <w:top w:w="15" w:type="dxa"/>
              <w:left w:w="15" w:type="dxa"/>
              <w:bottom w:w="0" w:type="dxa"/>
              <w:right w:w="15" w:type="dxa"/>
            </w:tcMar>
            <w:vAlign w:val="center"/>
            <w:hideMark/>
          </w:tcPr>
          <w:p w14:paraId="1DF9ED07" w14:textId="77777777" w:rsidR="00CA2898" w:rsidRPr="009B022D" w:rsidRDefault="00CA2898" w:rsidP="0017365F">
            <w:pPr>
              <w:jc w:val="center"/>
              <w:rPr>
                <w:rFonts w:ascii="Arial" w:hAnsi="Arial" w:cs="Arial"/>
              </w:rPr>
            </w:pPr>
            <w:r w:rsidRPr="009B022D">
              <w:rPr>
                <w:rFonts w:ascii="Arial" w:hAnsi="Arial" w:cs="Arial"/>
              </w:rPr>
              <w:t>Adjusted</w:t>
            </w:r>
          </w:p>
        </w:tc>
        <w:tc>
          <w:tcPr>
            <w:tcW w:w="2129" w:type="dxa"/>
            <w:tcBorders>
              <w:top w:val="nil"/>
              <w:left w:val="nil"/>
              <w:bottom w:val="nil"/>
              <w:right w:val="nil"/>
            </w:tcBorders>
            <w:shd w:val="clear" w:color="auto" w:fill="auto"/>
            <w:tcMar>
              <w:top w:w="15" w:type="dxa"/>
              <w:left w:w="15" w:type="dxa"/>
              <w:bottom w:w="0" w:type="dxa"/>
              <w:right w:w="15" w:type="dxa"/>
            </w:tcMar>
            <w:vAlign w:val="center"/>
            <w:hideMark/>
          </w:tcPr>
          <w:p w14:paraId="1806D5F3" w14:textId="77777777" w:rsidR="00CA2898" w:rsidRPr="009B022D" w:rsidRDefault="00CA2898" w:rsidP="0017365F">
            <w:pPr>
              <w:jc w:val="center"/>
              <w:rPr>
                <w:rFonts w:ascii="Arial" w:hAnsi="Arial" w:cs="Arial"/>
              </w:rPr>
            </w:pPr>
            <w:r w:rsidRPr="009B022D">
              <w:rPr>
                <w:rFonts w:ascii="Arial" w:hAnsi="Arial" w:cs="Arial"/>
              </w:rPr>
              <w:t>2.06 (1.10-3.83)</w:t>
            </w:r>
          </w:p>
        </w:tc>
        <w:tc>
          <w:tcPr>
            <w:tcW w:w="1357" w:type="dxa"/>
            <w:tcBorders>
              <w:top w:val="nil"/>
              <w:left w:val="nil"/>
              <w:bottom w:val="nil"/>
              <w:right w:val="nil"/>
            </w:tcBorders>
            <w:shd w:val="clear" w:color="auto" w:fill="auto"/>
            <w:tcMar>
              <w:top w:w="15" w:type="dxa"/>
              <w:left w:w="15" w:type="dxa"/>
              <w:bottom w:w="0" w:type="dxa"/>
              <w:right w:w="15" w:type="dxa"/>
            </w:tcMar>
            <w:vAlign w:val="center"/>
            <w:hideMark/>
          </w:tcPr>
          <w:p w14:paraId="594A8BCA" w14:textId="77777777" w:rsidR="00CA2898" w:rsidRPr="009B022D" w:rsidRDefault="00CA2898" w:rsidP="0017365F">
            <w:pPr>
              <w:jc w:val="center"/>
              <w:rPr>
                <w:rFonts w:ascii="Arial" w:hAnsi="Arial" w:cs="Arial"/>
              </w:rPr>
            </w:pPr>
            <w:r w:rsidRPr="009B022D">
              <w:rPr>
                <w:rFonts w:ascii="Arial" w:hAnsi="Arial" w:cs="Arial"/>
              </w:rPr>
              <w:t>0.023</w:t>
            </w:r>
          </w:p>
        </w:tc>
      </w:tr>
      <w:tr w:rsidR="00CA2898" w:rsidRPr="009B022D" w14:paraId="7851AADB" w14:textId="77777777" w:rsidTr="003D60E8">
        <w:trPr>
          <w:trHeight w:val="589"/>
          <w:jc w:val="center"/>
        </w:trPr>
        <w:tc>
          <w:tcPr>
            <w:tcW w:w="0" w:type="auto"/>
            <w:vMerge/>
            <w:tcBorders>
              <w:top w:val="single" w:sz="8" w:space="0" w:color="000000"/>
              <w:left w:val="nil"/>
              <w:bottom w:val="single" w:sz="8" w:space="0" w:color="000000"/>
              <w:right w:val="nil"/>
            </w:tcBorders>
            <w:vAlign w:val="center"/>
            <w:hideMark/>
          </w:tcPr>
          <w:p w14:paraId="3BC18863" w14:textId="77777777" w:rsidR="00CA2898" w:rsidRPr="009B022D" w:rsidRDefault="00CA2898" w:rsidP="0017365F">
            <w:pPr>
              <w:jc w:val="center"/>
              <w:rPr>
                <w:rFonts w:ascii="Arial" w:hAnsi="Arial" w:cs="Arial"/>
              </w:rPr>
            </w:pPr>
          </w:p>
        </w:tc>
        <w:tc>
          <w:tcPr>
            <w:tcW w:w="0" w:type="auto"/>
            <w:vMerge/>
            <w:tcBorders>
              <w:top w:val="single" w:sz="8" w:space="0" w:color="000000"/>
              <w:left w:val="nil"/>
              <w:bottom w:val="single" w:sz="8" w:space="0" w:color="000000"/>
              <w:right w:val="nil"/>
            </w:tcBorders>
            <w:vAlign w:val="center"/>
            <w:hideMark/>
          </w:tcPr>
          <w:p w14:paraId="0A9A00A8" w14:textId="77777777" w:rsidR="00CA2898" w:rsidRPr="009B022D" w:rsidRDefault="00CA2898" w:rsidP="0017365F">
            <w:pPr>
              <w:jc w:val="center"/>
              <w:rPr>
                <w:rFonts w:ascii="Arial" w:hAnsi="Arial" w:cs="Arial"/>
              </w:rPr>
            </w:pPr>
          </w:p>
        </w:tc>
        <w:tc>
          <w:tcPr>
            <w:tcW w:w="215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117D378" w14:textId="77777777" w:rsidR="00CA2898" w:rsidRPr="009B022D" w:rsidRDefault="00CA2898" w:rsidP="0017365F">
            <w:pPr>
              <w:jc w:val="center"/>
              <w:rPr>
                <w:rFonts w:ascii="Arial" w:hAnsi="Arial" w:cs="Arial"/>
              </w:rPr>
            </w:pPr>
            <w:r w:rsidRPr="009B022D">
              <w:rPr>
                <w:rFonts w:ascii="Arial" w:hAnsi="Arial" w:cs="Arial"/>
              </w:rPr>
              <w:t>Propensity score adjusted*</w:t>
            </w:r>
          </w:p>
        </w:tc>
        <w:tc>
          <w:tcPr>
            <w:tcW w:w="212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A188367" w14:textId="77777777" w:rsidR="00CA2898" w:rsidRPr="009B022D" w:rsidRDefault="00CA2898" w:rsidP="0017365F">
            <w:pPr>
              <w:jc w:val="center"/>
              <w:rPr>
                <w:rFonts w:ascii="Arial" w:hAnsi="Arial" w:cs="Arial"/>
              </w:rPr>
            </w:pPr>
            <w:r w:rsidRPr="009B022D">
              <w:rPr>
                <w:rFonts w:ascii="Arial" w:hAnsi="Arial" w:cs="Arial"/>
              </w:rPr>
              <w:t>3.45 (1.39-8.55)</w:t>
            </w:r>
          </w:p>
        </w:tc>
        <w:tc>
          <w:tcPr>
            <w:tcW w:w="135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975D3F8" w14:textId="77777777" w:rsidR="00CA2898" w:rsidRPr="009B022D" w:rsidRDefault="00CA2898" w:rsidP="0017365F">
            <w:pPr>
              <w:jc w:val="center"/>
              <w:rPr>
                <w:rFonts w:ascii="Arial" w:hAnsi="Arial" w:cs="Arial"/>
              </w:rPr>
            </w:pPr>
            <w:r w:rsidRPr="009B022D">
              <w:rPr>
                <w:rFonts w:ascii="Arial" w:hAnsi="Arial" w:cs="Arial"/>
              </w:rPr>
              <w:t>0.008</w:t>
            </w:r>
          </w:p>
        </w:tc>
      </w:tr>
      <w:tr w:rsidR="00CA2898" w:rsidRPr="009B022D" w14:paraId="17B25101" w14:textId="77777777" w:rsidTr="003D60E8">
        <w:trPr>
          <w:trHeight w:val="318"/>
          <w:jc w:val="center"/>
        </w:trPr>
        <w:tc>
          <w:tcPr>
            <w:tcW w:w="313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014849F" w14:textId="77777777" w:rsidR="00CA2898" w:rsidRPr="009B022D" w:rsidRDefault="00CA2898" w:rsidP="0017365F">
            <w:pPr>
              <w:jc w:val="center"/>
              <w:rPr>
                <w:rFonts w:ascii="Arial" w:hAnsi="Arial" w:cs="Arial"/>
              </w:rPr>
            </w:pPr>
            <w:r w:rsidRPr="009B022D">
              <w:rPr>
                <w:rFonts w:ascii="Arial" w:hAnsi="Arial" w:cs="Arial"/>
              </w:rPr>
              <w:t>No Antihypertension Treatment</w:t>
            </w:r>
          </w:p>
        </w:tc>
        <w:tc>
          <w:tcPr>
            <w:tcW w:w="278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E30CBB5" w14:textId="77777777" w:rsidR="00CA2898" w:rsidRPr="009B022D" w:rsidRDefault="00CA2898" w:rsidP="0017365F">
            <w:pPr>
              <w:jc w:val="center"/>
              <w:rPr>
                <w:rFonts w:ascii="Arial" w:hAnsi="Arial" w:cs="Arial"/>
              </w:rPr>
            </w:pPr>
            <w:r w:rsidRPr="009B022D">
              <w:rPr>
                <w:rFonts w:ascii="Arial" w:hAnsi="Arial" w:cs="Arial"/>
              </w:rPr>
              <w:t>Antihypertension Treatment</w:t>
            </w:r>
          </w:p>
        </w:tc>
        <w:tc>
          <w:tcPr>
            <w:tcW w:w="215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103DA04" w14:textId="77777777" w:rsidR="00CA2898" w:rsidRPr="009B022D" w:rsidRDefault="00CA2898" w:rsidP="0017365F">
            <w:pPr>
              <w:jc w:val="center"/>
              <w:rPr>
                <w:rFonts w:ascii="Arial" w:hAnsi="Arial" w:cs="Arial"/>
              </w:rPr>
            </w:pPr>
          </w:p>
        </w:tc>
        <w:tc>
          <w:tcPr>
            <w:tcW w:w="212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BCF7736" w14:textId="77777777" w:rsidR="00CA2898" w:rsidRPr="009B022D" w:rsidRDefault="00CA2898" w:rsidP="0017365F">
            <w:pPr>
              <w:jc w:val="center"/>
              <w:rPr>
                <w:rFonts w:ascii="Arial" w:hAnsi="Arial" w:cs="Arial"/>
              </w:rPr>
            </w:pPr>
            <w:r w:rsidRPr="009B022D">
              <w:rPr>
                <w:rFonts w:ascii="Arial" w:hAnsi="Arial" w:cs="Arial"/>
              </w:rPr>
              <w:t>HR (95%CI)</w:t>
            </w:r>
          </w:p>
        </w:tc>
        <w:tc>
          <w:tcPr>
            <w:tcW w:w="135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11D2F74" w14:textId="1AA6F89E" w:rsidR="00CA2898" w:rsidRPr="009B022D" w:rsidRDefault="00CA2898" w:rsidP="0017365F">
            <w:pPr>
              <w:jc w:val="center"/>
              <w:rPr>
                <w:rFonts w:ascii="Arial" w:hAnsi="Arial" w:cs="Arial"/>
              </w:rPr>
            </w:pPr>
            <w:r w:rsidRPr="009B022D">
              <w:rPr>
                <w:rFonts w:ascii="Arial" w:hAnsi="Arial" w:cs="Arial"/>
              </w:rPr>
              <w:t>P value</w:t>
            </w:r>
          </w:p>
        </w:tc>
      </w:tr>
      <w:tr w:rsidR="00CA2898" w:rsidRPr="009B022D" w14:paraId="63FFF2ED" w14:textId="77777777" w:rsidTr="003D60E8">
        <w:trPr>
          <w:trHeight w:val="318"/>
          <w:jc w:val="center"/>
        </w:trPr>
        <w:tc>
          <w:tcPr>
            <w:tcW w:w="3135"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EDA615D" w14:textId="77777777" w:rsidR="00CA2898" w:rsidRPr="009B022D" w:rsidRDefault="00CA2898" w:rsidP="0017365F">
            <w:pPr>
              <w:jc w:val="center"/>
              <w:rPr>
                <w:rFonts w:ascii="Arial" w:hAnsi="Arial" w:cs="Arial"/>
              </w:rPr>
            </w:pPr>
            <w:r w:rsidRPr="009B022D">
              <w:rPr>
                <w:rFonts w:ascii="Arial" w:hAnsi="Arial" w:cs="Arial"/>
              </w:rPr>
              <w:t>11/140 (7.9%)</w:t>
            </w:r>
          </w:p>
        </w:tc>
        <w:tc>
          <w:tcPr>
            <w:tcW w:w="2784"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AD60A00" w14:textId="77777777" w:rsidR="00CA2898" w:rsidRPr="009B022D" w:rsidRDefault="00CA2898" w:rsidP="0017365F">
            <w:pPr>
              <w:jc w:val="center"/>
              <w:rPr>
                <w:rFonts w:ascii="Arial" w:hAnsi="Arial" w:cs="Arial"/>
              </w:rPr>
            </w:pPr>
            <w:r w:rsidRPr="009B022D">
              <w:rPr>
                <w:rFonts w:ascii="Arial" w:hAnsi="Arial" w:cs="Arial"/>
              </w:rPr>
              <w:t>23/710 (3.2%)</w:t>
            </w:r>
          </w:p>
        </w:tc>
        <w:tc>
          <w:tcPr>
            <w:tcW w:w="215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04A53FA" w14:textId="77777777" w:rsidR="00CA2898" w:rsidRPr="009B022D" w:rsidRDefault="00CA2898" w:rsidP="0017365F">
            <w:pPr>
              <w:jc w:val="center"/>
              <w:rPr>
                <w:rFonts w:ascii="Arial" w:hAnsi="Arial" w:cs="Arial"/>
              </w:rPr>
            </w:pPr>
            <w:r w:rsidRPr="009B022D">
              <w:rPr>
                <w:rFonts w:ascii="Arial" w:hAnsi="Arial" w:cs="Arial"/>
              </w:rPr>
              <w:t>Unadjusted</w:t>
            </w:r>
          </w:p>
        </w:tc>
        <w:tc>
          <w:tcPr>
            <w:tcW w:w="212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E847D94" w14:textId="77777777" w:rsidR="00CA2898" w:rsidRPr="009B022D" w:rsidRDefault="00CA2898" w:rsidP="0017365F">
            <w:pPr>
              <w:jc w:val="center"/>
              <w:rPr>
                <w:rFonts w:ascii="Arial" w:hAnsi="Arial" w:cs="Arial"/>
              </w:rPr>
            </w:pPr>
            <w:r w:rsidRPr="009B022D">
              <w:rPr>
                <w:rFonts w:ascii="Arial" w:hAnsi="Arial" w:cs="Arial"/>
              </w:rPr>
              <w:t>2.52 (1.23-5.17)</w:t>
            </w:r>
          </w:p>
        </w:tc>
        <w:tc>
          <w:tcPr>
            <w:tcW w:w="135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BD275D9" w14:textId="77777777" w:rsidR="00CA2898" w:rsidRPr="009B022D" w:rsidRDefault="00CA2898" w:rsidP="0017365F">
            <w:pPr>
              <w:jc w:val="center"/>
              <w:rPr>
                <w:rFonts w:ascii="Arial" w:hAnsi="Arial" w:cs="Arial"/>
              </w:rPr>
            </w:pPr>
            <w:r w:rsidRPr="009B022D">
              <w:rPr>
                <w:rFonts w:ascii="Arial" w:hAnsi="Arial" w:cs="Arial"/>
              </w:rPr>
              <w:t>0.012</w:t>
            </w:r>
          </w:p>
        </w:tc>
      </w:tr>
      <w:tr w:rsidR="00CA2898" w:rsidRPr="009B022D" w14:paraId="305AE7E3" w14:textId="77777777" w:rsidTr="003D60E8">
        <w:trPr>
          <w:trHeight w:val="406"/>
          <w:jc w:val="center"/>
        </w:trPr>
        <w:tc>
          <w:tcPr>
            <w:tcW w:w="0" w:type="auto"/>
            <w:vMerge/>
            <w:tcBorders>
              <w:top w:val="single" w:sz="8" w:space="0" w:color="000000"/>
              <w:left w:val="nil"/>
              <w:bottom w:val="single" w:sz="8" w:space="0" w:color="000000"/>
              <w:right w:val="nil"/>
            </w:tcBorders>
            <w:vAlign w:val="center"/>
            <w:hideMark/>
          </w:tcPr>
          <w:p w14:paraId="6D1759EB" w14:textId="77777777" w:rsidR="00CA2898" w:rsidRPr="009B022D" w:rsidRDefault="00CA2898" w:rsidP="0017365F">
            <w:pPr>
              <w:jc w:val="center"/>
              <w:rPr>
                <w:rFonts w:ascii="Arial" w:hAnsi="Arial" w:cs="Arial"/>
              </w:rPr>
            </w:pPr>
          </w:p>
        </w:tc>
        <w:tc>
          <w:tcPr>
            <w:tcW w:w="0" w:type="auto"/>
            <w:vMerge/>
            <w:tcBorders>
              <w:top w:val="single" w:sz="8" w:space="0" w:color="000000"/>
              <w:left w:val="nil"/>
              <w:bottom w:val="single" w:sz="8" w:space="0" w:color="000000"/>
              <w:right w:val="nil"/>
            </w:tcBorders>
            <w:vAlign w:val="center"/>
            <w:hideMark/>
          </w:tcPr>
          <w:p w14:paraId="33E174D2" w14:textId="77777777" w:rsidR="00CA2898" w:rsidRPr="009B022D" w:rsidRDefault="00CA2898" w:rsidP="0017365F">
            <w:pPr>
              <w:jc w:val="center"/>
              <w:rPr>
                <w:rFonts w:ascii="Arial" w:hAnsi="Arial" w:cs="Arial"/>
              </w:rPr>
            </w:pPr>
          </w:p>
        </w:tc>
        <w:tc>
          <w:tcPr>
            <w:tcW w:w="2152" w:type="dxa"/>
            <w:tcBorders>
              <w:top w:val="nil"/>
              <w:left w:val="nil"/>
              <w:bottom w:val="nil"/>
              <w:right w:val="nil"/>
            </w:tcBorders>
            <w:shd w:val="clear" w:color="auto" w:fill="auto"/>
            <w:tcMar>
              <w:top w:w="15" w:type="dxa"/>
              <w:left w:w="15" w:type="dxa"/>
              <w:bottom w:w="0" w:type="dxa"/>
              <w:right w:w="15" w:type="dxa"/>
            </w:tcMar>
            <w:vAlign w:val="center"/>
            <w:hideMark/>
          </w:tcPr>
          <w:p w14:paraId="6B4B7E38" w14:textId="77777777" w:rsidR="00CA2898" w:rsidRPr="009B022D" w:rsidRDefault="00CA2898" w:rsidP="0017365F">
            <w:pPr>
              <w:jc w:val="center"/>
              <w:rPr>
                <w:rFonts w:ascii="Arial" w:hAnsi="Arial" w:cs="Arial"/>
              </w:rPr>
            </w:pPr>
            <w:r w:rsidRPr="009B022D">
              <w:rPr>
                <w:rFonts w:ascii="Arial" w:hAnsi="Arial" w:cs="Arial"/>
              </w:rPr>
              <w:t>Adjusted</w:t>
            </w:r>
          </w:p>
        </w:tc>
        <w:tc>
          <w:tcPr>
            <w:tcW w:w="2129" w:type="dxa"/>
            <w:tcBorders>
              <w:top w:val="nil"/>
              <w:left w:val="nil"/>
              <w:bottom w:val="nil"/>
              <w:right w:val="nil"/>
            </w:tcBorders>
            <w:shd w:val="clear" w:color="auto" w:fill="auto"/>
            <w:tcMar>
              <w:top w:w="60" w:type="dxa"/>
              <w:left w:w="75" w:type="dxa"/>
              <w:bottom w:w="60" w:type="dxa"/>
              <w:right w:w="75" w:type="dxa"/>
            </w:tcMar>
            <w:vAlign w:val="center"/>
            <w:hideMark/>
          </w:tcPr>
          <w:p w14:paraId="4A3613B1" w14:textId="77777777" w:rsidR="00CA2898" w:rsidRPr="009B022D" w:rsidRDefault="00CA2898" w:rsidP="0017365F">
            <w:pPr>
              <w:jc w:val="center"/>
              <w:rPr>
                <w:rFonts w:ascii="Arial" w:hAnsi="Arial" w:cs="Arial"/>
              </w:rPr>
            </w:pPr>
            <w:r w:rsidRPr="009B022D">
              <w:rPr>
                <w:rFonts w:ascii="Arial" w:hAnsi="Arial" w:cs="Arial"/>
              </w:rPr>
              <w:t>2.24 (1.05-4.76)</w:t>
            </w:r>
          </w:p>
        </w:tc>
        <w:tc>
          <w:tcPr>
            <w:tcW w:w="1357" w:type="dxa"/>
            <w:tcBorders>
              <w:top w:val="nil"/>
              <w:left w:val="nil"/>
              <w:bottom w:val="nil"/>
              <w:right w:val="nil"/>
            </w:tcBorders>
            <w:shd w:val="clear" w:color="auto" w:fill="auto"/>
            <w:tcMar>
              <w:top w:w="15" w:type="dxa"/>
              <w:left w:w="15" w:type="dxa"/>
              <w:bottom w:w="0" w:type="dxa"/>
              <w:right w:w="15" w:type="dxa"/>
            </w:tcMar>
            <w:vAlign w:val="center"/>
            <w:hideMark/>
          </w:tcPr>
          <w:p w14:paraId="179E5621" w14:textId="77777777" w:rsidR="00CA2898" w:rsidRPr="009B022D" w:rsidRDefault="00CA2898" w:rsidP="0017365F">
            <w:pPr>
              <w:jc w:val="center"/>
              <w:rPr>
                <w:rFonts w:ascii="Arial" w:hAnsi="Arial" w:cs="Arial"/>
              </w:rPr>
            </w:pPr>
            <w:r w:rsidRPr="009B022D">
              <w:rPr>
                <w:rFonts w:ascii="Arial" w:hAnsi="Arial" w:cs="Arial"/>
              </w:rPr>
              <w:t>0.037</w:t>
            </w:r>
          </w:p>
        </w:tc>
      </w:tr>
      <w:tr w:rsidR="00CA2898" w:rsidRPr="009B022D" w14:paraId="1C1F37FB" w14:textId="77777777" w:rsidTr="003D60E8">
        <w:trPr>
          <w:trHeight w:val="701"/>
          <w:jc w:val="center"/>
        </w:trPr>
        <w:tc>
          <w:tcPr>
            <w:tcW w:w="0" w:type="auto"/>
            <w:vMerge/>
            <w:tcBorders>
              <w:top w:val="single" w:sz="8" w:space="0" w:color="000000"/>
              <w:left w:val="nil"/>
              <w:bottom w:val="single" w:sz="8" w:space="0" w:color="000000"/>
              <w:right w:val="nil"/>
            </w:tcBorders>
            <w:vAlign w:val="center"/>
            <w:hideMark/>
          </w:tcPr>
          <w:p w14:paraId="2A7EB646" w14:textId="77777777" w:rsidR="00CA2898" w:rsidRPr="009B022D" w:rsidRDefault="00CA2898" w:rsidP="0017365F">
            <w:pPr>
              <w:jc w:val="center"/>
              <w:rPr>
                <w:rFonts w:ascii="Arial" w:hAnsi="Arial" w:cs="Arial"/>
              </w:rPr>
            </w:pPr>
          </w:p>
        </w:tc>
        <w:tc>
          <w:tcPr>
            <w:tcW w:w="0" w:type="auto"/>
            <w:vMerge/>
            <w:tcBorders>
              <w:top w:val="single" w:sz="8" w:space="0" w:color="000000"/>
              <w:left w:val="nil"/>
              <w:bottom w:val="single" w:sz="8" w:space="0" w:color="000000"/>
              <w:right w:val="nil"/>
            </w:tcBorders>
            <w:vAlign w:val="center"/>
            <w:hideMark/>
          </w:tcPr>
          <w:p w14:paraId="5A2367DB" w14:textId="77777777" w:rsidR="00CA2898" w:rsidRPr="009B022D" w:rsidRDefault="00CA2898" w:rsidP="0017365F">
            <w:pPr>
              <w:jc w:val="center"/>
              <w:rPr>
                <w:rFonts w:ascii="Arial" w:hAnsi="Arial" w:cs="Arial"/>
              </w:rPr>
            </w:pPr>
          </w:p>
        </w:tc>
        <w:tc>
          <w:tcPr>
            <w:tcW w:w="215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B5420E4" w14:textId="77777777" w:rsidR="00CA2898" w:rsidRPr="009B022D" w:rsidRDefault="00CA2898" w:rsidP="0017365F">
            <w:pPr>
              <w:jc w:val="center"/>
              <w:rPr>
                <w:rFonts w:ascii="Arial" w:hAnsi="Arial" w:cs="Arial"/>
              </w:rPr>
            </w:pPr>
            <w:r w:rsidRPr="009B022D">
              <w:rPr>
                <w:rFonts w:ascii="Arial" w:hAnsi="Arial" w:cs="Arial"/>
              </w:rPr>
              <w:t>Propensity score adjusted**</w:t>
            </w:r>
          </w:p>
        </w:tc>
        <w:tc>
          <w:tcPr>
            <w:tcW w:w="212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57E86A0" w14:textId="77777777" w:rsidR="00CA2898" w:rsidRPr="009B022D" w:rsidRDefault="00CA2898" w:rsidP="0017365F">
            <w:pPr>
              <w:jc w:val="center"/>
              <w:rPr>
                <w:rFonts w:ascii="Arial" w:hAnsi="Arial" w:cs="Arial"/>
              </w:rPr>
            </w:pPr>
            <w:r w:rsidRPr="009B022D">
              <w:rPr>
                <w:rFonts w:ascii="Arial" w:hAnsi="Arial" w:cs="Arial"/>
              </w:rPr>
              <w:t>2.43 (1.01-5.38)</w:t>
            </w:r>
          </w:p>
        </w:tc>
        <w:tc>
          <w:tcPr>
            <w:tcW w:w="135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1FF59A7" w14:textId="77777777" w:rsidR="00CA2898" w:rsidRPr="009B022D" w:rsidRDefault="00CA2898" w:rsidP="0017365F">
            <w:pPr>
              <w:jc w:val="center"/>
              <w:rPr>
                <w:rFonts w:ascii="Arial" w:hAnsi="Arial" w:cs="Arial"/>
              </w:rPr>
            </w:pPr>
            <w:r w:rsidRPr="009B022D">
              <w:rPr>
                <w:rFonts w:ascii="Arial" w:hAnsi="Arial" w:cs="Arial"/>
              </w:rPr>
              <w:t>0.028</w:t>
            </w:r>
          </w:p>
        </w:tc>
      </w:tr>
      <w:tr w:rsidR="00CA2898" w:rsidRPr="009B022D" w14:paraId="0F284772" w14:textId="77777777" w:rsidTr="003D60E8">
        <w:trPr>
          <w:trHeight w:val="318"/>
          <w:jc w:val="center"/>
        </w:trPr>
        <w:tc>
          <w:tcPr>
            <w:tcW w:w="313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4B369A1" w14:textId="77777777" w:rsidR="00CA2898" w:rsidRPr="009B022D" w:rsidRDefault="00CA2898" w:rsidP="0017365F">
            <w:pPr>
              <w:jc w:val="center"/>
              <w:rPr>
                <w:rFonts w:ascii="Arial" w:hAnsi="Arial" w:cs="Arial"/>
              </w:rPr>
            </w:pPr>
            <w:r w:rsidRPr="009B022D">
              <w:rPr>
                <w:rFonts w:ascii="Arial" w:hAnsi="Arial" w:cs="Arial"/>
              </w:rPr>
              <w:t>RAAS inhibitors</w:t>
            </w:r>
          </w:p>
        </w:tc>
        <w:tc>
          <w:tcPr>
            <w:tcW w:w="278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1E83057" w14:textId="77777777" w:rsidR="00CA2898" w:rsidRPr="009B022D" w:rsidRDefault="00CA2898" w:rsidP="0017365F">
            <w:pPr>
              <w:jc w:val="center"/>
              <w:rPr>
                <w:rFonts w:ascii="Arial" w:hAnsi="Arial" w:cs="Arial"/>
              </w:rPr>
            </w:pPr>
            <w:r w:rsidRPr="009B022D">
              <w:rPr>
                <w:rFonts w:ascii="Arial" w:hAnsi="Arial" w:cs="Arial"/>
              </w:rPr>
              <w:t>Non-RAAS inhibitors</w:t>
            </w:r>
          </w:p>
        </w:tc>
        <w:tc>
          <w:tcPr>
            <w:tcW w:w="215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3932DFA" w14:textId="77777777" w:rsidR="00CA2898" w:rsidRPr="009B022D" w:rsidRDefault="00CA2898" w:rsidP="0017365F">
            <w:pPr>
              <w:jc w:val="center"/>
              <w:rPr>
                <w:rFonts w:ascii="Arial" w:hAnsi="Arial" w:cs="Arial"/>
              </w:rPr>
            </w:pPr>
          </w:p>
        </w:tc>
        <w:tc>
          <w:tcPr>
            <w:tcW w:w="212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057CEC0" w14:textId="77777777" w:rsidR="00CA2898" w:rsidRPr="009B022D" w:rsidRDefault="00CA2898" w:rsidP="0017365F">
            <w:pPr>
              <w:jc w:val="center"/>
              <w:rPr>
                <w:rFonts w:ascii="Arial" w:hAnsi="Arial" w:cs="Arial"/>
              </w:rPr>
            </w:pPr>
            <w:r w:rsidRPr="009B022D">
              <w:rPr>
                <w:rFonts w:ascii="Arial" w:hAnsi="Arial" w:cs="Arial"/>
              </w:rPr>
              <w:t>HR (95%CI)</w:t>
            </w:r>
          </w:p>
        </w:tc>
        <w:tc>
          <w:tcPr>
            <w:tcW w:w="135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3A36A0C" w14:textId="129C8504" w:rsidR="00CA2898" w:rsidRPr="009B022D" w:rsidRDefault="00CA2898" w:rsidP="0017365F">
            <w:pPr>
              <w:jc w:val="center"/>
              <w:rPr>
                <w:rFonts w:ascii="Arial" w:hAnsi="Arial" w:cs="Arial"/>
              </w:rPr>
            </w:pPr>
            <w:r w:rsidRPr="009B022D">
              <w:rPr>
                <w:rFonts w:ascii="Arial" w:hAnsi="Arial" w:cs="Arial"/>
              </w:rPr>
              <w:t>P value</w:t>
            </w:r>
          </w:p>
        </w:tc>
      </w:tr>
      <w:tr w:rsidR="00CA2898" w:rsidRPr="009B022D" w14:paraId="38FACF87" w14:textId="77777777" w:rsidTr="003D60E8">
        <w:trPr>
          <w:trHeight w:val="318"/>
          <w:jc w:val="center"/>
        </w:trPr>
        <w:tc>
          <w:tcPr>
            <w:tcW w:w="3135"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749A846" w14:textId="77777777" w:rsidR="00CA2898" w:rsidRPr="009B022D" w:rsidRDefault="00CA2898" w:rsidP="0017365F">
            <w:pPr>
              <w:jc w:val="center"/>
              <w:rPr>
                <w:rFonts w:ascii="Arial" w:hAnsi="Arial" w:cs="Arial"/>
              </w:rPr>
            </w:pPr>
            <w:r w:rsidRPr="009B022D">
              <w:rPr>
                <w:rFonts w:ascii="Arial" w:hAnsi="Arial" w:cs="Arial"/>
              </w:rPr>
              <w:t>4/183 (2.2%)</w:t>
            </w:r>
          </w:p>
        </w:tc>
        <w:tc>
          <w:tcPr>
            <w:tcW w:w="2784"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FC94052" w14:textId="77777777" w:rsidR="00CA2898" w:rsidRPr="009B022D" w:rsidRDefault="00CA2898" w:rsidP="0017365F">
            <w:pPr>
              <w:jc w:val="center"/>
              <w:rPr>
                <w:rFonts w:ascii="Arial" w:hAnsi="Arial" w:cs="Arial"/>
              </w:rPr>
            </w:pPr>
            <w:r w:rsidRPr="009B022D">
              <w:rPr>
                <w:rFonts w:ascii="Arial" w:hAnsi="Arial" w:cs="Arial"/>
              </w:rPr>
              <w:t>19/527 (3.6%)</w:t>
            </w:r>
          </w:p>
        </w:tc>
        <w:tc>
          <w:tcPr>
            <w:tcW w:w="215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6B58126" w14:textId="77777777" w:rsidR="00CA2898" w:rsidRPr="009B022D" w:rsidRDefault="00CA2898" w:rsidP="0017365F">
            <w:pPr>
              <w:jc w:val="center"/>
              <w:rPr>
                <w:rFonts w:ascii="Arial" w:hAnsi="Arial" w:cs="Arial"/>
              </w:rPr>
            </w:pPr>
            <w:r w:rsidRPr="009B022D">
              <w:rPr>
                <w:rFonts w:ascii="Arial" w:hAnsi="Arial" w:cs="Arial"/>
              </w:rPr>
              <w:t>Unadjusted</w:t>
            </w:r>
          </w:p>
        </w:tc>
        <w:tc>
          <w:tcPr>
            <w:tcW w:w="212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C287647" w14:textId="77777777" w:rsidR="00CA2898" w:rsidRPr="009B022D" w:rsidRDefault="00CA2898" w:rsidP="0017365F">
            <w:pPr>
              <w:jc w:val="center"/>
              <w:rPr>
                <w:rFonts w:ascii="Arial" w:hAnsi="Arial" w:cs="Arial"/>
              </w:rPr>
            </w:pPr>
            <w:r w:rsidRPr="009B022D">
              <w:rPr>
                <w:rFonts w:ascii="Arial" w:hAnsi="Arial" w:cs="Arial"/>
              </w:rPr>
              <w:t>0.60 (0.20-1.76)</w:t>
            </w:r>
          </w:p>
        </w:tc>
        <w:tc>
          <w:tcPr>
            <w:tcW w:w="135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74E7C14" w14:textId="77777777" w:rsidR="00CA2898" w:rsidRPr="009B022D" w:rsidRDefault="00CA2898" w:rsidP="0017365F">
            <w:pPr>
              <w:jc w:val="center"/>
              <w:rPr>
                <w:rFonts w:ascii="Arial" w:hAnsi="Arial" w:cs="Arial"/>
              </w:rPr>
            </w:pPr>
            <w:r w:rsidRPr="009B022D">
              <w:rPr>
                <w:rFonts w:ascii="Arial" w:hAnsi="Arial" w:cs="Arial"/>
              </w:rPr>
              <w:t>0.354</w:t>
            </w:r>
          </w:p>
        </w:tc>
      </w:tr>
      <w:tr w:rsidR="00CA2898" w:rsidRPr="009B022D" w14:paraId="2A282B66" w14:textId="77777777" w:rsidTr="003D60E8">
        <w:trPr>
          <w:trHeight w:val="302"/>
          <w:jc w:val="center"/>
        </w:trPr>
        <w:tc>
          <w:tcPr>
            <w:tcW w:w="0" w:type="auto"/>
            <w:vMerge/>
            <w:tcBorders>
              <w:top w:val="single" w:sz="8" w:space="0" w:color="000000"/>
              <w:left w:val="nil"/>
              <w:bottom w:val="single" w:sz="8" w:space="0" w:color="000000"/>
              <w:right w:val="nil"/>
            </w:tcBorders>
            <w:vAlign w:val="center"/>
            <w:hideMark/>
          </w:tcPr>
          <w:p w14:paraId="08F833BB" w14:textId="77777777" w:rsidR="00CA2898" w:rsidRPr="009B022D" w:rsidRDefault="00CA2898" w:rsidP="0017365F">
            <w:pPr>
              <w:jc w:val="center"/>
              <w:rPr>
                <w:rFonts w:ascii="Arial" w:hAnsi="Arial" w:cs="Arial"/>
              </w:rPr>
            </w:pPr>
          </w:p>
        </w:tc>
        <w:tc>
          <w:tcPr>
            <w:tcW w:w="0" w:type="auto"/>
            <w:vMerge/>
            <w:tcBorders>
              <w:top w:val="single" w:sz="8" w:space="0" w:color="000000"/>
              <w:left w:val="nil"/>
              <w:bottom w:val="single" w:sz="8" w:space="0" w:color="000000"/>
              <w:right w:val="nil"/>
            </w:tcBorders>
            <w:vAlign w:val="center"/>
            <w:hideMark/>
          </w:tcPr>
          <w:p w14:paraId="34E53D90" w14:textId="77777777" w:rsidR="00CA2898" w:rsidRPr="009B022D" w:rsidRDefault="00CA2898" w:rsidP="0017365F">
            <w:pPr>
              <w:jc w:val="center"/>
              <w:rPr>
                <w:rFonts w:ascii="Arial" w:hAnsi="Arial" w:cs="Arial"/>
              </w:rPr>
            </w:pPr>
          </w:p>
        </w:tc>
        <w:tc>
          <w:tcPr>
            <w:tcW w:w="2152" w:type="dxa"/>
            <w:tcBorders>
              <w:top w:val="nil"/>
              <w:left w:val="nil"/>
              <w:bottom w:val="nil"/>
              <w:right w:val="nil"/>
            </w:tcBorders>
            <w:shd w:val="clear" w:color="auto" w:fill="auto"/>
            <w:tcMar>
              <w:top w:w="15" w:type="dxa"/>
              <w:left w:w="15" w:type="dxa"/>
              <w:bottom w:w="0" w:type="dxa"/>
              <w:right w:w="15" w:type="dxa"/>
            </w:tcMar>
            <w:vAlign w:val="center"/>
            <w:hideMark/>
          </w:tcPr>
          <w:p w14:paraId="597792BB" w14:textId="77777777" w:rsidR="00CA2898" w:rsidRPr="009B022D" w:rsidRDefault="00CA2898" w:rsidP="0017365F">
            <w:pPr>
              <w:jc w:val="center"/>
              <w:rPr>
                <w:rFonts w:ascii="Arial" w:hAnsi="Arial" w:cs="Arial"/>
              </w:rPr>
            </w:pPr>
            <w:r w:rsidRPr="009B022D">
              <w:rPr>
                <w:rFonts w:ascii="Arial" w:hAnsi="Arial" w:cs="Arial"/>
              </w:rPr>
              <w:t>Adjusted</w:t>
            </w:r>
          </w:p>
        </w:tc>
        <w:tc>
          <w:tcPr>
            <w:tcW w:w="2129" w:type="dxa"/>
            <w:tcBorders>
              <w:top w:val="nil"/>
              <w:left w:val="nil"/>
              <w:bottom w:val="nil"/>
              <w:right w:val="nil"/>
            </w:tcBorders>
            <w:shd w:val="clear" w:color="auto" w:fill="auto"/>
            <w:tcMar>
              <w:top w:w="15" w:type="dxa"/>
              <w:left w:w="15" w:type="dxa"/>
              <w:bottom w:w="0" w:type="dxa"/>
              <w:right w:w="15" w:type="dxa"/>
            </w:tcMar>
            <w:vAlign w:val="center"/>
            <w:hideMark/>
          </w:tcPr>
          <w:p w14:paraId="5B44EC78" w14:textId="77777777" w:rsidR="00CA2898" w:rsidRPr="009B022D" w:rsidRDefault="00CA2898" w:rsidP="0017365F">
            <w:pPr>
              <w:jc w:val="center"/>
              <w:rPr>
                <w:rFonts w:ascii="Arial" w:hAnsi="Arial" w:cs="Arial"/>
              </w:rPr>
            </w:pPr>
            <w:r w:rsidRPr="009B022D">
              <w:rPr>
                <w:rFonts w:ascii="Arial" w:hAnsi="Arial" w:cs="Arial"/>
              </w:rPr>
              <w:t>0.85 (0.28-2.58)</w:t>
            </w:r>
          </w:p>
        </w:tc>
        <w:tc>
          <w:tcPr>
            <w:tcW w:w="1357" w:type="dxa"/>
            <w:tcBorders>
              <w:top w:val="nil"/>
              <w:left w:val="nil"/>
              <w:bottom w:val="nil"/>
              <w:right w:val="nil"/>
            </w:tcBorders>
            <w:shd w:val="clear" w:color="auto" w:fill="auto"/>
            <w:tcMar>
              <w:top w:w="15" w:type="dxa"/>
              <w:left w:w="15" w:type="dxa"/>
              <w:bottom w:w="0" w:type="dxa"/>
              <w:right w:w="15" w:type="dxa"/>
            </w:tcMar>
            <w:vAlign w:val="center"/>
            <w:hideMark/>
          </w:tcPr>
          <w:p w14:paraId="7E309DF1" w14:textId="77777777" w:rsidR="00CA2898" w:rsidRPr="009B022D" w:rsidRDefault="00CA2898" w:rsidP="0017365F">
            <w:pPr>
              <w:jc w:val="center"/>
              <w:rPr>
                <w:rFonts w:ascii="Arial" w:hAnsi="Arial" w:cs="Arial"/>
              </w:rPr>
            </w:pPr>
            <w:r w:rsidRPr="009B022D">
              <w:rPr>
                <w:rFonts w:ascii="Arial" w:hAnsi="Arial" w:cs="Arial"/>
              </w:rPr>
              <w:t>0.774</w:t>
            </w:r>
          </w:p>
        </w:tc>
      </w:tr>
      <w:tr w:rsidR="00CA2898" w:rsidRPr="009B022D" w14:paraId="5D33D777" w14:textId="77777777" w:rsidTr="003D60E8">
        <w:trPr>
          <w:trHeight w:val="589"/>
          <w:jc w:val="center"/>
        </w:trPr>
        <w:tc>
          <w:tcPr>
            <w:tcW w:w="0" w:type="auto"/>
            <w:vMerge/>
            <w:tcBorders>
              <w:top w:val="single" w:sz="8" w:space="0" w:color="000000"/>
              <w:left w:val="nil"/>
              <w:bottom w:val="single" w:sz="8" w:space="0" w:color="000000"/>
              <w:right w:val="nil"/>
            </w:tcBorders>
            <w:vAlign w:val="center"/>
            <w:hideMark/>
          </w:tcPr>
          <w:p w14:paraId="6215C3D7" w14:textId="77777777" w:rsidR="00CA2898" w:rsidRPr="009B022D" w:rsidRDefault="00CA2898" w:rsidP="0017365F">
            <w:pPr>
              <w:jc w:val="center"/>
              <w:rPr>
                <w:rFonts w:ascii="Arial" w:hAnsi="Arial" w:cs="Arial"/>
              </w:rPr>
            </w:pPr>
          </w:p>
        </w:tc>
        <w:tc>
          <w:tcPr>
            <w:tcW w:w="0" w:type="auto"/>
            <w:vMerge/>
            <w:tcBorders>
              <w:top w:val="single" w:sz="8" w:space="0" w:color="000000"/>
              <w:left w:val="nil"/>
              <w:bottom w:val="single" w:sz="8" w:space="0" w:color="000000"/>
              <w:right w:val="nil"/>
            </w:tcBorders>
            <w:vAlign w:val="center"/>
            <w:hideMark/>
          </w:tcPr>
          <w:p w14:paraId="7806FC7F" w14:textId="77777777" w:rsidR="00CA2898" w:rsidRPr="009B022D" w:rsidRDefault="00CA2898" w:rsidP="0017365F">
            <w:pPr>
              <w:jc w:val="center"/>
              <w:rPr>
                <w:rFonts w:ascii="Arial" w:hAnsi="Arial" w:cs="Arial"/>
              </w:rPr>
            </w:pPr>
          </w:p>
        </w:tc>
        <w:tc>
          <w:tcPr>
            <w:tcW w:w="215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F119BD5" w14:textId="77777777" w:rsidR="00CA2898" w:rsidRPr="009B022D" w:rsidRDefault="00CA2898" w:rsidP="0017365F">
            <w:pPr>
              <w:jc w:val="center"/>
              <w:rPr>
                <w:rFonts w:ascii="Arial" w:hAnsi="Arial" w:cs="Arial"/>
              </w:rPr>
            </w:pPr>
            <w:r w:rsidRPr="009B022D">
              <w:rPr>
                <w:rFonts w:ascii="Arial" w:hAnsi="Arial" w:cs="Arial"/>
              </w:rPr>
              <w:t>Propensity score adjusted***</w:t>
            </w:r>
          </w:p>
        </w:tc>
        <w:tc>
          <w:tcPr>
            <w:tcW w:w="212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194126C" w14:textId="77777777" w:rsidR="00CA2898" w:rsidRPr="009B022D" w:rsidRDefault="00CA2898" w:rsidP="0017365F">
            <w:pPr>
              <w:jc w:val="center"/>
              <w:rPr>
                <w:rFonts w:ascii="Arial" w:hAnsi="Arial" w:cs="Arial"/>
              </w:rPr>
            </w:pPr>
            <w:r w:rsidRPr="009B022D">
              <w:rPr>
                <w:rFonts w:ascii="Arial" w:hAnsi="Arial" w:cs="Arial"/>
              </w:rPr>
              <w:t>0.93 (0.31-2.84)</w:t>
            </w:r>
          </w:p>
        </w:tc>
        <w:tc>
          <w:tcPr>
            <w:tcW w:w="135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8937D1F" w14:textId="77777777" w:rsidR="00CA2898" w:rsidRPr="009B022D" w:rsidRDefault="00CA2898" w:rsidP="0017365F">
            <w:pPr>
              <w:jc w:val="center"/>
              <w:rPr>
                <w:rFonts w:ascii="Arial" w:hAnsi="Arial" w:cs="Arial"/>
              </w:rPr>
            </w:pPr>
            <w:r w:rsidRPr="009B022D">
              <w:rPr>
                <w:rFonts w:ascii="Arial" w:hAnsi="Arial" w:cs="Arial"/>
              </w:rPr>
              <w:t>0.901</w:t>
            </w:r>
          </w:p>
        </w:tc>
      </w:tr>
    </w:tbl>
    <w:p w14:paraId="0499CD88" w14:textId="701159E2" w:rsidR="00E45067" w:rsidRPr="009B022D" w:rsidRDefault="00E45067" w:rsidP="00E45067">
      <w:pPr>
        <w:rPr>
          <w:rFonts w:ascii="Arial" w:hAnsi="Arial" w:cs="Arial"/>
        </w:rPr>
      </w:pPr>
    </w:p>
    <w:p w14:paraId="3BD53BFC" w14:textId="5DCF0397" w:rsidR="00342202" w:rsidRPr="009B022D" w:rsidRDefault="00342202" w:rsidP="00342202">
      <w:pPr>
        <w:rPr>
          <w:rFonts w:ascii="Arial" w:hAnsi="Arial" w:cs="Arial"/>
        </w:rPr>
      </w:pPr>
      <w:r w:rsidRPr="009B022D">
        <w:rPr>
          <w:rFonts w:ascii="Arial" w:hAnsi="Arial" w:cs="Arial"/>
        </w:rPr>
        <w:t>-Cox regression adjusted for age, sex, medical history of diabetes, insulin treated diabetes, myocardial infarction, underwent PCI/CABG, renal failure, stroke, heart failure, and COPD</w:t>
      </w:r>
    </w:p>
    <w:p w14:paraId="64B21661" w14:textId="77777777" w:rsidR="00342202" w:rsidRPr="009B022D" w:rsidRDefault="00342202" w:rsidP="00E45067">
      <w:pPr>
        <w:rPr>
          <w:rFonts w:ascii="Arial" w:hAnsi="Arial" w:cs="Arial"/>
        </w:rPr>
      </w:pPr>
    </w:p>
    <w:p w14:paraId="51FABEFD" w14:textId="3E65493F" w:rsidR="00CA2898" w:rsidRPr="009B022D" w:rsidRDefault="00CA2898" w:rsidP="00CA2898">
      <w:pPr>
        <w:rPr>
          <w:rFonts w:ascii="Arial" w:hAnsi="Arial" w:cs="Arial"/>
        </w:rPr>
      </w:pPr>
      <w:r w:rsidRPr="009B022D">
        <w:rPr>
          <w:rFonts w:ascii="Arial" w:hAnsi="Arial" w:cs="Arial"/>
        </w:rPr>
        <w:t xml:space="preserve">*Propensity score method, adjusted for age, sex, Symptoms at admission (Fever, Cough, Fatigue, Muscle ache, Head ache, Hemoptysis, Shortness of breath, Chest pain, Diarrhea and Shivering), Heart rate, Respiratory rate, Medical history (Diabetes, Myocardial angina, Myocardial infarction, PCI/CABG, Peripheral vascular disease, Chronic heart failure, Stroke, Renal failure, Chronic obstructive pulmonary disease, Pneumonia, Obstructive sleep apnea, Cancer, Alcoholism, and Smoker), medication prior to admission (Acarbose, Metformin, Glimepiride, </w:t>
      </w:r>
      <w:r w:rsidRPr="009B022D">
        <w:rPr>
          <w:rFonts w:ascii="Arial" w:hAnsi="Arial" w:cs="Arial"/>
        </w:rPr>
        <w:lastRenderedPageBreak/>
        <w:t>Insulin, ARB, ACEI, Beta-blocker, CCB, Diuretics, Aspirin, Ticagrelor or Clopidogrel, and Statin).</w:t>
      </w:r>
    </w:p>
    <w:p w14:paraId="4EB7CFBA" w14:textId="77777777" w:rsidR="00FD4712" w:rsidRPr="009B022D" w:rsidRDefault="00FD4712" w:rsidP="00CA2898">
      <w:pPr>
        <w:rPr>
          <w:rFonts w:ascii="Arial" w:hAnsi="Arial" w:cs="Arial"/>
        </w:rPr>
      </w:pPr>
    </w:p>
    <w:p w14:paraId="4B8516ED" w14:textId="4A140286" w:rsidR="00CA2898" w:rsidRPr="009B022D" w:rsidRDefault="00CA2898" w:rsidP="00CA2898">
      <w:pPr>
        <w:rPr>
          <w:rFonts w:ascii="Arial" w:hAnsi="Arial" w:cs="Arial"/>
        </w:rPr>
      </w:pPr>
      <w:r w:rsidRPr="009B022D">
        <w:rPr>
          <w:rFonts w:ascii="Arial" w:hAnsi="Arial" w:cs="Arial"/>
        </w:rPr>
        <w:t>**Propensity score method, adjusted for age, sex, Symptoms at admission (Fever, Cough, Fatigue, Muscle ache, Head ache, Hemoptysis, Shortness of breath, Chest pain, Diarrhea and Shivering), Heart rate, Respiratory rate, Medical history (Diabetes, Myocardial angina, Myocardial infarction, PCI/CABG, Peripheral vascular disease, Chronic heart failure, Stroke, Renal failure, Chronic obstructive pulmonary disease, Pneumonia, Obstructive sleep apnea, Cancer, Alcoholism, and Smoker), medication prior to admission (Acarbose, Metformin, Glimepiride, Insulin, Aspirin, Ticagrelor or Clopidogrel, and Statin).</w:t>
      </w:r>
    </w:p>
    <w:p w14:paraId="7CB19A6E" w14:textId="77777777" w:rsidR="007954D5" w:rsidRPr="009B022D" w:rsidRDefault="007954D5" w:rsidP="00CA2898">
      <w:pPr>
        <w:rPr>
          <w:rFonts w:ascii="Arial" w:hAnsi="Arial" w:cs="Arial"/>
        </w:rPr>
      </w:pPr>
    </w:p>
    <w:p w14:paraId="492C4689" w14:textId="77777777" w:rsidR="00CA2898" w:rsidRPr="009B022D" w:rsidRDefault="00CA2898" w:rsidP="00CA2898">
      <w:pPr>
        <w:rPr>
          <w:rFonts w:ascii="Arial" w:hAnsi="Arial" w:cs="Arial"/>
        </w:rPr>
      </w:pPr>
      <w:r w:rsidRPr="009B022D">
        <w:rPr>
          <w:rFonts w:ascii="Arial" w:hAnsi="Arial" w:cs="Arial"/>
        </w:rPr>
        <w:t>***Propensity score method, adjusted for age, sex, Symptoms at admission (Fever, Cough, Fatigue, Muscle ache, Head ache, Hemoptysis, Shortness of breath, Chest pain, Diarrhea and Shivering), Heart rate, Respiratory rate, Medical history (Diabetes, Myocardial angina, Myocardial infarction, PCI/CABG, Peripheral vascular disease, Chronic heart failure, Stroke, Renal failure, Chronic obstructive pulmonary disease, Pneumonia, Obstructive sleep apnea, Cancer, Alcoholism, and Smoker), medication prior to admission (Acarbose, Metformin, Glimepiride, Insulin, Diuretics, Beta-blocker, Aspirin, Ticagrelor or Clopidogrel, and Statin).</w:t>
      </w:r>
    </w:p>
    <w:p w14:paraId="7B208A74" w14:textId="77777777" w:rsidR="00E45067" w:rsidRPr="009B022D" w:rsidRDefault="00E45067" w:rsidP="00E45067">
      <w:pPr>
        <w:rPr>
          <w:rFonts w:ascii="Arial" w:hAnsi="Arial" w:cs="Arial"/>
        </w:rPr>
      </w:pPr>
    </w:p>
    <w:p w14:paraId="4452BF97" w14:textId="2F79B482" w:rsidR="00E2060F" w:rsidRPr="00D751B1" w:rsidRDefault="00E2060F">
      <w:pPr>
        <w:widowControl/>
        <w:jc w:val="left"/>
        <w:rPr>
          <w:rFonts w:ascii="Arial" w:hAnsi="Arial" w:cs="Arial"/>
          <w:b/>
          <w:bCs/>
        </w:rPr>
      </w:pPr>
      <w:r w:rsidRPr="00D751B1">
        <w:rPr>
          <w:rFonts w:ascii="Arial" w:hAnsi="Arial" w:cs="Arial"/>
          <w:b/>
          <w:bCs/>
        </w:rPr>
        <w:br w:type="page"/>
      </w:r>
    </w:p>
    <w:p w14:paraId="6B0EA402" w14:textId="45D87418" w:rsidR="00E45067" w:rsidRPr="00D751B1" w:rsidRDefault="00E2060F" w:rsidP="00626643">
      <w:pPr>
        <w:spacing w:line="480" w:lineRule="auto"/>
        <w:rPr>
          <w:rFonts w:ascii="Arial" w:hAnsi="Arial" w:cs="Arial"/>
          <w:b/>
          <w:bCs/>
          <w:sz w:val="24"/>
          <w:szCs w:val="32"/>
        </w:rPr>
      </w:pPr>
      <w:r w:rsidRPr="00D751B1">
        <w:rPr>
          <w:rFonts w:ascii="Arial" w:hAnsi="Arial" w:cs="Arial"/>
          <w:b/>
          <w:bCs/>
          <w:sz w:val="24"/>
          <w:szCs w:val="32"/>
        </w:rPr>
        <w:lastRenderedPageBreak/>
        <w:t>Meta-analysis</w:t>
      </w:r>
    </w:p>
    <w:p w14:paraId="21EE198E" w14:textId="1E8A695E" w:rsidR="00FE3DC3" w:rsidRPr="00D751B1" w:rsidRDefault="00626643" w:rsidP="00FE3DC3">
      <w:pPr>
        <w:spacing w:line="480" w:lineRule="auto"/>
        <w:ind w:firstLine="420"/>
        <w:rPr>
          <w:rFonts w:ascii="Arial" w:hAnsi="Arial" w:cs="Arial"/>
        </w:rPr>
      </w:pPr>
      <w:r w:rsidRPr="00D751B1">
        <w:rPr>
          <w:rFonts w:ascii="Arial" w:hAnsi="Arial" w:cs="Arial"/>
        </w:rPr>
        <w:t xml:space="preserve">We searched PubMed and ISI Web of Science from </w:t>
      </w:r>
      <w:r w:rsidR="00B22962" w:rsidRPr="00D751B1">
        <w:rPr>
          <w:rFonts w:ascii="Arial" w:hAnsi="Arial" w:cs="Arial"/>
        </w:rPr>
        <w:t>Dec</w:t>
      </w:r>
      <w:r w:rsidRPr="00D751B1">
        <w:rPr>
          <w:rFonts w:ascii="Arial" w:hAnsi="Arial" w:cs="Arial"/>
        </w:rPr>
        <w:t xml:space="preserve"> 1, 20</w:t>
      </w:r>
      <w:r w:rsidR="00B22962" w:rsidRPr="00D751B1">
        <w:rPr>
          <w:rFonts w:ascii="Arial" w:hAnsi="Arial" w:cs="Arial"/>
        </w:rPr>
        <w:t>19</w:t>
      </w:r>
      <w:r w:rsidRPr="00D751B1">
        <w:rPr>
          <w:rFonts w:ascii="Arial" w:hAnsi="Arial" w:cs="Arial"/>
        </w:rPr>
        <w:t xml:space="preserve">, to </w:t>
      </w:r>
      <w:r w:rsidR="00B22962" w:rsidRPr="00D751B1">
        <w:rPr>
          <w:rFonts w:ascii="Arial" w:hAnsi="Arial" w:cs="Arial"/>
        </w:rPr>
        <w:t>April</w:t>
      </w:r>
      <w:r w:rsidRPr="00D751B1">
        <w:rPr>
          <w:rFonts w:ascii="Arial" w:hAnsi="Arial" w:cs="Arial"/>
        </w:rPr>
        <w:t xml:space="preserve"> </w:t>
      </w:r>
      <w:r w:rsidR="00B22962" w:rsidRPr="00D751B1">
        <w:rPr>
          <w:rFonts w:ascii="Arial" w:hAnsi="Arial" w:cs="Arial"/>
        </w:rPr>
        <w:t>25</w:t>
      </w:r>
      <w:r w:rsidRPr="00D751B1">
        <w:rPr>
          <w:rFonts w:ascii="Arial" w:hAnsi="Arial" w:cs="Arial"/>
        </w:rPr>
        <w:t>, 20</w:t>
      </w:r>
      <w:r w:rsidR="00B22962" w:rsidRPr="00D751B1">
        <w:rPr>
          <w:rFonts w:ascii="Arial" w:hAnsi="Arial" w:cs="Arial"/>
        </w:rPr>
        <w:t>20</w:t>
      </w:r>
      <w:r w:rsidRPr="00D751B1">
        <w:rPr>
          <w:rFonts w:ascii="Arial" w:hAnsi="Arial" w:cs="Arial"/>
        </w:rPr>
        <w:t xml:space="preserve"> </w:t>
      </w:r>
      <w:r w:rsidR="00B22962" w:rsidRPr="00D751B1">
        <w:rPr>
          <w:rFonts w:ascii="Arial" w:hAnsi="Arial" w:cs="Arial"/>
        </w:rPr>
        <w:t xml:space="preserve">for clinical studies that compared the mortality rates between </w:t>
      </w:r>
      <w:proofErr w:type="spellStart"/>
      <w:r w:rsidR="00B22962" w:rsidRPr="00D751B1">
        <w:rPr>
          <w:rFonts w:ascii="Arial" w:hAnsi="Arial" w:cs="Arial"/>
        </w:rPr>
        <w:t>RAASi</w:t>
      </w:r>
      <w:proofErr w:type="spellEnd"/>
      <w:r w:rsidR="00B22962" w:rsidRPr="00D751B1">
        <w:rPr>
          <w:rFonts w:ascii="Arial" w:hAnsi="Arial" w:cs="Arial"/>
        </w:rPr>
        <w:t xml:space="preserve"> and non-</w:t>
      </w:r>
      <w:proofErr w:type="spellStart"/>
      <w:r w:rsidR="00B22962" w:rsidRPr="00D751B1">
        <w:rPr>
          <w:rFonts w:ascii="Arial" w:hAnsi="Arial" w:cs="Arial"/>
        </w:rPr>
        <w:t>RAASi</w:t>
      </w:r>
      <w:proofErr w:type="spellEnd"/>
      <w:r w:rsidR="00B22962" w:rsidRPr="00D751B1">
        <w:rPr>
          <w:rFonts w:ascii="Arial" w:hAnsi="Arial" w:cs="Arial"/>
        </w:rPr>
        <w:t xml:space="preserve">. </w:t>
      </w:r>
      <w:r w:rsidR="00FE3DC3" w:rsidRPr="00D751B1">
        <w:rPr>
          <w:rFonts w:ascii="Arial" w:hAnsi="Arial" w:cs="Arial"/>
        </w:rPr>
        <w:t>We have also checked the reference lists of original trials. Two authors (Y.C. and C.G.) independently assessed trial eligibility and extracted data. Disagreements were resolved by consensus and by discussion with a third author (F.L.).</w:t>
      </w:r>
      <w:r w:rsidR="008D35E1" w:rsidRPr="00D751B1">
        <w:rPr>
          <w:rFonts w:ascii="Arial" w:hAnsi="Arial" w:cs="Arial"/>
        </w:rPr>
        <w:t xml:space="preserve"> </w:t>
      </w:r>
    </w:p>
    <w:p w14:paraId="779213CA" w14:textId="77777777" w:rsidR="006309FC" w:rsidRDefault="006309FC" w:rsidP="006309FC">
      <w:pPr>
        <w:spacing w:line="480" w:lineRule="auto"/>
        <w:ind w:firstLine="420"/>
        <w:rPr>
          <w:rFonts w:ascii="Arial" w:hAnsi="Arial" w:cs="Arial"/>
        </w:rPr>
      </w:pPr>
      <w:r w:rsidRPr="00FE3DC3">
        <w:rPr>
          <w:rFonts w:ascii="Arial" w:hAnsi="Arial" w:cs="Arial"/>
        </w:rPr>
        <w:t xml:space="preserve">The meta-analytic summary estimates (relative risk [RR] with 95% CIs) for the </w:t>
      </w:r>
      <w:proofErr w:type="spellStart"/>
      <w:r>
        <w:rPr>
          <w:rFonts w:ascii="Arial" w:hAnsi="Arial" w:cs="Arial"/>
        </w:rPr>
        <w:t>RAASi</w:t>
      </w:r>
      <w:proofErr w:type="spellEnd"/>
      <w:r w:rsidRPr="00FE3DC3">
        <w:rPr>
          <w:rFonts w:ascii="Arial" w:hAnsi="Arial" w:cs="Arial"/>
        </w:rPr>
        <w:t xml:space="preserve"> versus </w:t>
      </w:r>
      <w:r>
        <w:rPr>
          <w:rFonts w:ascii="Arial" w:hAnsi="Arial" w:cs="Arial"/>
        </w:rPr>
        <w:t>Non-</w:t>
      </w:r>
      <w:proofErr w:type="spellStart"/>
      <w:r>
        <w:rPr>
          <w:rFonts w:ascii="Arial" w:hAnsi="Arial" w:cs="Arial"/>
        </w:rPr>
        <w:t>RAASi</w:t>
      </w:r>
      <w:proofErr w:type="spellEnd"/>
      <w:r w:rsidRPr="00FE3DC3">
        <w:rPr>
          <w:rFonts w:ascii="Arial" w:hAnsi="Arial" w:cs="Arial"/>
        </w:rPr>
        <w:t xml:space="preserve"> for the </w:t>
      </w:r>
      <w:r>
        <w:rPr>
          <w:rFonts w:ascii="Arial" w:hAnsi="Arial" w:cs="Arial"/>
        </w:rPr>
        <w:t>mortality</w:t>
      </w:r>
      <w:r w:rsidRPr="00FE3DC3">
        <w:rPr>
          <w:rFonts w:ascii="Arial" w:hAnsi="Arial" w:cs="Arial"/>
        </w:rPr>
        <w:t xml:space="preserve"> were calculated by using both the fixed-effect model and the random-effects model of </w:t>
      </w:r>
      <w:proofErr w:type="spellStart"/>
      <w:r w:rsidRPr="00FE3DC3">
        <w:rPr>
          <w:rFonts w:ascii="Arial" w:hAnsi="Arial" w:cs="Arial"/>
        </w:rPr>
        <w:t>DerSimonian</w:t>
      </w:r>
      <w:proofErr w:type="spellEnd"/>
      <w:r w:rsidRPr="00FE3DC3">
        <w:rPr>
          <w:rFonts w:ascii="Arial" w:hAnsi="Arial" w:cs="Arial"/>
        </w:rPr>
        <w:t xml:space="preserve"> and Laird. This was done to compare the fixed- and random-effects estimates of the intervention effect as recommended by the Cochrane Collaboration given that we anticipated some heterogeneity (I</w:t>
      </w:r>
      <w:r w:rsidRPr="00FE3DC3">
        <w:rPr>
          <w:rFonts w:ascii="Arial" w:hAnsi="Arial" w:cs="Arial"/>
          <w:vertAlign w:val="superscript"/>
        </w:rPr>
        <w:t>2</w:t>
      </w:r>
      <w:r w:rsidRPr="00FE3DC3">
        <w:rPr>
          <w:rFonts w:ascii="Arial" w:hAnsi="Arial" w:cs="Arial"/>
        </w:rPr>
        <w:t xml:space="preserve"> &gt;0). If the estimates are similar, then any small-study effects have little effect on the intervention effect estimate. Heterogeneity was assessed using the I</w:t>
      </w:r>
      <w:r w:rsidRPr="00FE3DC3">
        <w:rPr>
          <w:rFonts w:ascii="Arial" w:hAnsi="Arial" w:cs="Arial"/>
          <w:vertAlign w:val="superscript"/>
        </w:rPr>
        <w:t>2</w:t>
      </w:r>
      <w:r w:rsidRPr="00FE3DC3">
        <w:rPr>
          <w:rFonts w:ascii="Arial" w:hAnsi="Arial" w:cs="Arial"/>
        </w:rPr>
        <w:t xml:space="preserve"> statistic, with I</w:t>
      </w:r>
      <w:r w:rsidRPr="00FE3DC3">
        <w:rPr>
          <w:rFonts w:ascii="Arial" w:hAnsi="Arial" w:cs="Arial"/>
          <w:vertAlign w:val="superscript"/>
        </w:rPr>
        <w:t>2</w:t>
      </w:r>
      <w:r w:rsidRPr="00FE3DC3">
        <w:rPr>
          <w:rFonts w:ascii="Arial" w:hAnsi="Arial" w:cs="Arial"/>
        </w:rPr>
        <w:t xml:space="preserve"> &lt;25% considered low, I</w:t>
      </w:r>
      <w:r w:rsidRPr="00FE3DC3">
        <w:rPr>
          <w:rFonts w:ascii="Arial" w:hAnsi="Arial" w:cs="Arial"/>
          <w:vertAlign w:val="superscript"/>
        </w:rPr>
        <w:t>2</w:t>
      </w:r>
      <w:r w:rsidRPr="00FE3DC3">
        <w:rPr>
          <w:rFonts w:ascii="Arial" w:hAnsi="Arial" w:cs="Arial"/>
        </w:rPr>
        <w:t xml:space="preserve"> ≥25% and ≤75% considered moderate, and I</w:t>
      </w:r>
      <w:r w:rsidRPr="00FE3DC3">
        <w:rPr>
          <w:rFonts w:ascii="Arial" w:hAnsi="Arial" w:cs="Arial"/>
          <w:vertAlign w:val="superscript"/>
        </w:rPr>
        <w:t>2</w:t>
      </w:r>
      <w:r w:rsidRPr="00FE3DC3">
        <w:rPr>
          <w:rFonts w:ascii="Arial" w:hAnsi="Arial" w:cs="Arial"/>
        </w:rPr>
        <w:t xml:space="preserve"> &gt;75% considered high.</w:t>
      </w:r>
      <w:r>
        <w:rPr>
          <w:rFonts w:ascii="Arial" w:hAnsi="Arial" w:cs="Arial"/>
        </w:rPr>
        <w:t xml:space="preserve"> </w:t>
      </w:r>
    </w:p>
    <w:p w14:paraId="7FF240B8" w14:textId="728A7260" w:rsidR="00E45067" w:rsidRPr="00D751B1" w:rsidRDefault="00E45067" w:rsidP="00B878A7">
      <w:pPr>
        <w:widowControl/>
        <w:jc w:val="left"/>
        <w:rPr>
          <w:rFonts w:ascii="Arial" w:hAnsi="Arial" w:cs="Arial"/>
          <w:b/>
          <w:bCs/>
          <w:sz w:val="22"/>
          <w:szCs w:val="28"/>
        </w:rPr>
      </w:pPr>
      <w:r w:rsidRPr="00D751B1">
        <w:rPr>
          <w:rFonts w:ascii="Arial" w:hAnsi="Arial" w:cs="Arial"/>
        </w:rPr>
        <w:br w:type="page"/>
      </w:r>
      <w:r w:rsidRPr="00D751B1">
        <w:rPr>
          <w:rFonts w:ascii="Arial" w:hAnsi="Arial" w:cs="Arial"/>
          <w:b/>
          <w:bCs/>
          <w:sz w:val="22"/>
          <w:szCs w:val="28"/>
        </w:rPr>
        <w:lastRenderedPageBreak/>
        <w:t>Supplementary Table 1 Medication for comorbidities prior to admission</w:t>
      </w:r>
    </w:p>
    <w:tbl>
      <w:tblPr>
        <w:tblW w:w="14601" w:type="dxa"/>
        <w:tblInd w:w="-426" w:type="dxa"/>
        <w:tblCellMar>
          <w:left w:w="0" w:type="dxa"/>
          <w:right w:w="0" w:type="dxa"/>
        </w:tblCellMar>
        <w:tblLook w:val="0600" w:firstRow="0" w:lastRow="0" w:firstColumn="0" w:lastColumn="0" w:noHBand="1" w:noVBand="1"/>
      </w:tblPr>
      <w:tblGrid>
        <w:gridCol w:w="2127"/>
        <w:gridCol w:w="1250"/>
        <w:gridCol w:w="1299"/>
        <w:gridCol w:w="1137"/>
        <w:gridCol w:w="1679"/>
        <w:gridCol w:w="1679"/>
        <w:gridCol w:w="1036"/>
        <w:gridCol w:w="1666"/>
        <w:gridCol w:w="1666"/>
        <w:gridCol w:w="1062"/>
      </w:tblGrid>
      <w:tr w:rsidR="00211A60" w:rsidRPr="00D751B1" w14:paraId="66A1FA16" w14:textId="77777777" w:rsidTr="00211A60">
        <w:trPr>
          <w:trHeight w:val="1038"/>
        </w:trPr>
        <w:tc>
          <w:tcPr>
            <w:tcW w:w="2127"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10D3130" w14:textId="77777777" w:rsidR="00211A60" w:rsidRPr="00D751B1" w:rsidRDefault="00211A60" w:rsidP="00211A60">
            <w:pPr>
              <w:widowControl/>
              <w:jc w:val="left"/>
              <w:rPr>
                <w:rFonts w:ascii="Arial" w:hAnsi="Arial" w:cs="Arial"/>
                <w:sz w:val="20"/>
                <w:szCs w:val="22"/>
              </w:rPr>
            </w:pPr>
          </w:p>
        </w:tc>
        <w:tc>
          <w:tcPr>
            <w:tcW w:w="125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224A660" w14:textId="0A09ECD2"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Hypertension (-)</w:t>
            </w:r>
          </w:p>
        </w:tc>
        <w:tc>
          <w:tcPr>
            <w:tcW w:w="129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30F8399"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Hypertension (+)</w:t>
            </w:r>
          </w:p>
        </w:tc>
        <w:tc>
          <w:tcPr>
            <w:tcW w:w="1137"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5384C70" w14:textId="39CEF8ED"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P value</w:t>
            </w:r>
          </w:p>
        </w:tc>
        <w:tc>
          <w:tcPr>
            <w:tcW w:w="167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BD945F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Antihypertension (-)</w:t>
            </w:r>
          </w:p>
        </w:tc>
        <w:tc>
          <w:tcPr>
            <w:tcW w:w="167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95D25E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Antihypertension (+)</w:t>
            </w:r>
          </w:p>
        </w:tc>
        <w:tc>
          <w:tcPr>
            <w:tcW w:w="1036"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584431F" w14:textId="54305E42"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P value</w:t>
            </w:r>
          </w:p>
        </w:tc>
        <w:tc>
          <w:tcPr>
            <w:tcW w:w="166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E0FD02E" w14:textId="77777777" w:rsidR="00211A60" w:rsidRPr="00D751B1" w:rsidRDefault="00211A60" w:rsidP="00211A60">
            <w:pPr>
              <w:widowControl/>
              <w:jc w:val="center"/>
              <w:rPr>
                <w:rFonts w:ascii="Arial" w:hAnsi="Arial" w:cs="Arial"/>
                <w:sz w:val="20"/>
                <w:szCs w:val="22"/>
              </w:rPr>
            </w:pPr>
            <w:proofErr w:type="spellStart"/>
            <w:r w:rsidRPr="00D751B1">
              <w:rPr>
                <w:rFonts w:ascii="Arial" w:hAnsi="Arial" w:cs="Arial"/>
                <w:sz w:val="20"/>
                <w:szCs w:val="22"/>
              </w:rPr>
              <w:t>RAASi</w:t>
            </w:r>
            <w:proofErr w:type="spellEnd"/>
            <w:r w:rsidRPr="00D751B1">
              <w:rPr>
                <w:rFonts w:ascii="Arial" w:hAnsi="Arial" w:cs="Arial"/>
                <w:sz w:val="20"/>
                <w:szCs w:val="22"/>
              </w:rPr>
              <w:t xml:space="preserve"> (-)</w:t>
            </w:r>
          </w:p>
        </w:tc>
        <w:tc>
          <w:tcPr>
            <w:tcW w:w="166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FB25F55" w14:textId="77777777" w:rsidR="00211A60" w:rsidRPr="00D751B1" w:rsidRDefault="00211A60" w:rsidP="00211A60">
            <w:pPr>
              <w:widowControl/>
              <w:jc w:val="center"/>
              <w:rPr>
                <w:rFonts w:ascii="Arial" w:hAnsi="Arial" w:cs="Arial"/>
                <w:sz w:val="20"/>
                <w:szCs w:val="22"/>
              </w:rPr>
            </w:pPr>
            <w:proofErr w:type="spellStart"/>
            <w:r w:rsidRPr="00D751B1">
              <w:rPr>
                <w:rFonts w:ascii="Arial" w:hAnsi="Arial" w:cs="Arial"/>
                <w:sz w:val="20"/>
                <w:szCs w:val="22"/>
              </w:rPr>
              <w:t>RAASi</w:t>
            </w:r>
            <w:proofErr w:type="spellEnd"/>
            <w:r w:rsidRPr="00D751B1">
              <w:rPr>
                <w:rFonts w:ascii="Arial" w:hAnsi="Arial" w:cs="Arial"/>
                <w:sz w:val="20"/>
                <w:szCs w:val="22"/>
              </w:rPr>
              <w:t xml:space="preserve"> (+)</w:t>
            </w:r>
          </w:p>
        </w:tc>
        <w:tc>
          <w:tcPr>
            <w:tcW w:w="1062"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9002BE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P value</w:t>
            </w:r>
          </w:p>
        </w:tc>
      </w:tr>
      <w:tr w:rsidR="00211A60" w:rsidRPr="00D751B1" w14:paraId="093485C9" w14:textId="77777777" w:rsidTr="00211A60">
        <w:trPr>
          <w:trHeight w:val="490"/>
        </w:trPr>
        <w:tc>
          <w:tcPr>
            <w:tcW w:w="2127" w:type="dxa"/>
            <w:vMerge/>
            <w:tcBorders>
              <w:top w:val="single" w:sz="8" w:space="0" w:color="000000"/>
              <w:left w:val="nil"/>
              <w:bottom w:val="single" w:sz="8" w:space="0" w:color="000000"/>
              <w:right w:val="nil"/>
            </w:tcBorders>
            <w:vAlign w:val="center"/>
            <w:hideMark/>
          </w:tcPr>
          <w:p w14:paraId="6F0419C5" w14:textId="77777777" w:rsidR="00211A60" w:rsidRPr="00D751B1" w:rsidRDefault="00211A60" w:rsidP="00211A60">
            <w:pPr>
              <w:widowControl/>
              <w:jc w:val="left"/>
              <w:rPr>
                <w:rFonts w:ascii="Arial" w:hAnsi="Arial" w:cs="Arial"/>
                <w:sz w:val="20"/>
                <w:szCs w:val="22"/>
              </w:rPr>
            </w:pPr>
          </w:p>
        </w:tc>
        <w:tc>
          <w:tcPr>
            <w:tcW w:w="125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B5D9D78"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(n=2027)</w:t>
            </w:r>
          </w:p>
        </w:tc>
        <w:tc>
          <w:tcPr>
            <w:tcW w:w="129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16EC4A9"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(n=850)</w:t>
            </w:r>
          </w:p>
        </w:tc>
        <w:tc>
          <w:tcPr>
            <w:tcW w:w="1137" w:type="dxa"/>
            <w:vMerge/>
            <w:tcBorders>
              <w:top w:val="single" w:sz="8" w:space="0" w:color="000000"/>
              <w:left w:val="nil"/>
              <w:bottom w:val="single" w:sz="8" w:space="0" w:color="000000"/>
              <w:right w:val="nil"/>
            </w:tcBorders>
            <w:vAlign w:val="center"/>
            <w:hideMark/>
          </w:tcPr>
          <w:p w14:paraId="317B467C" w14:textId="77777777" w:rsidR="00211A60" w:rsidRPr="00D751B1" w:rsidRDefault="00211A60" w:rsidP="00211A60">
            <w:pPr>
              <w:widowControl/>
              <w:jc w:val="center"/>
              <w:rPr>
                <w:rFonts w:ascii="Arial" w:hAnsi="Arial" w:cs="Arial"/>
                <w:sz w:val="20"/>
                <w:szCs w:val="22"/>
              </w:rPr>
            </w:pPr>
          </w:p>
        </w:tc>
        <w:tc>
          <w:tcPr>
            <w:tcW w:w="167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14BDAA3"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(n=140)</w:t>
            </w:r>
          </w:p>
        </w:tc>
        <w:tc>
          <w:tcPr>
            <w:tcW w:w="167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60F860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(n=710)</w:t>
            </w:r>
          </w:p>
        </w:tc>
        <w:tc>
          <w:tcPr>
            <w:tcW w:w="1036" w:type="dxa"/>
            <w:vMerge/>
            <w:tcBorders>
              <w:top w:val="single" w:sz="8" w:space="0" w:color="000000"/>
              <w:left w:val="nil"/>
              <w:bottom w:val="single" w:sz="8" w:space="0" w:color="000000"/>
              <w:right w:val="nil"/>
            </w:tcBorders>
            <w:vAlign w:val="center"/>
            <w:hideMark/>
          </w:tcPr>
          <w:p w14:paraId="0C952963" w14:textId="77777777" w:rsidR="00211A60" w:rsidRPr="00D751B1" w:rsidRDefault="00211A60" w:rsidP="00211A60">
            <w:pPr>
              <w:widowControl/>
              <w:jc w:val="center"/>
              <w:rPr>
                <w:rFonts w:ascii="Arial" w:hAnsi="Arial" w:cs="Arial"/>
                <w:sz w:val="20"/>
                <w:szCs w:val="22"/>
              </w:rPr>
            </w:pPr>
          </w:p>
        </w:tc>
        <w:tc>
          <w:tcPr>
            <w:tcW w:w="166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1617DF3"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(n=527)</w:t>
            </w:r>
          </w:p>
        </w:tc>
        <w:tc>
          <w:tcPr>
            <w:tcW w:w="166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429BBF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(n=183)</w:t>
            </w:r>
          </w:p>
        </w:tc>
        <w:tc>
          <w:tcPr>
            <w:tcW w:w="1062" w:type="dxa"/>
            <w:vMerge/>
            <w:tcBorders>
              <w:top w:val="single" w:sz="8" w:space="0" w:color="000000"/>
              <w:left w:val="nil"/>
              <w:bottom w:val="single" w:sz="8" w:space="0" w:color="000000"/>
              <w:right w:val="nil"/>
            </w:tcBorders>
            <w:vAlign w:val="center"/>
            <w:hideMark/>
          </w:tcPr>
          <w:p w14:paraId="701C4FF6" w14:textId="77777777" w:rsidR="00211A60" w:rsidRPr="00D751B1" w:rsidRDefault="00211A60" w:rsidP="00211A60">
            <w:pPr>
              <w:widowControl/>
              <w:jc w:val="center"/>
              <w:rPr>
                <w:rFonts w:ascii="Arial" w:hAnsi="Arial" w:cs="Arial"/>
                <w:sz w:val="20"/>
                <w:szCs w:val="22"/>
              </w:rPr>
            </w:pPr>
          </w:p>
        </w:tc>
      </w:tr>
      <w:tr w:rsidR="00211A60" w:rsidRPr="00D751B1" w14:paraId="0DDB09ED" w14:textId="77777777" w:rsidTr="00211A60">
        <w:trPr>
          <w:trHeight w:val="461"/>
        </w:trPr>
        <w:tc>
          <w:tcPr>
            <w:tcW w:w="212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EFD1569"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Acarbose</w:t>
            </w:r>
          </w:p>
        </w:tc>
        <w:tc>
          <w:tcPr>
            <w:tcW w:w="125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E2B2920"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62 (3.1%)</w:t>
            </w:r>
          </w:p>
        </w:tc>
        <w:tc>
          <w:tcPr>
            <w:tcW w:w="129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8D56B25"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86 (10.1%)</w:t>
            </w:r>
          </w:p>
        </w:tc>
        <w:tc>
          <w:tcPr>
            <w:tcW w:w="113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E7C3EF7"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883903"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 (2.9%)</w:t>
            </w:r>
          </w:p>
        </w:tc>
        <w:tc>
          <w:tcPr>
            <w:tcW w:w="167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7FFF32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82 (11.6%)</w:t>
            </w:r>
          </w:p>
        </w:tc>
        <w:tc>
          <w:tcPr>
            <w:tcW w:w="1036"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120929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0.001</w:t>
            </w:r>
          </w:p>
        </w:tc>
        <w:tc>
          <w:tcPr>
            <w:tcW w:w="1666"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9A54A48"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58 (11.0%)</w:t>
            </w:r>
          </w:p>
        </w:tc>
        <w:tc>
          <w:tcPr>
            <w:tcW w:w="1666"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51F7D4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24 (13.1%)</w:t>
            </w:r>
          </w:p>
        </w:tc>
        <w:tc>
          <w:tcPr>
            <w:tcW w:w="106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416E84F"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0.424</w:t>
            </w:r>
          </w:p>
        </w:tc>
      </w:tr>
      <w:tr w:rsidR="00211A60" w:rsidRPr="00D751B1" w14:paraId="00DECF10"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271879CE"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Metformin</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710589D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64 (3.2%)</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7C869555"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86 (10.1%)</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521BEAF8"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1412072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 (4.3%)</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12A8716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80 (11.3%)</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631446C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0.009</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1BEC148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60 (11.4%)</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4ADBC5B9"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20 (10.9%)</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6C3D25C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0.998</w:t>
            </w:r>
          </w:p>
        </w:tc>
      </w:tr>
      <w:tr w:rsidR="00211A60" w:rsidRPr="00D751B1" w14:paraId="5BF188B1"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7EBA39DA"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Glimepiride</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494A645F"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42 (2.1%)</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45F95F69"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49 (5.8%)</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0ACE234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212B1B8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 (2.1%)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0DCAE1C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46 (6.5%)</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3B43844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0.046</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283759F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30 (5.7%)</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6E83F47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16 (8.7%)</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57470E0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0.164</w:t>
            </w:r>
          </w:p>
        </w:tc>
      </w:tr>
      <w:tr w:rsidR="00211A60" w:rsidRPr="00D751B1" w14:paraId="129B67DA"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5C15D4F3"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Insulin</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4C9768A3"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52 (2.6%)</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6796007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60 (7.1%)</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009BD6F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5930C2F"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9 (6.4%)</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25475F5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51 (7.2%)</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3E2139C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0.858</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1BB2C22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37 (7.0%)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33CF9F8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14 (7.7%)</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3F2892F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0.742</w:t>
            </w:r>
          </w:p>
        </w:tc>
      </w:tr>
      <w:tr w:rsidR="00211A60" w:rsidRPr="00D751B1" w14:paraId="5231B66A" w14:textId="77777777" w:rsidTr="00211A60">
        <w:trPr>
          <w:trHeight w:val="490"/>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6EEBC04D"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ACEI or ARB</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653D4D5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17 (0.8%)</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7BCC2CA9"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183 (21.5%)</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62DA427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6A3568E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1E059E2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183 (25.8%)</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58907E1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3A42A009"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2902450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183 (100%)</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571EC328"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r>
      <w:tr w:rsidR="00211A60" w:rsidRPr="00D751B1" w14:paraId="543844EE"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582FD507"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ARB</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3E0C4330" w14:textId="5E9CF2BA"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11 (0.5%)</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777A5383" w14:textId="4618A0DD"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131 (15.4%)</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2AE2C8F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5943A53C" w14:textId="39E0093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1326C6EA" w14:textId="62CE4F08"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131 (18.5%)</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51A9C9D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79B1E85E" w14:textId="1FBACDC2"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392C4A1F" w14:textId="5C745BE0"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131 (77.0%)</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7324575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r>
      <w:tr w:rsidR="00211A60" w:rsidRPr="00D751B1" w14:paraId="0CD6678E"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0DB93681"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Candesartan</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156CB6C0"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 (0.05%)</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06ABACF5"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18 (2.1%)</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0316F83E"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233E0FB5"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1EED5A8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18 (2.5%)</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12B72B10"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17FBD0DE" w14:textId="76F57664"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32889623"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18 (9.8%)</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3CF48D1D" w14:textId="77777777" w:rsidR="00211A60" w:rsidRPr="00D751B1" w:rsidRDefault="00211A60" w:rsidP="00211A60">
            <w:pPr>
              <w:widowControl/>
              <w:jc w:val="center"/>
              <w:rPr>
                <w:rFonts w:ascii="Arial" w:hAnsi="Arial" w:cs="Arial"/>
                <w:sz w:val="20"/>
                <w:szCs w:val="22"/>
              </w:rPr>
            </w:pPr>
          </w:p>
        </w:tc>
      </w:tr>
      <w:tr w:rsidR="00211A60" w:rsidRPr="00D751B1" w14:paraId="4656850C"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184F7A25"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Valsartan</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3C0DA2D3"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 (0.2%)</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722C5A2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36 (4.2%)</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2A8AB041"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259888A7"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67BF3CB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36 (5.1%)</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2E8A2934"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055B841D" w14:textId="41CBC840"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22E8064F"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36 (19.8%)</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3A46B9E6" w14:textId="77777777" w:rsidR="00211A60" w:rsidRPr="00D751B1" w:rsidRDefault="00211A60" w:rsidP="00211A60">
            <w:pPr>
              <w:widowControl/>
              <w:jc w:val="center"/>
              <w:rPr>
                <w:rFonts w:ascii="Arial" w:hAnsi="Arial" w:cs="Arial"/>
                <w:sz w:val="20"/>
                <w:szCs w:val="22"/>
              </w:rPr>
            </w:pPr>
          </w:p>
        </w:tc>
      </w:tr>
      <w:tr w:rsidR="00211A60" w:rsidRPr="00D751B1" w14:paraId="2897BFD8"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003AE4B2"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Telmisartan</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6E64312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 (0.05%)</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14BE1FE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30 (3.5%)</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5CDB93E6"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6EC5BF5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334B205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30 (4.2%)</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64245D14"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6213C04D" w14:textId="41CE04B5"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2AC5235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30 (16.4%)</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67EA7502" w14:textId="77777777" w:rsidR="00211A60" w:rsidRPr="00D751B1" w:rsidRDefault="00211A60" w:rsidP="00211A60">
            <w:pPr>
              <w:widowControl/>
              <w:jc w:val="center"/>
              <w:rPr>
                <w:rFonts w:ascii="Arial" w:hAnsi="Arial" w:cs="Arial"/>
                <w:sz w:val="20"/>
                <w:szCs w:val="22"/>
              </w:rPr>
            </w:pPr>
          </w:p>
        </w:tc>
      </w:tr>
      <w:tr w:rsidR="00211A60" w:rsidRPr="00D751B1" w14:paraId="74B078AD"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60A78D72"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Irbesartan</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16EA2F4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 (0.2%)</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31254B2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38 (4.5%)</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7EC006A1"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27CB3FE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3B60679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38 (5.4%)</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7C734620"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6D5628E4" w14:textId="17977C35"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1D6BA8F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38 (20.1%)</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463EDCFC" w14:textId="77777777" w:rsidR="00211A60" w:rsidRPr="00D751B1" w:rsidRDefault="00211A60" w:rsidP="00211A60">
            <w:pPr>
              <w:widowControl/>
              <w:jc w:val="center"/>
              <w:rPr>
                <w:rFonts w:ascii="Arial" w:hAnsi="Arial" w:cs="Arial"/>
                <w:sz w:val="20"/>
                <w:szCs w:val="22"/>
              </w:rPr>
            </w:pPr>
          </w:p>
        </w:tc>
      </w:tr>
      <w:tr w:rsidR="00211A60" w:rsidRPr="00D751B1" w14:paraId="1A45BBBD"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3112697A"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w:t>
            </w:r>
            <w:proofErr w:type="gramStart"/>
            <w:r w:rsidRPr="00D751B1">
              <w:rPr>
                <w:rFonts w:ascii="Arial" w:hAnsi="Arial" w:cs="Arial"/>
                <w:sz w:val="20"/>
                <w:szCs w:val="22"/>
              </w:rPr>
              <w:t>Other</w:t>
            </w:r>
            <w:proofErr w:type="gramEnd"/>
            <w:r w:rsidRPr="00D751B1">
              <w:rPr>
                <w:rFonts w:ascii="Arial" w:hAnsi="Arial" w:cs="Arial"/>
                <w:sz w:val="20"/>
                <w:szCs w:val="22"/>
              </w:rPr>
              <w:t xml:space="preserve"> ARB</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2A654510"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0A17453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9 (1.1%)</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39C61C21"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0031E1B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14AD57D7"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9 (1.3%)</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590FA095"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4790554B" w14:textId="2984B8AC"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0724F02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9 (4.9%)</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2F1D8360" w14:textId="77777777" w:rsidR="00211A60" w:rsidRPr="00D751B1" w:rsidRDefault="00211A60" w:rsidP="00211A60">
            <w:pPr>
              <w:widowControl/>
              <w:jc w:val="center"/>
              <w:rPr>
                <w:rFonts w:ascii="Arial" w:hAnsi="Arial" w:cs="Arial"/>
                <w:sz w:val="20"/>
                <w:szCs w:val="22"/>
              </w:rPr>
            </w:pPr>
          </w:p>
        </w:tc>
      </w:tr>
      <w:tr w:rsidR="00211A60" w:rsidRPr="00D751B1" w14:paraId="73179D82"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00400E8A"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ACEI</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347A858C" w14:textId="63AD79E5"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 (0.3%)</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5B62154A" w14:textId="112A371D"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52 (6.1%)</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5CD7A068"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57319E88" w14:textId="1B90FCC0"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259B9EB3" w14:textId="243D017B"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52 (7.3%)</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5E2403F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26B89A0F" w14:textId="536E9A35"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12FAF2F1" w14:textId="551ECAE1"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52 (23.0%)</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4046B19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r>
      <w:tr w:rsidR="00211A60" w:rsidRPr="00D751B1" w14:paraId="5B4C632B"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6C027225"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Perindopril</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34E1E14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 (0.1%)</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588BAFD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24 (2.8%)</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01E69A0A"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06B0229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2E2AB93F"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24 (3.4%)</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38116292"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0DFF4A94" w14:textId="1959FB99"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15DCCF28"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24 (13.1%)</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5303FEA2" w14:textId="77777777" w:rsidR="00211A60" w:rsidRPr="00D751B1" w:rsidRDefault="00211A60" w:rsidP="00211A60">
            <w:pPr>
              <w:widowControl/>
              <w:jc w:val="center"/>
              <w:rPr>
                <w:rFonts w:ascii="Arial" w:hAnsi="Arial" w:cs="Arial"/>
                <w:sz w:val="20"/>
                <w:szCs w:val="22"/>
              </w:rPr>
            </w:pPr>
          </w:p>
        </w:tc>
      </w:tr>
      <w:tr w:rsidR="00211A60" w:rsidRPr="00D751B1" w14:paraId="49717A80"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1C854C0E"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w:t>
            </w:r>
            <w:proofErr w:type="spellStart"/>
            <w:r w:rsidRPr="00D751B1">
              <w:rPr>
                <w:rFonts w:ascii="Arial" w:hAnsi="Arial" w:cs="Arial"/>
                <w:sz w:val="20"/>
                <w:szCs w:val="22"/>
              </w:rPr>
              <w:t>Benapril</w:t>
            </w:r>
            <w:proofErr w:type="spellEnd"/>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40C369F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 (0.1%)</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23C5CB87"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11 (1.3%)</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761DD1DB"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108BA43"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6DE9858"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11 (1.5%)</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5487597C"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6780CB14" w14:textId="2C15D89A"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52FBA0B8"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11 (6.0%)</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1A51A69C" w14:textId="77777777" w:rsidR="00211A60" w:rsidRPr="00D751B1" w:rsidRDefault="00211A60" w:rsidP="00211A60">
            <w:pPr>
              <w:widowControl/>
              <w:jc w:val="center"/>
              <w:rPr>
                <w:rFonts w:ascii="Arial" w:hAnsi="Arial" w:cs="Arial"/>
                <w:sz w:val="20"/>
                <w:szCs w:val="22"/>
              </w:rPr>
            </w:pPr>
          </w:p>
        </w:tc>
      </w:tr>
      <w:tr w:rsidR="00211A60" w:rsidRPr="00D751B1" w14:paraId="3C064129"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21755373"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lastRenderedPageBreak/>
              <w:t xml:space="preserve">       </w:t>
            </w:r>
            <w:proofErr w:type="gramStart"/>
            <w:r w:rsidRPr="00D751B1">
              <w:rPr>
                <w:rFonts w:ascii="Arial" w:hAnsi="Arial" w:cs="Arial"/>
                <w:sz w:val="20"/>
                <w:szCs w:val="22"/>
              </w:rPr>
              <w:t>Other</w:t>
            </w:r>
            <w:proofErr w:type="gramEnd"/>
            <w:r w:rsidRPr="00D751B1">
              <w:rPr>
                <w:rFonts w:ascii="Arial" w:hAnsi="Arial" w:cs="Arial"/>
                <w:sz w:val="20"/>
                <w:szCs w:val="22"/>
              </w:rPr>
              <w:t xml:space="preserve"> ACEI</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2D0F192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 (0.05%)</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3745A83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19 (2.2%)</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065424A6"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650EAAC7"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EBA7027"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19 (2.7%)</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516D7C88"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704F4AB0" w14:textId="5D235260"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2CF1479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19 (10.4%)</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3F55074F" w14:textId="77777777" w:rsidR="00211A60" w:rsidRPr="00D751B1" w:rsidRDefault="00211A60" w:rsidP="00211A60">
            <w:pPr>
              <w:widowControl/>
              <w:jc w:val="center"/>
              <w:rPr>
                <w:rFonts w:ascii="Arial" w:hAnsi="Arial" w:cs="Arial"/>
                <w:sz w:val="20"/>
                <w:szCs w:val="22"/>
              </w:rPr>
            </w:pPr>
          </w:p>
        </w:tc>
      </w:tr>
      <w:tr w:rsidR="00211A60" w:rsidRPr="00D751B1" w14:paraId="21016305"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56FE851B"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Beta-blocker</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7D45340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28 (1.4%)</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62E9B480"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133 (15.7%)</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3ABE891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3A9EE59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CDBAE3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133 (18.7%)</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12B69F2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0304D06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100 (19.0%)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6ABC819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33 (18.0%)</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5CC5880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0.827</w:t>
            </w:r>
          </w:p>
        </w:tc>
      </w:tr>
      <w:tr w:rsidR="00211A60" w:rsidRPr="00D751B1" w14:paraId="43A9BB15"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4D4079CD"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Metoprolol</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3D8D962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19 (0.9%)</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7BC60020"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85 (10.0%)</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75FFC109"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6F9D686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04BA6A05"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85 (12.0%)</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7E820360"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5CC8779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66 (12.5%)</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11A1475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19 (10.4%)</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733B43EC" w14:textId="77777777" w:rsidR="00211A60" w:rsidRPr="00D751B1" w:rsidRDefault="00211A60" w:rsidP="00211A60">
            <w:pPr>
              <w:widowControl/>
              <w:jc w:val="center"/>
              <w:rPr>
                <w:rFonts w:ascii="Arial" w:hAnsi="Arial" w:cs="Arial"/>
                <w:sz w:val="20"/>
                <w:szCs w:val="22"/>
              </w:rPr>
            </w:pPr>
          </w:p>
        </w:tc>
      </w:tr>
      <w:tr w:rsidR="00211A60" w:rsidRPr="00D751B1" w14:paraId="192CAF10"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617AE254"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Bisoprolol</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42499837"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9 (0.4%)</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1C615ECF"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48 (5.6%)</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5E7EE318"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44DAFCE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2024834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48 (6.8%)</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33CC38F1"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3CB157B5"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34 (6.5%)</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7A7E92A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14 (7.7%)</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64CCA040" w14:textId="77777777" w:rsidR="00211A60" w:rsidRPr="00D751B1" w:rsidRDefault="00211A60" w:rsidP="00211A60">
            <w:pPr>
              <w:widowControl/>
              <w:jc w:val="center"/>
              <w:rPr>
                <w:rFonts w:ascii="Arial" w:hAnsi="Arial" w:cs="Arial"/>
                <w:sz w:val="20"/>
                <w:szCs w:val="22"/>
              </w:rPr>
            </w:pPr>
          </w:p>
        </w:tc>
      </w:tr>
      <w:tr w:rsidR="00211A60" w:rsidRPr="00D751B1" w14:paraId="453F62C8"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6244BD4C"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Others</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021EE73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76985A27"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 (0.1%)</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4DC78713"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A95CCE0"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5FE1999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 (0.1%)</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6CCD5AF7"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1D27A94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 (0.2%)</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1595998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272EB0BF" w14:textId="77777777" w:rsidR="00211A60" w:rsidRPr="00D751B1" w:rsidRDefault="00211A60" w:rsidP="00211A60">
            <w:pPr>
              <w:widowControl/>
              <w:jc w:val="center"/>
              <w:rPr>
                <w:rFonts w:ascii="Arial" w:hAnsi="Arial" w:cs="Arial"/>
                <w:sz w:val="20"/>
                <w:szCs w:val="22"/>
              </w:rPr>
            </w:pPr>
          </w:p>
        </w:tc>
      </w:tr>
      <w:tr w:rsidR="00211A60" w:rsidRPr="00D751B1" w14:paraId="5DB30D05"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2BBD72DE"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CCB</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1DEC6AD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36 (1.8%)</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11CAA84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574 (67.5%)</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26A7335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7687DB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EACE19F"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574 (67.5%)</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49589DD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67AC8F3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492 (93.4%)</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61FFBEDF"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82 (44.8%)</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2B4A553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r>
      <w:tr w:rsidR="00211A60" w:rsidRPr="00D751B1" w14:paraId="3CB2DE42" w14:textId="77777777" w:rsidTr="00211A60">
        <w:trPr>
          <w:trHeight w:val="461"/>
        </w:trPr>
        <w:tc>
          <w:tcPr>
            <w:tcW w:w="2127" w:type="dxa"/>
            <w:tcBorders>
              <w:top w:val="nil"/>
              <w:left w:val="nil"/>
              <w:bottom w:val="nil"/>
              <w:right w:val="nil"/>
            </w:tcBorders>
            <w:shd w:val="clear" w:color="auto" w:fill="auto"/>
            <w:tcMar>
              <w:top w:w="15" w:type="dxa"/>
              <w:left w:w="75" w:type="dxa"/>
              <w:bottom w:w="0" w:type="dxa"/>
              <w:right w:w="75" w:type="dxa"/>
            </w:tcMar>
            <w:vAlign w:val="center"/>
            <w:hideMark/>
          </w:tcPr>
          <w:p w14:paraId="390758F3"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Amlodipine</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69EC3DD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 (0.2%)</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270D3999"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181 (21.3%)</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416769EA"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37570CD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2194CEA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181 (25.5%)</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64C9A7A0"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27308AB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144 (27.3%)</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0C46E71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37 (20.2%)</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171C88A5" w14:textId="77777777" w:rsidR="00211A60" w:rsidRPr="00D751B1" w:rsidRDefault="00211A60" w:rsidP="00211A60">
            <w:pPr>
              <w:widowControl/>
              <w:jc w:val="center"/>
              <w:rPr>
                <w:rFonts w:ascii="Arial" w:hAnsi="Arial" w:cs="Arial"/>
                <w:sz w:val="20"/>
                <w:szCs w:val="22"/>
              </w:rPr>
            </w:pPr>
          </w:p>
        </w:tc>
      </w:tr>
      <w:tr w:rsidR="00211A60" w:rsidRPr="00D751B1" w14:paraId="15889368"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35056C49"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Felodipine</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2C17EBF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 (0.3%)</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2CC4F69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29 (3.4%)</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1B35DD99"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C82F405"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46D861E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29 (4.1%)</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7631692E"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609D10B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21 (4.0%)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0497BC1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 (4.4%)</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4C167B64" w14:textId="77777777" w:rsidR="00211A60" w:rsidRPr="00D751B1" w:rsidRDefault="00211A60" w:rsidP="00211A60">
            <w:pPr>
              <w:widowControl/>
              <w:jc w:val="center"/>
              <w:rPr>
                <w:rFonts w:ascii="Arial" w:hAnsi="Arial" w:cs="Arial"/>
                <w:sz w:val="20"/>
                <w:szCs w:val="22"/>
              </w:rPr>
            </w:pPr>
          </w:p>
        </w:tc>
      </w:tr>
      <w:tr w:rsidR="00211A60" w:rsidRPr="00D751B1" w14:paraId="50FC7824"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338BBBB9"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w:t>
            </w:r>
            <w:proofErr w:type="spellStart"/>
            <w:r w:rsidRPr="00D751B1">
              <w:rPr>
                <w:rFonts w:ascii="Arial" w:hAnsi="Arial" w:cs="Arial"/>
                <w:sz w:val="20"/>
                <w:szCs w:val="22"/>
              </w:rPr>
              <w:t>Levamlodipine</w:t>
            </w:r>
            <w:proofErr w:type="spellEnd"/>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12AD71D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 (0.2%)</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22F5F3F8"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80 (9.4%)</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509D2BE9"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38AA7A0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F1896C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80 (11.3%)</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6D5DB652"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3F285A3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74 (14.0%)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0A1964D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 (3.3%)</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0B3D7D4C" w14:textId="77777777" w:rsidR="00211A60" w:rsidRPr="00D751B1" w:rsidRDefault="00211A60" w:rsidP="00211A60">
            <w:pPr>
              <w:widowControl/>
              <w:jc w:val="center"/>
              <w:rPr>
                <w:rFonts w:ascii="Arial" w:hAnsi="Arial" w:cs="Arial"/>
                <w:sz w:val="20"/>
                <w:szCs w:val="22"/>
              </w:rPr>
            </w:pPr>
          </w:p>
        </w:tc>
      </w:tr>
      <w:tr w:rsidR="00211A60" w:rsidRPr="00D751B1" w14:paraId="06D90D09"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0099EB60"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Nifedipine</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2BE783B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20 (0.1%)</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6BB5B689"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284 (33.4%)</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3528990C"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184398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8A0A80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284 (40.0%)</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465B9552"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427C573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244 (46.3%)</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372A8617"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40 (21.9%)</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7566E12A" w14:textId="77777777" w:rsidR="00211A60" w:rsidRPr="00D751B1" w:rsidRDefault="00211A60" w:rsidP="00211A60">
            <w:pPr>
              <w:widowControl/>
              <w:jc w:val="center"/>
              <w:rPr>
                <w:rFonts w:ascii="Arial" w:hAnsi="Arial" w:cs="Arial"/>
                <w:sz w:val="20"/>
                <w:szCs w:val="22"/>
              </w:rPr>
            </w:pPr>
          </w:p>
        </w:tc>
      </w:tr>
      <w:tr w:rsidR="00211A60" w:rsidRPr="00D751B1" w14:paraId="5DC8F225"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4FD5C0A6"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Others</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564C8AD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 (0.05%)</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5177B24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24 (2.8%)</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77FF028A"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0D11638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6F248543"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24 (3.4%)</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67195D43"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531BD258"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16 (3.0%)</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6D614F3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 (4.4%)</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4929A5C2" w14:textId="77777777" w:rsidR="00211A60" w:rsidRPr="00D751B1" w:rsidRDefault="00211A60" w:rsidP="00211A60">
            <w:pPr>
              <w:widowControl/>
              <w:jc w:val="center"/>
              <w:rPr>
                <w:rFonts w:ascii="Arial" w:hAnsi="Arial" w:cs="Arial"/>
                <w:sz w:val="20"/>
                <w:szCs w:val="22"/>
              </w:rPr>
            </w:pPr>
          </w:p>
        </w:tc>
      </w:tr>
      <w:tr w:rsidR="00211A60" w:rsidRPr="00D751B1" w14:paraId="4566EA7E"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00FE5A26"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Diuretics</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38D51C1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11 (0.5%)</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62A2EE8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37 (4.4%)</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1FA680E0"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51AAC93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1FF5695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37 (5.2%)</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24D80BB3"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0.002</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0F458F9F"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20 (3.8%)</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7AA38613"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17 (9.3%)</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6E5B7365"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0.006</w:t>
            </w:r>
          </w:p>
        </w:tc>
      </w:tr>
      <w:tr w:rsidR="00211A60" w:rsidRPr="00D751B1" w14:paraId="29724AFF"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183EC6E8"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Furosemide</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3B6171A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 (0.2%)</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2452A096"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14 (1.6%)</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10E770D0"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19DF98A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31EF33C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14 (2.0%)</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40A12FBB"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02B0F0C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10 (1.9%)</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5910CB18"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 (2.2%)</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744C2D49" w14:textId="77777777" w:rsidR="00211A60" w:rsidRPr="00D751B1" w:rsidRDefault="00211A60" w:rsidP="00211A60">
            <w:pPr>
              <w:widowControl/>
              <w:jc w:val="center"/>
              <w:rPr>
                <w:rFonts w:ascii="Arial" w:hAnsi="Arial" w:cs="Arial"/>
                <w:sz w:val="20"/>
                <w:szCs w:val="22"/>
              </w:rPr>
            </w:pPr>
          </w:p>
        </w:tc>
      </w:tr>
      <w:tr w:rsidR="00211A60" w:rsidRPr="00D751B1" w14:paraId="68C80693"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20B3EDAF"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Spironolactone</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31B20C45"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 (0.2%)</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168D87A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19 (2.2%)</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4E9A3B01"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0DD682B0"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9604DEF"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19 (2.7%)</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7E9ACC45"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139B7C6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15 (2.8%)</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4F00A009"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4 (2.2%)</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66085594" w14:textId="77777777" w:rsidR="00211A60" w:rsidRPr="00D751B1" w:rsidRDefault="00211A60" w:rsidP="00211A60">
            <w:pPr>
              <w:widowControl/>
              <w:jc w:val="center"/>
              <w:rPr>
                <w:rFonts w:ascii="Arial" w:hAnsi="Arial" w:cs="Arial"/>
                <w:sz w:val="20"/>
                <w:szCs w:val="22"/>
              </w:rPr>
            </w:pPr>
          </w:p>
        </w:tc>
      </w:tr>
      <w:tr w:rsidR="00211A60" w:rsidRPr="00D751B1" w14:paraId="334ACFE1"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5CB12040"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w:t>
            </w:r>
            <w:proofErr w:type="spellStart"/>
            <w:r w:rsidRPr="00D751B1">
              <w:rPr>
                <w:rFonts w:ascii="Arial" w:hAnsi="Arial" w:cs="Arial"/>
                <w:sz w:val="20"/>
                <w:szCs w:val="22"/>
              </w:rPr>
              <w:t>Hydrocholrothiazide</w:t>
            </w:r>
            <w:proofErr w:type="spellEnd"/>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122F11D7"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 (0.05%)</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32CC2FB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 (0.6%)</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5E5015D6"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4162AB1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0149ED2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 (0.7%)</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0C1C485E"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3410E50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 (0.4%)</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072F7A07"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 (1.6%)</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43692204" w14:textId="77777777" w:rsidR="00211A60" w:rsidRPr="00D751B1" w:rsidRDefault="00211A60" w:rsidP="00211A60">
            <w:pPr>
              <w:widowControl/>
              <w:jc w:val="center"/>
              <w:rPr>
                <w:rFonts w:ascii="Arial" w:hAnsi="Arial" w:cs="Arial"/>
                <w:sz w:val="20"/>
                <w:szCs w:val="22"/>
              </w:rPr>
            </w:pPr>
          </w:p>
        </w:tc>
      </w:tr>
      <w:tr w:rsidR="00211A60" w:rsidRPr="00D751B1" w14:paraId="152F894A"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5815B36B"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Other Diuretics</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5390F10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 (0.05%)</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7A7C701D"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 (0.6%)</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12E5F40F" w14:textId="77777777" w:rsidR="00211A60" w:rsidRPr="00D751B1" w:rsidRDefault="00211A60" w:rsidP="00211A60">
            <w:pPr>
              <w:widowControl/>
              <w:jc w:val="center"/>
              <w:rPr>
                <w:rFonts w:ascii="Arial" w:hAnsi="Arial" w:cs="Arial"/>
                <w:sz w:val="20"/>
                <w:szCs w:val="22"/>
              </w:rPr>
            </w:pP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1AD0B01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 (0.0%)</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5300A85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 (0.7%)</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5B460138" w14:textId="77777777" w:rsidR="00211A60" w:rsidRPr="00D751B1" w:rsidRDefault="00211A60" w:rsidP="00211A60">
            <w:pPr>
              <w:widowControl/>
              <w:jc w:val="center"/>
              <w:rPr>
                <w:rFonts w:ascii="Arial" w:hAnsi="Arial" w:cs="Arial"/>
                <w:sz w:val="20"/>
                <w:szCs w:val="22"/>
              </w:rPr>
            </w:pP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27A99A5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 (0.6%)</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30938D2B"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 (1.1%)</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279B8AFB" w14:textId="77777777" w:rsidR="00211A60" w:rsidRPr="00D751B1" w:rsidRDefault="00211A60" w:rsidP="00211A60">
            <w:pPr>
              <w:widowControl/>
              <w:jc w:val="center"/>
              <w:rPr>
                <w:rFonts w:ascii="Arial" w:hAnsi="Arial" w:cs="Arial"/>
                <w:sz w:val="20"/>
                <w:szCs w:val="22"/>
              </w:rPr>
            </w:pPr>
          </w:p>
        </w:tc>
      </w:tr>
      <w:tr w:rsidR="00211A60" w:rsidRPr="00D751B1" w14:paraId="50B12870" w14:textId="77777777" w:rsidTr="00211A60">
        <w:trPr>
          <w:trHeight w:val="461"/>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5BB2A802"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Aspirin</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6FE4438B" w14:textId="2F1C2330"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59 (2.9%)</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23001E23" w14:textId="657EBB02"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81 (9.5%)</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5690FB42"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1303E4F4" w14:textId="49D91C02"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 (4.3%)</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17730D2E" w14:textId="2914623A"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75 (10.6%)</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33CD5B74"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0.031</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683A3E64" w14:textId="0E091B52"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53 (10.1%)</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1D786696" w14:textId="0E69E0E0"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22 (12.0%)</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2F043D5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0.545</w:t>
            </w:r>
          </w:p>
        </w:tc>
      </w:tr>
      <w:tr w:rsidR="00211A60" w:rsidRPr="00D751B1" w14:paraId="7835ED94" w14:textId="77777777" w:rsidTr="00211A60">
        <w:trPr>
          <w:trHeight w:val="692"/>
        </w:trPr>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37692CA0"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lastRenderedPageBreak/>
              <w:t xml:space="preserve">   Ticagrelor or Clopidogrel</w:t>
            </w:r>
          </w:p>
        </w:tc>
        <w:tc>
          <w:tcPr>
            <w:tcW w:w="1250" w:type="dxa"/>
            <w:tcBorders>
              <w:top w:val="nil"/>
              <w:left w:val="nil"/>
              <w:bottom w:val="nil"/>
              <w:right w:val="nil"/>
            </w:tcBorders>
            <w:shd w:val="clear" w:color="auto" w:fill="auto"/>
            <w:tcMar>
              <w:top w:w="15" w:type="dxa"/>
              <w:left w:w="15" w:type="dxa"/>
              <w:bottom w:w="0" w:type="dxa"/>
              <w:right w:w="15" w:type="dxa"/>
            </w:tcMar>
            <w:vAlign w:val="center"/>
            <w:hideMark/>
          </w:tcPr>
          <w:p w14:paraId="58E1CB18" w14:textId="0EE49AD0"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28 (1.4%)</w:t>
            </w:r>
          </w:p>
        </w:tc>
        <w:tc>
          <w:tcPr>
            <w:tcW w:w="1299" w:type="dxa"/>
            <w:tcBorders>
              <w:top w:val="nil"/>
              <w:left w:val="nil"/>
              <w:bottom w:val="nil"/>
              <w:right w:val="nil"/>
            </w:tcBorders>
            <w:shd w:val="clear" w:color="auto" w:fill="auto"/>
            <w:tcMar>
              <w:top w:w="15" w:type="dxa"/>
              <w:left w:w="15" w:type="dxa"/>
              <w:bottom w:w="0" w:type="dxa"/>
              <w:right w:w="15" w:type="dxa"/>
            </w:tcMar>
            <w:vAlign w:val="center"/>
            <w:hideMark/>
          </w:tcPr>
          <w:p w14:paraId="693930CE" w14:textId="7313E232"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39 (4.6%)</w:t>
            </w:r>
          </w:p>
        </w:tc>
        <w:tc>
          <w:tcPr>
            <w:tcW w:w="1137" w:type="dxa"/>
            <w:tcBorders>
              <w:top w:val="nil"/>
              <w:left w:val="nil"/>
              <w:bottom w:val="nil"/>
              <w:right w:val="nil"/>
            </w:tcBorders>
            <w:shd w:val="clear" w:color="auto" w:fill="auto"/>
            <w:tcMar>
              <w:top w:w="15" w:type="dxa"/>
              <w:left w:w="15" w:type="dxa"/>
              <w:bottom w:w="0" w:type="dxa"/>
              <w:right w:w="15" w:type="dxa"/>
            </w:tcMar>
            <w:vAlign w:val="center"/>
            <w:hideMark/>
          </w:tcPr>
          <w:p w14:paraId="52124DE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2343E63F" w14:textId="5CD980B0"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 (2.1%)</w:t>
            </w:r>
          </w:p>
        </w:tc>
        <w:tc>
          <w:tcPr>
            <w:tcW w:w="1679" w:type="dxa"/>
            <w:tcBorders>
              <w:top w:val="nil"/>
              <w:left w:val="nil"/>
              <w:bottom w:val="nil"/>
              <w:right w:val="nil"/>
            </w:tcBorders>
            <w:shd w:val="clear" w:color="auto" w:fill="auto"/>
            <w:tcMar>
              <w:top w:w="15" w:type="dxa"/>
              <w:left w:w="15" w:type="dxa"/>
              <w:bottom w:w="0" w:type="dxa"/>
              <w:right w:w="15" w:type="dxa"/>
            </w:tcMar>
            <w:vAlign w:val="center"/>
            <w:hideMark/>
          </w:tcPr>
          <w:p w14:paraId="7EE4C95D" w14:textId="1F2AC8C4"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36 (5.1%)</w:t>
            </w:r>
          </w:p>
        </w:tc>
        <w:tc>
          <w:tcPr>
            <w:tcW w:w="1036" w:type="dxa"/>
            <w:tcBorders>
              <w:top w:val="nil"/>
              <w:left w:val="nil"/>
              <w:bottom w:val="nil"/>
              <w:right w:val="nil"/>
            </w:tcBorders>
            <w:shd w:val="clear" w:color="auto" w:fill="auto"/>
            <w:tcMar>
              <w:top w:w="15" w:type="dxa"/>
              <w:left w:w="15" w:type="dxa"/>
              <w:bottom w:w="0" w:type="dxa"/>
              <w:right w:w="15" w:type="dxa"/>
            </w:tcMar>
            <w:vAlign w:val="center"/>
            <w:hideMark/>
          </w:tcPr>
          <w:p w14:paraId="2A0DE3C1"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0.196</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71E73D66" w14:textId="4764BF19"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26 (4.9%)</w:t>
            </w:r>
          </w:p>
        </w:tc>
        <w:tc>
          <w:tcPr>
            <w:tcW w:w="1666" w:type="dxa"/>
            <w:tcBorders>
              <w:top w:val="nil"/>
              <w:left w:val="nil"/>
              <w:bottom w:val="nil"/>
              <w:right w:val="nil"/>
            </w:tcBorders>
            <w:shd w:val="clear" w:color="auto" w:fill="auto"/>
            <w:tcMar>
              <w:top w:w="15" w:type="dxa"/>
              <w:left w:w="15" w:type="dxa"/>
              <w:bottom w:w="0" w:type="dxa"/>
              <w:right w:w="15" w:type="dxa"/>
            </w:tcMar>
            <w:vAlign w:val="center"/>
            <w:hideMark/>
          </w:tcPr>
          <w:p w14:paraId="4F2B6D89" w14:textId="7F040F40"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10 (5.5%)</w:t>
            </w:r>
          </w:p>
        </w:tc>
        <w:tc>
          <w:tcPr>
            <w:tcW w:w="1062" w:type="dxa"/>
            <w:tcBorders>
              <w:top w:val="nil"/>
              <w:left w:val="nil"/>
              <w:bottom w:val="nil"/>
              <w:right w:val="nil"/>
            </w:tcBorders>
            <w:shd w:val="clear" w:color="auto" w:fill="auto"/>
            <w:tcMar>
              <w:top w:w="15" w:type="dxa"/>
              <w:left w:w="15" w:type="dxa"/>
              <w:bottom w:w="0" w:type="dxa"/>
              <w:right w:w="15" w:type="dxa"/>
            </w:tcMar>
            <w:vAlign w:val="center"/>
            <w:hideMark/>
          </w:tcPr>
          <w:p w14:paraId="501607CC"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0.931</w:t>
            </w:r>
          </w:p>
        </w:tc>
      </w:tr>
      <w:tr w:rsidR="00211A60" w:rsidRPr="00D751B1" w14:paraId="5A71EC87" w14:textId="77777777" w:rsidTr="00211A60">
        <w:trPr>
          <w:trHeight w:val="461"/>
        </w:trPr>
        <w:tc>
          <w:tcPr>
            <w:tcW w:w="212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7E84A1D" w14:textId="77777777" w:rsidR="00211A60" w:rsidRPr="00D751B1" w:rsidRDefault="00211A60" w:rsidP="00211A60">
            <w:pPr>
              <w:widowControl/>
              <w:jc w:val="left"/>
              <w:rPr>
                <w:rFonts w:ascii="Arial" w:hAnsi="Arial" w:cs="Arial"/>
                <w:sz w:val="20"/>
                <w:szCs w:val="22"/>
              </w:rPr>
            </w:pPr>
            <w:r w:rsidRPr="00D751B1">
              <w:rPr>
                <w:rFonts w:ascii="Arial" w:hAnsi="Arial" w:cs="Arial"/>
                <w:sz w:val="20"/>
                <w:szCs w:val="22"/>
              </w:rPr>
              <w:t xml:space="preserve">  Statin</w:t>
            </w:r>
          </w:p>
        </w:tc>
        <w:tc>
          <w:tcPr>
            <w:tcW w:w="125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5702469" w14:textId="59C9FD0A"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63 (3.1%)</w:t>
            </w:r>
          </w:p>
        </w:tc>
        <w:tc>
          <w:tcPr>
            <w:tcW w:w="129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A319CDF" w14:textId="34FD4CF6"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104 (12.2%)</w:t>
            </w:r>
          </w:p>
        </w:tc>
        <w:tc>
          <w:tcPr>
            <w:tcW w:w="113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C5BF0DA"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&lt;0.001</w:t>
            </w:r>
          </w:p>
        </w:tc>
        <w:tc>
          <w:tcPr>
            <w:tcW w:w="167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E33ACDD" w14:textId="747E5B85"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16 (11.4%)</w:t>
            </w:r>
          </w:p>
        </w:tc>
        <w:tc>
          <w:tcPr>
            <w:tcW w:w="167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F7B9A0A" w14:textId="2E89FB92"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88 (12.4%)</w:t>
            </w:r>
          </w:p>
        </w:tc>
        <w:tc>
          <w:tcPr>
            <w:tcW w:w="103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3D13FEE"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0.859</w:t>
            </w:r>
          </w:p>
        </w:tc>
        <w:tc>
          <w:tcPr>
            <w:tcW w:w="166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D8E868B" w14:textId="7E84EC6C"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63 (12.0%)</w:t>
            </w:r>
          </w:p>
        </w:tc>
        <w:tc>
          <w:tcPr>
            <w:tcW w:w="166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FCC70B8" w14:textId="4C6EEA03"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25 (13.7%)</w:t>
            </w:r>
          </w:p>
        </w:tc>
        <w:tc>
          <w:tcPr>
            <w:tcW w:w="106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10CFDD0" w14:textId="77777777" w:rsidR="00211A60" w:rsidRPr="00D751B1" w:rsidRDefault="00211A60" w:rsidP="00211A60">
            <w:pPr>
              <w:widowControl/>
              <w:jc w:val="center"/>
              <w:rPr>
                <w:rFonts w:ascii="Arial" w:hAnsi="Arial" w:cs="Arial"/>
                <w:sz w:val="20"/>
                <w:szCs w:val="22"/>
              </w:rPr>
            </w:pPr>
            <w:r w:rsidRPr="00D751B1">
              <w:rPr>
                <w:rFonts w:ascii="Arial" w:hAnsi="Arial" w:cs="Arial"/>
                <w:sz w:val="20"/>
                <w:szCs w:val="22"/>
              </w:rPr>
              <w:t>0.636</w:t>
            </w:r>
          </w:p>
        </w:tc>
      </w:tr>
    </w:tbl>
    <w:p w14:paraId="7D43408B" w14:textId="0BA9DD8A" w:rsidR="00E45067" w:rsidRPr="00D751B1" w:rsidRDefault="00E45067">
      <w:pPr>
        <w:widowControl/>
        <w:jc w:val="left"/>
        <w:rPr>
          <w:rFonts w:ascii="Arial" w:hAnsi="Arial" w:cs="Arial"/>
          <w:b/>
          <w:bCs/>
        </w:rPr>
      </w:pPr>
    </w:p>
    <w:p w14:paraId="38AF8E8A" w14:textId="77777777" w:rsidR="00E45067" w:rsidRPr="00D751B1" w:rsidRDefault="00E45067">
      <w:pPr>
        <w:widowControl/>
        <w:jc w:val="left"/>
        <w:rPr>
          <w:rFonts w:ascii="Arial" w:hAnsi="Arial" w:cs="Arial"/>
          <w:b/>
          <w:bCs/>
        </w:rPr>
      </w:pPr>
      <w:r w:rsidRPr="00D751B1">
        <w:rPr>
          <w:rFonts w:ascii="Arial" w:hAnsi="Arial" w:cs="Arial"/>
          <w:b/>
          <w:bCs/>
        </w:rPr>
        <w:br w:type="page"/>
      </w:r>
    </w:p>
    <w:p w14:paraId="6513F21C" w14:textId="77777777" w:rsidR="005E2351" w:rsidRPr="00D751B1" w:rsidRDefault="005E2351" w:rsidP="005E2351">
      <w:pPr>
        <w:widowControl/>
        <w:jc w:val="left"/>
        <w:rPr>
          <w:rFonts w:ascii="Arial" w:hAnsi="Arial" w:cs="Arial"/>
          <w:b/>
          <w:bCs/>
          <w:sz w:val="22"/>
          <w:szCs w:val="28"/>
        </w:rPr>
      </w:pPr>
      <w:r w:rsidRPr="00D751B1">
        <w:rPr>
          <w:rFonts w:ascii="Arial" w:hAnsi="Arial" w:cs="Arial"/>
          <w:b/>
          <w:bCs/>
          <w:sz w:val="22"/>
          <w:szCs w:val="28"/>
        </w:rPr>
        <w:lastRenderedPageBreak/>
        <w:t>Supplementary Table 2 Comparison of mortality and other outcomes between ACEI and Non-</w:t>
      </w:r>
      <w:proofErr w:type="spellStart"/>
      <w:r w:rsidRPr="00D751B1">
        <w:rPr>
          <w:rFonts w:ascii="Arial" w:hAnsi="Arial" w:cs="Arial"/>
          <w:b/>
          <w:bCs/>
          <w:sz w:val="22"/>
          <w:szCs w:val="28"/>
        </w:rPr>
        <w:t>RAASi</w:t>
      </w:r>
      <w:proofErr w:type="spellEnd"/>
      <w:r w:rsidRPr="00D751B1">
        <w:rPr>
          <w:rFonts w:ascii="Arial" w:hAnsi="Arial" w:cs="Arial"/>
          <w:b/>
          <w:bCs/>
          <w:sz w:val="22"/>
          <w:szCs w:val="28"/>
        </w:rPr>
        <w:t>; and ARB and Non-</w:t>
      </w:r>
      <w:proofErr w:type="spellStart"/>
      <w:r w:rsidRPr="00D751B1">
        <w:rPr>
          <w:rFonts w:ascii="Arial" w:hAnsi="Arial" w:cs="Arial"/>
          <w:b/>
          <w:bCs/>
          <w:sz w:val="22"/>
          <w:szCs w:val="28"/>
        </w:rPr>
        <w:t>RAASi</w:t>
      </w:r>
      <w:proofErr w:type="spellEnd"/>
      <w:r w:rsidRPr="00D751B1">
        <w:rPr>
          <w:rFonts w:ascii="Arial" w:hAnsi="Arial" w:cs="Arial"/>
          <w:b/>
          <w:bCs/>
          <w:sz w:val="22"/>
          <w:szCs w:val="28"/>
        </w:rPr>
        <w:t xml:space="preserve"> </w:t>
      </w:r>
    </w:p>
    <w:p w14:paraId="4ECCA425" w14:textId="1916F554" w:rsidR="001454AD" w:rsidRPr="00D751B1" w:rsidRDefault="001454AD" w:rsidP="00C11751">
      <w:pPr>
        <w:widowControl/>
        <w:jc w:val="left"/>
        <w:rPr>
          <w:rFonts w:ascii="Arial" w:hAnsi="Arial" w:cs="Arial"/>
        </w:rPr>
      </w:pPr>
    </w:p>
    <w:p w14:paraId="45C4C76A" w14:textId="5BC244B8" w:rsidR="00B054CF" w:rsidRPr="00D751B1" w:rsidRDefault="00B054CF" w:rsidP="008E616F">
      <w:pPr>
        <w:spacing w:line="480" w:lineRule="auto"/>
        <w:ind w:firstLine="420"/>
        <w:rPr>
          <w:rFonts w:ascii="Arial" w:hAnsi="Arial" w:cs="Arial"/>
        </w:rPr>
      </w:pPr>
      <w:r w:rsidRPr="00D751B1">
        <w:rPr>
          <w:rFonts w:ascii="Arial" w:hAnsi="Arial" w:cs="Arial"/>
        </w:rPr>
        <w:t xml:space="preserve">To understand whether ACEI and ARB had distinct effects on </w:t>
      </w:r>
      <w:r w:rsidR="00B77370" w:rsidRPr="00D751B1">
        <w:rPr>
          <w:rFonts w:ascii="Arial" w:hAnsi="Arial" w:cs="Arial"/>
        </w:rPr>
        <w:t>outcomes</w:t>
      </w:r>
      <w:r w:rsidRPr="00D751B1">
        <w:rPr>
          <w:rFonts w:ascii="Arial" w:hAnsi="Arial" w:cs="Arial"/>
        </w:rPr>
        <w:t>, we have also compared the influence of ACEI and ARB with Non-</w:t>
      </w:r>
      <w:proofErr w:type="spellStart"/>
      <w:r w:rsidRPr="00D751B1">
        <w:rPr>
          <w:rFonts w:ascii="Arial" w:hAnsi="Arial" w:cs="Arial"/>
        </w:rPr>
        <w:t>RAASi</w:t>
      </w:r>
      <w:proofErr w:type="spellEnd"/>
      <w:r w:rsidRPr="00D751B1">
        <w:rPr>
          <w:rFonts w:ascii="Arial" w:hAnsi="Arial" w:cs="Arial"/>
        </w:rPr>
        <w:t xml:space="preserve"> respectively.</w:t>
      </w:r>
      <w:r w:rsidR="008E616F" w:rsidRPr="00D751B1">
        <w:rPr>
          <w:rFonts w:ascii="Arial" w:hAnsi="Arial" w:cs="Arial"/>
        </w:rPr>
        <w:t xml:space="preserve"> </w:t>
      </w:r>
      <w:r w:rsidRPr="00D751B1">
        <w:rPr>
          <w:rFonts w:ascii="Arial" w:hAnsi="Arial" w:cs="Arial"/>
        </w:rPr>
        <w:t>Compared with non-</w:t>
      </w:r>
      <w:proofErr w:type="spellStart"/>
      <w:r w:rsidRPr="00D751B1">
        <w:rPr>
          <w:rFonts w:ascii="Arial" w:hAnsi="Arial" w:cs="Arial"/>
        </w:rPr>
        <w:t>RAASi</w:t>
      </w:r>
      <w:proofErr w:type="spellEnd"/>
      <w:r w:rsidRPr="00D751B1">
        <w:rPr>
          <w:rFonts w:ascii="Arial" w:hAnsi="Arial" w:cs="Arial"/>
        </w:rPr>
        <w:t>, the risks of mortality in patients with ARB or ACEI were both numerically lower. Although the event rates were low in both groups, therefore any results could be largely due to play of chance, these results did not indicate an obvious propensity that ARB and ACEI might have opposite hazard ratio for mortality.</w:t>
      </w:r>
    </w:p>
    <w:p w14:paraId="57381DF3" w14:textId="78577912" w:rsidR="008A3F9C" w:rsidRPr="00D751B1" w:rsidRDefault="001454AD" w:rsidP="00C11751">
      <w:pPr>
        <w:widowControl/>
        <w:jc w:val="left"/>
        <w:rPr>
          <w:rFonts w:ascii="Arial" w:hAnsi="Arial" w:cs="Arial"/>
        </w:rPr>
      </w:pPr>
      <w:r w:rsidRPr="00D751B1">
        <w:rPr>
          <w:rFonts w:ascii="Arial" w:hAnsi="Arial" w:cs="Arial"/>
        </w:rPr>
        <w:t>A. Comparison of mortality</w:t>
      </w:r>
    </w:p>
    <w:tbl>
      <w:tblPr>
        <w:tblW w:w="12542" w:type="dxa"/>
        <w:tblCellMar>
          <w:left w:w="0" w:type="dxa"/>
          <w:right w:w="0" w:type="dxa"/>
        </w:tblCellMar>
        <w:tblLook w:val="0600" w:firstRow="0" w:lastRow="0" w:firstColumn="0" w:lastColumn="0" w:noHBand="1" w:noVBand="1"/>
      </w:tblPr>
      <w:tblGrid>
        <w:gridCol w:w="1782"/>
        <w:gridCol w:w="2744"/>
        <w:gridCol w:w="3004"/>
        <w:gridCol w:w="3395"/>
        <w:gridCol w:w="1617"/>
      </w:tblGrid>
      <w:tr w:rsidR="008A3F9C" w:rsidRPr="00D751B1" w14:paraId="5A581270" w14:textId="77777777" w:rsidTr="001454AD">
        <w:trPr>
          <w:trHeight w:hRule="exact" w:val="407"/>
        </w:trPr>
        <w:tc>
          <w:tcPr>
            <w:tcW w:w="0" w:type="auto"/>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B89A903" w14:textId="77777777" w:rsidR="008A3F9C" w:rsidRPr="00D751B1" w:rsidRDefault="008A3F9C" w:rsidP="00FB5BF3">
            <w:pPr>
              <w:spacing w:afterLines="50" w:after="156"/>
              <w:rPr>
                <w:rFonts w:ascii="Arial" w:hAnsi="Arial" w:cs="Arial"/>
                <w:sz w:val="22"/>
                <w:szCs w:val="22"/>
              </w:rPr>
            </w:pP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B25B560"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ARB</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0AC0330"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Non-</w:t>
            </w:r>
            <w:proofErr w:type="spellStart"/>
            <w:r w:rsidRPr="00D751B1">
              <w:rPr>
                <w:rFonts w:ascii="Arial" w:hAnsi="Arial" w:cs="Arial"/>
                <w:sz w:val="22"/>
                <w:szCs w:val="22"/>
              </w:rPr>
              <w:t>RAASi</w:t>
            </w:r>
            <w:proofErr w:type="spellEnd"/>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202FDB6"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HR (95% CI)</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7CC0E94"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P value</w:t>
            </w:r>
          </w:p>
        </w:tc>
      </w:tr>
      <w:tr w:rsidR="008A3F9C" w:rsidRPr="00D751B1" w14:paraId="58EF055E" w14:textId="77777777" w:rsidTr="001454AD">
        <w:trPr>
          <w:trHeight w:hRule="exact" w:val="407"/>
        </w:trPr>
        <w:tc>
          <w:tcPr>
            <w:tcW w:w="0" w:type="auto"/>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FC8483F" w14:textId="77777777" w:rsidR="008A3F9C" w:rsidRPr="00D751B1" w:rsidRDefault="008A3F9C" w:rsidP="00FB5BF3">
            <w:pPr>
              <w:spacing w:afterLines="50" w:after="156"/>
              <w:rPr>
                <w:rFonts w:ascii="Arial" w:hAnsi="Arial" w:cs="Arial"/>
                <w:sz w:val="22"/>
                <w:szCs w:val="22"/>
              </w:rPr>
            </w:pPr>
            <w:r w:rsidRPr="00D751B1">
              <w:rPr>
                <w:rFonts w:ascii="Arial" w:hAnsi="Arial" w:cs="Arial"/>
                <w:sz w:val="22"/>
                <w:szCs w:val="22"/>
              </w:rPr>
              <w:t>Death/N</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18898DD"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3/131 (2.3%)</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05D396B"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19/527 (3.6%)</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3707D44" w14:textId="77777777" w:rsidR="008A3F9C" w:rsidRPr="00D751B1" w:rsidRDefault="008A3F9C" w:rsidP="00FB5BF3">
            <w:pPr>
              <w:spacing w:afterLines="50" w:after="156"/>
              <w:jc w:val="center"/>
              <w:rPr>
                <w:rFonts w:ascii="Arial" w:hAnsi="Arial" w:cs="Arial"/>
                <w:sz w:val="22"/>
                <w:szCs w:val="22"/>
              </w:rPr>
            </w:pPr>
            <w:r w:rsidRPr="00D751B1">
              <w:rPr>
                <w:rFonts w:ascii="Calibri" w:hAnsi="Calibri" w:cs="Calibri"/>
                <w:sz w:val="22"/>
                <w:szCs w:val="22"/>
              </w:rPr>
              <w:t>﻿</w:t>
            </w:r>
            <w:r w:rsidRPr="00D751B1">
              <w:rPr>
                <w:rFonts w:ascii="Arial" w:hAnsi="Arial" w:cs="Arial"/>
                <w:sz w:val="22"/>
                <w:szCs w:val="22"/>
              </w:rPr>
              <w:t>0.96 (0.27-3.42)</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D824072"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0.953</w:t>
            </w:r>
          </w:p>
        </w:tc>
      </w:tr>
      <w:tr w:rsidR="008A3F9C" w:rsidRPr="00D751B1" w14:paraId="364F4925" w14:textId="77777777" w:rsidTr="001454AD">
        <w:trPr>
          <w:trHeight w:hRule="exact" w:val="407"/>
        </w:trPr>
        <w:tc>
          <w:tcPr>
            <w:tcW w:w="0" w:type="auto"/>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4ADCA94" w14:textId="77777777" w:rsidR="008A3F9C" w:rsidRPr="00D751B1" w:rsidRDefault="008A3F9C" w:rsidP="00FB5BF3">
            <w:pPr>
              <w:spacing w:afterLines="50" w:after="156"/>
              <w:rPr>
                <w:rFonts w:ascii="Arial" w:hAnsi="Arial" w:cs="Arial"/>
                <w:sz w:val="22"/>
                <w:szCs w:val="22"/>
              </w:rPr>
            </w:pP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A416B06"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ACEI</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AB3CE86"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Non-</w:t>
            </w:r>
            <w:proofErr w:type="spellStart"/>
            <w:r w:rsidRPr="00D751B1">
              <w:rPr>
                <w:rFonts w:ascii="Arial" w:hAnsi="Arial" w:cs="Arial"/>
                <w:sz w:val="22"/>
                <w:szCs w:val="22"/>
              </w:rPr>
              <w:t>RAASi</w:t>
            </w:r>
            <w:proofErr w:type="spellEnd"/>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F06C293"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HR (95% CI)</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1633759"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P value</w:t>
            </w:r>
          </w:p>
        </w:tc>
      </w:tr>
      <w:tr w:rsidR="008A3F9C" w:rsidRPr="00D751B1" w14:paraId="1AEA3D54" w14:textId="77777777" w:rsidTr="001454AD">
        <w:trPr>
          <w:trHeight w:hRule="exact" w:val="407"/>
        </w:trPr>
        <w:tc>
          <w:tcPr>
            <w:tcW w:w="0" w:type="auto"/>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AB5D4EE" w14:textId="77777777" w:rsidR="008A3F9C" w:rsidRPr="00D751B1" w:rsidRDefault="008A3F9C" w:rsidP="00FB5BF3">
            <w:pPr>
              <w:spacing w:afterLines="50" w:after="156"/>
              <w:rPr>
                <w:rFonts w:ascii="Arial" w:hAnsi="Arial" w:cs="Arial"/>
                <w:sz w:val="22"/>
                <w:szCs w:val="22"/>
              </w:rPr>
            </w:pPr>
            <w:r w:rsidRPr="00D751B1">
              <w:rPr>
                <w:rFonts w:ascii="Arial" w:hAnsi="Arial" w:cs="Arial"/>
                <w:sz w:val="22"/>
                <w:szCs w:val="22"/>
              </w:rPr>
              <w:t>Death/N</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CB662AF"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1/52 (1.9%)</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BF4C492"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19/527 (3.6%)</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825C538" w14:textId="77777777" w:rsidR="008A3F9C" w:rsidRPr="00D751B1" w:rsidRDefault="008A3F9C" w:rsidP="00FB5BF3">
            <w:pPr>
              <w:spacing w:afterLines="50" w:after="156"/>
              <w:jc w:val="center"/>
              <w:rPr>
                <w:rFonts w:ascii="Arial" w:hAnsi="Arial" w:cs="Arial"/>
                <w:sz w:val="22"/>
                <w:szCs w:val="22"/>
              </w:rPr>
            </w:pPr>
            <w:r w:rsidRPr="00D751B1">
              <w:rPr>
                <w:rFonts w:ascii="Calibri" w:hAnsi="Calibri" w:cs="Calibri"/>
                <w:sz w:val="22"/>
                <w:szCs w:val="22"/>
              </w:rPr>
              <w:t>﻿</w:t>
            </w:r>
            <w:r w:rsidRPr="00D751B1">
              <w:rPr>
                <w:rFonts w:ascii="Arial" w:hAnsi="Arial" w:cs="Arial"/>
                <w:sz w:val="22"/>
                <w:szCs w:val="22"/>
              </w:rPr>
              <w:t>0.97 (0.12-7.66)</w:t>
            </w:r>
          </w:p>
        </w:tc>
        <w:tc>
          <w:tcPr>
            <w:tcW w:w="0" w:type="auto"/>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C0BC750" w14:textId="77777777" w:rsidR="008A3F9C" w:rsidRPr="00D751B1" w:rsidRDefault="008A3F9C" w:rsidP="00FB5BF3">
            <w:pPr>
              <w:spacing w:afterLines="50" w:after="156"/>
              <w:jc w:val="center"/>
              <w:rPr>
                <w:rFonts w:ascii="Arial" w:hAnsi="Arial" w:cs="Arial"/>
                <w:sz w:val="22"/>
                <w:szCs w:val="22"/>
              </w:rPr>
            </w:pPr>
            <w:r w:rsidRPr="00D751B1">
              <w:rPr>
                <w:rFonts w:ascii="Arial" w:hAnsi="Arial" w:cs="Arial"/>
                <w:sz w:val="22"/>
                <w:szCs w:val="22"/>
              </w:rPr>
              <w:t>0.975</w:t>
            </w:r>
          </w:p>
        </w:tc>
      </w:tr>
    </w:tbl>
    <w:p w14:paraId="773230DE" w14:textId="0394D37D" w:rsidR="008A3F9C" w:rsidRPr="00D751B1" w:rsidRDefault="008A3F9C" w:rsidP="00C11751">
      <w:pPr>
        <w:widowControl/>
        <w:jc w:val="left"/>
        <w:rPr>
          <w:rFonts w:ascii="Arial" w:hAnsi="Arial" w:cs="Arial"/>
          <w:b/>
          <w:bCs/>
        </w:rPr>
      </w:pPr>
    </w:p>
    <w:p w14:paraId="3679B2C7" w14:textId="3CCA5278" w:rsidR="00F3208E" w:rsidRPr="00D751B1" w:rsidRDefault="001454AD" w:rsidP="00682A3D">
      <w:pPr>
        <w:widowControl/>
        <w:jc w:val="left"/>
        <w:rPr>
          <w:rFonts w:ascii="Arial" w:hAnsi="Arial" w:cs="Arial"/>
        </w:rPr>
      </w:pPr>
      <w:r w:rsidRPr="00D751B1">
        <w:rPr>
          <w:rFonts w:ascii="Arial" w:hAnsi="Arial" w:cs="Arial"/>
        </w:rPr>
        <w:t>B. Comparison of severity of COVID-19 and rates of ventilation</w:t>
      </w:r>
    </w:p>
    <w:tbl>
      <w:tblPr>
        <w:tblW w:w="12893" w:type="dxa"/>
        <w:tblCellMar>
          <w:left w:w="0" w:type="dxa"/>
          <w:right w:w="0" w:type="dxa"/>
        </w:tblCellMar>
        <w:tblLook w:val="0600" w:firstRow="0" w:lastRow="0" w:firstColumn="0" w:lastColumn="0" w:noHBand="1" w:noVBand="1"/>
      </w:tblPr>
      <w:tblGrid>
        <w:gridCol w:w="2445"/>
        <w:gridCol w:w="2039"/>
        <w:gridCol w:w="1856"/>
        <w:gridCol w:w="1455"/>
        <w:gridCol w:w="1478"/>
        <w:gridCol w:w="296"/>
        <w:gridCol w:w="2012"/>
        <w:gridCol w:w="1312"/>
      </w:tblGrid>
      <w:tr w:rsidR="00F3208E" w:rsidRPr="00D751B1" w14:paraId="3D3B45F3" w14:textId="77777777" w:rsidTr="001454AD">
        <w:trPr>
          <w:trHeight w:hRule="exact" w:val="604"/>
        </w:trPr>
        <w:tc>
          <w:tcPr>
            <w:tcW w:w="2445"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33A789F2" w14:textId="77777777" w:rsidR="00F3208E" w:rsidRPr="00D751B1" w:rsidRDefault="00F3208E" w:rsidP="00FB5BF3">
            <w:pPr>
              <w:spacing w:afterLines="50" w:after="156"/>
              <w:rPr>
                <w:rFonts w:ascii="Arial" w:hAnsi="Arial" w:cs="Arial"/>
                <w:sz w:val="20"/>
                <w:szCs w:val="20"/>
              </w:rPr>
            </w:pPr>
          </w:p>
        </w:tc>
        <w:tc>
          <w:tcPr>
            <w:tcW w:w="5350" w:type="dxa"/>
            <w:gridSpan w:val="3"/>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3D63DFD5"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Severity of COVID-19</w:t>
            </w:r>
          </w:p>
        </w:tc>
        <w:tc>
          <w:tcPr>
            <w:tcW w:w="1478"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3B8EBCD4" w14:textId="77777777" w:rsidR="00F3208E" w:rsidRPr="00D751B1" w:rsidRDefault="00F3208E" w:rsidP="00FB5BF3">
            <w:pPr>
              <w:spacing w:afterLines="50" w:after="156"/>
              <w:jc w:val="center"/>
              <w:rPr>
                <w:rFonts w:ascii="Arial" w:hAnsi="Arial" w:cs="Arial"/>
                <w:sz w:val="20"/>
                <w:szCs w:val="20"/>
              </w:rPr>
            </w:pPr>
          </w:p>
        </w:tc>
        <w:tc>
          <w:tcPr>
            <w:tcW w:w="296"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6DEEF1AC" w14:textId="77777777" w:rsidR="00F3208E" w:rsidRPr="00D751B1" w:rsidRDefault="00F3208E" w:rsidP="00FB5BF3">
            <w:pPr>
              <w:spacing w:afterLines="50" w:after="156"/>
              <w:rPr>
                <w:rFonts w:ascii="Arial" w:hAnsi="Arial" w:cs="Arial"/>
                <w:sz w:val="20"/>
                <w:szCs w:val="20"/>
              </w:rPr>
            </w:pPr>
          </w:p>
        </w:tc>
        <w:tc>
          <w:tcPr>
            <w:tcW w:w="3324" w:type="dxa"/>
            <w:gridSpan w:val="2"/>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02BA3977"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Invasive mechanical ventilation</w:t>
            </w:r>
          </w:p>
        </w:tc>
      </w:tr>
      <w:tr w:rsidR="001454AD" w:rsidRPr="00D751B1" w14:paraId="687429BE" w14:textId="77777777" w:rsidTr="001454AD">
        <w:trPr>
          <w:trHeight w:hRule="exact" w:val="673"/>
        </w:trPr>
        <w:tc>
          <w:tcPr>
            <w:tcW w:w="2445"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25F74C34" w14:textId="77777777" w:rsidR="00F3208E" w:rsidRPr="00D751B1" w:rsidRDefault="00F3208E" w:rsidP="00FB5BF3">
            <w:pPr>
              <w:spacing w:afterLines="50" w:after="156"/>
              <w:rPr>
                <w:rFonts w:ascii="Arial" w:hAnsi="Arial" w:cs="Arial"/>
                <w:sz w:val="20"/>
                <w:szCs w:val="20"/>
              </w:rPr>
            </w:pPr>
            <w:r w:rsidRPr="00D751B1">
              <w:rPr>
                <w:rFonts w:ascii="Arial" w:hAnsi="Arial" w:cs="Arial"/>
                <w:sz w:val="20"/>
                <w:szCs w:val="20"/>
              </w:rPr>
              <w:t xml:space="preserve">　</w:t>
            </w:r>
          </w:p>
        </w:tc>
        <w:tc>
          <w:tcPr>
            <w:tcW w:w="2039"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1B3337F7"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Mild</w:t>
            </w:r>
          </w:p>
        </w:tc>
        <w:tc>
          <w:tcPr>
            <w:tcW w:w="1856"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16F6C6BD"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Severe</w:t>
            </w:r>
          </w:p>
        </w:tc>
        <w:tc>
          <w:tcPr>
            <w:tcW w:w="1454"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1433097E"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Critical</w:t>
            </w:r>
          </w:p>
        </w:tc>
        <w:tc>
          <w:tcPr>
            <w:tcW w:w="1478"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04FFEF88"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P for trend</w:t>
            </w:r>
          </w:p>
        </w:tc>
        <w:tc>
          <w:tcPr>
            <w:tcW w:w="296" w:type="dxa"/>
            <w:tcBorders>
              <w:top w:val="nil"/>
              <w:left w:val="nil"/>
              <w:bottom w:val="nil"/>
              <w:right w:val="nil"/>
            </w:tcBorders>
            <w:shd w:val="clear" w:color="auto" w:fill="auto"/>
            <w:tcMar>
              <w:top w:w="12" w:type="dxa"/>
              <w:left w:w="12" w:type="dxa"/>
              <w:bottom w:w="0" w:type="dxa"/>
              <w:right w:w="12" w:type="dxa"/>
            </w:tcMar>
            <w:vAlign w:val="center"/>
            <w:hideMark/>
          </w:tcPr>
          <w:p w14:paraId="6994F631" w14:textId="77777777" w:rsidR="00F3208E" w:rsidRPr="00D751B1" w:rsidRDefault="00F3208E" w:rsidP="00FB5BF3">
            <w:pPr>
              <w:spacing w:afterLines="50" w:after="156"/>
              <w:rPr>
                <w:rFonts w:ascii="Arial" w:hAnsi="Arial" w:cs="Arial"/>
                <w:sz w:val="20"/>
                <w:szCs w:val="20"/>
              </w:rPr>
            </w:pPr>
          </w:p>
        </w:tc>
        <w:tc>
          <w:tcPr>
            <w:tcW w:w="2012"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12B5A213"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Number of ventilation (%)</w:t>
            </w:r>
          </w:p>
        </w:tc>
        <w:tc>
          <w:tcPr>
            <w:tcW w:w="1312"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5D17786F"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P value</w:t>
            </w:r>
          </w:p>
        </w:tc>
      </w:tr>
      <w:tr w:rsidR="001454AD" w:rsidRPr="00D751B1" w14:paraId="4959262D" w14:textId="77777777" w:rsidTr="001454AD">
        <w:trPr>
          <w:trHeight w:hRule="exact" w:val="332"/>
        </w:trPr>
        <w:tc>
          <w:tcPr>
            <w:tcW w:w="2445"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4B723BAF" w14:textId="77777777" w:rsidR="00F3208E" w:rsidRPr="00D751B1" w:rsidRDefault="00F3208E" w:rsidP="00FB5BF3">
            <w:pPr>
              <w:spacing w:afterLines="50" w:after="156"/>
              <w:rPr>
                <w:rFonts w:ascii="Arial" w:hAnsi="Arial" w:cs="Arial"/>
                <w:sz w:val="20"/>
                <w:szCs w:val="20"/>
              </w:rPr>
            </w:pPr>
            <w:r w:rsidRPr="00D751B1">
              <w:rPr>
                <w:rFonts w:ascii="Arial" w:hAnsi="Arial" w:cs="Arial"/>
                <w:sz w:val="20"/>
                <w:szCs w:val="20"/>
              </w:rPr>
              <w:t>ARB</w:t>
            </w:r>
          </w:p>
        </w:tc>
        <w:tc>
          <w:tcPr>
            <w:tcW w:w="2039"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7868845C"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79 (60.3%)</w:t>
            </w:r>
          </w:p>
        </w:tc>
        <w:tc>
          <w:tcPr>
            <w:tcW w:w="1856"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5CAAAAD1"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51 (38.9%)</w:t>
            </w:r>
          </w:p>
        </w:tc>
        <w:tc>
          <w:tcPr>
            <w:tcW w:w="1454"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1A67F543"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1 (0.8%)</w:t>
            </w:r>
          </w:p>
        </w:tc>
        <w:tc>
          <w:tcPr>
            <w:tcW w:w="1478"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2138BCF2"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0.058</w:t>
            </w:r>
          </w:p>
        </w:tc>
        <w:tc>
          <w:tcPr>
            <w:tcW w:w="296" w:type="dxa"/>
            <w:tcBorders>
              <w:top w:val="nil"/>
              <w:left w:val="nil"/>
              <w:bottom w:val="nil"/>
              <w:right w:val="nil"/>
            </w:tcBorders>
            <w:shd w:val="clear" w:color="auto" w:fill="auto"/>
            <w:tcMar>
              <w:top w:w="12" w:type="dxa"/>
              <w:left w:w="12" w:type="dxa"/>
              <w:bottom w:w="0" w:type="dxa"/>
              <w:right w:w="12" w:type="dxa"/>
            </w:tcMar>
            <w:vAlign w:val="center"/>
            <w:hideMark/>
          </w:tcPr>
          <w:p w14:paraId="18B54CD5" w14:textId="77777777" w:rsidR="00F3208E" w:rsidRPr="00D751B1" w:rsidRDefault="00F3208E" w:rsidP="00FB5BF3">
            <w:pPr>
              <w:spacing w:afterLines="50" w:after="156"/>
              <w:rPr>
                <w:rFonts w:ascii="Arial" w:hAnsi="Arial" w:cs="Arial"/>
                <w:sz w:val="20"/>
                <w:szCs w:val="20"/>
              </w:rPr>
            </w:pPr>
          </w:p>
        </w:tc>
        <w:tc>
          <w:tcPr>
            <w:tcW w:w="2012"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7E5154B4"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4 (3.1%)</w:t>
            </w:r>
          </w:p>
        </w:tc>
        <w:tc>
          <w:tcPr>
            <w:tcW w:w="1312"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112B689E"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0.399</w:t>
            </w:r>
          </w:p>
        </w:tc>
      </w:tr>
      <w:tr w:rsidR="00F3208E" w:rsidRPr="00D751B1" w14:paraId="2C04994B" w14:textId="77777777" w:rsidTr="001454AD">
        <w:trPr>
          <w:trHeight w:hRule="exact" w:val="332"/>
        </w:trPr>
        <w:tc>
          <w:tcPr>
            <w:tcW w:w="2445" w:type="dxa"/>
            <w:tcBorders>
              <w:top w:val="nil"/>
              <w:left w:val="nil"/>
              <w:bottom w:val="nil"/>
              <w:right w:val="nil"/>
            </w:tcBorders>
            <w:shd w:val="clear" w:color="auto" w:fill="auto"/>
            <w:tcMar>
              <w:top w:w="12" w:type="dxa"/>
              <w:left w:w="12" w:type="dxa"/>
              <w:bottom w:w="0" w:type="dxa"/>
              <w:right w:w="12" w:type="dxa"/>
            </w:tcMar>
            <w:vAlign w:val="center"/>
            <w:hideMark/>
          </w:tcPr>
          <w:p w14:paraId="7C1A6FB3" w14:textId="77777777" w:rsidR="00F3208E" w:rsidRPr="00D751B1" w:rsidRDefault="00F3208E" w:rsidP="00FB5BF3">
            <w:pPr>
              <w:spacing w:afterLines="50" w:after="156"/>
              <w:rPr>
                <w:rFonts w:ascii="Arial" w:hAnsi="Arial" w:cs="Arial"/>
                <w:sz w:val="20"/>
                <w:szCs w:val="20"/>
              </w:rPr>
            </w:pPr>
            <w:r w:rsidRPr="00D751B1">
              <w:rPr>
                <w:rFonts w:ascii="Arial" w:hAnsi="Arial" w:cs="Arial"/>
                <w:sz w:val="20"/>
                <w:szCs w:val="20"/>
              </w:rPr>
              <w:t>Non-RAAS inhibitors</w:t>
            </w:r>
          </w:p>
        </w:tc>
        <w:tc>
          <w:tcPr>
            <w:tcW w:w="2039" w:type="dxa"/>
            <w:tcBorders>
              <w:top w:val="nil"/>
              <w:left w:val="nil"/>
              <w:bottom w:val="nil"/>
              <w:right w:val="nil"/>
            </w:tcBorders>
            <w:shd w:val="clear" w:color="auto" w:fill="auto"/>
            <w:tcMar>
              <w:top w:w="12" w:type="dxa"/>
              <w:left w:w="12" w:type="dxa"/>
              <w:bottom w:w="0" w:type="dxa"/>
              <w:right w:w="12" w:type="dxa"/>
            </w:tcMar>
            <w:vAlign w:val="center"/>
            <w:hideMark/>
          </w:tcPr>
          <w:p w14:paraId="1D3C20B0"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350 (66.4%)</w:t>
            </w:r>
          </w:p>
        </w:tc>
        <w:tc>
          <w:tcPr>
            <w:tcW w:w="1856" w:type="dxa"/>
            <w:tcBorders>
              <w:top w:val="nil"/>
              <w:left w:val="nil"/>
              <w:bottom w:val="nil"/>
              <w:right w:val="nil"/>
            </w:tcBorders>
            <w:shd w:val="clear" w:color="auto" w:fill="auto"/>
            <w:tcMar>
              <w:top w:w="12" w:type="dxa"/>
              <w:left w:w="12" w:type="dxa"/>
              <w:bottom w:w="0" w:type="dxa"/>
              <w:right w:w="12" w:type="dxa"/>
            </w:tcMar>
            <w:vAlign w:val="center"/>
            <w:hideMark/>
          </w:tcPr>
          <w:p w14:paraId="26BEC0C1"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159 (30.2%)</w:t>
            </w:r>
          </w:p>
        </w:tc>
        <w:tc>
          <w:tcPr>
            <w:tcW w:w="1454" w:type="dxa"/>
            <w:tcBorders>
              <w:top w:val="nil"/>
              <w:left w:val="nil"/>
              <w:bottom w:val="nil"/>
              <w:right w:val="nil"/>
            </w:tcBorders>
            <w:shd w:val="clear" w:color="auto" w:fill="auto"/>
            <w:tcMar>
              <w:top w:w="12" w:type="dxa"/>
              <w:left w:w="12" w:type="dxa"/>
              <w:bottom w:w="0" w:type="dxa"/>
              <w:right w:w="12" w:type="dxa"/>
            </w:tcMar>
            <w:vAlign w:val="center"/>
            <w:hideMark/>
          </w:tcPr>
          <w:p w14:paraId="7EF56428"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18 (3.4%)</w:t>
            </w:r>
          </w:p>
        </w:tc>
        <w:tc>
          <w:tcPr>
            <w:tcW w:w="1478" w:type="dxa"/>
            <w:tcBorders>
              <w:top w:val="nil"/>
              <w:left w:val="nil"/>
              <w:bottom w:val="nil"/>
              <w:right w:val="nil"/>
            </w:tcBorders>
            <w:shd w:val="clear" w:color="auto" w:fill="auto"/>
            <w:tcMar>
              <w:top w:w="12" w:type="dxa"/>
              <w:left w:w="12" w:type="dxa"/>
              <w:bottom w:w="0" w:type="dxa"/>
              <w:right w:w="12" w:type="dxa"/>
            </w:tcMar>
            <w:vAlign w:val="center"/>
            <w:hideMark/>
          </w:tcPr>
          <w:p w14:paraId="27104DA4" w14:textId="77777777" w:rsidR="00F3208E" w:rsidRPr="00D751B1" w:rsidRDefault="00F3208E" w:rsidP="00FB5BF3">
            <w:pPr>
              <w:spacing w:afterLines="50" w:after="156"/>
              <w:jc w:val="center"/>
              <w:rPr>
                <w:rFonts w:ascii="Arial" w:hAnsi="Arial" w:cs="Arial"/>
                <w:sz w:val="20"/>
                <w:szCs w:val="20"/>
              </w:rPr>
            </w:pPr>
          </w:p>
        </w:tc>
        <w:tc>
          <w:tcPr>
            <w:tcW w:w="296" w:type="dxa"/>
            <w:tcBorders>
              <w:top w:val="nil"/>
              <w:left w:val="nil"/>
              <w:bottom w:val="nil"/>
              <w:right w:val="nil"/>
            </w:tcBorders>
            <w:shd w:val="clear" w:color="auto" w:fill="auto"/>
            <w:tcMar>
              <w:top w:w="12" w:type="dxa"/>
              <w:left w:w="12" w:type="dxa"/>
              <w:bottom w:w="0" w:type="dxa"/>
              <w:right w:w="12" w:type="dxa"/>
            </w:tcMar>
            <w:vAlign w:val="center"/>
            <w:hideMark/>
          </w:tcPr>
          <w:p w14:paraId="377F50D7" w14:textId="77777777" w:rsidR="00F3208E" w:rsidRPr="00D751B1" w:rsidRDefault="00F3208E" w:rsidP="00FB5BF3">
            <w:pPr>
              <w:spacing w:afterLines="50" w:after="156"/>
              <w:rPr>
                <w:rFonts w:ascii="Arial" w:hAnsi="Arial" w:cs="Arial"/>
                <w:sz w:val="20"/>
                <w:szCs w:val="20"/>
              </w:rPr>
            </w:pPr>
          </w:p>
        </w:tc>
        <w:tc>
          <w:tcPr>
            <w:tcW w:w="2012" w:type="dxa"/>
            <w:tcBorders>
              <w:top w:val="nil"/>
              <w:left w:val="nil"/>
              <w:bottom w:val="nil"/>
              <w:right w:val="nil"/>
            </w:tcBorders>
            <w:shd w:val="clear" w:color="auto" w:fill="auto"/>
            <w:tcMar>
              <w:top w:w="12" w:type="dxa"/>
              <w:left w:w="12" w:type="dxa"/>
              <w:bottom w:w="0" w:type="dxa"/>
              <w:right w:w="12" w:type="dxa"/>
            </w:tcMar>
            <w:vAlign w:val="center"/>
            <w:hideMark/>
          </w:tcPr>
          <w:p w14:paraId="2A4D0DCA"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25 (4.7%)</w:t>
            </w:r>
          </w:p>
        </w:tc>
        <w:tc>
          <w:tcPr>
            <w:tcW w:w="1312" w:type="dxa"/>
            <w:tcBorders>
              <w:top w:val="nil"/>
              <w:left w:val="nil"/>
              <w:bottom w:val="nil"/>
              <w:right w:val="nil"/>
            </w:tcBorders>
            <w:shd w:val="clear" w:color="auto" w:fill="auto"/>
            <w:tcMar>
              <w:top w:w="12" w:type="dxa"/>
              <w:left w:w="12" w:type="dxa"/>
              <w:bottom w:w="0" w:type="dxa"/>
              <w:right w:w="12" w:type="dxa"/>
            </w:tcMar>
            <w:vAlign w:val="center"/>
            <w:hideMark/>
          </w:tcPr>
          <w:p w14:paraId="6916D55F" w14:textId="77777777" w:rsidR="00F3208E" w:rsidRPr="00D751B1" w:rsidRDefault="00F3208E" w:rsidP="00FB5BF3">
            <w:pPr>
              <w:spacing w:afterLines="50" w:after="156"/>
              <w:jc w:val="center"/>
              <w:rPr>
                <w:rFonts w:ascii="Arial" w:hAnsi="Arial" w:cs="Arial"/>
                <w:sz w:val="20"/>
                <w:szCs w:val="20"/>
              </w:rPr>
            </w:pPr>
          </w:p>
        </w:tc>
      </w:tr>
      <w:tr w:rsidR="001454AD" w:rsidRPr="00D751B1" w14:paraId="5205B2C3" w14:textId="77777777" w:rsidTr="001454AD">
        <w:trPr>
          <w:trHeight w:hRule="exact" w:val="332"/>
        </w:trPr>
        <w:tc>
          <w:tcPr>
            <w:tcW w:w="2445" w:type="dxa"/>
            <w:tcBorders>
              <w:top w:val="nil"/>
              <w:left w:val="nil"/>
              <w:bottom w:val="nil"/>
              <w:right w:val="nil"/>
            </w:tcBorders>
            <w:shd w:val="clear" w:color="auto" w:fill="auto"/>
            <w:tcMar>
              <w:top w:w="12" w:type="dxa"/>
              <w:left w:w="12" w:type="dxa"/>
              <w:bottom w:w="0" w:type="dxa"/>
              <w:right w:w="12" w:type="dxa"/>
            </w:tcMar>
            <w:vAlign w:val="center"/>
          </w:tcPr>
          <w:p w14:paraId="4779AEC8" w14:textId="77777777" w:rsidR="00F3208E" w:rsidRPr="00D751B1" w:rsidRDefault="00F3208E" w:rsidP="00FB5BF3">
            <w:pPr>
              <w:spacing w:afterLines="50" w:after="156"/>
              <w:rPr>
                <w:rFonts w:ascii="Arial" w:hAnsi="Arial" w:cs="Arial"/>
                <w:sz w:val="20"/>
                <w:szCs w:val="20"/>
              </w:rPr>
            </w:pPr>
          </w:p>
        </w:tc>
        <w:tc>
          <w:tcPr>
            <w:tcW w:w="2039" w:type="dxa"/>
            <w:tcBorders>
              <w:top w:val="nil"/>
              <w:left w:val="nil"/>
              <w:bottom w:val="nil"/>
              <w:right w:val="nil"/>
            </w:tcBorders>
            <w:shd w:val="clear" w:color="auto" w:fill="auto"/>
            <w:tcMar>
              <w:top w:w="12" w:type="dxa"/>
              <w:left w:w="12" w:type="dxa"/>
              <w:bottom w:w="0" w:type="dxa"/>
              <w:right w:w="12" w:type="dxa"/>
            </w:tcMar>
            <w:vAlign w:val="center"/>
          </w:tcPr>
          <w:p w14:paraId="22331503" w14:textId="77777777" w:rsidR="00F3208E" w:rsidRPr="00D751B1" w:rsidRDefault="00F3208E" w:rsidP="00FB5BF3">
            <w:pPr>
              <w:spacing w:afterLines="50" w:after="156"/>
              <w:jc w:val="center"/>
              <w:rPr>
                <w:rFonts w:ascii="Arial" w:hAnsi="Arial" w:cs="Arial"/>
                <w:sz w:val="20"/>
                <w:szCs w:val="20"/>
              </w:rPr>
            </w:pPr>
          </w:p>
        </w:tc>
        <w:tc>
          <w:tcPr>
            <w:tcW w:w="1856" w:type="dxa"/>
            <w:tcBorders>
              <w:top w:val="nil"/>
              <w:left w:val="nil"/>
              <w:bottom w:val="nil"/>
              <w:right w:val="nil"/>
            </w:tcBorders>
            <w:shd w:val="clear" w:color="auto" w:fill="auto"/>
            <w:tcMar>
              <w:top w:w="12" w:type="dxa"/>
              <w:left w:w="12" w:type="dxa"/>
              <w:bottom w:w="0" w:type="dxa"/>
              <w:right w:w="12" w:type="dxa"/>
            </w:tcMar>
            <w:vAlign w:val="center"/>
          </w:tcPr>
          <w:p w14:paraId="1CB9CC37" w14:textId="77777777" w:rsidR="00F3208E" w:rsidRPr="00D751B1" w:rsidRDefault="00F3208E" w:rsidP="00FB5BF3">
            <w:pPr>
              <w:spacing w:afterLines="50" w:after="156"/>
              <w:jc w:val="center"/>
              <w:rPr>
                <w:rFonts w:ascii="Arial" w:hAnsi="Arial" w:cs="Arial"/>
                <w:sz w:val="20"/>
                <w:szCs w:val="20"/>
              </w:rPr>
            </w:pPr>
          </w:p>
        </w:tc>
        <w:tc>
          <w:tcPr>
            <w:tcW w:w="1454" w:type="dxa"/>
            <w:tcBorders>
              <w:top w:val="nil"/>
              <w:left w:val="nil"/>
              <w:bottom w:val="nil"/>
              <w:right w:val="nil"/>
            </w:tcBorders>
            <w:shd w:val="clear" w:color="auto" w:fill="auto"/>
            <w:tcMar>
              <w:top w:w="12" w:type="dxa"/>
              <w:left w:w="12" w:type="dxa"/>
              <w:bottom w:w="0" w:type="dxa"/>
              <w:right w:w="12" w:type="dxa"/>
            </w:tcMar>
            <w:vAlign w:val="center"/>
          </w:tcPr>
          <w:p w14:paraId="1EDC0F55" w14:textId="77777777" w:rsidR="00F3208E" w:rsidRPr="00D751B1" w:rsidRDefault="00F3208E" w:rsidP="00FB5BF3">
            <w:pPr>
              <w:spacing w:afterLines="50" w:after="156"/>
              <w:jc w:val="center"/>
              <w:rPr>
                <w:rFonts w:ascii="Arial" w:hAnsi="Arial" w:cs="Arial"/>
                <w:sz w:val="20"/>
                <w:szCs w:val="20"/>
              </w:rPr>
            </w:pPr>
          </w:p>
        </w:tc>
        <w:tc>
          <w:tcPr>
            <w:tcW w:w="1478" w:type="dxa"/>
            <w:tcBorders>
              <w:top w:val="nil"/>
              <w:left w:val="nil"/>
              <w:bottom w:val="nil"/>
              <w:right w:val="nil"/>
            </w:tcBorders>
            <w:shd w:val="clear" w:color="auto" w:fill="auto"/>
            <w:tcMar>
              <w:top w:w="12" w:type="dxa"/>
              <w:left w:w="12" w:type="dxa"/>
              <w:bottom w:w="0" w:type="dxa"/>
              <w:right w:w="12" w:type="dxa"/>
            </w:tcMar>
            <w:vAlign w:val="center"/>
          </w:tcPr>
          <w:p w14:paraId="7B44EFF0" w14:textId="77777777" w:rsidR="00F3208E" w:rsidRPr="00D751B1" w:rsidRDefault="00F3208E" w:rsidP="00FB5BF3">
            <w:pPr>
              <w:spacing w:afterLines="50" w:after="156"/>
              <w:jc w:val="center"/>
              <w:rPr>
                <w:rFonts w:ascii="Arial" w:hAnsi="Arial" w:cs="Arial"/>
                <w:sz w:val="20"/>
                <w:szCs w:val="20"/>
              </w:rPr>
            </w:pPr>
          </w:p>
        </w:tc>
        <w:tc>
          <w:tcPr>
            <w:tcW w:w="296" w:type="dxa"/>
            <w:tcBorders>
              <w:top w:val="nil"/>
              <w:left w:val="nil"/>
              <w:bottom w:val="nil"/>
              <w:right w:val="nil"/>
            </w:tcBorders>
            <w:shd w:val="clear" w:color="auto" w:fill="auto"/>
            <w:tcMar>
              <w:top w:w="12" w:type="dxa"/>
              <w:left w:w="12" w:type="dxa"/>
              <w:bottom w:w="0" w:type="dxa"/>
              <w:right w:w="12" w:type="dxa"/>
            </w:tcMar>
            <w:vAlign w:val="center"/>
          </w:tcPr>
          <w:p w14:paraId="1EB5D602" w14:textId="77777777" w:rsidR="00F3208E" w:rsidRPr="00D751B1" w:rsidRDefault="00F3208E" w:rsidP="00FB5BF3">
            <w:pPr>
              <w:spacing w:afterLines="50" w:after="156"/>
              <w:rPr>
                <w:rFonts w:ascii="Arial" w:hAnsi="Arial" w:cs="Arial"/>
                <w:sz w:val="20"/>
                <w:szCs w:val="20"/>
              </w:rPr>
            </w:pPr>
          </w:p>
        </w:tc>
        <w:tc>
          <w:tcPr>
            <w:tcW w:w="2012" w:type="dxa"/>
            <w:tcBorders>
              <w:top w:val="nil"/>
              <w:left w:val="nil"/>
              <w:bottom w:val="nil"/>
              <w:right w:val="nil"/>
            </w:tcBorders>
            <w:shd w:val="clear" w:color="auto" w:fill="auto"/>
            <w:tcMar>
              <w:top w:w="12" w:type="dxa"/>
              <w:left w:w="12" w:type="dxa"/>
              <w:bottom w:w="0" w:type="dxa"/>
              <w:right w:w="12" w:type="dxa"/>
            </w:tcMar>
            <w:vAlign w:val="center"/>
          </w:tcPr>
          <w:p w14:paraId="40DFBC1B" w14:textId="77777777" w:rsidR="00F3208E" w:rsidRPr="00D751B1" w:rsidRDefault="00F3208E" w:rsidP="00FB5BF3">
            <w:pPr>
              <w:spacing w:afterLines="50" w:after="156"/>
              <w:jc w:val="center"/>
              <w:rPr>
                <w:rFonts w:ascii="Arial" w:hAnsi="Arial" w:cs="Arial"/>
                <w:sz w:val="20"/>
                <w:szCs w:val="20"/>
              </w:rPr>
            </w:pPr>
          </w:p>
        </w:tc>
        <w:tc>
          <w:tcPr>
            <w:tcW w:w="1312" w:type="dxa"/>
            <w:tcBorders>
              <w:top w:val="nil"/>
              <w:left w:val="nil"/>
              <w:bottom w:val="nil"/>
              <w:right w:val="nil"/>
            </w:tcBorders>
            <w:shd w:val="clear" w:color="auto" w:fill="auto"/>
            <w:tcMar>
              <w:top w:w="12" w:type="dxa"/>
              <w:left w:w="12" w:type="dxa"/>
              <w:bottom w:w="0" w:type="dxa"/>
              <w:right w:w="12" w:type="dxa"/>
            </w:tcMar>
            <w:vAlign w:val="center"/>
          </w:tcPr>
          <w:p w14:paraId="6240262F" w14:textId="77777777" w:rsidR="00F3208E" w:rsidRPr="00D751B1" w:rsidRDefault="00F3208E" w:rsidP="00FB5BF3">
            <w:pPr>
              <w:spacing w:afterLines="50" w:after="156"/>
              <w:jc w:val="center"/>
              <w:rPr>
                <w:rFonts w:ascii="Arial" w:hAnsi="Arial" w:cs="Arial"/>
                <w:sz w:val="20"/>
                <w:szCs w:val="20"/>
              </w:rPr>
            </w:pPr>
          </w:p>
        </w:tc>
      </w:tr>
      <w:tr w:rsidR="001454AD" w:rsidRPr="00D751B1" w14:paraId="3D3E71E0" w14:textId="77777777" w:rsidTr="001454AD">
        <w:trPr>
          <w:trHeight w:hRule="exact" w:val="332"/>
        </w:trPr>
        <w:tc>
          <w:tcPr>
            <w:tcW w:w="2445"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3FA7CCF0" w14:textId="77777777" w:rsidR="00F3208E" w:rsidRPr="00D751B1" w:rsidRDefault="00F3208E" w:rsidP="00FB5BF3">
            <w:pPr>
              <w:spacing w:afterLines="50" w:after="156"/>
              <w:rPr>
                <w:rFonts w:ascii="Arial" w:hAnsi="Arial" w:cs="Arial"/>
                <w:sz w:val="20"/>
                <w:szCs w:val="20"/>
              </w:rPr>
            </w:pPr>
            <w:r w:rsidRPr="00D751B1">
              <w:rPr>
                <w:rFonts w:ascii="Arial" w:hAnsi="Arial" w:cs="Arial"/>
                <w:sz w:val="20"/>
                <w:szCs w:val="20"/>
              </w:rPr>
              <w:t>ACEI</w:t>
            </w:r>
          </w:p>
        </w:tc>
        <w:tc>
          <w:tcPr>
            <w:tcW w:w="2039"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236DF4D2"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28 (53.8%)</w:t>
            </w:r>
          </w:p>
        </w:tc>
        <w:tc>
          <w:tcPr>
            <w:tcW w:w="1856"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4C55E9C4"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23 (44.2%)</w:t>
            </w:r>
          </w:p>
        </w:tc>
        <w:tc>
          <w:tcPr>
            <w:tcW w:w="1454"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16F5D700"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1 (1.9%)</w:t>
            </w:r>
          </w:p>
        </w:tc>
        <w:tc>
          <w:tcPr>
            <w:tcW w:w="1478"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7045E9D2"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0.108</w:t>
            </w:r>
          </w:p>
        </w:tc>
        <w:tc>
          <w:tcPr>
            <w:tcW w:w="296" w:type="dxa"/>
            <w:tcBorders>
              <w:top w:val="nil"/>
              <w:left w:val="nil"/>
              <w:bottom w:val="nil"/>
              <w:right w:val="nil"/>
            </w:tcBorders>
            <w:shd w:val="clear" w:color="auto" w:fill="auto"/>
            <w:tcMar>
              <w:top w:w="12" w:type="dxa"/>
              <w:left w:w="12" w:type="dxa"/>
              <w:bottom w:w="0" w:type="dxa"/>
              <w:right w:w="12" w:type="dxa"/>
            </w:tcMar>
            <w:vAlign w:val="center"/>
            <w:hideMark/>
          </w:tcPr>
          <w:p w14:paraId="452820CA" w14:textId="77777777" w:rsidR="00F3208E" w:rsidRPr="00D751B1" w:rsidRDefault="00F3208E" w:rsidP="00FB5BF3">
            <w:pPr>
              <w:spacing w:afterLines="50" w:after="156"/>
              <w:rPr>
                <w:rFonts w:ascii="Arial" w:hAnsi="Arial" w:cs="Arial"/>
                <w:sz w:val="20"/>
                <w:szCs w:val="20"/>
              </w:rPr>
            </w:pPr>
          </w:p>
        </w:tc>
        <w:tc>
          <w:tcPr>
            <w:tcW w:w="2012"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2F7EB6D5"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1 (1.9%)</w:t>
            </w:r>
          </w:p>
        </w:tc>
        <w:tc>
          <w:tcPr>
            <w:tcW w:w="1312"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2B38CDDD"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0.349</w:t>
            </w:r>
          </w:p>
        </w:tc>
      </w:tr>
      <w:tr w:rsidR="001454AD" w:rsidRPr="00D751B1" w14:paraId="63C24DCB" w14:textId="77777777" w:rsidTr="001454AD">
        <w:trPr>
          <w:trHeight w:hRule="exact" w:val="332"/>
        </w:trPr>
        <w:tc>
          <w:tcPr>
            <w:tcW w:w="2445"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1FA36902" w14:textId="77777777" w:rsidR="00F3208E" w:rsidRPr="00D751B1" w:rsidRDefault="00F3208E" w:rsidP="00FB5BF3">
            <w:pPr>
              <w:spacing w:afterLines="50" w:after="156"/>
              <w:rPr>
                <w:rFonts w:ascii="Arial" w:hAnsi="Arial" w:cs="Arial"/>
                <w:sz w:val="20"/>
                <w:szCs w:val="20"/>
              </w:rPr>
            </w:pPr>
            <w:r w:rsidRPr="00D751B1">
              <w:rPr>
                <w:rFonts w:ascii="Arial" w:hAnsi="Arial" w:cs="Arial"/>
                <w:sz w:val="20"/>
                <w:szCs w:val="20"/>
              </w:rPr>
              <w:t>Non-RAAS inhibitors</w:t>
            </w:r>
          </w:p>
        </w:tc>
        <w:tc>
          <w:tcPr>
            <w:tcW w:w="2039"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5B0021E7"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350 (66.4%)</w:t>
            </w:r>
          </w:p>
        </w:tc>
        <w:tc>
          <w:tcPr>
            <w:tcW w:w="1856"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2F219341"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159 (30.2%)</w:t>
            </w:r>
          </w:p>
        </w:tc>
        <w:tc>
          <w:tcPr>
            <w:tcW w:w="1454"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361AF384"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18 (3.4%)</w:t>
            </w:r>
          </w:p>
        </w:tc>
        <w:tc>
          <w:tcPr>
            <w:tcW w:w="1478"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42FCCCB2" w14:textId="77777777" w:rsidR="00F3208E" w:rsidRPr="00D751B1" w:rsidRDefault="00F3208E" w:rsidP="00FB5BF3">
            <w:pPr>
              <w:spacing w:afterLines="50" w:after="156"/>
              <w:jc w:val="center"/>
              <w:rPr>
                <w:rFonts w:ascii="Arial" w:hAnsi="Arial" w:cs="Arial"/>
                <w:sz w:val="20"/>
                <w:szCs w:val="20"/>
              </w:rPr>
            </w:pPr>
          </w:p>
        </w:tc>
        <w:tc>
          <w:tcPr>
            <w:tcW w:w="296"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774595E9" w14:textId="77777777" w:rsidR="00F3208E" w:rsidRPr="00D751B1" w:rsidRDefault="00F3208E" w:rsidP="00FB5BF3">
            <w:pPr>
              <w:spacing w:afterLines="50" w:after="156"/>
              <w:rPr>
                <w:rFonts w:ascii="Arial" w:hAnsi="Arial" w:cs="Arial"/>
                <w:sz w:val="20"/>
                <w:szCs w:val="20"/>
              </w:rPr>
            </w:pPr>
          </w:p>
        </w:tc>
        <w:tc>
          <w:tcPr>
            <w:tcW w:w="2012"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43951643" w14:textId="77777777" w:rsidR="00F3208E" w:rsidRPr="00D751B1" w:rsidRDefault="00F3208E" w:rsidP="00FB5BF3">
            <w:pPr>
              <w:spacing w:afterLines="50" w:after="156"/>
              <w:jc w:val="center"/>
              <w:rPr>
                <w:rFonts w:ascii="Arial" w:hAnsi="Arial" w:cs="Arial"/>
                <w:sz w:val="20"/>
                <w:szCs w:val="20"/>
              </w:rPr>
            </w:pPr>
            <w:r w:rsidRPr="00D751B1">
              <w:rPr>
                <w:rFonts w:ascii="Arial" w:hAnsi="Arial" w:cs="Arial"/>
                <w:sz w:val="20"/>
                <w:szCs w:val="20"/>
              </w:rPr>
              <w:t>25 (4.7%)</w:t>
            </w:r>
          </w:p>
        </w:tc>
        <w:tc>
          <w:tcPr>
            <w:tcW w:w="1312"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4983E3AD" w14:textId="77777777" w:rsidR="00F3208E" w:rsidRPr="00D751B1" w:rsidRDefault="00F3208E" w:rsidP="00FB5BF3">
            <w:pPr>
              <w:spacing w:afterLines="50" w:after="156"/>
              <w:jc w:val="center"/>
              <w:rPr>
                <w:rFonts w:ascii="Arial" w:hAnsi="Arial" w:cs="Arial"/>
                <w:sz w:val="20"/>
                <w:szCs w:val="20"/>
              </w:rPr>
            </w:pPr>
          </w:p>
        </w:tc>
      </w:tr>
    </w:tbl>
    <w:p w14:paraId="17B4EDED" w14:textId="3891505C" w:rsidR="00C11751" w:rsidRPr="00D751B1" w:rsidRDefault="00C11751" w:rsidP="00C11751">
      <w:pPr>
        <w:widowControl/>
        <w:jc w:val="left"/>
        <w:rPr>
          <w:rFonts w:ascii="Arial" w:hAnsi="Arial" w:cs="Arial"/>
          <w:b/>
          <w:bCs/>
          <w:sz w:val="22"/>
          <w:szCs w:val="28"/>
        </w:rPr>
      </w:pPr>
      <w:r w:rsidRPr="00D751B1">
        <w:rPr>
          <w:rFonts w:ascii="Arial" w:hAnsi="Arial" w:cs="Arial"/>
          <w:b/>
          <w:bCs/>
          <w:sz w:val="22"/>
          <w:szCs w:val="28"/>
        </w:rPr>
        <w:lastRenderedPageBreak/>
        <w:t xml:space="preserve">Supplementary Table </w:t>
      </w:r>
      <w:r w:rsidR="001E5193" w:rsidRPr="00D751B1">
        <w:rPr>
          <w:rFonts w:ascii="Arial" w:hAnsi="Arial" w:cs="Arial"/>
          <w:b/>
          <w:bCs/>
          <w:sz w:val="22"/>
          <w:szCs w:val="28"/>
        </w:rPr>
        <w:t>3</w:t>
      </w:r>
      <w:r w:rsidRPr="00D751B1">
        <w:rPr>
          <w:rFonts w:ascii="Arial" w:hAnsi="Arial" w:cs="Arial"/>
          <w:b/>
          <w:bCs/>
          <w:sz w:val="22"/>
          <w:szCs w:val="28"/>
        </w:rPr>
        <w:t xml:space="preserve"> </w:t>
      </w:r>
      <w:r w:rsidR="001454AD" w:rsidRPr="00D751B1">
        <w:rPr>
          <w:rFonts w:ascii="Arial" w:hAnsi="Arial" w:cs="Arial"/>
          <w:b/>
          <w:bCs/>
          <w:sz w:val="22"/>
          <w:szCs w:val="28"/>
        </w:rPr>
        <w:t>Comparison of mortality and other outcomes between patients solely treated with ACEI or ARB and CCB</w:t>
      </w:r>
    </w:p>
    <w:p w14:paraId="1251A254" w14:textId="60CD23EA" w:rsidR="001454AD" w:rsidRPr="00D751B1" w:rsidRDefault="001454AD" w:rsidP="00C11751">
      <w:pPr>
        <w:widowControl/>
        <w:jc w:val="left"/>
        <w:rPr>
          <w:rFonts w:ascii="Arial" w:hAnsi="Arial" w:cs="Arial"/>
        </w:rPr>
      </w:pPr>
    </w:p>
    <w:p w14:paraId="38E7B913" w14:textId="2CB3EB6A" w:rsidR="001454AD" w:rsidRPr="00D751B1" w:rsidRDefault="001454AD" w:rsidP="00C11751">
      <w:pPr>
        <w:widowControl/>
        <w:jc w:val="left"/>
        <w:rPr>
          <w:rFonts w:ascii="Arial" w:hAnsi="Arial" w:cs="Arial"/>
        </w:rPr>
      </w:pPr>
    </w:p>
    <w:p w14:paraId="0D5B0F5D" w14:textId="70D3D1E8" w:rsidR="001454AD" w:rsidRPr="00D751B1" w:rsidRDefault="001454AD" w:rsidP="00C11751">
      <w:pPr>
        <w:widowControl/>
        <w:jc w:val="left"/>
        <w:rPr>
          <w:rFonts w:ascii="Arial" w:hAnsi="Arial" w:cs="Arial"/>
        </w:rPr>
      </w:pPr>
      <w:r w:rsidRPr="00D751B1">
        <w:rPr>
          <w:rFonts w:ascii="Arial" w:hAnsi="Arial" w:cs="Arial"/>
        </w:rPr>
        <w:t>A. Comparison of mortality</w:t>
      </w:r>
    </w:p>
    <w:tbl>
      <w:tblPr>
        <w:tblW w:w="13021" w:type="dxa"/>
        <w:tblCellMar>
          <w:left w:w="0" w:type="dxa"/>
          <w:right w:w="0" w:type="dxa"/>
        </w:tblCellMar>
        <w:tblLook w:val="0600" w:firstRow="0" w:lastRow="0" w:firstColumn="0" w:lastColumn="0" w:noHBand="1" w:noVBand="1"/>
      </w:tblPr>
      <w:tblGrid>
        <w:gridCol w:w="2437"/>
        <w:gridCol w:w="2437"/>
        <w:gridCol w:w="2905"/>
        <w:gridCol w:w="3706"/>
        <w:gridCol w:w="1536"/>
      </w:tblGrid>
      <w:tr w:rsidR="001454AD" w:rsidRPr="00D751B1" w14:paraId="78F82801" w14:textId="77777777" w:rsidTr="001454AD">
        <w:trPr>
          <w:trHeight w:hRule="exact" w:val="527"/>
        </w:trPr>
        <w:tc>
          <w:tcPr>
            <w:tcW w:w="243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CFB2BF8" w14:textId="77777777" w:rsidR="001454AD" w:rsidRPr="00D751B1" w:rsidRDefault="001454AD" w:rsidP="00FB5BF3">
            <w:pPr>
              <w:spacing w:afterLines="50" w:after="156"/>
              <w:rPr>
                <w:rFonts w:ascii="Arial" w:hAnsi="Arial" w:cs="Arial"/>
                <w:sz w:val="18"/>
                <w:szCs w:val="18"/>
              </w:rPr>
            </w:pPr>
          </w:p>
        </w:tc>
        <w:tc>
          <w:tcPr>
            <w:tcW w:w="243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AD2B630" w14:textId="77777777" w:rsidR="001454AD" w:rsidRPr="00D751B1" w:rsidRDefault="001454AD" w:rsidP="00FB5BF3">
            <w:pPr>
              <w:spacing w:afterLines="50" w:after="156"/>
              <w:jc w:val="center"/>
              <w:rPr>
                <w:rFonts w:ascii="Arial" w:hAnsi="Arial" w:cs="Arial"/>
                <w:sz w:val="18"/>
                <w:szCs w:val="18"/>
              </w:rPr>
            </w:pPr>
            <w:r w:rsidRPr="00D751B1">
              <w:rPr>
                <w:rFonts w:ascii="Arial" w:hAnsi="Arial" w:cs="Arial"/>
                <w:sz w:val="18"/>
                <w:szCs w:val="18"/>
              </w:rPr>
              <w:t>ACEI or ARB</w:t>
            </w:r>
          </w:p>
        </w:tc>
        <w:tc>
          <w:tcPr>
            <w:tcW w:w="290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0A43B43" w14:textId="77777777" w:rsidR="001454AD" w:rsidRPr="00D751B1" w:rsidRDefault="001454AD" w:rsidP="00FB5BF3">
            <w:pPr>
              <w:spacing w:afterLines="50" w:after="156"/>
              <w:jc w:val="center"/>
              <w:rPr>
                <w:rFonts w:ascii="Arial" w:hAnsi="Arial" w:cs="Arial"/>
                <w:sz w:val="18"/>
                <w:szCs w:val="18"/>
              </w:rPr>
            </w:pPr>
            <w:r w:rsidRPr="00D751B1">
              <w:rPr>
                <w:rFonts w:ascii="Arial" w:hAnsi="Arial" w:cs="Arial"/>
                <w:sz w:val="18"/>
                <w:szCs w:val="18"/>
              </w:rPr>
              <w:t>CCB</w:t>
            </w:r>
          </w:p>
        </w:tc>
        <w:tc>
          <w:tcPr>
            <w:tcW w:w="370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7823B81" w14:textId="77777777" w:rsidR="001454AD" w:rsidRPr="00D751B1" w:rsidRDefault="001454AD" w:rsidP="00FB5BF3">
            <w:pPr>
              <w:spacing w:afterLines="50" w:after="156"/>
              <w:jc w:val="center"/>
              <w:rPr>
                <w:rFonts w:ascii="Arial" w:hAnsi="Arial" w:cs="Arial"/>
                <w:sz w:val="18"/>
                <w:szCs w:val="18"/>
              </w:rPr>
            </w:pPr>
            <w:r w:rsidRPr="00D751B1">
              <w:rPr>
                <w:rFonts w:ascii="Arial" w:hAnsi="Arial" w:cs="Arial"/>
                <w:sz w:val="18"/>
                <w:szCs w:val="18"/>
              </w:rPr>
              <w:t>HR (95% CI)</w:t>
            </w:r>
          </w:p>
        </w:tc>
        <w:tc>
          <w:tcPr>
            <w:tcW w:w="153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A318641" w14:textId="77777777" w:rsidR="001454AD" w:rsidRPr="00D751B1" w:rsidRDefault="001454AD" w:rsidP="00FB5BF3">
            <w:pPr>
              <w:spacing w:afterLines="50" w:after="156"/>
              <w:jc w:val="center"/>
              <w:rPr>
                <w:rFonts w:ascii="Arial" w:hAnsi="Arial" w:cs="Arial"/>
                <w:sz w:val="18"/>
                <w:szCs w:val="18"/>
              </w:rPr>
            </w:pPr>
            <w:r w:rsidRPr="00D751B1">
              <w:rPr>
                <w:rFonts w:ascii="Arial" w:hAnsi="Arial" w:cs="Arial"/>
                <w:sz w:val="18"/>
                <w:szCs w:val="18"/>
              </w:rPr>
              <w:t>P value</w:t>
            </w:r>
          </w:p>
        </w:tc>
      </w:tr>
      <w:tr w:rsidR="001454AD" w:rsidRPr="00D751B1" w14:paraId="4D89EB3E" w14:textId="77777777" w:rsidTr="001454AD">
        <w:trPr>
          <w:trHeight w:hRule="exact" w:val="527"/>
        </w:trPr>
        <w:tc>
          <w:tcPr>
            <w:tcW w:w="243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32397A3" w14:textId="77777777" w:rsidR="001454AD" w:rsidRPr="00D751B1" w:rsidRDefault="001454AD" w:rsidP="00FB5BF3">
            <w:pPr>
              <w:spacing w:afterLines="50" w:after="156"/>
              <w:rPr>
                <w:rFonts w:ascii="Arial" w:hAnsi="Arial" w:cs="Arial"/>
                <w:sz w:val="18"/>
                <w:szCs w:val="18"/>
              </w:rPr>
            </w:pPr>
            <w:r w:rsidRPr="00D751B1">
              <w:rPr>
                <w:rFonts w:ascii="Arial" w:hAnsi="Arial" w:cs="Arial"/>
                <w:sz w:val="18"/>
                <w:szCs w:val="18"/>
              </w:rPr>
              <w:t>Death/N</w:t>
            </w:r>
          </w:p>
        </w:tc>
        <w:tc>
          <w:tcPr>
            <w:tcW w:w="243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77D29FF" w14:textId="77777777" w:rsidR="001454AD" w:rsidRPr="00D751B1" w:rsidRDefault="001454AD" w:rsidP="00FB5BF3">
            <w:pPr>
              <w:spacing w:afterLines="50" w:after="156"/>
              <w:jc w:val="center"/>
              <w:rPr>
                <w:rFonts w:ascii="Arial" w:hAnsi="Arial" w:cs="Arial"/>
                <w:sz w:val="18"/>
                <w:szCs w:val="18"/>
              </w:rPr>
            </w:pPr>
            <w:r w:rsidRPr="00D751B1">
              <w:rPr>
                <w:rFonts w:ascii="Arial" w:hAnsi="Arial" w:cs="Arial"/>
                <w:sz w:val="18"/>
                <w:szCs w:val="18"/>
              </w:rPr>
              <w:t>1/92 (1.1%)</w:t>
            </w:r>
          </w:p>
        </w:tc>
        <w:tc>
          <w:tcPr>
            <w:tcW w:w="290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7C0F70D" w14:textId="77777777" w:rsidR="001454AD" w:rsidRPr="00D751B1" w:rsidRDefault="001454AD" w:rsidP="00FB5BF3">
            <w:pPr>
              <w:spacing w:afterLines="50" w:after="156"/>
              <w:jc w:val="center"/>
              <w:rPr>
                <w:rFonts w:ascii="Arial" w:hAnsi="Arial" w:cs="Arial"/>
                <w:sz w:val="18"/>
                <w:szCs w:val="18"/>
              </w:rPr>
            </w:pPr>
            <w:r w:rsidRPr="00D751B1">
              <w:rPr>
                <w:rFonts w:ascii="Arial" w:hAnsi="Arial" w:cs="Arial"/>
                <w:sz w:val="18"/>
                <w:szCs w:val="18"/>
              </w:rPr>
              <w:t>15/440 (3.4%)</w:t>
            </w:r>
          </w:p>
        </w:tc>
        <w:tc>
          <w:tcPr>
            <w:tcW w:w="370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0D27847" w14:textId="77777777" w:rsidR="001454AD" w:rsidRPr="00D751B1" w:rsidRDefault="001454AD" w:rsidP="00FB5BF3">
            <w:pPr>
              <w:spacing w:afterLines="50" w:after="156"/>
              <w:jc w:val="center"/>
              <w:rPr>
                <w:rFonts w:ascii="Arial" w:hAnsi="Arial" w:cs="Arial"/>
                <w:sz w:val="18"/>
                <w:szCs w:val="18"/>
              </w:rPr>
            </w:pPr>
            <w:r w:rsidRPr="00D751B1">
              <w:rPr>
                <w:rFonts w:ascii="Arial" w:hAnsi="Arial" w:cs="Arial"/>
                <w:sz w:val="18"/>
                <w:szCs w:val="18"/>
              </w:rPr>
              <w:t>1.98 (0.25-15.55)</w:t>
            </w:r>
          </w:p>
        </w:tc>
        <w:tc>
          <w:tcPr>
            <w:tcW w:w="153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55D0B5E" w14:textId="77777777" w:rsidR="001454AD" w:rsidRPr="00D751B1" w:rsidRDefault="001454AD" w:rsidP="00FB5BF3">
            <w:pPr>
              <w:spacing w:afterLines="50" w:after="156"/>
              <w:jc w:val="center"/>
              <w:rPr>
                <w:rFonts w:ascii="Arial" w:hAnsi="Arial" w:cs="Arial"/>
                <w:sz w:val="18"/>
                <w:szCs w:val="18"/>
              </w:rPr>
            </w:pPr>
            <w:r w:rsidRPr="00D751B1">
              <w:rPr>
                <w:rFonts w:ascii="Arial" w:hAnsi="Arial" w:cs="Arial"/>
                <w:sz w:val="18"/>
                <w:szCs w:val="18"/>
              </w:rPr>
              <w:t>0.518</w:t>
            </w:r>
          </w:p>
        </w:tc>
      </w:tr>
    </w:tbl>
    <w:p w14:paraId="4DF28C3F" w14:textId="316D0F93" w:rsidR="001454AD" w:rsidRPr="00D751B1" w:rsidRDefault="001454AD" w:rsidP="00C11751">
      <w:pPr>
        <w:widowControl/>
        <w:jc w:val="left"/>
        <w:rPr>
          <w:rFonts w:ascii="Arial" w:hAnsi="Arial" w:cs="Arial"/>
          <w:b/>
          <w:bCs/>
        </w:rPr>
      </w:pPr>
    </w:p>
    <w:p w14:paraId="3FFB4C26" w14:textId="2B9170B0" w:rsidR="001454AD" w:rsidRPr="00D751B1" w:rsidRDefault="001454AD" w:rsidP="001454AD">
      <w:pPr>
        <w:spacing w:afterLines="50" w:after="156" w:line="276" w:lineRule="auto"/>
        <w:rPr>
          <w:rFonts w:ascii="Arial" w:hAnsi="Arial" w:cs="Arial"/>
        </w:rPr>
      </w:pPr>
      <w:r w:rsidRPr="00D751B1">
        <w:rPr>
          <w:rFonts w:ascii="Arial" w:hAnsi="Arial" w:cs="Arial"/>
          <w:b/>
          <w:bCs/>
        </w:rPr>
        <w:t xml:space="preserve">B. </w:t>
      </w:r>
      <w:r w:rsidRPr="00D751B1">
        <w:rPr>
          <w:rFonts w:ascii="Arial" w:hAnsi="Arial" w:cs="Arial"/>
        </w:rPr>
        <w:t>Comparison of severity of COVID-19 and rates of ventilation</w:t>
      </w:r>
    </w:p>
    <w:tbl>
      <w:tblPr>
        <w:tblW w:w="13026" w:type="dxa"/>
        <w:tblCellMar>
          <w:left w:w="0" w:type="dxa"/>
          <w:right w:w="0" w:type="dxa"/>
        </w:tblCellMar>
        <w:tblLook w:val="0600" w:firstRow="0" w:lastRow="0" w:firstColumn="0" w:lastColumn="0" w:noHBand="1" w:noVBand="1"/>
      </w:tblPr>
      <w:tblGrid>
        <w:gridCol w:w="2470"/>
        <w:gridCol w:w="2061"/>
        <w:gridCol w:w="1875"/>
        <w:gridCol w:w="1469"/>
        <w:gridCol w:w="1494"/>
        <w:gridCol w:w="299"/>
        <w:gridCol w:w="2033"/>
        <w:gridCol w:w="1325"/>
      </w:tblGrid>
      <w:tr w:rsidR="001454AD" w:rsidRPr="00D751B1" w14:paraId="3E8C1D40" w14:textId="77777777" w:rsidTr="001454AD">
        <w:trPr>
          <w:trHeight w:hRule="exact" w:val="931"/>
        </w:trPr>
        <w:tc>
          <w:tcPr>
            <w:tcW w:w="2470"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62CE7AE9" w14:textId="77777777" w:rsidR="001454AD" w:rsidRPr="00D751B1" w:rsidRDefault="001454AD" w:rsidP="00FB5BF3">
            <w:pPr>
              <w:spacing w:afterLines="50" w:after="156"/>
              <w:rPr>
                <w:rFonts w:ascii="Arial" w:hAnsi="Arial" w:cs="Arial"/>
                <w:szCs w:val="21"/>
              </w:rPr>
            </w:pPr>
          </w:p>
        </w:tc>
        <w:tc>
          <w:tcPr>
            <w:tcW w:w="5405" w:type="dxa"/>
            <w:gridSpan w:val="3"/>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264E2B77" w14:textId="77777777" w:rsidR="001454AD" w:rsidRPr="00D751B1" w:rsidRDefault="001454AD" w:rsidP="00FB5BF3">
            <w:pPr>
              <w:spacing w:afterLines="50" w:after="156"/>
              <w:jc w:val="center"/>
              <w:rPr>
                <w:rFonts w:ascii="Arial" w:hAnsi="Arial" w:cs="Arial"/>
                <w:szCs w:val="21"/>
              </w:rPr>
            </w:pPr>
            <w:r w:rsidRPr="00D751B1">
              <w:rPr>
                <w:rFonts w:ascii="Arial" w:hAnsi="Arial" w:cs="Arial"/>
                <w:szCs w:val="21"/>
              </w:rPr>
              <w:t>Severity of COVID-19</w:t>
            </w:r>
          </w:p>
        </w:tc>
        <w:tc>
          <w:tcPr>
            <w:tcW w:w="1494"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1FE64082" w14:textId="77777777" w:rsidR="001454AD" w:rsidRPr="00D751B1" w:rsidRDefault="001454AD" w:rsidP="00FB5BF3">
            <w:pPr>
              <w:spacing w:afterLines="50" w:after="156"/>
              <w:rPr>
                <w:rFonts w:ascii="Arial" w:hAnsi="Arial" w:cs="Arial"/>
                <w:szCs w:val="21"/>
              </w:rPr>
            </w:pPr>
          </w:p>
        </w:tc>
        <w:tc>
          <w:tcPr>
            <w:tcW w:w="299"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5F45919E" w14:textId="77777777" w:rsidR="001454AD" w:rsidRPr="00D751B1" w:rsidRDefault="001454AD" w:rsidP="00FB5BF3">
            <w:pPr>
              <w:spacing w:afterLines="50" w:after="156"/>
              <w:rPr>
                <w:rFonts w:ascii="Arial" w:hAnsi="Arial" w:cs="Arial"/>
                <w:szCs w:val="21"/>
              </w:rPr>
            </w:pPr>
          </w:p>
        </w:tc>
        <w:tc>
          <w:tcPr>
            <w:tcW w:w="3358" w:type="dxa"/>
            <w:gridSpan w:val="2"/>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0AF044CD" w14:textId="77777777" w:rsidR="001454AD" w:rsidRPr="00D751B1" w:rsidRDefault="001454AD" w:rsidP="00FB5BF3">
            <w:pPr>
              <w:spacing w:afterLines="50" w:after="156"/>
              <w:jc w:val="center"/>
              <w:rPr>
                <w:rFonts w:ascii="Arial" w:hAnsi="Arial" w:cs="Arial"/>
                <w:szCs w:val="21"/>
              </w:rPr>
            </w:pPr>
            <w:r w:rsidRPr="00D751B1">
              <w:rPr>
                <w:rFonts w:ascii="Arial" w:hAnsi="Arial" w:cs="Arial"/>
                <w:szCs w:val="21"/>
              </w:rPr>
              <w:t xml:space="preserve">Invasive mechanical ventilation </w:t>
            </w:r>
          </w:p>
        </w:tc>
      </w:tr>
      <w:tr w:rsidR="001454AD" w:rsidRPr="00D751B1" w14:paraId="514A7536" w14:textId="77777777" w:rsidTr="001454AD">
        <w:trPr>
          <w:trHeight w:hRule="exact" w:val="996"/>
        </w:trPr>
        <w:tc>
          <w:tcPr>
            <w:tcW w:w="247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204B039B"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 xml:space="preserve">　</w:t>
            </w:r>
          </w:p>
        </w:tc>
        <w:tc>
          <w:tcPr>
            <w:tcW w:w="2061"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78D6259A"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 xml:space="preserve">Mild </w:t>
            </w:r>
          </w:p>
        </w:tc>
        <w:tc>
          <w:tcPr>
            <w:tcW w:w="1875"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4A6D6C0C"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 xml:space="preserve">Severe </w:t>
            </w:r>
          </w:p>
        </w:tc>
        <w:tc>
          <w:tcPr>
            <w:tcW w:w="1468"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62D6DFCD"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Critical</w:t>
            </w:r>
          </w:p>
        </w:tc>
        <w:tc>
          <w:tcPr>
            <w:tcW w:w="1494"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68549456"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 xml:space="preserve">P for trend </w:t>
            </w:r>
          </w:p>
        </w:tc>
        <w:tc>
          <w:tcPr>
            <w:tcW w:w="299" w:type="dxa"/>
            <w:tcBorders>
              <w:top w:val="nil"/>
              <w:left w:val="nil"/>
              <w:bottom w:val="nil"/>
              <w:right w:val="nil"/>
            </w:tcBorders>
            <w:shd w:val="clear" w:color="auto" w:fill="auto"/>
            <w:tcMar>
              <w:top w:w="12" w:type="dxa"/>
              <w:left w:w="12" w:type="dxa"/>
              <w:bottom w:w="0" w:type="dxa"/>
              <w:right w:w="12" w:type="dxa"/>
            </w:tcMar>
            <w:vAlign w:val="center"/>
            <w:hideMark/>
          </w:tcPr>
          <w:p w14:paraId="0FCB916B" w14:textId="77777777" w:rsidR="001454AD" w:rsidRPr="00D751B1" w:rsidRDefault="001454AD" w:rsidP="00FB5BF3">
            <w:pPr>
              <w:spacing w:afterLines="50" w:after="156"/>
              <w:rPr>
                <w:rFonts w:ascii="Arial" w:hAnsi="Arial" w:cs="Arial"/>
                <w:szCs w:val="21"/>
              </w:rPr>
            </w:pPr>
          </w:p>
        </w:tc>
        <w:tc>
          <w:tcPr>
            <w:tcW w:w="2033"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0F96781C"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Number of ventilation (%)</w:t>
            </w:r>
          </w:p>
        </w:tc>
        <w:tc>
          <w:tcPr>
            <w:tcW w:w="1324"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1A8A9387"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 xml:space="preserve">P value </w:t>
            </w:r>
          </w:p>
        </w:tc>
      </w:tr>
      <w:tr w:rsidR="001454AD" w:rsidRPr="00D751B1" w14:paraId="2FD6EBB8" w14:textId="77777777" w:rsidTr="001454AD">
        <w:trPr>
          <w:trHeight w:hRule="exact" w:val="512"/>
        </w:trPr>
        <w:tc>
          <w:tcPr>
            <w:tcW w:w="2470"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307F8A49"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CCB</w:t>
            </w:r>
          </w:p>
        </w:tc>
        <w:tc>
          <w:tcPr>
            <w:tcW w:w="2061"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27E8DB0D"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290 (65.9%)</w:t>
            </w:r>
          </w:p>
        </w:tc>
        <w:tc>
          <w:tcPr>
            <w:tcW w:w="1875"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2B2854F8"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136 (30.9%)</w:t>
            </w:r>
          </w:p>
        </w:tc>
        <w:tc>
          <w:tcPr>
            <w:tcW w:w="1468"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4550805D"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14 (3.2%)</w:t>
            </w:r>
          </w:p>
        </w:tc>
        <w:tc>
          <w:tcPr>
            <w:tcW w:w="1494"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3C595A8F"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0.959</w:t>
            </w:r>
          </w:p>
        </w:tc>
        <w:tc>
          <w:tcPr>
            <w:tcW w:w="299" w:type="dxa"/>
            <w:tcBorders>
              <w:top w:val="nil"/>
              <w:left w:val="nil"/>
              <w:bottom w:val="nil"/>
              <w:right w:val="nil"/>
            </w:tcBorders>
            <w:shd w:val="clear" w:color="auto" w:fill="auto"/>
            <w:tcMar>
              <w:top w:w="12" w:type="dxa"/>
              <w:left w:w="12" w:type="dxa"/>
              <w:bottom w:w="0" w:type="dxa"/>
              <w:right w:w="12" w:type="dxa"/>
            </w:tcMar>
            <w:vAlign w:val="center"/>
            <w:hideMark/>
          </w:tcPr>
          <w:p w14:paraId="4AF3F392" w14:textId="77777777" w:rsidR="001454AD" w:rsidRPr="00D751B1" w:rsidRDefault="001454AD" w:rsidP="00FB5BF3">
            <w:pPr>
              <w:spacing w:afterLines="50" w:after="156"/>
              <w:rPr>
                <w:rFonts w:ascii="Arial" w:hAnsi="Arial" w:cs="Arial"/>
                <w:szCs w:val="21"/>
              </w:rPr>
            </w:pPr>
          </w:p>
        </w:tc>
        <w:tc>
          <w:tcPr>
            <w:tcW w:w="2033"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0BD3F6CB"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22 (5.0%)</w:t>
            </w:r>
          </w:p>
        </w:tc>
        <w:tc>
          <w:tcPr>
            <w:tcW w:w="1324"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5DAF798D"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0.093</w:t>
            </w:r>
          </w:p>
        </w:tc>
      </w:tr>
      <w:tr w:rsidR="001454AD" w:rsidRPr="008651D0" w14:paraId="757EB8E9" w14:textId="77777777" w:rsidTr="001454AD">
        <w:trPr>
          <w:trHeight w:hRule="exact" w:val="512"/>
        </w:trPr>
        <w:tc>
          <w:tcPr>
            <w:tcW w:w="247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631DAEFC" w14:textId="6783889C" w:rsidR="001454AD" w:rsidRPr="00D751B1" w:rsidRDefault="008651D0" w:rsidP="00FB5BF3">
            <w:pPr>
              <w:spacing w:afterLines="50" w:after="156"/>
              <w:rPr>
                <w:rFonts w:ascii="Arial" w:hAnsi="Arial" w:cs="Arial"/>
                <w:szCs w:val="21"/>
              </w:rPr>
            </w:pPr>
            <w:r w:rsidRPr="008651D0">
              <w:rPr>
                <w:rFonts w:ascii="Arial" w:hAnsi="Arial" w:cs="Arial"/>
                <w:szCs w:val="21"/>
              </w:rPr>
              <w:t>ACEI or ARB</w:t>
            </w:r>
          </w:p>
        </w:tc>
        <w:tc>
          <w:tcPr>
            <w:tcW w:w="2061"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04CEDBC8"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58 (63.0%)</w:t>
            </w:r>
          </w:p>
        </w:tc>
        <w:tc>
          <w:tcPr>
            <w:tcW w:w="1875"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0ED24028"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34 (37.0%)</w:t>
            </w:r>
          </w:p>
        </w:tc>
        <w:tc>
          <w:tcPr>
            <w:tcW w:w="1468"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32F3F05C"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0 (0%)</w:t>
            </w:r>
          </w:p>
        </w:tc>
        <w:tc>
          <w:tcPr>
            <w:tcW w:w="1494"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5358CB3E" w14:textId="77777777" w:rsidR="001454AD" w:rsidRPr="00D751B1" w:rsidRDefault="001454AD" w:rsidP="00FB5BF3">
            <w:pPr>
              <w:spacing w:afterLines="50" w:after="156"/>
              <w:rPr>
                <w:rFonts w:ascii="Arial" w:hAnsi="Arial" w:cs="Arial"/>
                <w:szCs w:val="21"/>
              </w:rPr>
            </w:pPr>
          </w:p>
        </w:tc>
        <w:tc>
          <w:tcPr>
            <w:tcW w:w="299"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1079F0DA" w14:textId="77777777" w:rsidR="001454AD" w:rsidRPr="00D751B1" w:rsidRDefault="001454AD" w:rsidP="00FB5BF3">
            <w:pPr>
              <w:spacing w:afterLines="50" w:after="156"/>
              <w:rPr>
                <w:rFonts w:ascii="Arial" w:hAnsi="Arial" w:cs="Arial"/>
                <w:szCs w:val="21"/>
              </w:rPr>
            </w:pPr>
          </w:p>
        </w:tc>
        <w:tc>
          <w:tcPr>
            <w:tcW w:w="2033"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3119A12E" w14:textId="77777777" w:rsidR="001454AD" w:rsidRPr="00D751B1" w:rsidRDefault="001454AD" w:rsidP="00FB5BF3">
            <w:pPr>
              <w:spacing w:afterLines="50" w:after="156"/>
              <w:rPr>
                <w:rFonts w:ascii="Arial" w:hAnsi="Arial" w:cs="Arial"/>
                <w:szCs w:val="21"/>
              </w:rPr>
            </w:pPr>
            <w:r w:rsidRPr="00D751B1">
              <w:rPr>
                <w:rFonts w:ascii="Arial" w:hAnsi="Arial" w:cs="Arial"/>
                <w:szCs w:val="21"/>
              </w:rPr>
              <w:t>1 (1.1%)</w:t>
            </w:r>
          </w:p>
        </w:tc>
        <w:tc>
          <w:tcPr>
            <w:tcW w:w="1324"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3F492E37" w14:textId="77777777" w:rsidR="001454AD" w:rsidRPr="00D751B1" w:rsidRDefault="001454AD" w:rsidP="00FB5BF3">
            <w:pPr>
              <w:spacing w:afterLines="50" w:after="156"/>
              <w:rPr>
                <w:rFonts w:ascii="Arial" w:hAnsi="Arial" w:cs="Arial"/>
                <w:szCs w:val="21"/>
              </w:rPr>
            </w:pPr>
          </w:p>
        </w:tc>
      </w:tr>
    </w:tbl>
    <w:p w14:paraId="29E8CB5D" w14:textId="77777777" w:rsidR="001454AD" w:rsidRPr="00D751B1" w:rsidRDefault="001454AD" w:rsidP="00C11751">
      <w:pPr>
        <w:widowControl/>
        <w:jc w:val="left"/>
        <w:rPr>
          <w:rFonts w:ascii="Arial" w:hAnsi="Arial" w:cs="Arial"/>
          <w:b/>
          <w:bCs/>
        </w:rPr>
      </w:pPr>
    </w:p>
    <w:p w14:paraId="2B589FB3" w14:textId="77777777" w:rsidR="00E45067" w:rsidRPr="00D751B1" w:rsidRDefault="00E45067">
      <w:pPr>
        <w:widowControl/>
        <w:jc w:val="left"/>
        <w:rPr>
          <w:rFonts w:ascii="Arial" w:hAnsi="Arial" w:cs="Arial"/>
          <w:b/>
          <w:bCs/>
        </w:rPr>
      </w:pPr>
      <w:r w:rsidRPr="00D751B1">
        <w:rPr>
          <w:rFonts w:ascii="Arial" w:hAnsi="Arial" w:cs="Arial"/>
          <w:b/>
          <w:bCs/>
        </w:rPr>
        <w:br w:type="page"/>
      </w:r>
    </w:p>
    <w:p w14:paraId="440D7A8B" w14:textId="79D51768" w:rsidR="00B878A7" w:rsidRPr="00D751B1" w:rsidRDefault="00C11751" w:rsidP="00C11751">
      <w:pPr>
        <w:widowControl/>
        <w:jc w:val="left"/>
        <w:rPr>
          <w:rFonts w:ascii="Arial" w:hAnsi="Arial" w:cs="Arial"/>
          <w:b/>
          <w:bCs/>
          <w:sz w:val="22"/>
          <w:szCs w:val="28"/>
        </w:rPr>
      </w:pPr>
      <w:r w:rsidRPr="00D751B1">
        <w:rPr>
          <w:rFonts w:ascii="Arial" w:hAnsi="Arial" w:cs="Arial"/>
          <w:b/>
          <w:bCs/>
          <w:sz w:val="22"/>
          <w:szCs w:val="28"/>
        </w:rPr>
        <w:lastRenderedPageBreak/>
        <w:t xml:space="preserve">Supplementary Table </w:t>
      </w:r>
      <w:r w:rsidR="00F02113" w:rsidRPr="00D751B1">
        <w:rPr>
          <w:rFonts w:ascii="Arial" w:hAnsi="Arial" w:cs="Arial"/>
          <w:b/>
          <w:bCs/>
          <w:sz w:val="22"/>
          <w:szCs w:val="28"/>
        </w:rPr>
        <w:t>4</w:t>
      </w:r>
      <w:r w:rsidR="00B878A7" w:rsidRPr="00D751B1">
        <w:rPr>
          <w:rFonts w:ascii="Arial" w:hAnsi="Arial" w:cs="Arial"/>
          <w:b/>
          <w:bCs/>
          <w:sz w:val="22"/>
          <w:szCs w:val="28"/>
        </w:rPr>
        <w:t xml:space="preserve"> Baseline Characteristics of the survived and deceased patients</w:t>
      </w:r>
    </w:p>
    <w:p w14:paraId="4174CBB3" w14:textId="77777777" w:rsidR="00B878A7" w:rsidRPr="00D751B1" w:rsidRDefault="00B878A7" w:rsidP="00C11751">
      <w:pPr>
        <w:widowControl/>
        <w:jc w:val="left"/>
        <w:rPr>
          <w:rFonts w:ascii="Arial" w:hAnsi="Arial" w:cs="Arial"/>
          <w:b/>
          <w:bCs/>
        </w:rPr>
      </w:pPr>
    </w:p>
    <w:tbl>
      <w:tblPr>
        <w:tblW w:w="6946" w:type="dxa"/>
        <w:jc w:val="center"/>
        <w:tblLook w:val="04A0" w:firstRow="1" w:lastRow="0" w:firstColumn="1" w:lastColumn="0" w:noHBand="0" w:noVBand="1"/>
      </w:tblPr>
      <w:tblGrid>
        <w:gridCol w:w="3320"/>
        <w:gridCol w:w="1396"/>
        <w:gridCol w:w="1238"/>
        <w:gridCol w:w="992"/>
      </w:tblGrid>
      <w:tr w:rsidR="00B878A7" w:rsidRPr="00252B9F" w14:paraId="33BD687C" w14:textId="77777777" w:rsidTr="00FB5BF3">
        <w:trPr>
          <w:trHeight w:val="320"/>
          <w:jc w:val="center"/>
        </w:trPr>
        <w:tc>
          <w:tcPr>
            <w:tcW w:w="3320" w:type="dxa"/>
            <w:tcBorders>
              <w:top w:val="single" w:sz="4" w:space="0" w:color="auto"/>
              <w:left w:val="nil"/>
              <w:right w:val="nil"/>
            </w:tcBorders>
            <w:shd w:val="clear" w:color="auto" w:fill="auto"/>
            <w:vAlign w:val="center"/>
            <w:hideMark/>
          </w:tcPr>
          <w:p w14:paraId="54230D72"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 xml:space="preserve">　</w:t>
            </w:r>
          </w:p>
        </w:tc>
        <w:tc>
          <w:tcPr>
            <w:tcW w:w="1396" w:type="dxa"/>
            <w:tcBorders>
              <w:top w:val="single" w:sz="4" w:space="0" w:color="auto"/>
              <w:left w:val="nil"/>
              <w:right w:val="nil"/>
            </w:tcBorders>
            <w:shd w:val="clear" w:color="auto" w:fill="auto"/>
            <w:vAlign w:val="center"/>
            <w:hideMark/>
          </w:tcPr>
          <w:p w14:paraId="5FC7BE48"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Survived</w:t>
            </w:r>
          </w:p>
        </w:tc>
        <w:tc>
          <w:tcPr>
            <w:tcW w:w="1238" w:type="dxa"/>
            <w:tcBorders>
              <w:top w:val="single" w:sz="4" w:space="0" w:color="auto"/>
              <w:left w:val="nil"/>
              <w:right w:val="nil"/>
            </w:tcBorders>
            <w:shd w:val="clear" w:color="auto" w:fill="auto"/>
            <w:vAlign w:val="center"/>
            <w:hideMark/>
          </w:tcPr>
          <w:p w14:paraId="0CDBB144"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Deceased</w:t>
            </w:r>
          </w:p>
        </w:tc>
        <w:tc>
          <w:tcPr>
            <w:tcW w:w="992" w:type="dxa"/>
            <w:tcBorders>
              <w:top w:val="single" w:sz="4" w:space="0" w:color="auto"/>
              <w:left w:val="nil"/>
              <w:right w:val="nil"/>
            </w:tcBorders>
            <w:shd w:val="clear" w:color="auto" w:fill="auto"/>
            <w:vAlign w:val="center"/>
            <w:hideMark/>
          </w:tcPr>
          <w:p w14:paraId="632C40C3"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P value</w:t>
            </w:r>
          </w:p>
        </w:tc>
      </w:tr>
      <w:tr w:rsidR="00B878A7" w:rsidRPr="00252B9F" w14:paraId="78DB55DD" w14:textId="77777777" w:rsidTr="00FB5BF3">
        <w:trPr>
          <w:trHeight w:val="340"/>
          <w:jc w:val="center"/>
        </w:trPr>
        <w:tc>
          <w:tcPr>
            <w:tcW w:w="3320" w:type="dxa"/>
            <w:tcBorders>
              <w:top w:val="nil"/>
              <w:left w:val="nil"/>
              <w:bottom w:val="single" w:sz="4" w:space="0" w:color="auto"/>
              <w:right w:val="nil"/>
            </w:tcBorders>
            <w:shd w:val="clear" w:color="auto" w:fill="auto"/>
            <w:vAlign w:val="center"/>
            <w:hideMark/>
          </w:tcPr>
          <w:p w14:paraId="045E2941"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 xml:space="preserve">　</w:t>
            </w:r>
          </w:p>
        </w:tc>
        <w:tc>
          <w:tcPr>
            <w:tcW w:w="1396" w:type="dxa"/>
            <w:tcBorders>
              <w:top w:val="nil"/>
              <w:left w:val="nil"/>
              <w:bottom w:val="single" w:sz="4" w:space="0" w:color="auto"/>
              <w:right w:val="nil"/>
            </w:tcBorders>
            <w:shd w:val="clear" w:color="auto" w:fill="auto"/>
            <w:vAlign w:val="center"/>
            <w:hideMark/>
          </w:tcPr>
          <w:p w14:paraId="2B614BAD"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N=2821</w:t>
            </w:r>
          </w:p>
        </w:tc>
        <w:tc>
          <w:tcPr>
            <w:tcW w:w="1238" w:type="dxa"/>
            <w:tcBorders>
              <w:top w:val="nil"/>
              <w:left w:val="nil"/>
              <w:bottom w:val="single" w:sz="4" w:space="0" w:color="auto"/>
              <w:right w:val="nil"/>
            </w:tcBorders>
            <w:shd w:val="clear" w:color="auto" w:fill="auto"/>
            <w:vAlign w:val="center"/>
            <w:hideMark/>
          </w:tcPr>
          <w:p w14:paraId="4EA0F401"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N=56</w:t>
            </w:r>
          </w:p>
        </w:tc>
        <w:tc>
          <w:tcPr>
            <w:tcW w:w="992" w:type="dxa"/>
            <w:tcBorders>
              <w:top w:val="nil"/>
              <w:left w:val="nil"/>
              <w:bottom w:val="single" w:sz="4" w:space="0" w:color="auto"/>
              <w:right w:val="nil"/>
            </w:tcBorders>
            <w:shd w:val="clear" w:color="auto" w:fill="auto"/>
            <w:vAlign w:val="center"/>
            <w:hideMark/>
          </w:tcPr>
          <w:p w14:paraId="0FBDA122" w14:textId="77777777" w:rsidR="00B878A7" w:rsidRPr="00252B9F" w:rsidRDefault="00B878A7" w:rsidP="00FB5BF3">
            <w:pPr>
              <w:jc w:val="center"/>
              <w:rPr>
                <w:rFonts w:ascii="Arial" w:eastAsia="DengXian" w:hAnsi="Arial" w:cs="Arial"/>
                <w:color w:val="000000"/>
                <w:sz w:val="20"/>
                <w:szCs w:val="20"/>
              </w:rPr>
            </w:pPr>
          </w:p>
        </w:tc>
      </w:tr>
      <w:tr w:rsidR="00B878A7" w:rsidRPr="00252B9F" w14:paraId="53738AFD" w14:textId="77777777" w:rsidTr="00FB5BF3">
        <w:trPr>
          <w:trHeight w:val="320"/>
          <w:jc w:val="center"/>
        </w:trPr>
        <w:tc>
          <w:tcPr>
            <w:tcW w:w="3320" w:type="dxa"/>
            <w:tcBorders>
              <w:top w:val="single" w:sz="4" w:space="0" w:color="auto"/>
              <w:left w:val="nil"/>
              <w:bottom w:val="nil"/>
              <w:right w:val="nil"/>
            </w:tcBorders>
            <w:shd w:val="clear" w:color="auto" w:fill="auto"/>
            <w:vAlign w:val="center"/>
            <w:hideMark/>
          </w:tcPr>
          <w:p w14:paraId="1179E830"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Age, </w:t>
            </w:r>
            <w:proofErr w:type="spellStart"/>
            <w:r w:rsidRPr="00252B9F">
              <w:rPr>
                <w:rFonts w:ascii="Arial" w:eastAsia="DengXian" w:hAnsi="Arial" w:cs="Arial"/>
                <w:color w:val="000000"/>
                <w:sz w:val="20"/>
                <w:szCs w:val="20"/>
              </w:rPr>
              <w:t>yrs</w:t>
            </w:r>
            <w:proofErr w:type="spellEnd"/>
          </w:p>
        </w:tc>
        <w:tc>
          <w:tcPr>
            <w:tcW w:w="1396" w:type="dxa"/>
            <w:tcBorders>
              <w:top w:val="single" w:sz="4" w:space="0" w:color="auto"/>
              <w:left w:val="nil"/>
              <w:bottom w:val="nil"/>
              <w:right w:val="nil"/>
            </w:tcBorders>
            <w:shd w:val="clear" w:color="auto" w:fill="auto"/>
            <w:vAlign w:val="center"/>
            <w:hideMark/>
          </w:tcPr>
          <w:p w14:paraId="0CCD384E"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57.74 (14.42)</w:t>
            </w:r>
          </w:p>
        </w:tc>
        <w:tc>
          <w:tcPr>
            <w:tcW w:w="1238" w:type="dxa"/>
            <w:tcBorders>
              <w:top w:val="single" w:sz="4" w:space="0" w:color="auto"/>
              <w:left w:val="nil"/>
              <w:bottom w:val="nil"/>
              <w:right w:val="nil"/>
            </w:tcBorders>
            <w:shd w:val="clear" w:color="auto" w:fill="auto"/>
            <w:vAlign w:val="center"/>
            <w:hideMark/>
          </w:tcPr>
          <w:p w14:paraId="37F5CB06"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70.96 (9.75)</w:t>
            </w:r>
          </w:p>
        </w:tc>
        <w:tc>
          <w:tcPr>
            <w:tcW w:w="992" w:type="dxa"/>
            <w:tcBorders>
              <w:top w:val="single" w:sz="4" w:space="0" w:color="auto"/>
              <w:left w:val="nil"/>
              <w:bottom w:val="nil"/>
              <w:right w:val="nil"/>
            </w:tcBorders>
            <w:shd w:val="clear" w:color="auto" w:fill="auto"/>
            <w:vAlign w:val="center"/>
            <w:hideMark/>
          </w:tcPr>
          <w:p w14:paraId="6B7A71FB"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037BE4DD" w14:textId="77777777" w:rsidTr="00FB5BF3">
        <w:trPr>
          <w:trHeight w:val="320"/>
          <w:jc w:val="center"/>
        </w:trPr>
        <w:tc>
          <w:tcPr>
            <w:tcW w:w="3320" w:type="dxa"/>
            <w:tcBorders>
              <w:top w:val="nil"/>
              <w:left w:val="nil"/>
              <w:bottom w:val="nil"/>
              <w:right w:val="nil"/>
            </w:tcBorders>
            <w:shd w:val="clear" w:color="auto" w:fill="auto"/>
            <w:vAlign w:val="center"/>
            <w:hideMark/>
          </w:tcPr>
          <w:p w14:paraId="12A7FFD4"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Female Sex</w:t>
            </w:r>
          </w:p>
        </w:tc>
        <w:tc>
          <w:tcPr>
            <w:tcW w:w="1396" w:type="dxa"/>
            <w:tcBorders>
              <w:top w:val="nil"/>
              <w:left w:val="nil"/>
              <w:bottom w:val="nil"/>
              <w:right w:val="nil"/>
            </w:tcBorders>
            <w:shd w:val="clear" w:color="auto" w:fill="auto"/>
            <w:vAlign w:val="center"/>
            <w:hideMark/>
          </w:tcPr>
          <w:p w14:paraId="520E1B6A"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1387 (49.2)</w:t>
            </w:r>
          </w:p>
        </w:tc>
        <w:tc>
          <w:tcPr>
            <w:tcW w:w="1238" w:type="dxa"/>
            <w:tcBorders>
              <w:top w:val="nil"/>
              <w:left w:val="nil"/>
              <w:bottom w:val="nil"/>
              <w:right w:val="nil"/>
            </w:tcBorders>
            <w:shd w:val="clear" w:color="auto" w:fill="auto"/>
            <w:vAlign w:val="center"/>
            <w:hideMark/>
          </w:tcPr>
          <w:p w14:paraId="023EA294"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20 (35.7)</w:t>
            </w:r>
          </w:p>
        </w:tc>
        <w:tc>
          <w:tcPr>
            <w:tcW w:w="992" w:type="dxa"/>
            <w:tcBorders>
              <w:top w:val="nil"/>
              <w:left w:val="nil"/>
              <w:bottom w:val="nil"/>
              <w:right w:val="nil"/>
            </w:tcBorders>
            <w:shd w:val="clear" w:color="auto" w:fill="auto"/>
            <w:vAlign w:val="center"/>
            <w:hideMark/>
          </w:tcPr>
          <w:p w14:paraId="37EFBEEA"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0.063</w:t>
            </w:r>
          </w:p>
        </w:tc>
      </w:tr>
      <w:tr w:rsidR="00B878A7" w:rsidRPr="00252B9F" w14:paraId="1B6FBF27" w14:textId="77777777" w:rsidTr="00FB5BF3">
        <w:trPr>
          <w:trHeight w:val="320"/>
          <w:jc w:val="center"/>
        </w:trPr>
        <w:tc>
          <w:tcPr>
            <w:tcW w:w="3320" w:type="dxa"/>
            <w:tcBorders>
              <w:top w:val="nil"/>
              <w:left w:val="nil"/>
              <w:bottom w:val="nil"/>
              <w:right w:val="nil"/>
            </w:tcBorders>
            <w:shd w:val="clear" w:color="auto" w:fill="auto"/>
            <w:vAlign w:val="center"/>
            <w:hideMark/>
          </w:tcPr>
          <w:p w14:paraId="4307B233" w14:textId="77777777" w:rsidR="00B878A7" w:rsidRPr="00252B9F" w:rsidRDefault="00B878A7" w:rsidP="00FB5BF3">
            <w:pPr>
              <w:rPr>
                <w:rFonts w:ascii="Arial" w:eastAsia="DengXian" w:hAnsi="Arial" w:cs="Arial"/>
                <w:b/>
                <w:bCs/>
                <w:color w:val="000000"/>
                <w:sz w:val="20"/>
                <w:szCs w:val="20"/>
              </w:rPr>
            </w:pPr>
            <w:r w:rsidRPr="00252B9F">
              <w:rPr>
                <w:rFonts w:ascii="Arial" w:eastAsia="DengXian" w:hAnsi="Arial" w:cs="Arial"/>
                <w:b/>
                <w:bCs/>
                <w:color w:val="000000"/>
                <w:sz w:val="20"/>
                <w:szCs w:val="20"/>
              </w:rPr>
              <w:t>Symptoms at admission</w:t>
            </w:r>
          </w:p>
        </w:tc>
        <w:tc>
          <w:tcPr>
            <w:tcW w:w="1396" w:type="dxa"/>
            <w:tcBorders>
              <w:top w:val="nil"/>
              <w:left w:val="nil"/>
              <w:bottom w:val="nil"/>
              <w:right w:val="nil"/>
            </w:tcBorders>
            <w:shd w:val="clear" w:color="auto" w:fill="auto"/>
            <w:vAlign w:val="center"/>
            <w:hideMark/>
          </w:tcPr>
          <w:p w14:paraId="194C260C" w14:textId="77777777" w:rsidR="00B878A7" w:rsidRPr="00252B9F" w:rsidRDefault="00B878A7" w:rsidP="00FB5BF3">
            <w:pPr>
              <w:rPr>
                <w:rFonts w:ascii="Arial" w:eastAsia="DengXian" w:hAnsi="Arial" w:cs="Arial"/>
                <w:b/>
                <w:bCs/>
                <w:color w:val="000000"/>
                <w:sz w:val="20"/>
                <w:szCs w:val="20"/>
              </w:rPr>
            </w:pPr>
          </w:p>
        </w:tc>
        <w:tc>
          <w:tcPr>
            <w:tcW w:w="1238" w:type="dxa"/>
            <w:tcBorders>
              <w:top w:val="nil"/>
              <w:left w:val="nil"/>
              <w:bottom w:val="nil"/>
              <w:right w:val="nil"/>
            </w:tcBorders>
            <w:shd w:val="clear" w:color="auto" w:fill="auto"/>
            <w:vAlign w:val="center"/>
            <w:hideMark/>
          </w:tcPr>
          <w:p w14:paraId="195C53D5" w14:textId="77777777" w:rsidR="00B878A7" w:rsidRPr="00252B9F" w:rsidRDefault="00B878A7" w:rsidP="00FB5BF3">
            <w:pPr>
              <w:jc w:val="center"/>
              <w:rPr>
                <w:rFonts w:ascii="Arial" w:eastAsia="Times New Roman" w:hAnsi="Arial" w:cs="Arial"/>
                <w:sz w:val="20"/>
                <w:szCs w:val="20"/>
              </w:rPr>
            </w:pPr>
          </w:p>
        </w:tc>
        <w:tc>
          <w:tcPr>
            <w:tcW w:w="992" w:type="dxa"/>
            <w:tcBorders>
              <w:top w:val="nil"/>
              <w:left w:val="nil"/>
              <w:bottom w:val="nil"/>
              <w:right w:val="nil"/>
            </w:tcBorders>
            <w:shd w:val="clear" w:color="auto" w:fill="auto"/>
            <w:vAlign w:val="center"/>
            <w:hideMark/>
          </w:tcPr>
          <w:p w14:paraId="0608D212" w14:textId="77777777" w:rsidR="00B878A7" w:rsidRPr="00252B9F" w:rsidRDefault="00B878A7" w:rsidP="00FB5BF3">
            <w:pPr>
              <w:jc w:val="center"/>
              <w:rPr>
                <w:rFonts w:ascii="Arial" w:eastAsia="Times New Roman" w:hAnsi="Arial" w:cs="Arial"/>
                <w:sz w:val="20"/>
                <w:szCs w:val="20"/>
              </w:rPr>
            </w:pPr>
          </w:p>
        </w:tc>
      </w:tr>
      <w:tr w:rsidR="00B878A7" w:rsidRPr="00252B9F" w14:paraId="106DA3E3" w14:textId="77777777" w:rsidTr="00FB5BF3">
        <w:trPr>
          <w:trHeight w:val="320"/>
          <w:jc w:val="center"/>
        </w:trPr>
        <w:tc>
          <w:tcPr>
            <w:tcW w:w="3320" w:type="dxa"/>
            <w:tcBorders>
              <w:top w:val="nil"/>
              <w:left w:val="nil"/>
              <w:bottom w:val="nil"/>
              <w:right w:val="nil"/>
            </w:tcBorders>
            <w:shd w:val="clear" w:color="auto" w:fill="auto"/>
            <w:vAlign w:val="center"/>
            <w:hideMark/>
          </w:tcPr>
          <w:p w14:paraId="29050101"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Fever</w:t>
            </w:r>
          </w:p>
        </w:tc>
        <w:tc>
          <w:tcPr>
            <w:tcW w:w="1396" w:type="dxa"/>
            <w:tcBorders>
              <w:top w:val="nil"/>
              <w:left w:val="nil"/>
              <w:bottom w:val="nil"/>
              <w:right w:val="nil"/>
            </w:tcBorders>
            <w:shd w:val="clear" w:color="auto" w:fill="auto"/>
            <w:vAlign w:val="center"/>
            <w:hideMark/>
          </w:tcPr>
          <w:p w14:paraId="400441EE"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2063 (73.1)</w:t>
            </w:r>
          </w:p>
        </w:tc>
        <w:tc>
          <w:tcPr>
            <w:tcW w:w="1238" w:type="dxa"/>
            <w:tcBorders>
              <w:top w:val="nil"/>
              <w:left w:val="nil"/>
              <w:bottom w:val="nil"/>
              <w:right w:val="nil"/>
            </w:tcBorders>
            <w:shd w:val="clear" w:color="auto" w:fill="auto"/>
            <w:vAlign w:val="center"/>
            <w:hideMark/>
          </w:tcPr>
          <w:p w14:paraId="7E6214A2"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40 (71.4)</w:t>
            </w:r>
          </w:p>
        </w:tc>
        <w:tc>
          <w:tcPr>
            <w:tcW w:w="992" w:type="dxa"/>
            <w:tcBorders>
              <w:top w:val="nil"/>
              <w:left w:val="nil"/>
              <w:bottom w:val="nil"/>
              <w:right w:val="nil"/>
            </w:tcBorders>
            <w:shd w:val="clear" w:color="auto" w:fill="auto"/>
            <w:vAlign w:val="center"/>
            <w:hideMark/>
          </w:tcPr>
          <w:p w14:paraId="13BE8E81"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0.895</w:t>
            </w:r>
          </w:p>
        </w:tc>
      </w:tr>
      <w:tr w:rsidR="00B878A7" w:rsidRPr="00252B9F" w14:paraId="36D0C6A0" w14:textId="77777777" w:rsidTr="00FB5BF3">
        <w:trPr>
          <w:trHeight w:val="320"/>
          <w:jc w:val="center"/>
        </w:trPr>
        <w:tc>
          <w:tcPr>
            <w:tcW w:w="3320" w:type="dxa"/>
            <w:tcBorders>
              <w:top w:val="nil"/>
              <w:left w:val="nil"/>
              <w:bottom w:val="nil"/>
              <w:right w:val="nil"/>
            </w:tcBorders>
            <w:shd w:val="clear" w:color="auto" w:fill="auto"/>
            <w:vAlign w:val="center"/>
            <w:hideMark/>
          </w:tcPr>
          <w:p w14:paraId="5934F7B5"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Cough</w:t>
            </w:r>
          </w:p>
        </w:tc>
        <w:tc>
          <w:tcPr>
            <w:tcW w:w="1396" w:type="dxa"/>
            <w:tcBorders>
              <w:top w:val="nil"/>
              <w:left w:val="nil"/>
              <w:bottom w:val="nil"/>
              <w:right w:val="nil"/>
            </w:tcBorders>
            <w:shd w:val="clear" w:color="auto" w:fill="auto"/>
            <w:vAlign w:val="center"/>
            <w:hideMark/>
          </w:tcPr>
          <w:p w14:paraId="600FB617"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1944 (68.9)</w:t>
            </w:r>
          </w:p>
        </w:tc>
        <w:tc>
          <w:tcPr>
            <w:tcW w:w="1238" w:type="dxa"/>
            <w:tcBorders>
              <w:top w:val="nil"/>
              <w:left w:val="nil"/>
              <w:bottom w:val="nil"/>
              <w:right w:val="nil"/>
            </w:tcBorders>
            <w:shd w:val="clear" w:color="auto" w:fill="auto"/>
            <w:vAlign w:val="center"/>
            <w:hideMark/>
          </w:tcPr>
          <w:p w14:paraId="55C97A4E"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46 (82.1)</w:t>
            </w:r>
          </w:p>
        </w:tc>
        <w:tc>
          <w:tcPr>
            <w:tcW w:w="992" w:type="dxa"/>
            <w:tcBorders>
              <w:top w:val="nil"/>
              <w:left w:val="nil"/>
              <w:bottom w:val="nil"/>
              <w:right w:val="nil"/>
            </w:tcBorders>
            <w:shd w:val="clear" w:color="auto" w:fill="auto"/>
            <w:vAlign w:val="center"/>
            <w:hideMark/>
          </w:tcPr>
          <w:p w14:paraId="2D65D608"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0.048</w:t>
            </w:r>
          </w:p>
        </w:tc>
      </w:tr>
      <w:tr w:rsidR="00B878A7" w:rsidRPr="00252B9F" w14:paraId="33D80446" w14:textId="77777777" w:rsidTr="00FB5BF3">
        <w:trPr>
          <w:trHeight w:val="320"/>
          <w:jc w:val="center"/>
        </w:trPr>
        <w:tc>
          <w:tcPr>
            <w:tcW w:w="3320" w:type="dxa"/>
            <w:tcBorders>
              <w:top w:val="nil"/>
              <w:left w:val="nil"/>
              <w:bottom w:val="nil"/>
              <w:right w:val="nil"/>
            </w:tcBorders>
            <w:shd w:val="clear" w:color="auto" w:fill="auto"/>
            <w:vAlign w:val="center"/>
            <w:hideMark/>
          </w:tcPr>
          <w:p w14:paraId="0260BA2D"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Fatigue</w:t>
            </w:r>
          </w:p>
        </w:tc>
        <w:tc>
          <w:tcPr>
            <w:tcW w:w="1396" w:type="dxa"/>
            <w:tcBorders>
              <w:top w:val="nil"/>
              <w:left w:val="nil"/>
              <w:bottom w:val="nil"/>
              <w:right w:val="nil"/>
            </w:tcBorders>
            <w:shd w:val="clear" w:color="auto" w:fill="auto"/>
            <w:vAlign w:val="center"/>
            <w:hideMark/>
          </w:tcPr>
          <w:p w14:paraId="53D2FFDA"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1514 (53.7)</w:t>
            </w:r>
          </w:p>
        </w:tc>
        <w:tc>
          <w:tcPr>
            <w:tcW w:w="1238" w:type="dxa"/>
            <w:tcBorders>
              <w:top w:val="nil"/>
              <w:left w:val="nil"/>
              <w:bottom w:val="nil"/>
              <w:right w:val="nil"/>
            </w:tcBorders>
            <w:shd w:val="clear" w:color="auto" w:fill="auto"/>
            <w:vAlign w:val="center"/>
            <w:hideMark/>
          </w:tcPr>
          <w:p w14:paraId="60AE2E2E"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47 (83.9)</w:t>
            </w:r>
          </w:p>
        </w:tc>
        <w:tc>
          <w:tcPr>
            <w:tcW w:w="992" w:type="dxa"/>
            <w:tcBorders>
              <w:top w:val="nil"/>
              <w:left w:val="nil"/>
              <w:bottom w:val="nil"/>
              <w:right w:val="nil"/>
            </w:tcBorders>
            <w:shd w:val="clear" w:color="auto" w:fill="auto"/>
            <w:vAlign w:val="center"/>
            <w:hideMark/>
          </w:tcPr>
          <w:p w14:paraId="152E7F58"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22B54C5F" w14:textId="77777777" w:rsidTr="00FB5BF3">
        <w:trPr>
          <w:trHeight w:val="320"/>
          <w:jc w:val="center"/>
        </w:trPr>
        <w:tc>
          <w:tcPr>
            <w:tcW w:w="3320" w:type="dxa"/>
            <w:tcBorders>
              <w:top w:val="nil"/>
              <w:left w:val="nil"/>
              <w:bottom w:val="nil"/>
              <w:right w:val="nil"/>
            </w:tcBorders>
            <w:shd w:val="clear" w:color="auto" w:fill="auto"/>
            <w:vAlign w:val="center"/>
            <w:hideMark/>
          </w:tcPr>
          <w:p w14:paraId="0128B8D7"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Muscle ache</w:t>
            </w:r>
          </w:p>
        </w:tc>
        <w:tc>
          <w:tcPr>
            <w:tcW w:w="1396" w:type="dxa"/>
            <w:tcBorders>
              <w:top w:val="nil"/>
              <w:left w:val="nil"/>
              <w:bottom w:val="nil"/>
              <w:right w:val="nil"/>
            </w:tcBorders>
            <w:shd w:val="clear" w:color="auto" w:fill="auto"/>
            <w:vAlign w:val="center"/>
            <w:hideMark/>
          </w:tcPr>
          <w:p w14:paraId="1247C78E"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883 (31.3)</w:t>
            </w:r>
          </w:p>
        </w:tc>
        <w:tc>
          <w:tcPr>
            <w:tcW w:w="1238" w:type="dxa"/>
            <w:tcBorders>
              <w:top w:val="nil"/>
              <w:left w:val="nil"/>
              <w:bottom w:val="nil"/>
              <w:right w:val="nil"/>
            </w:tcBorders>
            <w:shd w:val="clear" w:color="auto" w:fill="auto"/>
            <w:vAlign w:val="center"/>
            <w:hideMark/>
          </w:tcPr>
          <w:p w14:paraId="66BF55F2"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32 (57.1)</w:t>
            </w:r>
          </w:p>
        </w:tc>
        <w:tc>
          <w:tcPr>
            <w:tcW w:w="992" w:type="dxa"/>
            <w:tcBorders>
              <w:top w:val="nil"/>
              <w:left w:val="nil"/>
              <w:bottom w:val="nil"/>
              <w:right w:val="nil"/>
            </w:tcBorders>
            <w:shd w:val="clear" w:color="auto" w:fill="auto"/>
            <w:vAlign w:val="center"/>
            <w:hideMark/>
          </w:tcPr>
          <w:p w14:paraId="55511591"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37F926AC" w14:textId="77777777" w:rsidTr="00FB5BF3">
        <w:trPr>
          <w:trHeight w:val="320"/>
          <w:jc w:val="center"/>
        </w:trPr>
        <w:tc>
          <w:tcPr>
            <w:tcW w:w="3320" w:type="dxa"/>
            <w:tcBorders>
              <w:top w:val="nil"/>
              <w:left w:val="nil"/>
              <w:bottom w:val="nil"/>
              <w:right w:val="nil"/>
            </w:tcBorders>
            <w:shd w:val="clear" w:color="auto" w:fill="auto"/>
            <w:vAlign w:val="center"/>
            <w:hideMark/>
          </w:tcPr>
          <w:p w14:paraId="203F932F"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Head ache</w:t>
            </w:r>
          </w:p>
        </w:tc>
        <w:tc>
          <w:tcPr>
            <w:tcW w:w="1396" w:type="dxa"/>
            <w:tcBorders>
              <w:top w:val="nil"/>
              <w:left w:val="nil"/>
              <w:bottom w:val="nil"/>
              <w:right w:val="nil"/>
            </w:tcBorders>
            <w:shd w:val="clear" w:color="auto" w:fill="auto"/>
            <w:vAlign w:val="center"/>
            <w:hideMark/>
          </w:tcPr>
          <w:p w14:paraId="41FE2E2B"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57 (2.0)</w:t>
            </w:r>
          </w:p>
        </w:tc>
        <w:tc>
          <w:tcPr>
            <w:tcW w:w="1238" w:type="dxa"/>
            <w:tcBorders>
              <w:top w:val="nil"/>
              <w:left w:val="nil"/>
              <w:bottom w:val="nil"/>
              <w:right w:val="nil"/>
            </w:tcBorders>
            <w:shd w:val="clear" w:color="auto" w:fill="auto"/>
            <w:vAlign w:val="center"/>
            <w:hideMark/>
          </w:tcPr>
          <w:p w14:paraId="4F3DF505"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 (1.8)</w:t>
            </w:r>
          </w:p>
        </w:tc>
        <w:tc>
          <w:tcPr>
            <w:tcW w:w="992" w:type="dxa"/>
            <w:tcBorders>
              <w:top w:val="nil"/>
              <w:left w:val="nil"/>
              <w:bottom w:val="nil"/>
              <w:right w:val="nil"/>
            </w:tcBorders>
            <w:shd w:val="clear" w:color="auto" w:fill="auto"/>
            <w:vAlign w:val="center"/>
            <w:hideMark/>
          </w:tcPr>
          <w:p w14:paraId="16EDB303"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w:t>
            </w:r>
          </w:p>
        </w:tc>
      </w:tr>
      <w:tr w:rsidR="00B878A7" w:rsidRPr="00252B9F" w14:paraId="5F98DE9C" w14:textId="77777777" w:rsidTr="00FB5BF3">
        <w:trPr>
          <w:trHeight w:val="320"/>
          <w:jc w:val="center"/>
        </w:trPr>
        <w:tc>
          <w:tcPr>
            <w:tcW w:w="3320" w:type="dxa"/>
            <w:tcBorders>
              <w:top w:val="nil"/>
              <w:left w:val="nil"/>
              <w:bottom w:val="nil"/>
              <w:right w:val="nil"/>
            </w:tcBorders>
            <w:shd w:val="clear" w:color="auto" w:fill="auto"/>
            <w:vAlign w:val="center"/>
            <w:hideMark/>
          </w:tcPr>
          <w:p w14:paraId="6C4D713E"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Hemoptysis</w:t>
            </w:r>
          </w:p>
        </w:tc>
        <w:tc>
          <w:tcPr>
            <w:tcW w:w="1396" w:type="dxa"/>
            <w:tcBorders>
              <w:top w:val="nil"/>
              <w:left w:val="nil"/>
              <w:bottom w:val="nil"/>
              <w:right w:val="nil"/>
            </w:tcBorders>
            <w:shd w:val="clear" w:color="auto" w:fill="auto"/>
            <w:vAlign w:val="center"/>
            <w:hideMark/>
          </w:tcPr>
          <w:p w14:paraId="71FE52C7"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12 (0.4)</w:t>
            </w:r>
          </w:p>
        </w:tc>
        <w:tc>
          <w:tcPr>
            <w:tcW w:w="1238" w:type="dxa"/>
            <w:tcBorders>
              <w:top w:val="nil"/>
              <w:left w:val="nil"/>
              <w:bottom w:val="nil"/>
              <w:right w:val="nil"/>
            </w:tcBorders>
            <w:shd w:val="clear" w:color="auto" w:fill="auto"/>
            <w:vAlign w:val="center"/>
            <w:hideMark/>
          </w:tcPr>
          <w:p w14:paraId="44BA94DA"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 (1.8)</w:t>
            </w:r>
          </w:p>
        </w:tc>
        <w:tc>
          <w:tcPr>
            <w:tcW w:w="992" w:type="dxa"/>
            <w:tcBorders>
              <w:top w:val="nil"/>
              <w:left w:val="nil"/>
              <w:bottom w:val="nil"/>
              <w:right w:val="nil"/>
            </w:tcBorders>
            <w:shd w:val="clear" w:color="auto" w:fill="auto"/>
            <w:vAlign w:val="center"/>
            <w:hideMark/>
          </w:tcPr>
          <w:p w14:paraId="44ED5313"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0.619</w:t>
            </w:r>
          </w:p>
        </w:tc>
      </w:tr>
      <w:tr w:rsidR="00B878A7" w:rsidRPr="00252B9F" w14:paraId="3CE00ED2" w14:textId="77777777" w:rsidTr="00FB5BF3">
        <w:trPr>
          <w:trHeight w:val="340"/>
          <w:jc w:val="center"/>
        </w:trPr>
        <w:tc>
          <w:tcPr>
            <w:tcW w:w="3320" w:type="dxa"/>
            <w:tcBorders>
              <w:top w:val="nil"/>
              <w:left w:val="nil"/>
              <w:bottom w:val="nil"/>
              <w:right w:val="nil"/>
            </w:tcBorders>
            <w:shd w:val="clear" w:color="auto" w:fill="auto"/>
            <w:vAlign w:val="center"/>
            <w:hideMark/>
          </w:tcPr>
          <w:p w14:paraId="06A0F74B"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Shortness of breath</w:t>
            </w:r>
          </w:p>
        </w:tc>
        <w:tc>
          <w:tcPr>
            <w:tcW w:w="1396" w:type="dxa"/>
            <w:tcBorders>
              <w:top w:val="nil"/>
              <w:left w:val="nil"/>
              <w:bottom w:val="nil"/>
              <w:right w:val="nil"/>
            </w:tcBorders>
            <w:shd w:val="clear" w:color="auto" w:fill="auto"/>
            <w:vAlign w:val="center"/>
            <w:hideMark/>
          </w:tcPr>
          <w:p w14:paraId="683BABF2"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1264 (44.8)</w:t>
            </w:r>
          </w:p>
        </w:tc>
        <w:tc>
          <w:tcPr>
            <w:tcW w:w="1238" w:type="dxa"/>
            <w:tcBorders>
              <w:top w:val="nil"/>
              <w:left w:val="nil"/>
              <w:bottom w:val="nil"/>
              <w:right w:val="nil"/>
            </w:tcBorders>
            <w:shd w:val="clear" w:color="auto" w:fill="auto"/>
            <w:vAlign w:val="center"/>
            <w:hideMark/>
          </w:tcPr>
          <w:p w14:paraId="5440497D"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39 (69.6)</w:t>
            </w:r>
          </w:p>
        </w:tc>
        <w:tc>
          <w:tcPr>
            <w:tcW w:w="992" w:type="dxa"/>
            <w:tcBorders>
              <w:top w:val="nil"/>
              <w:left w:val="nil"/>
              <w:bottom w:val="nil"/>
              <w:right w:val="nil"/>
            </w:tcBorders>
            <w:shd w:val="clear" w:color="auto" w:fill="auto"/>
            <w:vAlign w:val="center"/>
            <w:hideMark/>
          </w:tcPr>
          <w:p w14:paraId="415033CD"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2623F70F" w14:textId="77777777" w:rsidTr="00FB5BF3">
        <w:trPr>
          <w:trHeight w:val="320"/>
          <w:jc w:val="center"/>
        </w:trPr>
        <w:tc>
          <w:tcPr>
            <w:tcW w:w="3320" w:type="dxa"/>
            <w:tcBorders>
              <w:top w:val="nil"/>
              <w:left w:val="nil"/>
              <w:bottom w:val="nil"/>
              <w:right w:val="nil"/>
            </w:tcBorders>
            <w:shd w:val="clear" w:color="auto" w:fill="auto"/>
            <w:vAlign w:val="center"/>
            <w:hideMark/>
          </w:tcPr>
          <w:p w14:paraId="7AA575D6"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Chest pain</w:t>
            </w:r>
          </w:p>
        </w:tc>
        <w:tc>
          <w:tcPr>
            <w:tcW w:w="1396" w:type="dxa"/>
            <w:tcBorders>
              <w:top w:val="nil"/>
              <w:left w:val="nil"/>
              <w:bottom w:val="nil"/>
              <w:right w:val="nil"/>
            </w:tcBorders>
            <w:shd w:val="clear" w:color="auto" w:fill="auto"/>
            <w:vAlign w:val="center"/>
            <w:hideMark/>
          </w:tcPr>
          <w:p w14:paraId="38A693FF"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53 (1.9)</w:t>
            </w:r>
          </w:p>
        </w:tc>
        <w:tc>
          <w:tcPr>
            <w:tcW w:w="1238" w:type="dxa"/>
            <w:tcBorders>
              <w:top w:val="nil"/>
              <w:left w:val="nil"/>
              <w:bottom w:val="nil"/>
              <w:right w:val="nil"/>
            </w:tcBorders>
            <w:shd w:val="clear" w:color="auto" w:fill="auto"/>
            <w:vAlign w:val="center"/>
            <w:hideMark/>
          </w:tcPr>
          <w:p w14:paraId="69885DD9"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4 (7.1)</w:t>
            </w:r>
          </w:p>
        </w:tc>
        <w:tc>
          <w:tcPr>
            <w:tcW w:w="992" w:type="dxa"/>
            <w:tcBorders>
              <w:top w:val="nil"/>
              <w:left w:val="nil"/>
              <w:bottom w:val="nil"/>
              <w:right w:val="nil"/>
            </w:tcBorders>
            <w:shd w:val="clear" w:color="auto" w:fill="auto"/>
            <w:vAlign w:val="center"/>
            <w:hideMark/>
          </w:tcPr>
          <w:p w14:paraId="2F854139"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0.021</w:t>
            </w:r>
          </w:p>
        </w:tc>
      </w:tr>
      <w:tr w:rsidR="00B878A7" w:rsidRPr="00252B9F" w14:paraId="1F0F9CB7" w14:textId="77777777" w:rsidTr="00FB5BF3">
        <w:trPr>
          <w:trHeight w:val="320"/>
          <w:jc w:val="center"/>
        </w:trPr>
        <w:tc>
          <w:tcPr>
            <w:tcW w:w="3320" w:type="dxa"/>
            <w:tcBorders>
              <w:top w:val="nil"/>
              <w:left w:val="nil"/>
              <w:bottom w:val="nil"/>
              <w:right w:val="nil"/>
            </w:tcBorders>
            <w:shd w:val="clear" w:color="auto" w:fill="auto"/>
            <w:vAlign w:val="center"/>
            <w:hideMark/>
          </w:tcPr>
          <w:p w14:paraId="4CC9BBA3"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Diarrhea</w:t>
            </w:r>
          </w:p>
        </w:tc>
        <w:tc>
          <w:tcPr>
            <w:tcW w:w="1396" w:type="dxa"/>
            <w:tcBorders>
              <w:top w:val="nil"/>
              <w:left w:val="nil"/>
              <w:bottom w:val="nil"/>
              <w:right w:val="nil"/>
            </w:tcBorders>
            <w:shd w:val="clear" w:color="auto" w:fill="auto"/>
            <w:vAlign w:val="center"/>
            <w:hideMark/>
          </w:tcPr>
          <w:p w14:paraId="7230371A"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136 (4.8)</w:t>
            </w:r>
          </w:p>
        </w:tc>
        <w:tc>
          <w:tcPr>
            <w:tcW w:w="1238" w:type="dxa"/>
            <w:tcBorders>
              <w:top w:val="nil"/>
              <w:left w:val="nil"/>
              <w:bottom w:val="nil"/>
              <w:right w:val="nil"/>
            </w:tcBorders>
            <w:shd w:val="clear" w:color="auto" w:fill="auto"/>
            <w:vAlign w:val="center"/>
            <w:hideMark/>
          </w:tcPr>
          <w:p w14:paraId="3EBEC6F3"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2 (3.6)</w:t>
            </w:r>
          </w:p>
        </w:tc>
        <w:tc>
          <w:tcPr>
            <w:tcW w:w="992" w:type="dxa"/>
            <w:tcBorders>
              <w:top w:val="nil"/>
              <w:left w:val="nil"/>
              <w:bottom w:val="nil"/>
              <w:right w:val="nil"/>
            </w:tcBorders>
            <w:shd w:val="clear" w:color="auto" w:fill="auto"/>
            <w:vAlign w:val="center"/>
            <w:hideMark/>
          </w:tcPr>
          <w:p w14:paraId="37E31E56"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0.906</w:t>
            </w:r>
          </w:p>
        </w:tc>
      </w:tr>
      <w:tr w:rsidR="00B878A7" w:rsidRPr="00252B9F" w14:paraId="3DEB248D" w14:textId="77777777" w:rsidTr="00FB5BF3">
        <w:trPr>
          <w:trHeight w:val="320"/>
          <w:jc w:val="center"/>
        </w:trPr>
        <w:tc>
          <w:tcPr>
            <w:tcW w:w="3320" w:type="dxa"/>
            <w:tcBorders>
              <w:top w:val="nil"/>
              <w:left w:val="nil"/>
              <w:bottom w:val="nil"/>
              <w:right w:val="nil"/>
            </w:tcBorders>
            <w:shd w:val="clear" w:color="auto" w:fill="auto"/>
            <w:vAlign w:val="center"/>
            <w:hideMark/>
          </w:tcPr>
          <w:p w14:paraId="34FBD94B"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Shivering</w:t>
            </w:r>
          </w:p>
        </w:tc>
        <w:tc>
          <w:tcPr>
            <w:tcW w:w="1396" w:type="dxa"/>
            <w:tcBorders>
              <w:top w:val="nil"/>
              <w:left w:val="nil"/>
              <w:bottom w:val="nil"/>
              <w:right w:val="nil"/>
            </w:tcBorders>
            <w:shd w:val="clear" w:color="auto" w:fill="auto"/>
            <w:vAlign w:val="center"/>
            <w:hideMark/>
          </w:tcPr>
          <w:p w14:paraId="3CCBF0A8"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45 (1.6)</w:t>
            </w:r>
          </w:p>
        </w:tc>
        <w:tc>
          <w:tcPr>
            <w:tcW w:w="1238" w:type="dxa"/>
            <w:tcBorders>
              <w:top w:val="nil"/>
              <w:left w:val="nil"/>
              <w:bottom w:val="nil"/>
              <w:right w:val="nil"/>
            </w:tcBorders>
            <w:shd w:val="clear" w:color="auto" w:fill="auto"/>
            <w:vAlign w:val="center"/>
            <w:hideMark/>
          </w:tcPr>
          <w:p w14:paraId="76DC31C6"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6 (10.7)</w:t>
            </w:r>
          </w:p>
        </w:tc>
        <w:tc>
          <w:tcPr>
            <w:tcW w:w="992" w:type="dxa"/>
            <w:tcBorders>
              <w:top w:val="nil"/>
              <w:left w:val="nil"/>
              <w:bottom w:val="nil"/>
              <w:right w:val="nil"/>
            </w:tcBorders>
            <w:shd w:val="clear" w:color="auto" w:fill="auto"/>
            <w:vAlign w:val="center"/>
            <w:hideMark/>
          </w:tcPr>
          <w:p w14:paraId="786E637A"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5E6C2938" w14:textId="77777777" w:rsidTr="00FB5BF3">
        <w:trPr>
          <w:trHeight w:val="320"/>
          <w:jc w:val="center"/>
        </w:trPr>
        <w:tc>
          <w:tcPr>
            <w:tcW w:w="3320" w:type="dxa"/>
            <w:tcBorders>
              <w:top w:val="nil"/>
              <w:left w:val="nil"/>
              <w:bottom w:val="nil"/>
              <w:right w:val="nil"/>
            </w:tcBorders>
            <w:shd w:val="clear" w:color="auto" w:fill="auto"/>
            <w:vAlign w:val="center"/>
            <w:hideMark/>
          </w:tcPr>
          <w:p w14:paraId="00E5F7FD" w14:textId="77777777" w:rsidR="00B878A7" w:rsidRPr="00252B9F" w:rsidRDefault="00B878A7" w:rsidP="00FB5BF3">
            <w:pPr>
              <w:rPr>
                <w:rFonts w:ascii="Arial" w:eastAsia="DengXian" w:hAnsi="Arial" w:cs="Arial"/>
                <w:b/>
                <w:bCs/>
                <w:color w:val="000000"/>
                <w:sz w:val="20"/>
                <w:szCs w:val="20"/>
              </w:rPr>
            </w:pPr>
            <w:r w:rsidRPr="00252B9F">
              <w:rPr>
                <w:rFonts w:ascii="Arial" w:eastAsia="DengXian" w:hAnsi="Arial" w:cs="Arial"/>
                <w:b/>
                <w:bCs/>
                <w:color w:val="000000"/>
                <w:sz w:val="20"/>
                <w:szCs w:val="20"/>
              </w:rPr>
              <w:t>Blood pressure at admission (mmHg)</w:t>
            </w:r>
          </w:p>
        </w:tc>
        <w:tc>
          <w:tcPr>
            <w:tcW w:w="1396" w:type="dxa"/>
            <w:tcBorders>
              <w:top w:val="nil"/>
              <w:left w:val="nil"/>
              <w:bottom w:val="nil"/>
              <w:right w:val="nil"/>
            </w:tcBorders>
            <w:shd w:val="clear" w:color="auto" w:fill="auto"/>
            <w:vAlign w:val="center"/>
            <w:hideMark/>
          </w:tcPr>
          <w:p w14:paraId="11675252" w14:textId="77777777" w:rsidR="00B878A7" w:rsidRPr="00252B9F" w:rsidRDefault="00B878A7" w:rsidP="00FB5BF3">
            <w:pPr>
              <w:rPr>
                <w:rFonts w:ascii="Arial" w:eastAsia="DengXian" w:hAnsi="Arial" w:cs="Arial"/>
                <w:b/>
                <w:bCs/>
                <w:color w:val="000000"/>
                <w:sz w:val="20"/>
                <w:szCs w:val="20"/>
              </w:rPr>
            </w:pPr>
          </w:p>
        </w:tc>
        <w:tc>
          <w:tcPr>
            <w:tcW w:w="1238" w:type="dxa"/>
            <w:tcBorders>
              <w:top w:val="nil"/>
              <w:left w:val="nil"/>
              <w:bottom w:val="nil"/>
              <w:right w:val="nil"/>
            </w:tcBorders>
            <w:shd w:val="clear" w:color="auto" w:fill="auto"/>
            <w:vAlign w:val="center"/>
            <w:hideMark/>
          </w:tcPr>
          <w:p w14:paraId="43CDCA1D" w14:textId="77777777" w:rsidR="00B878A7" w:rsidRPr="00252B9F" w:rsidRDefault="00B878A7" w:rsidP="00FB5BF3">
            <w:pPr>
              <w:jc w:val="center"/>
              <w:rPr>
                <w:rFonts w:ascii="Arial" w:eastAsia="Times New Roman" w:hAnsi="Arial" w:cs="Arial"/>
                <w:sz w:val="20"/>
                <w:szCs w:val="20"/>
              </w:rPr>
            </w:pPr>
          </w:p>
        </w:tc>
        <w:tc>
          <w:tcPr>
            <w:tcW w:w="992" w:type="dxa"/>
            <w:tcBorders>
              <w:top w:val="nil"/>
              <w:left w:val="nil"/>
              <w:bottom w:val="nil"/>
              <w:right w:val="nil"/>
            </w:tcBorders>
            <w:shd w:val="clear" w:color="auto" w:fill="auto"/>
            <w:vAlign w:val="center"/>
            <w:hideMark/>
          </w:tcPr>
          <w:p w14:paraId="48CF93F6" w14:textId="77777777" w:rsidR="00B878A7" w:rsidRPr="00252B9F" w:rsidRDefault="00B878A7" w:rsidP="00FB5BF3">
            <w:pPr>
              <w:jc w:val="center"/>
              <w:rPr>
                <w:rFonts w:ascii="Arial" w:eastAsia="Times New Roman" w:hAnsi="Arial" w:cs="Arial"/>
                <w:sz w:val="20"/>
                <w:szCs w:val="20"/>
              </w:rPr>
            </w:pPr>
          </w:p>
        </w:tc>
      </w:tr>
      <w:tr w:rsidR="00B878A7" w:rsidRPr="00252B9F" w14:paraId="3D614378" w14:textId="77777777" w:rsidTr="00FB5BF3">
        <w:trPr>
          <w:trHeight w:val="320"/>
          <w:jc w:val="center"/>
        </w:trPr>
        <w:tc>
          <w:tcPr>
            <w:tcW w:w="3320" w:type="dxa"/>
            <w:tcBorders>
              <w:top w:val="nil"/>
              <w:left w:val="nil"/>
              <w:bottom w:val="nil"/>
              <w:right w:val="nil"/>
            </w:tcBorders>
            <w:shd w:val="clear" w:color="auto" w:fill="auto"/>
            <w:vAlign w:val="center"/>
            <w:hideMark/>
          </w:tcPr>
          <w:p w14:paraId="767635E9"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Systolic</w:t>
            </w:r>
          </w:p>
        </w:tc>
        <w:tc>
          <w:tcPr>
            <w:tcW w:w="1396" w:type="dxa"/>
            <w:tcBorders>
              <w:top w:val="nil"/>
              <w:left w:val="nil"/>
              <w:bottom w:val="nil"/>
              <w:right w:val="nil"/>
            </w:tcBorders>
            <w:shd w:val="clear" w:color="auto" w:fill="auto"/>
            <w:vAlign w:val="center"/>
            <w:hideMark/>
          </w:tcPr>
          <w:p w14:paraId="2FFF336A"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130.02 (16.12)</w:t>
            </w:r>
          </w:p>
        </w:tc>
        <w:tc>
          <w:tcPr>
            <w:tcW w:w="1238" w:type="dxa"/>
            <w:tcBorders>
              <w:top w:val="nil"/>
              <w:left w:val="nil"/>
              <w:bottom w:val="nil"/>
              <w:right w:val="nil"/>
            </w:tcBorders>
            <w:shd w:val="clear" w:color="auto" w:fill="auto"/>
            <w:vAlign w:val="center"/>
            <w:hideMark/>
          </w:tcPr>
          <w:p w14:paraId="6C644871"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132.34 (18.25)</w:t>
            </w:r>
          </w:p>
        </w:tc>
        <w:tc>
          <w:tcPr>
            <w:tcW w:w="992" w:type="dxa"/>
            <w:tcBorders>
              <w:top w:val="nil"/>
              <w:left w:val="nil"/>
              <w:bottom w:val="nil"/>
              <w:right w:val="nil"/>
            </w:tcBorders>
            <w:shd w:val="clear" w:color="auto" w:fill="auto"/>
            <w:vAlign w:val="center"/>
            <w:hideMark/>
          </w:tcPr>
          <w:p w14:paraId="5E3BF635"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0.288</w:t>
            </w:r>
          </w:p>
        </w:tc>
      </w:tr>
      <w:tr w:rsidR="00B878A7" w:rsidRPr="00252B9F" w14:paraId="1D689F5E" w14:textId="77777777" w:rsidTr="00FB5BF3">
        <w:trPr>
          <w:trHeight w:val="320"/>
          <w:jc w:val="center"/>
        </w:trPr>
        <w:tc>
          <w:tcPr>
            <w:tcW w:w="3320" w:type="dxa"/>
            <w:tcBorders>
              <w:top w:val="nil"/>
              <w:left w:val="nil"/>
              <w:bottom w:val="nil"/>
              <w:right w:val="nil"/>
            </w:tcBorders>
            <w:shd w:val="clear" w:color="auto" w:fill="auto"/>
            <w:vAlign w:val="center"/>
            <w:hideMark/>
          </w:tcPr>
          <w:p w14:paraId="576621DE"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Diastolic</w:t>
            </w:r>
          </w:p>
        </w:tc>
        <w:tc>
          <w:tcPr>
            <w:tcW w:w="1396" w:type="dxa"/>
            <w:tcBorders>
              <w:top w:val="nil"/>
              <w:left w:val="nil"/>
              <w:bottom w:val="nil"/>
              <w:right w:val="nil"/>
            </w:tcBorders>
            <w:shd w:val="clear" w:color="auto" w:fill="auto"/>
            <w:vAlign w:val="center"/>
            <w:hideMark/>
          </w:tcPr>
          <w:p w14:paraId="042E223C"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81.23 (11.06)</w:t>
            </w:r>
          </w:p>
        </w:tc>
        <w:tc>
          <w:tcPr>
            <w:tcW w:w="1238" w:type="dxa"/>
            <w:tcBorders>
              <w:top w:val="nil"/>
              <w:left w:val="nil"/>
              <w:bottom w:val="nil"/>
              <w:right w:val="nil"/>
            </w:tcBorders>
            <w:shd w:val="clear" w:color="auto" w:fill="auto"/>
            <w:vAlign w:val="center"/>
            <w:hideMark/>
          </w:tcPr>
          <w:p w14:paraId="78E41071"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76.21 (12.05)</w:t>
            </w:r>
          </w:p>
        </w:tc>
        <w:tc>
          <w:tcPr>
            <w:tcW w:w="992" w:type="dxa"/>
            <w:tcBorders>
              <w:top w:val="nil"/>
              <w:left w:val="nil"/>
              <w:bottom w:val="nil"/>
              <w:right w:val="nil"/>
            </w:tcBorders>
            <w:shd w:val="clear" w:color="auto" w:fill="auto"/>
            <w:vAlign w:val="center"/>
            <w:hideMark/>
          </w:tcPr>
          <w:p w14:paraId="6057A52D"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0.001</w:t>
            </w:r>
          </w:p>
        </w:tc>
      </w:tr>
      <w:tr w:rsidR="00B878A7" w:rsidRPr="00252B9F" w14:paraId="00BF92C1" w14:textId="77777777" w:rsidTr="00FB5BF3">
        <w:trPr>
          <w:trHeight w:val="320"/>
          <w:jc w:val="center"/>
        </w:trPr>
        <w:tc>
          <w:tcPr>
            <w:tcW w:w="3320" w:type="dxa"/>
            <w:tcBorders>
              <w:top w:val="nil"/>
              <w:left w:val="nil"/>
              <w:bottom w:val="nil"/>
              <w:right w:val="nil"/>
            </w:tcBorders>
            <w:shd w:val="clear" w:color="auto" w:fill="auto"/>
            <w:vAlign w:val="center"/>
            <w:hideMark/>
          </w:tcPr>
          <w:p w14:paraId="51B6A1D4" w14:textId="77777777" w:rsidR="00B878A7" w:rsidRPr="00252B9F" w:rsidRDefault="00B878A7" w:rsidP="00FB5BF3">
            <w:pPr>
              <w:rPr>
                <w:rFonts w:ascii="Arial" w:eastAsia="DengXian" w:hAnsi="Arial" w:cs="Arial"/>
                <w:b/>
                <w:bCs/>
                <w:color w:val="000000"/>
                <w:sz w:val="20"/>
                <w:szCs w:val="20"/>
              </w:rPr>
            </w:pPr>
            <w:r w:rsidRPr="00252B9F">
              <w:rPr>
                <w:rFonts w:ascii="Arial" w:eastAsia="DengXian" w:hAnsi="Arial" w:cs="Arial"/>
                <w:b/>
                <w:bCs/>
                <w:color w:val="000000"/>
                <w:sz w:val="20"/>
                <w:szCs w:val="20"/>
              </w:rPr>
              <w:t>Heart rate (per/min)</w:t>
            </w:r>
          </w:p>
        </w:tc>
        <w:tc>
          <w:tcPr>
            <w:tcW w:w="1396" w:type="dxa"/>
            <w:tcBorders>
              <w:top w:val="nil"/>
              <w:left w:val="nil"/>
              <w:bottom w:val="nil"/>
              <w:right w:val="nil"/>
            </w:tcBorders>
            <w:shd w:val="clear" w:color="auto" w:fill="auto"/>
            <w:vAlign w:val="center"/>
            <w:hideMark/>
          </w:tcPr>
          <w:p w14:paraId="666B2332"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86.69 (13.34)</w:t>
            </w:r>
          </w:p>
        </w:tc>
        <w:tc>
          <w:tcPr>
            <w:tcW w:w="1238" w:type="dxa"/>
            <w:tcBorders>
              <w:top w:val="nil"/>
              <w:left w:val="nil"/>
              <w:bottom w:val="nil"/>
              <w:right w:val="nil"/>
            </w:tcBorders>
            <w:shd w:val="clear" w:color="auto" w:fill="auto"/>
            <w:vAlign w:val="center"/>
            <w:hideMark/>
          </w:tcPr>
          <w:p w14:paraId="3732258F"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90.45 (14.10)</w:t>
            </w:r>
          </w:p>
        </w:tc>
        <w:tc>
          <w:tcPr>
            <w:tcW w:w="992" w:type="dxa"/>
            <w:tcBorders>
              <w:top w:val="nil"/>
              <w:left w:val="nil"/>
              <w:bottom w:val="nil"/>
              <w:right w:val="nil"/>
            </w:tcBorders>
            <w:shd w:val="clear" w:color="auto" w:fill="auto"/>
            <w:vAlign w:val="center"/>
            <w:hideMark/>
          </w:tcPr>
          <w:p w14:paraId="19D7A41C"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0.037</w:t>
            </w:r>
          </w:p>
        </w:tc>
      </w:tr>
      <w:tr w:rsidR="00B878A7" w:rsidRPr="00252B9F" w14:paraId="26B0529E" w14:textId="77777777" w:rsidTr="00FB5BF3">
        <w:trPr>
          <w:trHeight w:val="320"/>
          <w:jc w:val="center"/>
        </w:trPr>
        <w:tc>
          <w:tcPr>
            <w:tcW w:w="3320" w:type="dxa"/>
            <w:tcBorders>
              <w:top w:val="nil"/>
              <w:left w:val="nil"/>
              <w:bottom w:val="nil"/>
              <w:right w:val="nil"/>
            </w:tcBorders>
            <w:shd w:val="clear" w:color="auto" w:fill="auto"/>
            <w:vAlign w:val="center"/>
            <w:hideMark/>
          </w:tcPr>
          <w:p w14:paraId="506D9BA7" w14:textId="77777777" w:rsidR="00B878A7" w:rsidRPr="00252B9F" w:rsidRDefault="00B878A7" w:rsidP="00FB5BF3">
            <w:pPr>
              <w:rPr>
                <w:rFonts w:ascii="Arial" w:eastAsia="DengXian" w:hAnsi="Arial" w:cs="Arial"/>
                <w:b/>
                <w:bCs/>
                <w:color w:val="000000"/>
                <w:sz w:val="20"/>
                <w:szCs w:val="20"/>
              </w:rPr>
            </w:pPr>
            <w:r w:rsidRPr="00252B9F">
              <w:rPr>
                <w:rFonts w:ascii="Arial" w:eastAsia="DengXian" w:hAnsi="Arial" w:cs="Arial"/>
                <w:b/>
                <w:bCs/>
                <w:color w:val="000000"/>
                <w:sz w:val="20"/>
                <w:szCs w:val="20"/>
              </w:rPr>
              <w:t>Respiratory rate (per/min)</w:t>
            </w:r>
          </w:p>
        </w:tc>
        <w:tc>
          <w:tcPr>
            <w:tcW w:w="1396" w:type="dxa"/>
            <w:tcBorders>
              <w:top w:val="nil"/>
              <w:left w:val="nil"/>
              <w:bottom w:val="nil"/>
              <w:right w:val="nil"/>
            </w:tcBorders>
            <w:shd w:val="clear" w:color="auto" w:fill="auto"/>
            <w:vAlign w:val="center"/>
            <w:hideMark/>
          </w:tcPr>
          <w:p w14:paraId="17F92F96"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20.24 (2.39)</w:t>
            </w:r>
          </w:p>
        </w:tc>
        <w:tc>
          <w:tcPr>
            <w:tcW w:w="1238" w:type="dxa"/>
            <w:tcBorders>
              <w:top w:val="nil"/>
              <w:left w:val="nil"/>
              <w:bottom w:val="nil"/>
              <w:right w:val="nil"/>
            </w:tcBorders>
            <w:shd w:val="clear" w:color="auto" w:fill="auto"/>
            <w:vAlign w:val="center"/>
            <w:hideMark/>
          </w:tcPr>
          <w:p w14:paraId="4DA34B3C"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 xml:space="preserve">23.93 </w:t>
            </w:r>
            <w:r w:rsidRPr="00252B9F">
              <w:rPr>
                <w:rFonts w:ascii="Arial" w:eastAsia="DengXian" w:hAnsi="Arial" w:cs="Arial"/>
                <w:color w:val="000000"/>
                <w:sz w:val="20"/>
                <w:szCs w:val="20"/>
              </w:rPr>
              <w:lastRenderedPageBreak/>
              <w:t>(5.88)</w:t>
            </w:r>
          </w:p>
        </w:tc>
        <w:tc>
          <w:tcPr>
            <w:tcW w:w="992" w:type="dxa"/>
            <w:tcBorders>
              <w:top w:val="nil"/>
              <w:left w:val="nil"/>
              <w:bottom w:val="nil"/>
              <w:right w:val="nil"/>
            </w:tcBorders>
            <w:shd w:val="clear" w:color="auto" w:fill="auto"/>
            <w:vAlign w:val="center"/>
            <w:hideMark/>
          </w:tcPr>
          <w:p w14:paraId="0C8A0A0D"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lastRenderedPageBreak/>
              <w:t>&lt;0.001</w:t>
            </w:r>
          </w:p>
        </w:tc>
      </w:tr>
      <w:tr w:rsidR="00B878A7" w:rsidRPr="00252B9F" w14:paraId="78C49436" w14:textId="77777777" w:rsidTr="00FB5BF3">
        <w:trPr>
          <w:trHeight w:val="320"/>
          <w:jc w:val="center"/>
        </w:trPr>
        <w:tc>
          <w:tcPr>
            <w:tcW w:w="3320" w:type="dxa"/>
            <w:tcBorders>
              <w:top w:val="nil"/>
              <w:left w:val="nil"/>
              <w:bottom w:val="nil"/>
              <w:right w:val="nil"/>
            </w:tcBorders>
            <w:shd w:val="clear" w:color="auto" w:fill="auto"/>
            <w:vAlign w:val="center"/>
            <w:hideMark/>
          </w:tcPr>
          <w:p w14:paraId="555E2C39" w14:textId="77777777" w:rsidR="00B878A7" w:rsidRPr="00252B9F" w:rsidRDefault="00B878A7" w:rsidP="00FB5BF3">
            <w:pPr>
              <w:rPr>
                <w:rFonts w:ascii="Arial" w:eastAsia="DengXian" w:hAnsi="Arial" w:cs="Arial"/>
                <w:b/>
                <w:bCs/>
                <w:color w:val="000000"/>
                <w:sz w:val="20"/>
                <w:szCs w:val="20"/>
              </w:rPr>
            </w:pPr>
            <w:r w:rsidRPr="00252B9F">
              <w:rPr>
                <w:rFonts w:ascii="Arial" w:eastAsia="DengXian" w:hAnsi="Arial" w:cs="Arial"/>
                <w:b/>
                <w:bCs/>
                <w:color w:val="000000"/>
                <w:sz w:val="20"/>
                <w:szCs w:val="20"/>
              </w:rPr>
              <w:t>Medical history</w:t>
            </w:r>
          </w:p>
        </w:tc>
        <w:tc>
          <w:tcPr>
            <w:tcW w:w="1396" w:type="dxa"/>
            <w:tcBorders>
              <w:top w:val="nil"/>
              <w:left w:val="nil"/>
              <w:bottom w:val="nil"/>
              <w:right w:val="nil"/>
            </w:tcBorders>
            <w:shd w:val="clear" w:color="auto" w:fill="auto"/>
            <w:vAlign w:val="center"/>
            <w:hideMark/>
          </w:tcPr>
          <w:p w14:paraId="18D362B9" w14:textId="77777777" w:rsidR="00B878A7" w:rsidRPr="00252B9F" w:rsidRDefault="00B878A7" w:rsidP="00FB5BF3">
            <w:pPr>
              <w:rPr>
                <w:rFonts w:ascii="Arial" w:eastAsia="DengXian" w:hAnsi="Arial" w:cs="Arial"/>
                <w:b/>
                <w:bCs/>
                <w:color w:val="000000"/>
                <w:sz w:val="20"/>
                <w:szCs w:val="20"/>
              </w:rPr>
            </w:pPr>
          </w:p>
        </w:tc>
        <w:tc>
          <w:tcPr>
            <w:tcW w:w="1238" w:type="dxa"/>
            <w:tcBorders>
              <w:top w:val="nil"/>
              <w:left w:val="nil"/>
              <w:bottom w:val="nil"/>
              <w:right w:val="nil"/>
            </w:tcBorders>
            <w:shd w:val="clear" w:color="auto" w:fill="auto"/>
            <w:vAlign w:val="center"/>
            <w:hideMark/>
          </w:tcPr>
          <w:p w14:paraId="007F08C9" w14:textId="77777777" w:rsidR="00B878A7" w:rsidRPr="00252B9F" w:rsidRDefault="00B878A7" w:rsidP="00FB5BF3">
            <w:pPr>
              <w:jc w:val="center"/>
              <w:rPr>
                <w:rFonts w:ascii="Arial" w:eastAsia="Times New Roman" w:hAnsi="Arial" w:cs="Arial"/>
                <w:sz w:val="20"/>
                <w:szCs w:val="20"/>
              </w:rPr>
            </w:pPr>
          </w:p>
        </w:tc>
        <w:tc>
          <w:tcPr>
            <w:tcW w:w="992" w:type="dxa"/>
            <w:tcBorders>
              <w:top w:val="nil"/>
              <w:left w:val="nil"/>
              <w:bottom w:val="nil"/>
              <w:right w:val="nil"/>
            </w:tcBorders>
            <w:shd w:val="clear" w:color="auto" w:fill="auto"/>
            <w:vAlign w:val="center"/>
            <w:hideMark/>
          </w:tcPr>
          <w:p w14:paraId="2480B5A0" w14:textId="77777777" w:rsidR="00B878A7" w:rsidRPr="00252B9F" w:rsidRDefault="00B878A7" w:rsidP="00FB5BF3">
            <w:pPr>
              <w:jc w:val="center"/>
              <w:rPr>
                <w:rFonts w:ascii="Arial" w:eastAsia="Times New Roman" w:hAnsi="Arial" w:cs="Arial"/>
                <w:sz w:val="20"/>
                <w:szCs w:val="20"/>
              </w:rPr>
            </w:pPr>
          </w:p>
        </w:tc>
      </w:tr>
      <w:tr w:rsidR="00B878A7" w:rsidRPr="00252B9F" w14:paraId="66BFAF97" w14:textId="77777777" w:rsidTr="00FB5BF3">
        <w:trPr>
          <w:trHeight w:val="320"/>
          <w:jc w:val="center"/>
        </w:trPr>
        <w:tc>
          <w:tcPr>
            <w:tcW w:w="3320" w:type="dxa"/>
            <w:tcBorders>
              <w:top w:val="nil"/>
              <w:left w:val="nil"/>
              <w:bottom w:val="nil"/>
              <w:right w:val="nil"/>
            </w:tcBorders>
            <w:shd w:val="clear" w:color="auto" w:fill="auto"/>
            <w:vAlign w:val="center"/>
            <w:hideMark/>
          </w:tcPr>
          <w:p w14:paraId="2876E633"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Hypertension</w:t>
            </w:r>
          </w:p>
        </w:tc>
        <w:tc>
          <w:tcPr>
            <w:tcW w:w="1396" w:type="dxa"/>
            <w:tcBorders>
              <w:top w:val="nil"/>
              <w:left w:val="nil"/>
              <w:bottom w:val="nil"/>
              <w:right w:val="nil"/>
            </w:tcBorders>
            <w:shd w:val="clear" w:color="auto" w:fill="auto"/>
            <w:vAlign w:val="center"/>
            <w:hideMark/>
          </w:tcPr>
          <w:p w14:paraId="7469F715"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816 (28.9)</w:t>
            </w:r>
          </w:p>
        </w:tc>
        <w:tc>
          <w:tcPr>
            <w:tcW w:w="1238" w:type="dxa"/>
            <w:tcBorders>
              <w:top w:val="nil"/>
              <w:left w:val="nil"/>
              <w:bottom w:val="nil"/>
              <w:right w:val="nil"/>
            </w:tcBorders>
            <w:shd w:val="clear" w:color="auto" w:fill="auto"/>
            <w:vAlign w:val="center"/>
            <w:hideMark/>
          </w:tcPr>
          <w:p w14:paraId="2038E88D"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34 (60.7)</w:t>
            </w:r>
          </w:p>
        </w:tc>
        <w:tc>
          <w:tcPr>
            <w:tcW w:w="992" w:type="dxa"/>
            <w:tcBorders>
              <w:top w:val="nil"/>
              <w:left w:val="nil"/>
              <w:bottom w:val="nil"/>
              <w:right w:val="nil"/>
            </w:tcBorders>
            <w:shd w:val="clear" w:color="auto" w:fill="auto"/>
            <w:vAlign w:val="center"/>
            <w:hideMark/>
          </w:tcPr>
          <w:p w14:paraId="423E2FE1"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3CF74D23" w14:textId="77777777" w:rsidTr="00FB5BF3">
        <w:trPr>
          <w:trHeight w:val="320"/>
          <w:jc w:val="center"/>
        </w:trPr>
        <w:tc>
          <w:tcPr>
            <w:tcW w:w="3320" w:type="dxa"/>
            <w:tcBorders>
              <w:top w:val="nil"/>
              <w:left w:val="nil"/>
              <w:bottom w:val="nil"/>
              <w:right w:val="nil"/>
            </w:tcBorders>
            <w:shd w:val="clear" w:color="auto" w:fill="auto"/>
            <w:vAlign w:val="center"/>
            <w:hideMark/>
          </w:tcPr>
          <w:p w14:paraId="62C0206D"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Diabetes</w:t>
            </w:r>
          </w:p>
        </w:tc>
        <w:tc>
          <w:tcPr>
            <w:tcW w:w="1396" w:type="dxa"/>
            <w:tcBorders>
              <w:top w:val="nil"/>
              <w:left w:val="nil"/>
              <w:bottom w:val="nil"/>
              <w:right w:val="nil"/>
            </w:tcBorders>
            <w:shd w:val="clear" w:color="auto" w:fill="auto"/>
            <w:vAlign w:val="center"/>
            <w:hideMark/>
          </w:tcPr>
          <w:p w14:paraId="7FA8D700"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370 (13.1)</w:t>
            </w:r>
          </w:p>
        </w:tc>
        <w:tc>
          <w:tcPr>
            <w:tcW w:w="1238" w:type="dxa"/>
            <w:tcBorders>
              <w:top w:val="nil"/>
              <w:left w:val="nil"/>
              <w:bottom w:val="nil"/>
              <w:right w:val="nil"/>
            </w:tcBorders>
            <w:shd w:val="clear" w:color="auto" w:fill="auto"/>
            <w:vAlign w:val="center"/>
            <w:hideMark/>
          </w:tcPr>
          <w:p w14:paraId="0B4D204D"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17 (30.4)</w:t>
            </w:r>
          </w:p>
        </w:tc>
        <w:tc>
          <w:tcPr>
            <w:tcW w:w="992" w:type="dxa"/>
            <w:tcBorders>
              <w:top w:val="nil"/>
              <w:left w:val="nil"/>
              <w:bottom w:val="nil"/>
              <w:right w:val="nil"/>
            </w:tcBorders>
            <w:shd w:val="clear" w:color="auto" w:fill="auto"/>
            <w:vAlign w:val="center"/>
            <w:hideMark/>
          </w:tcPr>
          <w:p w14:paraId="28DCE2D8"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6BE72398" w14:textId="77777777" w:rsidTr="00FB5BF3">
        <w:trPr>
          <w:trHeight w:val="320"/>
          <w:jc w:val="center"/>
        </w:trPr>
        <w:tc>
          <w:tcPr>
            <w:tcW w:w="3320" w:type="dxa"/>
            <w:tcBorders>
              <w:top w:val="nil"/>
              <w:left w:val="nil"/>
              <w:bottom w:val="nil"/>
              <w:right w:val="nil"/>
            </w:tcBorders>
            <w:shd w:val="clear" w:color="auto" w:fill="auto"/>
            <w:vAlign w:val="center"/>
            <w:hideMark/>
          </w:tcPr>
          <w:p w14:paraId="76571B4B"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Myocardial angina</w:t>
            </w:r>
          </w:p>
        </w:tc>
        <w:tc>
          <w:tcPr>
            <w:tcW w:w="1396" w:type="dxa"/>
            <w:tcBorders>
              <w:top w:val="nil"/>
              <w:left w:val="nil"/>
              <w:bottom w:val="nil"/>
              <w:right w:val="nil"/>
            </w:tcBorders>
            <w:shd w:val="clear" w:color="auto" w:fill="auto"/>
            <w:vAlign w:val="center"/>
            <w:hideMark/>
          </w:tcPr>
          <w:p w14:paraId="06BEF573"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202 (7.2)</w:t>
            </w:r>
          </w:p>
        </w:tc>
        <w:tc>
          <w:tcPr>
            <w:tcW w:w="1238" w:type="dxa"/>
            <w:tcBorders>
              <w:top w:val="nil"/>
              <w:left w:val="nil"/>
              <w:bottom w:val="nil"/>
              <w:right w:val="nil"/>
            </w:tcBorders>
            <w:shd w:val="clear" w:color="auto" w:fill="auto"/>
            <w:vAlign w:val="center"/>
            <w:hideMark/>
          </w:tcPr>
          <w:p w14:paraId="66DAF126"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19 (33.9)</w:t>
            </w:r>
          </w:p>
        </w:tc>
        <w:tc>
          <w:tcPr>
            <w:tcW w:w="992" w:type="dxa"/>
            <w:tcBorders>
              <w:top w:val="nil"/>
              <w:left w:val="nil"/>
              <w:bottom w:val="nil"/>
              <w:right w:val="nil"/>
            </w:tcBorders>
            <w:shd w:val="clear" w:color="auto" w:fill="auto"/>
            <w:vAlign w:val="center"/>
            <w:hideMark/>
          </w:tcPr>
          <w:p w14:paraId="78623DBB"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72333476" w14:textId="77777777" w:rsidTr="00FB5BF3">
        <w:trPr>
          <w:trHeight w:val="320"/>
          <w:jc w:val="center"/>
        </w:trPr>
        <w:tc>
          <w:tcPr>
            <w:tcW w:w="3320" w:type="dxa"/>
            <w:tcBorders>
              <w:top w:val="nil"/>
              <w:left w:val="nil"/>
              <w:bottom w:val="nil"/>
              <w:right w:val="nil"/>
            </w:tcBorders>
            <w:shd w:val="clear" w:color="auto" w:fill="auto"/>
            <w:vAlign w:val="center"/>
            <w:hideMark/>
          </w:tcPr>
          <w:p w14:paraId="1D4D7761"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Myocardial infarction</w:t>
            </w:r>
          </w:p>
        </w:tc>
        <w:tc>
          <w:tcPr>
            <w:tcW w:w="1396" w:type="dxa"/>
            <w:tcBorders>
              <w:top w:val="nil"/>
              <w:left w:val="nil"/>
              <w:bottom w:val="nil"/>
              <w:right w:val="nil"/>
            </w:tcBorders>
            <w:shd w:val="clear" w:color="auto" w:fill="auto"/>
            <w:vAlign w:val="center"/>
            <w:hideMark/>
          </w:tcPr>
          <w:p w14:paraId="3FE99323"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7 (0.2)</w:t>
            </w:r>
          </w:p>
        </w:tc>
        <w:tc>
          <w:tcPr>
            <w:tcW w:w="1238" w:type="dxa"/>
            <w:tcBorders>
              <w:top w:val="nil"/>
              <w:left w:val="nil"/>
              <w:bottom w:val="nil"/>
              <w:right w:val="nil"/>
            </w:tcBorders>
            <w:shd w:val="clear" w:color="auto" w:fill="auto"/>
            <w:vAlign w:val="center"/>
            <w:hideMark/>
          </w:tcPr>
          <w:p w14:paraId="7EBE89D1"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5 (8.9)</w:t>
            </w:r>
          </w:p>
        </w:tc>
        <w:tc>
          <w:tcPr>
            <w:tcW w:w="992" w:type="dxa"/>
            <w:tcBorders>
              <w:top w:val="nil"/>
              <w:left w:val="nil"/>
              <w:bottom w:val="nil"/>
              <w:right w:val="nil"/>
            </w:tcBorders>
            <w:shd w:val="clear" w:color="auto" w:fill="auto"/>
            <w:vAlign w:val="center"/>
            <w:hideMark/>
          </w:tcPr>
          <w:p w14:paraId="6EBA0A8A"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0BA46B00" w14:textId="77777777" w:rsidTr="00FB5BF3">
        <w:trPr>
          <w:trHeight w:val="320"/>
          <w:jc w:val="center"/>
        </w:trPr>
        <w:tc>
          <w:tcPr>
            <w:tcW w:w="3320" w:type="dxa"/>
            <w:tcBorders>
              <w:top w:val="nil"/>
              <w:left w:val="nil"/>
              <w:bottom w:val="nil"/>
              <w:right w:val="nil"/>
            </w:tcBorders>
            <w:shd w:val="clear" w:color="auto" w:fill="auto"/>
            <w:vAlign w:val="center"/>
            <w:hideMark/>
          </w:tcPr>
          <w:p w14:paraId="31707519"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PCI/CABG</w:t>
            </w:r>
          </w:p>
        </w:tc>
        <w:tc>
          <w:tcPr>
            <w:tcW w:w="1396" w:type="dxa"/>
            <w:tcBorders>
              <w:top w:val="nil"/>
              <w:left w:val="nil"/>
              <w:bottom w:val="nil"/>
              <w:right w:val="nil"/>
            </w:tcBorders>
            <w:shd w:val="clear" w:color="auto" w:fill="auto"/>
            <w:vAlign w:val="center"/>
            <w:hideMark/>
          </w:tcPr>
          <w:p w14:paraId="42491F04"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58 (2.1)</w:t>
            </w:r>
          </w:p>
        </w:tc>
        <w:tc>
          <w:tcPr>
            <w:tcW w:w="1238" w:type="dxa"/>
            <w:tcBorders>
              <w:top w:val="nil"/>
              <w:left w:val="nil"/>
              <w:bottom w:val="nil"/>
              <w:right w:val="nil"/>
            </w:tcBorders>
            <w:shd w:val="clear" w:color="auto" w:fill="auto"/>
            <w:vAlign w:val="center"/>
            <w:hideMark/>
          </w:tcPr>
          <w:p w14:paraId="0A37BB9E"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4 (7.1)</w:t>
            </w:r>
          </w:p>
        </w:tc>
        <w:tc>
          <w:tcPr>
            <w:tcW w:w="992" w:type="dxa"/>
            <w:tcBorders>
              <w:top w:val="nil"/>
              <w:left w:val="nil"/>
              <w:bottom w:val="nil"/>
              <w:right w:val="nil"/>
            </w:tcBorders>
            <w:shd w:val="clear" w:color="auto" w:fill="auto"/>
            <w:vAlign w:val="center"/>
            <w:hideMark/>
          </w:tcPr>
          <w:p w14:paraId="172543BD"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0.033</w:t>
            </w:r>
          </w:p>
        </w:tc>
      </w:tr>
      <w:tr w:rsidR="00B878A7" w:rsidRPr="00252B9F" w14:paraId="5B9C3C19" w14:textId="77777777" w:rsidTr="00FB5BF3">
        <w:trPr>
          <w:trHeight w:val="320"/>
          <w:jc w:val="center"/>
        </w:trPr>
        <w:tc>
          <w:tcPr>
            <w:tcW w:w="3320" w:type="dxa"/>
            <w:tcBorders>
              <w:top w:val="nil"/>
              <w:left w:val="nil"/>
              <w:bottom w:val="nil"/>
              <w:right w:val="nil"/>
            </w:tcBorders>
            <w:shd w:val="clear" w:color="auto" w:fill="auto"/>
            <w:vAlign w:val="center"/>
            <w:hideMark/>
          </w:tcPr>
          <w:p w14:paraId="3DA9A176"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Peripheral vascular disease</w:t>
            </w:r>
          </w:p>
        </w:tc>
        <w:tc>
          <w:tcPr>
            <w:tcW w:w="1396" w:type="dxa"/>
            <w:tcBorders>
              <w:top w:val="nil"/>
              <w:left w:val="nil"/>
              <w:bottom w:val="nil"/>
              <w:right w:val="nil"/>
            </w:tcBorders>
            <w:shd w:val="clear" w:color="auto" w:fill="auto"/>
            <w:vAlign w:val="center"/>
            <w:hideMark/>
          </w:tcPr>
          <w:p w14:paraId="2FA40A21"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2 (0.1)</w:t>
            </w:r>
          </w:p>
        </w:tc>
        <w:tc>
          <w:tcPr>
            <w:tcW w:w="1238" w:type="dxa"/>
            <w:tcBorders>
              <w:top w:val="nil"/>
              <w:left w:val="nil"/>
              <w:bottom w:val="nil"/>
              <w:right w:val="nil"/>
            </w:tcBorders>
            <w:shd w:val="clear" w:color="auto" w:fill="auto"/>
            <w:vAlign w:val="center"/>
            <w:hideMark/>
          </w:tcPr>
          <w:p w14:paraId="43255ACC"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 (0.0)</w:t>
            </w:r>
          </w:p>
        </w:tc>
        <w:tc>
          <w:tcPr>
            <w:tcW w:w="992" w:type="dxa"/>
            <w:tcBorders>
              <w:top w:val="nil"/>
              <w:left w:val="nil"/>
              <w:bottom w:val="nil"/>
              <w:right w:val="nil"/>
            </w:tcBorders>
            <w:shd w:val="clear" w:color="auto" w:fill="auto"/>
            <w:vAlign w:val="center"/>
            <w:hideMark/>
          </w:tcPr>
          <w:p w14:paraId="0B19108A"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w:t>
            </w:r>
          </w:p>
        </w:tc>
      </w:tr>
      <w:tr w:rsidR="00B878A7" w:rsidRPr="00252B9F" w14:paraId="4D590954" w14:textId="77777777" w:rsidTr="00FB5BF3">
        <w:trPr>
          <w:trHeight w:val="340"/>
          <w:jc w:val="center"/>
        </w:trPr>
        <w:tc>
          <w:tcPr>
            <w:tcW w:w="3320" w:type="dxa"/>
            <w:tcBorders>
              <w:top w:val="nil"/>
              <w:left w:val="nil"/>
              <w:bottom w:val="nil"/>
              <w:right w:val="nil"/>
            </w:tcBorders>
            <w:shd w:val="clear" w:color="auto" w:fill="auto"/>
            <w:vAlign w:val="center"/>
            <w:hideMark/>
          </w:tcPr>
          <w:p w14:paraId="13BA6D3E"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Chronic heart failure</w:t>
            </w:r>
          </w:p>
        </w:tc>
        <w:tc>
          <w:tcPr>
            <w:tcW w:w="1396" w:type="dxa"/>
            <w:tcBorders>
              <w:top w:val="nil"/>
              <w:left w:val="nil"/>
              <w:bottom w:val="nil"/>
              <w:right w:val="nil"/>
            </w:tcBorders>
            <w:shd w:val="clear" w:color="auto" w:fill="auto"/>
            <w:vAlign w:val="center"/>
            <w:hideMark/>
          </w:tcPr>
          <w:p w14:paraId="71FD950C"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11 (0.4)</w:t>
            </w:r>
          </w:p>
        </w:tc>
        <w:tc>
          <w:tcPr>
            <w:tcW w:w="1238" w:type="dxa"/>
            <w:tcBorders>
              <w:top w:val="nil"/>
              <w:left w:val="nil"/>
              <w:bottom w:val="nil"/>
              <w:right w:val="nil"/>
            </w:tcBorders>
            <w:shd w:val="clear" w:color="auto" w:fill="auto"/>
            <w:vAlign w:val="center"/>
            <w:hideMark/>
          </w:tcPr>
          <w:p w14:paraId="284BF009"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12 (21.4)</w:t>
            </w:r>
          </w:p>
        </w:tc>
        <w:tc>
          <w:tcPr>
            <w:tcW w:w="992" w:type="dxa"/>
            <w:tcBorders>
              <w:top w:val="nil"/>
              <w:left w:val="nil"/>
              <w:bottom w:val="nil"/>
              <w:right w:val="nil"/>
            </w:tcBorders>
            <w:shd w:val="clear" w:color="auto" w:fill="auto"/>
            <w:vAlign w:val="center"/>
            <w:hideMark/>
          </w:tcPr>
          <w:p w14:paraId="04445AB8"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1B7F64AF" w14:textId="77777777" w:rsidTr="00FB5BF3">
        <w:trPr>
          <w:trHeight w:val="320"/>
          <w:jc w:val="center"/>
        </w:trPr>
        <w:tc>
          <w:tcPr>
            <w:tcW w:w="3320" w:type="dxa"/>
            <w:tcBorders>
              <w:top w:val="nil"/>
              <w:left w:val="nil"/>
              <w:bottom w:val="nil"/>
              <w:right w:val="nil"/>
            </w:tcBorders>
            <w:shd w:val="clear" w:color="auto" w:fill="auto"/>
            <w:vAlign w:val="center"/>
            <w:hideMark/>
          </w:tcPr>
          <w:p w14:paraId="6BC7B61A"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Stroke</w:t>
            </w:r>
          </w:p>
        </w:tc>
        <w:tc>
          <w:tcPr>
            <w:tcW w:w="1396" w:type="dxa"/>
            <w:tcBorders>
              <w:top w:val="nil"/>
              <w:left w:val="nil"/>
              <w:bottom w:val="nil"/>
              <w:right w:val="nil"/>
            </w:tcBorders>
            <w:shd w:val="clear" w:color="auto" w:fill="auto"/>
            <w:vAlign w:val="center"/>
            <w:hideMark/>
          </w:tcPr>
          <w:p w14:paraId="67A1F46F"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49 (1.7)</w:t>
            </w:r>
          </w:p>
        </w:tc>
        <w:tc>
          <w:tcPr>
            <w:tcW w:w="1238" w:type="dxa"/>
            <w:tcBorders>
              <w:top w:val="nil"/>
              <w:left w:val="nil"/>
              <w:bottom w:val="nil"/>
              <w:right w:val="nil"/>
            </w:tcBorders>
            <w:shd w:val="clear" w:color="auto" w:fill="auto"/>
            <w:vAlign w:val="center"/>
            <w:hideMark/>
          </w:tcPr>
          <w:p w14:paraId="4B2B433B"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3 (5.4)</w:t>
            </w:r>
          </w:p>
        </w:tc>
        <w:tc>
          <w:tcPr>
            <w:tcW w:w="992" w:type="dxa"/>
            <w:tcBorders>
              <w:top w:val="nil"/>
              <w:left w:val="nil"/>
              <w:bottom w:val="nil"/>
              <w:right w:val="nil"/>
            </w:tcBorders>
            <w:shd w:val="clear" w:color="auto" w:fill="auto"/>
            <w:vAlign w:val="center"/>
            <w:hideMark/>
          </w:tcPr>
          <w:p w14:paraId="55BF0067"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0.132</w:t>
            </w:r>
          </w:p>
        </w:tc>
      </w:tr>
      <w:tr w:rsidR="00B878A7" w:rsidRPr="00252B9F" w14:paraId="5CC80C04" w14:textId="77777777" w:rsidTr="00FB5BF3">
        <w:trPr>
          <w:trHeight w:val="320"/>
          <w:jc w:val="center"/>
        </w:trPr>
        <w:tc>
          <w:tcPr>
            <w:tcW w:w="3320" w:type="dxa"/>
            <w:tcBorders>
              <w:top w:val="nil"/>
              <w:left w:val="nil"/>
              <w:bottom w:val="nil"/>
              <w:right w:val="nil"/>
            </w:tcBorders>
            <w:shd w:val="clear" w:color="auto" w:fill="auto"/>
            <w:vAlign w:val="center"/>
            <w:hideMark/>
          </w:tcPr>
          <w:p w14:paraId="01464B52"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Renal failure</w:t>
            </w:r>
          </w:p>
        </w:tc>
        <w:tc>
          <w:tcPr>
            <w:tcW w:w="1396" w:type="dxa"/>
            <w:tcBorders>
              <w:top w:val="nil"/>
              <w:left w:val="nil"/>
              <w:bottom w:val="nil"/>
              <w:right w:val="nil"/>
            </w:tcBorders>
            <w:shd w:val="clear" w:color="auto" w:fill="auto"/>
            <w:vAlign w:val="center"/>
            <w:hideMark/>
          </w:tcPr>
          <w:p w14:paraId="00C42FAE"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8 (0.3)</w:t>
            </w:r>
          </w:p>
        </w:tc>
        <w:tc>
          <w:tcPr>
            <w:tcW w:w="1238" w:type="dxa"/>
            <w:tcBorders>
              <w:top w:val="nil"/>
              <w:left w:val="nil"/>
              <w:bottom w:val="nil"/>
              <w:right w:val="nil"/>
            </w:tcBorders>
            <w:shd w:val="clear" w:color="auto" w:fill="auto"/>
            <w:vAlign w:val="center"/>
            <w:hideMark/>
          </w:tcPr>
          <w:p w14:paraId="0165E41B"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21 (37.5)</w:t>
            </w:r>
          </w:p>
        </w:tc>
        <w:tc>
          <w:tcPr>
            <w:tcW w:w="992" w:type="dxa"/>
            <w:tcBorders>
              <w:top w:val="nil"/>
              <w:left w:val="nil"/>
              <w:bottom w:val="nil"/>
              <w:right w:val="nil"/>
            </w:tcBorders>
            <w:shd w:val="clear" w:color="auto" w:fill="auto"/>
            <w:vAlign w:val="center"/>
            <w:hideMark/>
          </w:tcPr>
          <w:p w14:paraId="3CECA022"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7D1CDAA7" w14:textId="77777777" w:rsidTr="00FB5BF3">
        <w:trPr>
          <w:trHeight w:val="320"/>
          <w:jc w:val="center"/>
        </w:trPr>
        <w:tc>
          <w:tcPr>
            <w:tcW w:w="3320" w:type="dxa"/>
            <w:tcBorders>
              <w:top w:val="nil"/>
              <w:left w:val="nil"/>
              <w:bottom w:val="nil"/>
              <w:right w:val="nil"/>
            </w:tcBorders>
            <w:shd w:val="clear" w:color="auto" w:fill="auto"/>
            <w:vAlign w:val="center"/>
            <w:hideMark/>
          </w:tcPr>
          <w:p w14:paraId="0181DEA8"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Chronic obstructive pulmonary disease</w:t>
            </w:r>
          </w:p>
        </w:tc>
        <w:tc>
          <w:tcPr>
            <w:tcW w:w="1396" w:type="dxa"/>
            <w:tcBorders>
              <w:top w:val="nil"/>
              <w:left w:val="nil"/>
              <w:bottom w:val="nil"/>
              <w:right w:val="nil"/>
            </w:tcBorders>
            <w:shd w:val="clear" w:color="auto" w:fill="auto"/>
            <w:vAlign w:val="center"/>
            <w:hideMark/>
          </w:tcPr>
          <w:p w14:paraId="6E478767"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26 (0.9)</w:t>
            </w:r>
          </w:p>
        </w:tc>
        <w:tc>
          <w:tcPr>
            <w:tcW w:w="1238" w:type="dxa"/>
            <w:tcBorders>
              <w:top w:val="nil"/>
              <w:left w:val="nil"/>
              <w:bottom w:val="nil"/>
              <w:right w:val="nil"/>
            </w:tcBorders>
            <w:shd w:val="clear" w:color="auto" w:fill="auto"/>
            <w:vAlign w:val="center"/>
            <w:hideMark/>
          </w:tcPr>
          <w:p w14:paraId="49227959"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5 (8.9)</w:t>
            </w:r>
          </w:p>
        </w:tc>
        <w:tc>
          <w:tcPr>
            <w:tcW w:w="992" w:type="dxa"/>
            <w:tcBorders>
              <w:top w:val="nil"/>
              <w:left w:val="nil"/>
              <w:bottom w:val="nil"/>
              <w:right w:val="nil"/>
            </w:tcBorders>
            <w:shd w:val="clear" w:color="auto" w:fill="auto"/>
            <w:vAlign w:val="center"/>
            <w:hideMark/>
          </w:tcPr>
          <w:p w14:paraId="4A96252C"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55D8B9BF" w14:textId="77777777" w:rsidTr="00FB5BF3">
        <w:trPr>
          <w:trHeight w:val="320"/>
          <w:jc w:val="center"/>
        </w:trPr>
        <w:tc>
          <w:tcPr>
            <w:tcW w:w="3320" w:type="dxa"/>
            <w:tcBorders>
              <w:top w:val="nil"/>
              <w:left w:val="nil"/>
              <w:bottom w:val="nil"/>
              <w:right w:val="nil"/>
            </w:tcBorders>
            <w:shd w:val="clear" w:color="auto" w:fill="auto"/>
            <w:vAlign w:val="center"/>
            <w:hideMark/>
          </w:tcPr>
          <w:p w14:paraId="56FD386B"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Pneumonia</w:t>
            </w:r>
          </w:p>
        </w:tc>
        <w:tc>
          <w:tcPr>
            <w:tcW w:w="1396" w:type="dxa"/>
            <w:tcBorders>
              <w:top w:val="nil"/>
              <w:left w:val="nil"/>
              <w:bottom w:val="nil"/>
              <w:right w:val="nil"/>
            </w:tcBorders>
            <w:shd w:val="clear" w:color="auto" w:fill="auto"/>
            <w:vAlign w:val="center"/>
            <w:hideMark/>
          </w:tcPr>
          <w:p w14:paraId="4B6A5589"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31 (1.1)</w:t>
            </w:r>
          </w:p>
        </w:tc>
        <w:tc>
          <w:tcPr>
            <w:tcW w:w="1238" w:type="dxa"/>
            <w:tcBorders>
              <w:top w:val="nil"/>
              <w:left w:val="nil"/>
              <w:bottom w:val="nil"/>
              <w:right w:val="nil"/>
            </w:tcBorders>
            <w:shd w:val="clear" w:color="auto" w:fill="auto"/>
            <w:vAlign w:val="center"/>
            <w:hideMark/>
          </w:tcPr>
          <w:p w14:paraId="49603B7D"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5 (8.9)</w:t>
            </w:r>
          </w:p>
        </w:tc>
        <w:tc>
          <w:tcPr>
            <w:tcW w:w="992" w:type="dxa"/>
            <w:tcBorders>
              <w:top w:val="nil"/>
              <w:left w:val="nil"/>
              <w:bottom w:val="nil"/>
              <w:right w:val="nil"/>
            </w:tcBorders>
            <w:shd w:val="clear" w:color="auto" w:fill="auto"/>
            <w:vAlign w:val="center"/>
            <w:hideMark/>
          </w:tcPr>
          <w:p w14:paraId="0BD718A2"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&lt;0.001</w:t>
            </w:r>
          </w:p>
        </w:tc>
      </w:tr>
      <w:tr w:rsidR="00B878A7" w:rsidRPr="00252B9F" w14:paraId="02929C83" w14:textId="77777777" w:rsidTr="00FB5BF3">
        <w:trPr>
          <w:trHeight w:val="320"/>
          <w:jc w:val="center"/>
        </w:trPr>
        <w:tc>
          <w:tcPr>
            <w:tcW w:w="3320" w:type="dxa"/>
            <w:tcBorders>
              <w:top w:val="nil"/>
              <w:left w:val="nil"/>
              <w:bottom w:val="nil"/>
              <w:right w:val="nil"/>
            </w:tcBorders>
            <w:shd w:val="clear" w:color="auto" w:fill="auto"/>
            <w:vAlign w:val="center"/>
            <w:hideMark/>
          </w:tcPr>
          <w:p w14:paraId="765AA562"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Obstructive sleep apnea</w:t>
            </w:r>
          </w:p>
        </w:tc>
        <w:tc>
          <w:tcPr>
            <w:tcW w:w="1396" w:type="dxa"/>
            <w:tcBorders>
              <w:top w:val="nil"/>
              <w:left w:val="nil"/>
              <w:bottom w:val="nil"/>
              <w:right w:val="nil"/>
            </w:tcBorders>
            <w:shd w:val="clear" w:color="auto" w:fill="auto"/>
            <w:vAlign w:val="center"/>
            <w:hideMark/>
          </w:tcPr>
          <w:p w14:paraId="0E878802"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2 (0.1) </w:t>
            </w:r>
          </w:p>
        </w:tc>
        <w:tc>
          <w:tcPr>
            <w:tcW w:w="1238" w:type="dxa"/>
            <w:tcBorders>
              <w:top w:val="nil"/>
              <w:left w:val="nil"/>
              <w:bottom w:val="nil"/>
              <w:right w:val="nil"/>
            </w:tcBorders>
            <w:shd w:val="clear" w:color="auto" w:fill="auto"/>
            <w:vAlign w:val="center"/>
            <w:hideMark/>
          </w:tcPr>
          <w:p w14:paraId="00795B52"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 (0.0) </w:t>
            </w:r>
          </w:p>
        </w:tc>
        <w:tc>
          <w:tcPr>
            <w:tcW w:w="992" w:type="dxa"/>
            <w:tcBorders>
              <w:top w:val="nil"/>
              <w:left w:val="nil"/>
              <w:bottom w:val="nil"/>
              <w:right w:val="nil"/>
            </w:tcBorders>
            <w:shd w:val="clear" w:color="auto" w:fill="auto"/>
            <w:vAlign w:val="center"/>
            <w:hideMark/>
          </w:tcPr>
          <w:p w14:paraId="4AB0FACE"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 1.000</w:t>
            </w:r>
          </w:p>
        </w:tc>
      </w:tr>
      <w:tr w:rsidR="00B878A7" w:rsidRPr="00252B9F" w14:paraId="0F174ACA" w14:textId="77777777" w:rsidTr="00FB5BF3">
        <w:trPr>
          <w:trHeight w:val="320"/>
          <w:jc w:val="center"/>
        </w:trPr>
        <w:tc>
          <w:tcPr>
            <w:tcW w:w="3320" w:type="dxa"/>
            <w:tcBorders>
              <w:top w:val="nil"/>
              <w:left w:val="nil"/>
              <w:bottom w:val="nil"/>
              <w:right w:val="nil"/>
            </w:tcBorders>
            <w:shd w:val="clear" w:color="auto" w:fill="auto"/>
            <w:vAlign w:val="center"/>
            <w:hideMark/>
          </w:tcPr>
          <w:p w14:paraId="4D8B0D34"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Cancer</w:t>
            </w:r>
          </w:p>
        </w:tc>
        <w:tc>
          <w:tcPr>
            <w:tcW w:w="1396" w:type="dxa"/>
            <w:tcBorders>
              <w:top w:val="nil"/>
              <w:left w:val="nil"/>
              <w:bottom w:val="nil"/>
              <w:right w:val="nil"/>
            </w:tcBorders>
            <w:shd w:val="clear" w:color="auto" w:fill="auto"/>
            <w:vAlign w:val="center"/>
            <w:hideMark/>
          </w:tcPr>
          <w:p w14:paraId="6A8665E6"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45 (1.6)</w:t>
            </w:r>
          </w:p>
        </w:tc>
        <w:tc>
          <w:tcPr>
            <w:tcW w:w="1238" w:type="dxa"/>
            <w:tcBorders>
              <w:top w:val="nil"/>
              <w:left w:val="nil"/>
              <w:bottom w:val="nil"/>
              <w:right w:val="nil"/>
            </w:tcBorders>
            <w:shd w:val="clear" w:color="auto" w:fill="auto"/>
            <w:vAlign w:val="center"/>
            <w:hideMark/>
          </w:tcPr>
          <w:p w14:paraId="41000983"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4 (7.1)</w:t>
            </w:r>
          </w:p>
        </w:tc>
        <w:tc>
          <w:tcPr>
            <w:tcW w:w="992" w:type="dxa"/>
            <w:tcBorders>
              <w:top w:val="nil"/>
              <w:left w:val="nil"/>
              <w:bottom w:val="nil"/>
              <w:right w:val="nil"/>
            </w:tcBorders>
            <w:shd w:val="clear" w:color="auto" w:fill="auto"/>
            <w:vAlign w:val="center"/>
            <w:hideMark/>
          </w:tcPr>
          <w:p w14:paraId="3979C214"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0.008</w:t>
            </w:r>
          </w:p>
        </w:tc>
      </w:tr>
      <w:tr w:rsidR="00B878A7" w:rsidRPr="00252B9F" w14:paraId="69FEB662" w14:textId="77777777" w:rsidTr="00FB5BF3">
        <w:trPr>
          <w:trHeight w:val="320"/>
          <w:jc w:val="center"/>
        </w:trPr>
        <w:tc>
          <w:tcPr>
            <w:tcW w:w="3320" w:type="dxa"/>
            <w:tcBorders>
              <w:top w:val="nil"/>
              <w:left w:val="nil"/>
              <w:right w:val="nil"/>
            </w:tcBorders>
            <w:shd w:val="clear" w:color="auto" w:fill="auto"/>
            <w:vAlign w:val="center"/>
            <w:hideMark/>
          </w:tcPr>
          <w:p w14:paraId="0B9CF2D7"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Alcoholism</w:t>
            </w:r>
          </w:p>
        </w:tc>
        <w:tc>
          <w:tcPr>
            <w:tcW w:w="1396" w:type="dxa"/>
            <w:tcBorders>
              <w:top w:val="nil"/>
              <w:left w:val="nil"/>
              <w:right w:val="nil"/>
            </w:tcBorders>
            <w:shd w:val="clear" w:color="auto" w:fill="auto"/>
            <w:vAlign w:val="center"/>
            <w:hideMark/>
          </w:tcPr>
          <w:p w14:paraId="1F1CD236"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121 (4.3)</w:t>
            </w:r>
          </w:p>
        </w:tc>
        <w:tc>
          <w:tcPr>
            <w:tcW w:w="1238" w:type="dxa"/>
            <w:tcBorders>
              <w:top w:val="nil"/>
              <w:left w:val="nil"/>
              <w:right w:val="nil"/>
            </w:tcBorders>
            <w:shd w:val="clear" w:color="auto" w:fill="auto"/>
            <w:vAlign w:val="center"/>
            <w:hideMark/>
          </w:tcPr>
          <w:p w14:paraId="2FB92C9F"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3 (5.4)</w:t>
            </w:r>
          </w:p>
        </w:tc>
        <w:tc>
          <w:tcPr>
            <w:tcW w:w="992" w:type="dxa"/>
            <w:tcBorders>
              <w:top w:val="nil"/>
              <w:left w:val="nil"/>
              <w:right w:val="nil"/>
            </w:tcBorders>
            <w:shd w:val="clear" w:color="auto" w:fill="auto"/>
            <w:vAlign w:val="center"/>
            <w:hideMark/>
          </w:tcPr>
          <w:p w14:paraId="6DF1A2C8"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0.954</w:t>
            </w:r>
          </w:p>
        </w:tc>
      </w:tr>
      <w:tr w:rsidR="00B878A7" w:rsidRPr="00252B9F" w14:paraId="3A091561" w14:textId="77777777" w:rsidTr="00FB5BF3">
        <w:trPr>
          <w:trHeight w:val="320"/>
          <w:jc w:val="center"/>
        </w:trPr>
        <w:tc>
          <w:tcPr>
            <w:tcW w:w="3320" w:type="dxa"/>
            <w:tcBorders>
              <w:top w:val="nil"/>
              <w:left w:val="nil"/>
              <w:bottom w:val="single" w:sz="4" w:space="0" w:color="auto"/>
              <w:right w:val="nil"/>
            </w:tcBorders>
            <w:shd w:val="clear" w:color="auto" w:fill="auto"/>
            <w:vAlign w:val="center"/>
            <w:hideMark/>
          </w:tcPr>
          <w:p w14:paraId="6BA7C4CF" w14:textId="77777777" w:rsidR="00B878A7" w:rsidRPr="00252B9F" w:rsidRDefault="00B878A7" w:rsidP="00FB5BF3">
            <w:pPr>
              <w:rPr>
                <w:rFonts w:ascii="Arial" w:eastAsia="DengXian" w:hAnsi="Arial" w:cs="Arial"/>
                <w:color w:val="000000"/>
                <w:sz w:val="20"/>
                <w:szCs w:val="20"/>
              </w:rPr>
            </w:pPr>
            <w:r w:rsidRPr="00252B9F">
              <w:rPr>
                <w:rFonts w:ascii="Arial" w:eastAsia="DengXian" w:hAnsi="Arial" w:cs="Arial"/>
                <w:color w:val="000000"/>
                <w:sz w:val="20"/>
                <w:szCs w:val="20"/>
              </w:rPr>
              <w:t xml:space="preserve">   Smoker</w:t>
            </w:r>
          </w:p>
        </w:tc>
        <w:tc>
          <w:tcPr>
            <w:tcW w:w="1396" w:type="dxa"/>
            <w:tcBorders>
              <w:top w:val="nil"/>
              <w:left w:val="nil"/>
              <w:bottom w:val="single" w:sz="4" w:space="0" w:color="auto"/>
              <w:right w:val="nil"/>
            </w:tcBorders>
            <w:shd w:val="clear" w:color="auto" w:fill="auto"/>
            <w:vAlign w:val="center"/>
            <w:hideMark/>
          </w:tcPr>
          <w:p w14:paraId="1E363907"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185 (6.6)</w:t>
            </w:r>
          </w:p>
        </w:tc>
        <w:tc>
          <w:tcPr>
            <w:tcW w:w="1238" w:type="dxa"/>
            <w:tcBorders>
              <w:top w:val="nil"/>
              <w:left w:val="nil"/>
              <w:bottom w:val="single" w:sz="4" w:space="0" w:color="auto"/>
              <w:right w:val="nil"/>
            </w:tcBorders>
            <w:shd w:val="clear" w:color="auto" w:fill="auto"/>
            <w:vAlign w:val="center"/>
            <w:hideMark/>
          </w:tcPr>
          <w:p w14:paraId="213696E3"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5 (8.9)</w:t>
            </w:r>
          </w:p>
        </w:tc>
        <w:tc>
          <w:tcPr>
            <w:tcW w:w="992" w:type="dxa"/>
            <w:tcBorders>
              <w:top w:val="nil"/>
              <w:left w:val="nil"/>
              <w:bottom w:val="single" w:sz="4" w:space="0" w:color="auto"/>
              <w:right w:val="nil"/>
            </w:tcBorders>
            <w:shd w:val="clear" w:color="auto" w:fill="auto"/>
            <w:vAlign w:val="center"/>
            <w:hideMark/>
          </w:tcPr>
          <w:p w14:paraId="46475808" w14:textId="77777777" w:rsidR="00B878A7" w:rsidRPr="00252B9F" w:rsidRDefault="00B878A7" w:rsidP="00FB5BF3">
            <w:pPr>
              <w:jc w:val="center"/>
              <w:rPr>
                <w:rFonts w:ascii="Arial" w:eastAsia="DengXian" w:hAnsi="Arial" w:cs="Arial"/>
                <w:color w:val="000000"/>
                <w:sz w:val="20"/>
                <w:szCs w:val="20"/>
              </w:rPr>
            </w:pPr>
            <w:r w:rsidRPr="00252B9F">
              <w:rPr>
                <w:rFonts w:ascii="Arial" w:eastAsia="DengXian" w:hAnsi="Arial" w:cs="Arial"/>
                <w:color w:val="000000"/>
                <w:sz w:val="20"/>
                <w:szCs w:val="20"/>
              </w:rPr>
              <w:t>0.663</w:t>
            </w:r>
          </w:p>
        </w:tc>
      </w:tr>
    </w:tbl>
    <w:p w14:paraId="1A7DF03E" w14:textId="65107961" w:rsidR="00C11751" w:rsidRPr="00D751B1" w:rsidRDefault="00C11751" w:rsidP="00C11751">
      <w:pPr>
        <w:widowControl/>
        <w:jc w:val="left"/>
        <w:rPr>
          <w:rFonts w:ascii="Arial" w:hAnsi="Arial" w:cs="Arial"/>
          <w:b/>
          <w:bCs/>
        </w:rPr>
      </w:pPr>
      <w:r w:rsidRPr="00D751B1">
        <w:rPr>
          <w:rFonts w:ascii="Arial" w:hAnsi="Arial" w:cs="Arial"/>
          <w:b/>
          <w:bCs/>
        </w:rPr>
        <w:t xml:space="preserve"> </w:t>
      </w:r>
    </w:p>
    <w:p w14:paraId="70DB630E" w14:textId="77777777" w:rsidR="00E45067" w:rsidRPr="00D751B1" w:rsidRDefault="00E45067">
      <w:pPr>
        <w:widowControl/>
        <w:jc w:val="left"/>
        <w:rPr>
          <w:rFonts w:ascii="Arial" w:hAnsi="Arial" w:cs="Arial"/>
          <w:b/>
          <w:bCs/>
        </w:rPr>
      </w:pPr>
      <w:r w:rsidRPr="00D751B1">
        <w:rPr>
          <w:rFonts w:ascii="Arial" w:hAnsi="Arial" w:cs="Arial"/>
          <w:b/>
          <w:bCs/>
        </w:rPr>
        <w:br w:type="page"/>
      </w:r>
    </w:p>
    <w:p w14:paraId="62E374CC" w14:textId="68632151" w:rsidR="00B878A7" w:rsidRPr="00D751B1" w:rsidRDefault="00B878A7" w:rsidP="00C12EEA">
      <w:pPr>
        <w:widowControl/>
        <w:jc w:val="left"/>
        <w:rPr>
          <w:rFonts w:ascii="Arial" w:hAnsi="Arial" w:cs="Arial"/>
          <w:b/>
          <w:bCs/>
          <w:sz w:val="22"/>
          <w:szCs w:val="28"/>
        </w:rPr>
      </w:pPr>
      <w:r w:rsidRPr="00D751B1">
        <w:rPr>
          <w:rFonts w:ascii="Arial" w:hAnsi="Arial" w:cs="Arial"/>
          <w:b/>
          <w:bCs/>
          <w:sz w:val="22"/>
          <w:szCs w:val="28"/>
        </w:rPr>
        <w:lastRenderedPageBreak/>
        <w:t xml:space="preserve">Supplementary Table 5 Multivariable Cox regression analysis with backwards-stepwise (Likelihood Ratio) selection </w:t>
      </w:r>
      <w:r w:rsidR="00B30962">
        <w:rPr>
          <w:rFonts w:ascii="Arial" w:hAnsi="Arial" w:cs="Arial"/>
          <w:b/>
          <w:bCs/>
          <w:sz w:val="22"/>
          <w:szCs w:val="28"/>
        </w:rPr>
        <w:t xml:space="preserve">to </w:t>
      </w:r>
      <w:r w:rsidRPr="00D751B1">
        <w:rPr>
          <w:rFonts w:ascii="Arial" w:hAnsi="Arial" w:cs="Arial"/>
          <w:b/>
          <w:bCs/>
          <w:sz w:val="22"/>
          <w:szCs w:val="28"/>
        </w:rPr>
        <w:t>show the independent predictors of mortality</w:t>
      </w:r>
    </w:p>
    <w:p w14:paraId="4A11A933" w14:textId="77777777" w:rsidR="00F463ED" w:rsidRPr="00D751B1" w:rsidRDefault="00F463ED" w:rsidP="00C12EEA">
      <w:pPr>
        <w:widowControl/>
        <w:jc w:val="left"/>
        <w:rPr>
          <w:rFonts w:ascii="Arial" w:hAnsi="Arial" w:cs="Arial"/>
          <w:b/>
          <w:bCs/>
          <w:sz w:val="22"/>
          <w:szCs w:val="28"/>
        </w:rPr>
      </w:pPr>
    </w:p>
    <w:p w14:paraId="2AA909D5" w14:textId="77777777" w:rsidR="00532AAF" w:rsidRPr="00D751B1" w:rsidRDefault="00F463ED" w:rsidP="00C12EEA">
      <w:pPr>
        <w:widowControl/>
        <w:jc w:val="left"/>
        <w:rPr>
          <w:rFonts w:ascii="Arial" w:hAnsi="Arial" w:cs="Arial"/>
        </w:rPr>
      </w:pPr>
      <w:r w:rsidRPr="00D751B1">
        <w:rPr>
          <w:rFonts w:ascii="Arial" w:hAnsi="Arial" w:cs="Arial"/>
        </w:rPr>
        <w:t xml:space="preserve">To further explore the potential risk factors for mortality, we performed a multivariable Cox regression analysis with backwards-stepwise selection to identify the predictors of mortality. </w:t>
      </w:r>
    </w:p>
    <w:p w14:paraId="1D2563DC" w14:textId="77777777" w:rsidR="00532AAF" w:rsidRPr="00D751B1" w:rsidRDefault="00532AAF" w:rsidP="00C12EEA">
      <w:pPr>
        <w:widowControl/>
        <w:jc w:val="left"/>
        <w:rPr>
          <w:rFonts w:ascii="Arial" w:hAnsi="Arial" w:cs="Arial"/>
        </w:rPr>
      </w:pPr>
    </w:p>
    <w:p w14:paraId="1DD9F9F5" w14:textId="4746C484" w:rsidR="00532AAF" w:rsidRPr="00D751B1" w:rsidRDefault="00532AAF" w:rsidP="00C12EEA">
      <w:pPr>
        <w:widowControl/>
        <w:jc w:val="left"/>
        <w:rPr>
          <w:rFonts w:ascii="Arial" w:hAnsi="Arial" w:cs="Arial"/>
        </w:rPr>
      </w:pPr>
      <w:r w:rsidRPr="00D751B1">
        <w:rPr>
          <w:rFonts w:ascii="Arial" w:hAnsi="Arial" w:cs="Arial"/>
        </w:rPr>
        <w:t>Multivariable Cox regression analysis with backwards-stepwise (Likelihood Ratio) selection method (p-entry = 0.05, p-exit = 0.1) was used to identify independent predictors of mortality. Candidate variables were selected based on clinical judgment, including age, sex, symptoms upon admission, heart rate, respiratory rate, medical history and medications prior to admission. The results of the analysis are presented as hazard ratios (HR) and 95% conﬁdence intervals (CI)</w:t>
      </w:r>
      <w:r w:rsidR="00340290" w:rsidRPr="00D751B1">
        <w:rPr>
          <w:rFonts w:ascii="Arial" w:hAnsi="Arial" w:cs="Arial"/>
        </w:rPr>
        <w:t>.</w:t>
      </w:r>
    </w:p>
    <w:p w14:paraId="7A1AF190" w14:textId="77777777" w:rsidR="00532AAF" w:rsidRPr="00D751B1" w:rsidRDefault="00532AAF" w:rsidP="00C12EEA">
      <w:pPr>
        <w:widowControl/>
        <w:jc w:val="left"/>
        <w:rPr>
          <w:rFonts w:ascii="Arial" w:hAnsi="Arial" w:cs="Arial"/>
        </w:rPr>
      </w:pPr>
    </w:p>
    <w:p w14:paraId="666A6153" w14:textId="4E56FC54" w:rsidR="00F463ED" w:rsidRPr="00D751B1" w:rsidRDefault="00F463ED" w:rsidP="00C12EEA">
      <w:pPr>
        <w:widowControl/>
        <w:jc w:val="left"/>
        <w:rPr>
          <w:rFonts w:ascii="Arial" w:hAnsi="Arial" w:cs="Arial"/>
        </w:rPr>
      </w:pPr>
      <w:r w:rsidRPr="00D751B1">
        <w:rPr>
          <w:rFonts w:ascii="Arial" w:hAnsi="Arial" w:cs="Arial"/>
        </w:rPr>
        <w:t>A total of 7 variables were identified, including fatigue, age, hypertension, myocardial infarction, renal failure, respiratory rate and chronic heart failure.</w:t>
      </w:r>
    </w:p>
    <w:p w14:paraId="05A84AC5" w14:textId="77777777" w:rsidR="00931103" w:rsidRPr="00D751B1" w:rsidRDefault="00931103" w:rsidP="00C12EEA">
      <w:pPr>
        <w:widowControl/>
        <w:jc w:val="left"/>
        <w:rPr>
          <w:rFonts w:ascii="Arial" w:hAnsi="Arial" w:cs="Arial"/>
        </w:rPr>
      </w:pPr>
    </w:p>
    <w:tbl>
      <w:tblPr>
        <w:tblW w:w="6544" w:type="dxa"/>
        <w:jc w:val="center"/>
        <w:tblLook w:val="04A0" w:firstRow="1" w:lastRow="0" w:firstColumn="1" w:lastColumn="0" w:noHBand="0" w:noVBand="1"/>
      </w:tblPr>
      <w:tblGrid>
        <w:gridCol w:w="2684"/>
        <w:gridCol w:w="2560"/>
        <w:gridCol w:w="1300"/>
      </w:tblGrid>
      <w:tr w:rsidR="00B878A7" w:rsidRPr="00D751B1" w14:paraId="3B576024" w14:textId="77777777" w:rsidTr="00FB5BF3">
        <w:trPr>
          <w:trHeight w:val="320"/>
          <w:jc w:val="center"/>
        </w:trPr>
        <w:tc>
          <w:tcPr>
            <w:tcW w:w="2684" w:type="dxa"/>
            <w:tcBorders>
              <w:top w:val="single" w:sz="4" w:space="0" w:color="auto"/>
              <w:left w:val="nil"/>
              <w:bottom w:val="single" w:sz="4" w:space="0" w:color="auto"/>
              <w:right w:val="nil"/>
            </w:tcBorders>
            <w:shd w:val="clear" w:color="auto" w:fill="auto"/>
            <w:noWrap/>
            <w:vAlign w:val="center"/>
            <w:hideMark/>
          </w:tcPr>
          <w:p w14:paraId="4B049A96" w14:textId="77777777" w:rsidR="00B878A7" w:rsidRPr="00D751B1" w:rsidRDefault="00B878A7" w:rsidP="00FB5BF3">
            <w:pPr>
              <w:rPr>
                <w:rFonts w:ascii="Arial" w:eastAsia="DengXian" w:hAnsi="Arial" w:cs="Arial"/>
                <w:color w:val="000000"/>
                <w:szCs w:val="21"/>
              </w:rPr>
            </w:pPr>
            <w:r w:rsidRPr="00D751B1">
              <w:rPr>
                <w:rFonts w:ascii="Arial" w:eastAsia="DengXian" w:hAnsi="Arial" w:cs="Arial"/>
                <w:color w:val="000000"/>
                <w:szCs w:val="21"/>
              </w:rPr>
              <w:t>Variables</w:t>
            </w:r>
          </w:p>
        </w:tc>
        <w:tc>
          <w:tcPr>
            <w:tcW w:w="2560" w:type="dxa"/>
            <w:tcBorders>
              <w:top w:val="single" w:sz="4" w:space="0" w:color="auto"/>
              <w:left w:val="nil"/>
              <w:bottom w:val="single" w:sz="4" w:space="0" w:color="auto"/>
              <w:right w:val="nil"/>
            </w:tcBorders>
            <w:shd w:val="clear" w:color="auto" w:fill="auto"/>
            <w:noWrap/>
            <w:vAlign w:val="center"/>
            <w:hideMark/>
          </w:tcPr>
          <w:p w14:paraId="0AAB5C97"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HR (95%CI)</w:t>
            </w:r>
          </w:p>
        </w:tc>
        <w:tc>
          <w:tcPr>
            <w:tcW w:w="1300" w:type="dxa"/>
            <w:tcBorders>
              <w:top w:val="single" w:sz="4" w:space="0" w:color="auto"/>
              <w:left w:val="nil"/>
              <w:bottom w:val="single" w:sz="4" w:space="0" w:color="auto"/>
              <w:right w:val="nil"/>
            </w:tcBorders>
            <w:shd w:val="clear" w:color="auto" w:fill="auto"/>
            <w:noWrap/>
            <w:vAlign w:val="center"/>
            <w:hideMark/>
          </w:tcPr>
          <w:p w14:paraId="6B0BB623"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P value</w:t>
            </w:r>
          </w:p>
        </w:tc>
      </w:tr>
      <w:tr w:rsidR="00B878A7" w:rsidRPr="00D751B1" w14:paraId="778684D3" w14:textId="77777777" w:rsidTr="00FB5BF3">
        <w:trPr>
          <w:trHeight w:val="320"/>
          <w:jc w:val="center"/>
        </w:trPr>
        <w:tc>
          <w:tcPr>
            <w:tcW w:w="2684" w:type="dxa"/>
            <w:tcBorders>
              <w:top w:val="nil"/>
              <w:left w:val="nil"/>
              <w:bottom w:val="nil"/>
              <w:right w:val="nil"/>
            </w:tcBorders>
            <w:shd w:val="clear" w:color="auto" w:fill="auto"/>
            <w:noWrap/>
            <w:vAlign w:val="center"/>
            <w:hideMark/>
          </w:tcPr>
          <w:p w14:paraId="22100FA2" w14:textId="77777777" w:rsidR="00B878A7" w:rsidRPr="00D751B1" w:rsidRDefault="00B878A7" w:rsidP="00FB5BF3">
            <w:pPr>
              <w:rPr>
                <w:rFonts w:ascii="Arial" w:eastAsia="DengXian" w:hAnsi="Arial" w:cs="Arial"/>
                <w:color w:val="000000"/>
                <w:szCs w:val="21"/>
              </w:rPr>
            </w:pPr>
            <w:r w:rsidRPr="00D751B1">
              <w:rPr>
                <w:rFonts w:ascii="Arial" w:eastAsia="DengXian" w:hAnsi="Arial" w:cs="Arial"/>
                <w:color w:val="000000"/>
                <w:szCs w:val="21"/>
              </w:rPr>
              <w:t>Fatigue</w:t>
            </w:r>
          </w:p>
        </w:tc>
        <w:tc>
          <w:tcPr>
            <w:tcW w:w="2560" w:type="dxa"/>
            <w:tcBorders>
              <w:top w:val="nil"/>
              <w:left w:val="nil"/>
              <w:bottom w:val="nil"/>
              <w:right w:val="nil"/>
            </w:tcBorders>
            <w:shd w:val="clear" w:color="auto" w:fill="auto"/>
            <w:noWrap/>
            <w:vAlign w:val="center"/>
            <w:hideMark/>
          </w:tcPr>
          <w:p w14:paraId="5D34896D"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3.76 (1.77-7.97)</w:t>
            </w:r>
          </w:p>
        </w:tc>
        <w:tc>
          <w:tcPr>
            <w:tcW w:w="1300" w:type="dxa"/>
            <w:tcBorders>
              <w:top w:val="nil"/>
              <w:left w:val="nil"/>
              <w:bottom w:val="nil"/>
              <w:right w:val="nil"/>
            </w:tcBorders>
            <w:shd w:val="clear" w:color="auto" w:fill="auto"/>
            <w:noWrap/>
            <w:vAlign w:val="center"/>
            <w:hideMark/>
          </w:tcPr>
          <w:p w14:paraId="4388F0B1"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0.001</w:t>
            </w:r>
          </w:p>
        </w:tc>
      </w:tr>
      <w:tr w:rsidR="00B878A7" w:rsidRPr="00D751B1" w14:paraId="5518B921" w14:textId="77777777" w:rsidTr="00FB5BF3">
        <w:trPr>
          <w:trHeight w:val="320"/>
          <w:jc w:val="center"/>
        </w:trPr>
        <w:tc>
          <w:tcPr>
            <w:tcW w:w="2684" w:type="dxa"/>
            <w:tcBorders>
              <w:top w:val="nil"/>
              <w:left w:val="nil"/>
              <w:bottom w:val="nil"/>
              <w:right w:val="nil"/>
            </w:tcBorders>
            <w:shd w:val="clear" w:color="auto" w:fill="auto"/>
            <w:noWrap/>
            <w:vAlign w:val="center"/>
            <w:hideMark/>
          </w:tcPr>
          <w:p w14:paraId="7EA27A46" w14:textId="77777777" w:rsidR="00B878A7" w:rsidRPr="00D751B1" w:rsidRDefault="00B878A7" w:rsidP="00FB5BF3">
            <w:pPr>
              <w:rPr>
                <w:rFonts w:ascii="Arial" w:eastAsia="DengXian" w:hAnsi="Arial" w:cs="Arial"/>
                <w:color w:val="000000"/>
                <w:szCs w:val="21"/>
              </w:rPr>
            </w:pPr>
            <w:r w:rsidRPr="00D751B1">
              <w:rPr>
                <w:rFonts w:ascii="Arial" w:eastAsia="DengXian" w:hAnsi="Arial" w:cs="Arial"/>
                <w:color w:val="000000"/>
                <w:szCs w:val="21"/>
              </w:rPr>
              <w:t>Age (per year)</w:t>
            </w:r>
          </w:p>
        </w:tc>
        <w:tc>
          <w:tcPr>
            <w:tcW w:w="2560" w:type="dxa"/>
            <w:tcBorders>
              <w:top w:val="nil"/>
              <w:left w:val="nil"/>
              <w:bottom w:val="nil"/>
              <w:right w:val="nil"/>
            </w:tcBorders>
            <w:shd w:val="clear" w:color="auto" w:fill="auto"/>
            <w:noWrap/>
            <w:vAlign w:val="center"/>
            <w:hideMark/>
          </w:tcPr>
          <w:p w14:paraId="3A39D7BA"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1.06 (1.04-1.09)</w:t>
            </w:r>
          </w:p>
        </w:tc>
        <w:tc>
          <w:tcPr>
            <w:tcW w:w="1300" w:type="dxa"/>
            <w:tcBorders>
              <w:top w:val="nil"/>
              <w:left w:val="nil"/>
              <w:bottom w:val="nil"/>
              <w:right w:val="nil"/>
            </w:tcBorders>
            <w:shd w:val="clear" w:color="auto" w:fill="auto"/>
            <w:noWrap/>
            <w:vAlign w:val="center"/>
            <w:hideMark/>
          </w:tcPr>
          <w:p w14:paraId="5815BDA1"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&lt;0.001</w:t>
            </w:r>
          </w:p>
        </w:tc>
      </w:tr>
      <w:tr w:rsidR="00B878A7" w:rsidRPr="00D751B1" w14:paraId="007D42A8" w14:textId="77777777" w:rsidTr="00FB5BF3">
        <w:trPr>
          <w:trHeight w:val="320"/>
          <w:jc w:val="center"/>
        </w:trPr>
        <w:tc>
          <w:tcPr>
            <w:tcW w:w="2684" w:type="dxa"/>
            <w:tcBorders>
              <w:top w:val="nil"/>
              <w:left w:val="nil"/>
              <w:bottom w:val="nil"/>
              <w:right w:val="nil"/>
            </w:tcBorders>
            <w:shd w:val="clear" w:color="auto" w:fill="auto"/>
            <w:noWrap/>
            <w:vAlign w:val="center"/>
            <w:hideMark/>
          </w:tcPr>
          <w:p w14:paraId="3083198E" w14:textId="77777777" w:rsidR="00B878A7" w:rsidRPr="00D751B1" w:rsidRDefault="00B878A7" w:rsidP="00FB5BF3">
            <w:pPr>
              <w:rPr>
                <w:rFonts w:ascii="Arial" w:eastAsia="DengXian" w:hAnsi="Arial" w:cs="Arial"/>
                <w:color w:val="000000"/>
                <w:szCs w:val="21"/>
              </w:rPr>
            </w:pPr>
            <w:r w:rsidRPr="00D751B1">
              <w:rPr>
                <w:rFonts w:ascii="Arial" w:eastAsia="DengXian" w:hAnsi="Arial" w:cs="Arial"/>
                <w:color w:val="000000"/>
                <w:szCs w:val="21"/>
              </w:rPr>
              <w:t>Hypertension</w:t>
            </w:r>
          </w:p>
        </w:tc>
        <w:tc>
          <w:tcPr>
            <w:tcW w:w="2560" w:type="dxa"/>
            <w:tcBorders>
              <w:top w:val="nil"/>
              <w:left w:val="nil"/>
              <w:bottom w:val="nil"/>
              <w:right w:val="nil"/>
            </w:tcBorders>
            <w:shd w:val="clear" w:color="auto" w:fill="auto"/>
            <w:noWrap/>
            <w:vAlign w:val="center"/>
            <w:hideMark/>
          </w:tcPr>
          <w:p w14:paraId="30782C03"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2.00 (1.13-3.54)</w:t>
            </w:r>
          </w:p>
        </w:tc>
        <w:tc>
          <w:tcPr>
            <w:tcW w:w="1300" w:type="dxa"/>
            <w:tcBorders>
              <w:top w:val="nil"/>
              <w:left w:val="nil"/>
              <w:bottom w:val="nil"/>
              <w:right w:val="nil"/>
            </w:tcBorders>
            <w:shd w:val="clear" w:color="auto" w:fill="auto"/>
            <w:noWrap/>
            <w:vAlign w:val="center"/>
            <w:hideMark/>
          </w:tcPr>
          <w:p w14:paraId="0D3D3740"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0.018</w:t>
            </w:r>
          </w:p>
        </w:tc>
      </w:tr>
      <w:tr w:rsidR="00B878A7" w:rsidRPr="00D751B1" w14:paraId="63DD5FA2" w14:textId="77777777" w:rsidTr="00FB5BF3">
        <w:trPr>
          <w:trHeight w:val="320"/>
          <w:jc w:val="center"/>
        </w:trPr>
        <w:tc>
          <w:tcPr>
            <w:tcW w:w="2684" w:type="dxa"/>
            <w:tcBorders>
              <w:top w:val="nil"/>
              <w:left w:val="nil"/>
              <w:bottom w:val="nil"/>
              <w:right w:val="nil"/>
            </w:tcBorders>
            <w:shd w:val="clear" w:color="auto" w:fill="auto"/>
            <w:noWrap/>
            <w:vAlign w:val="center"/>
            <w:hideMark/>
          </w:tcPr>
          <w:p w14:paraId="6072E78B" w14:textId="77777777" w:rsidR="00B878A7" w:rsidRPr="00D751B1" w:rsidRDefault="00B878A7" w:rsidP="00FB5BF3">
            <w:pPr>
              <w:rPr>
                <w:rFonts w:ascii="Arial" w:eastAsia="DengXian" w:hAnsi="Arial" w:cs="Arial"/>
                <w:color w:val="000000"/>
                <w:szCs w:val="21"/>
              </w:rPr>
            </w:pPr>
            <w:r w:rsidRPr="00D751B1">
              <w:rPr>
                <w:rFonts w:ascii="Arial" w:eastAsia="DengXian" w:hAnsi="Arial" w:cs="Arial"/>
                <w:color w:val="000000"/>
                <w:szCs w:val="21"/>
              </w:rPr>
              <w:t>Myocardial infarction</w:t>
            </w:r>
          </w:p>
        </w:tc>
        <w:tc>
          <w:tcPr>
            <w:tcW w:w="2560" w:type="dxa"/>
            <w:tcBorders>
              <w:top w:val="nil"/>
              <w:left w:val="nil"/>
              <w:bottom w:val="nil"/>
              <w:right w:val="nil"/>
            </w:tcBorders>
            <w:shd w:val="clear" w:color="auto" w:fill="auto"/>
            <w:noWrap/>
            <w:vAlign w:val="center"/>
            <w:hideMark/>
          </w:tcPr>
          <w:p w14:paraId="3329A866"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28.90 (10.64-78.51)</w:t>
            </w:r>
          </w:p>
        </w:tc>
        <w:tc>
          <w:tcPr>
            <w:tcW w:w="1300" w:type="dxa"/>
            <w:tcBorders>
              <w:top w:val="nil"/>
              <w:left w:val="nil"/>
              <w:bottom w:val="nil"/>
              <w:right w:val="nil"/>
            </w:tcBorders>
            <w:shd w:val="clear" w:color="auto" w:fill="auto"/>
            <w:noWrap/>
            <w:vAlign w:val="center"/>
            <w:hideMark/>
          </w:tcPr>
          <w:p w14:paraId="602E1B62"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&lt;0.001</w:t>
            </w:r>
          </w:p>
        </w:tc>
      </w:tr>
      <w:tr w:rsidR="00B878A7" w:rsidRPr="00D751B1" w14:paraId="118FBD61" w14:textId="77777777" w:rsidTr="00FB5BF3">
        <w:trPr>
          <w:trHeight w:val="320"/>
          <w:jc w:val="center"/>
        </w:trPr>
        <w:tc>
          <w:tcPr>
            <w:tcW w:w="2684" w:type="dxa"/>
            <w:tcBorders>
              <w:top w:val="nil"/>
              <w:left w:val="nil"/>
              <w:bottom w:val="nil"/>
              <w:right w:val="nil"/>
            </w:tcBorders>
            <w:shd w:val="clear" w:color="auto" w:fill="auto"/>
            <w:noWrap/>
            <w:vAlign w:val="center"/>
            <w:hideMark/>
          </w:tcPr>
          <w:p w14:paraId="3EAAAC4F" w14:textId="77777777" w:rsidR="00B878A7" w:rsidRPr="00D751B1" w:rsidRDefault="00B878A7" w:rsidP="00FB5BF3">
            <w:pPr>
              <w:rPr>
                <w:rFonts w:ascii="Arial" w:eastAsia="DengXian" w:hAnsi="Arial" w:cs="Arial"/>
                <w:color w:val="000000"/>
                <w:szCs w:val="21"/>
              </w:rPr>
            </w:pPr>
            <w:r w:rsidRPr="00D751B1">
              <w:rPr>
                <w:rFonts w:ascii="Arial" w:eastAsia="DengXian" w:hAnsi="Arial" w:cs="Arial"/>
                <w:color w:val="000000"/>
                <w:szCs w:val="21"/>
              </w:rPr>
              <w:t>Renal failure</w:t>
            </w:r>
          </w:p>
        </w:tc>
        <w:tc>
          <w:tcPr>
            <w:tcW w:w="2560" w:type="dxa"/>
            <w:tcBorders>
              <w:top w:val="nil"/>
              <w:left w:val="nil"/>
              <w:bottom w:val="nil"/>
              <w:right w:val="nil"/>
            </w:tcBorders>
            <w:shd w:val="clear" w:color="auto" w:fill="auto"/>
            <w:noWrap/>
            <w:vAlign w:val="center"/>
            <w:hideMark/>
          </w:tcPr>
          <w:p w14:paraId="34A1201A"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10.84 (4.97-23.64)</w:t>
            </w:r>
          </w:p>
        </w:tc>
        <w:tc>
          <w:tcPr>
            <w:tcW w:w="1300" w:type="dxa"/>
            <w:tcBorders>
              <w:top w:val="nil"/>
              <w:left w:val="nil"/>
              <w:bottom w:val="nil"/>
              <w:right w:val="nil"/>
            </w:tcBorders>
            <w:shd w:val="clear" w:color="auto" w:fill="auto"/>
            <w:noWrap/>
            <w:vAlign w:val="center"/>
            <w:hideMark/>
          </w:tcPr>
          <w:p w14:paraId="24595146"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&lt;0.001</w:t>
            </w:r>
          </w:p>
        </w:tc>
      </w:tr>
      <w:tr w:rsidR="00B878A7" w:rsidRPr="00D751B1" w14:paraId="0FFDE816" w14:textId="77777777" w:rsidTr="00FB5BF3">
        <w:trPr>
          <w:trHeight w:val="320"/>
          <w:jc w:val="center"/>
        </w:trPr>
        <w:tc>
          <w:tcPr>
            <w:tcW w:w="2684" w:type="dxa"/>
            <w:tcBorders>
              <w:top w:val="nil"/>
              <w:left w:val="nil"/>
              <w:right w:val="nil"/>
            </w:tcBorders>
            <w:shd w:val="clear" w:color="auto" w:fill="auto"/>
            <w:noWrap/>
            <w:vAlign w:val="center"/>
            <w:hideMark/>
          </w:tcPr>
          <w:p w14:paraId="5260E8A3" w14:textId="77777777" w:rsidR="00B878A7" w:rsidRPr="00D751B1" w:rsidRDefault="00B878A7" w:rsidP="00FB5BF3">
            <w:pPr>
              <w:rPr>
                <w:rFonts w:ascii="Arial" w:eastAsia="DengXian" w:hAnsi="Arial" w:cs="Arial"/>
                <w:color w:val="000000"/>
                <w:szCs w:val="21"/>
              </w:rPr>
            </w:pPr>
            <w:r w:rsidRPr="00D751B1">
              <w:rPr>
                <w:rFonts w:ascii="Arial" w:eastAsia="DengXian" w:hAnsi="Arial" w:cs="Arial"/>
                <w:color w:val="000000"/>
                <w:szCs w:val="21"/>
              </w:rPr>
              <w:t>Respiratory rate (per/min)</w:t>
            </w:r>
          </w:p>
        </w:tc>
        <w:tc>
          <w:tcPr>
            <w:tcW w:w="2560" w:type="dxa"/>
            <w:tcBorders>
              <w:top w:val="nil"/>
              <w:left w:val="nil"/>
              <w:right w:val="nil"/>
            </w:tcBorders>
            <w:shd w:val="clear" w:color="auto" w:fill="auto"/>
            <w:noWrap/>
            <w:vAlign w:val="center"/>
            <w:hideMark/>
          </w:tcPr>
          <w:p w14:paraId="6AC98A1B"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1.21 (1.15-1.28)</w:t>
            </w:r>
          </w:p>
        </w:tc>
        <w:tc>
          <w:tcPr>
            <w:tcW w:w="1300" w:type="dxa"/>
            <w:tcBorders>
              <w:top w:val="nil"/>
              <w:left w:val="nil"/>
              <w:right w:val="nil"/>
            </w:tcBorders>
            <w:shd w:val="clear" w:color="auto" w:fill="auto"/>
            <w:noWrap/>
            <w:vAlign w:val="center"/>
            <w:hideMark/>
          </w:tcPr>
          <w:p w14:paraId="50C4264B"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&lt;0.001</w:t>
            </w:r>
          </w:p>
        </w:tc>
      </w:tr>
      <w:tr w:rsidR="00B878A7" w:rsidRPr="00D751B1" w14:paraId="1CA9D66C" w14:textId="77777777" w:rsidTr="00FB5BF3">
        <w:trPr>
          <w:trHeight w:val="320"/>
          <w:jc w:val="center"/>
        </w:trPr>
        <w:tc>
          <w:tcPr>
            <w:tcW w:w="2684" w:type="dxa"/>
            <w:tcBorders>
              <w:top w:val="nil"/>
              <w:left w:val="nil"/>
              <w:bottom w:val="single" w:sz="4" w:space="0" w:color="auto"/>
              <w:right w:val="nil"/>
            </w:tcBorders>
            <w:shd w:val="clear" w:color="auto" w:fill="auto"/>
            <w:noWrap/>
            <w:vAlign w:val="center"/>
            <w:hideMark/>
          </w:tcPr>
          <w:p w14:paraId="1ABD497E" w14:textId="77777777" w:rsidR="00B878A7" w:rsidRPr="00D751B1" w:rsidRDefault="00B878A7" w:rsidP="00FB5BF3">
            <w:pPr>
              <w:rPr>
                <w:rFonts w:ascii="Arial" w:eastAsia="DengXian" w:hAnsi="Arial" w:cs="Arial"/>
                <w:color w:val="000000"/>
                <w:szCs w:val="21"/>
              </w:rPr>
            </w:pPr>
            <w:r w:rsidRPr="00D751B1">
              <w:rPr>
                <w:rFonts w:ascii="Arial" w:eastAsia="DengXian" w:hAnsi="Arial" w:cs="Arial"/>
                <w:color w:val="000000"/>
                <w:szCs w:val="21"/>
              </w:rPr>
              <w:t>Chronic heart failure</w:t>
            </w:r>
          </w:p>
        </w:tc>
        <w:tc>
          <w:tcPr>
            <w:tcW w:w="2560" w:type="dxa"/>
            <w:tcBorders>
              <w:top w:val="nil"/>
              <w:left w:val="nil"/>
              <w:bottom w:val="single" w:sz="4" w:space="0" w:color="auto"/>
              <w:right w:val="nil"/>
            </w:tcBorders>
            <w:shd w:val="clear" w:color="auto" w:fill="auto"/>
            <w:noWrap/>
            <w:vAlign w:val="center"/>
            <w:hideMark/>
          </w:tcPr>
          <w:p w14:paraId="6AB934C6"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3.3 (1.33-8.19)</w:t>
            </w:r>
          </w:p>
        </w:tc>
        <w:tc>
          <w:tcPr>
            <w:tcW w:w="1300" w:type="dxa"/>
            <w:tcBorders>
              <w:top w:val="nil"/>
              <w:left w:val="nil"/>
              <w:bottom w:val="single" w:sz="4" w:space="0" w:color="auto"/>
              <w:right w:val="nil"/>
            </w:tcBorders>
            <w:shd w:val="clear" w:color="auto" w:fill="auto"/>
            <w:noWrap/>
            <w:vAlign w:val="center"/>
            <w:hideMark/>
          </w:tcPr>
          <w:p w14:paraId="5E2A6D24" w14:textId="77777777" w:rsidR="00B878A7" w:rsidRPr="00D751B1" w:rsidRDefault="00B878A7" w:rsidP="00FB5BF3">
            <w:pPr>
              <w:jc w:val="center"/>
              <w:rPr>
                <w:rFonts w:ascii="Arial" w:eastAsia="DengXian" w:hAnsi="Arial" w:cs="Arial"/>
                <w:color w:val="000000"/>
                <w:szCs w:val="21"/>
              </w:rPr>
            </w:pPr>
            <w:r w:rsidRPr="00D751B1">
              <w:rPr>
                <w:rFonts w:ascii="Arial" w:eastAsia="DengXian" w:hAnsi="Arial" w:cs="Arial"/>
                <w:color w:val="000000"/>
                <w:szCs w:val="21"/>
              </w:rPr>
              <w:t>0.010</w:t>
            </w:r>
          </w:p>
        </w:tc>
      </w:tr>
    </w:tbl>
    <w:p w14:paraId="1AFB99AB" w14:textId="77777777" w:rsidR="00E45067" w:rsidRPr="00D751B1" w:rsidRDefault="00E45067">
      <w:pPr>
        <w:widowControl/>
        <w:jc w:val="left"/>
        <w:rPr>
          <w:rFonts w:ascii="Arial" w:hAnsi="Arial" w:cs="Arial"/>
          <w:b/>
          <w:bCs/>
        </w:rPr>
      </w:pPr>
      <w:r w:rsidRPr="00D751B1">
        <w:rPr>
          <w:rFonts w:ascii="Arial" w:hAnsi="Arial" w:cs="Arial"/>
          <w:b/>
          <w:bCs/>
        </w:rPr>
        <w:br w:type="page"/>
      </w:r>
    </w:p>
    <w:p w14:paraId="721E1599" w14:textId="29A8850B" w:rsidR="00B42A07" w:rsidRPr="00D751B1" w:rsidRDefault="00B42A07" w:rsidP="00B42A07">
      <w:pPr>
        <w:widowControl/>
        <w:jc w:val="left"/>
        <w:rPr>
          <w:rFonts w:ascii="Arial" w:hAnsi="Arial" w:cs="Arial"/>
          <w:b/>
          <w:bCs/>
          <w:sz w:val="22"/>
          <w:szCs w:val="28"/>
        </w:rPr>
      </w:pPr>
      <w:r w:rsidRPr="00D751B1">
        <w:rPr>
          <w:rFonts w:ascii="Arial" w:hAnsi="Arial" w:cs="Arial"/>
          <w:b/>
          <w:bCs/>
          <w:sz w:val="22"/>
          <w:szCs w:val="28"/>
        </w:rPr>
        <w:lastRenderedPageBreak/>
        <w:t>Supplementary Figure 1 The relationship of Age and Respiratory rate and mortality</w:t>
      </w:r>
    </w:p>
    <w:p w14:paraId="4104B2A4" w14:textId="77777777" w:rsidR="00B42A07" w:rsidRPr="00D751B1" w:rsidRDefault="00B42A07" w:rsidP="00B42A07">
      <w:pPr>
        <w:widowControl/>
        <w:jc w:val="left"/>
        <w:rPr>
          <w:rFonts w:ascii="Arial" w:hAnsi="Arial" w:cs="Arial"/>
          <w:b/>
          <w:bCs/>
          <w:sz w:val="22"/>
          <w:szCs w:val="28"/>
        </w:rPr>
      </w:pPr>
    </w:p>
    <w:p w14:paraId="03E9D547" w14:textId="3CA10B74" w:rsidR="00B42A07" w:rsidRPr="00D751B1" w:rsidRDefault="00B42A07" w:rsidP="00B42A07">
      <w:pPr>
        <w:spacing w:line="480" w:lineRule="auto"/>
        <w:ind w:firstLine="420"/>
        <w:rPr>
          <w:rFonts w:ascii="Arial" w:hAnsi="Arial" w:cs="Arial"/>
        </w:rPr>
      </w:pPr>
      <w:r w:rsidRPr="00D751B1">
        <w:rPr>
          <w:rFonts w:ascii="Arial" w:hAnsi="Arial" w:cs="Arial"/>
        </w:rPr>
        <w:t>Since age and respiratory rate are two continuous variables included in the regression formula, we used restricted cubic spline to explore their relationship with mortality. We found a linear relationship between age and mortality (</w:t>
      </w:r>
      <w:r w:rsidR="005B31E9" w:rsidRPr="00D751B1">
        <w:rPr>
          <w:rFonts w:ascii="Arial" w:hAnsi="Arial" w:cs="Arial"/>
        </w:rPr>
        <w:t xml:space="preserve">Figure A, </w:t>
      </w:r>
      <w:r w:rsidRPr="00D751B1">
        <w:rPr>
          <w:rFonts w:ascii="Arial" w:hAnsi="Arial" w:cs="Arial"/>
        </w:rPr>
        <w:t>Hazard ratio increase 1.06 per year), and a U-shaped relationship between respiratory rate and mortality, with respiratory rate at 18 per/min at the lowest risk</w:t>
      </w:r>
      <w:r w:rsidR="001243AA" w:rsidRPr="00D751B1">
        <w:rPr>
          <w:rFonts w:ascii="Arial" w:hAnsi="Arial" w:cs="Arial"/>
        </w:rPr>
        <w:t xml:space="preserve"> (Figure B)</w:t>
      </w:r>
      <w:r w:rsidRPr="00D751B1">
        <w:rPr>
          <w:rFonts w:ascii="Arial" w:hAnsi="Arial" w:cs="Arial"/>
        </w:rPr>
        <w:t>.</w:t>
      </w:r>
    </w:p>
    <w:p w14:paraId="2BB24C19" w14:textId="532E246D" w:rsidR="00B42A07" w:rsidRPr="00D751B1" w:rsidRDefault="00B42A07">
      <w:pPr>
        <w:widowControl/>
        <w:jc w:val="left"/>
        <w:rPr>
          <w:rFonts w:ascii="Arial" w:hAnsi="Arial" w:cs="Arial"/>
          <w:b/>
          <w:bCs/>
        </w:rPr>
      </w:pPr>
      <w:r w:rsidRPr="00D751B1">
        <w:rPr>
          <w:rFonts w:ascii="Arial" w:hAnsi="Arial" w:cs="Arial"/>
          <w:noProof/>
          <w:lang w:eastAsia="en-US"/>
        </w:rPr>
        <w:drawing>
          <wp:inline distT="0" distB="0" distL="0" distR="0" wp14:anchorId="2C385BDD" wp14:editId="69481667">
            <wp:extent cx="7763069" cy="35691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 figure 3333.eps"/>
                    <pic:cNvPicPr/>
                  </pic:nvPicPr>
                  <pic:blipFill>
                    <a:blip r:embed="rId7">
                      <a:extLst>
                        <a:ext uri="{28A0092B-C50C-407E-A947-70E740481C1C}">
                          <a14:useLocalDpi xmlns:a14="http://schemas.microsoft.com/office/drawing/2010/main" val="0"/>
                        </a:ext>
                      </a:extLst>
                    </a:blip>
                    <a:stretch>
                      <a:fillRect/>
                    </a:stretch>
                  </pic:blipFill>
                  <pic:spPr>
                    <a:xfrm>
                      <a:off x="0" y="0"/>
                      <a:ext cx="7795386" cy="3583999"/>
                    </a:xfrm>
                    <a:prstGeom prst="rect">
                      <a:avLst/>
                    </a:prstGeom>
                  </pic:spPr>
                </pic:pic>
              </a:graphicData>
            </a:graphic>
          </wp:inline>
        </w:drawing>
      </w:r>
    </w:p>
    <w:p w14:paraId="2F898877" w14:textId="77777777" w:rsidR="000E1C3E" w:rsidRPr="00D751B1" w:rsidRDefault="000E1C3E">
      <w:pPr>
        <w:widowControl/>
        <w:jc w:val="left"/>
        <w:rPr>
          <w:rFonts w:ascii="Arial" w:hAnsi="Arial" w:cs="Arial"/>
          <w:b/>
          <w:bCs/>
          <w:sz w:val="22"/>
          <w:szCs w:val="28"/>
        </w:rPr>
      </w:pPr>
      <w:r w:rsidRPr="00D751B1">
        <w:rPr>
          <w:rFonts w:ascii="Arial" w:hAnsi="Arial" w:cs="Arial"/>
          <w:b/>
          <w:bCs/>
          <w:sz w:val="22"/>
          <w:szCs w:val="28"/>
        </w:rPr>
        <w:br w:type="page"/>
      </w:r>
    </w:p>
    <w:p w14:paraId="7F0F78BF" w14:textId="2C395BF5" w:rsidR="00462A88" w:rsidRPr="00D751B1" w:rsidRDefault="0056753D" w:rsidP="00233A59">
      <w:pPr>
        <w:widowControl/>
        <w:jc w:val="left"/>
        <w:rPr>
          <w:rFonts w:ascii="Arial" w:hAnsi="Arial" w:cs="Arial"/>
          <w:b/>
          <w:bCs/>
          <w:sz w:val="22"/>
          <w:szCs w:val="28"/>
        </w:rPr>
      </w:pPr>
      <w:r w:rsidRPr="00D751B1">
        <w:rPr>
          <w:rFonts w:ascii="Arial" w:hAnsi="Arial" w:cs="Arial"/>
          <w:b/>
          <w:bCs/>
          <w:sz w:val="22"/>
          <w:szCs w:val="28"/>
        </w:rPr>
        <w:lastRenderedPageBreak/>
        <w:t xml:space="preserve">Supplementary Table </w:t>
      </w:r>
      <w:r w:rsidR="00C11384" w:rsidRPr="00D751B1">
        <w:rPr>
          <w:rFonts w:ascii="Arial" w:hAnsi="Arial" w:cs="Arial"/>
          <w:b/>
          <w:bCs/>
          <w:sz w:val="22"/>
          <w:szCs w:val="28"/>
        </w:rPr>
        <w:t>6</w:t>
      </w:r>
      <w:r w:rsidR="0095207F" w:rsidRPr="00D751B1">
        <w:rPr>
          <w:rFonts w:ascii="Arial" w:hAnsi="Arial" w:cs="Arial"/>
          <w:b/>
          <w:bCs/>
          <w:sz w:val="22"/>
          <w:szCs w:val="28"/>
        </w:rPr>
        <w:t xml:space="preserve"> Laboratory results among patients with or without history of hypertension</w:t>
      </w:r>
      <w:r w:rsidR="004164A6" w:rsidRPr="00D751B1">
        <w:rPr>
          <w:rFonts w:ascii="Arial" w:hAnsi="Arial" w:cs="Arial"/>
          <w:b/>
          <w:bCs/>
          <w:sz w:val="22"/>
          <w:szCs w:val="28"/>
        </w:rPr>
        <w:t xml:space="preserve"> upon admission</w:t>
      </w:r>
    </w:p>
    <w:tbl>
      <w:tblPr>
        <w:tblW w:w="9486" w:type="dxa"/>
        <w:jc w:val="center"/>
        <w:tblLayout w:type="fixed"/>
        <w:tblLook w:val="04A0" w:firstRow="1" w:lastRow="0" w:firstColumn="1" w:lastColumn="0" w:noHBand="0" w:noVBand="1"/>
      </w:tblPr>
      <w:tblGrid>
        <w:gridCol w:w="3119"/>
        <w:gridCol w:w="2094"/>
        <w:gridCol w:w="2158"/>
        <w:gridCol w:w="1134"/>
        <w:gridCol w:w="981"/>
      </w:tblGrid>
      <w:tr w:rsidR="00E2258A" w:rsidRPr="00D751B1" w14:paraId="38AA7D21" w14:textId="77777777" w:rsidTr="003628D3">
        <w:trPr>
          <w:trHeight w:val="320"/>
          <w:jc w:val="center"/>
        </w:trPr>
        <w:tc>
          <w:tcPr>
            <w:tcW w:w="3119" w:type="dxa"/>
            <w:tcBorders>
              <w:top w:val="single" w:sz="4" w:space="0" w:color="auto"/>
              <w:left w:val="nil"/>
              <w:bottom w:val="single" w:sz="4" w:space="0" w:color="auto"/>
              <w:right w:val="nil"/>
            </w:tcBorders>
            <w:shd w:val="clear" w:color="auto" w:fill="auto"/>
            <w:noWrap/>
            <w:vAlign w:val="center"/>
            <w:hideMark/>
          </w:tcPr>
          <w:p w14:paraId="0F983831" w14:textId="77777777" w:rsidR="00E2258A" w:rsidRPr="00D751B1" w:rsidRDefault="00E2258A" w:rsidP="00E2258A">
            <w:pPr>
              <w:widowControl/>
              <w:jc w:val="left"/>
              <w:rPr>
                <w:rFonts w:ascii="Arial" w:eastAsia="宋体" w:hAnsi="Arial" w:cs="Arial"/>
                <w:kern w:val="0"/>
                <w:szCs w:val="21"/>
              </w:rPr>
            </w:pPr>
          </w:p>
        </w:tc>
        <w:tc>
          <w:tcPr>
            <w:tcW w:w="2094" w:type="dxa"/>
            <w:tcBorders>
              <w:top w:val="single" w:sz="4" w:space="0" w:color="auto"/>
              <w:left w:val="nil"/>
              <w:bottom w:val="single" w:sz="4" w:space="0" w:color="auto"/>
              <w:right w:val="nil"/>
            </w:tcBorders>
            <w:shd w:val="clear" w:color="auto" w:fill="auto"/>
            <w:noWrap/>
            <w:vAlign w:val="center"/>
            <w:hideMark/>
          </w:tcPr>
          <w:p w14:paraId="5DB06C9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 xml:space="preserve">Hypertension (-) </w:t>
            </w:r>
          </w:p>
        </w:tc>
        <w:tc>
          <w:tcPr>
            <w:tcW w:w="2158" w:type="dxa"/>
            <w:tcBorders>
              <w:top w:val="single" w:sz="4" w:space="0" w:color="auto"/>
              <w:left w:val="nil"/>
              <w:bottom w:val="single" w:sz="4" w:space="0" w:color="auto"/>
              <w:right w:val="nil"/>
            </w:tcBorders>
            <w:shd w:val="clear" w:color="auto" w:fill="auto"/>
            <w:noWrap/>
            <w:vAlign w:val="center"/>
            <w:hideMark/>
          </w:tcPr>
          <w:p w14:paraId="5441DC6D"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Hypertension (+)</w:t>
            </w:r>
          </w:p>
        </w:tc>
        <w:tc>
          <w:tcPr>
            <w:tcW w:w="1134" w:type="dxa"/>
            <w:tcBorders>
              <w:top w:val="single" w:sz="4" w:space="0" w:color="auto"/>
              <w:left w:val="nil"/>
              <w:bottom w:val="single" w:sz="4" w:space="0" w:color="auto"/>
              <w:right w:val="nil"/>
            </w:tcBorders>
          </w:tcPr>
          <w:p w14:paraId="4E0607D0" w14:textId="74C2A29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Reference range</w:t>
            </w:r>
          </w:p>
        </w:tc>
        <w:tc>
          <w:tcPr>
            <w:tcW w:w="981" w:type="dxa"/>
            <w:tcBorders>
              <w:top w:val="single" w:sz="4" w:space="0" w:color="auto"/>
              <w:left w:val="nil"/>
              <w:bottom w:val="single" w:sz="4" w:space="0" w:color="auto"/>
              <w:right w:val="nil"/>
            </w:tcBorders>
            <w:shd w:val="clear" w:color="auto" w:fill="auto"/>
            <w:noWrap/>
            <w:vAlign w:val="center"/>
            <w:hideMark/>
          </w:tcPr>
          <w:p w14:paraId="7DB2350F" w14:textId="1FC7C61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P value</w:t>
            </w:r>
          </w:p>
        </w:tc>
      </w:tr>
      <w:tr w:rsidR="00E2258A" w:rsidRPr="00D751B1" w14:paraId="73F83EC9" w14:textId="77777777" w:rsidTr="003628D3">
        <w:trPr>
          <w:trHeight w:val="320"/>
          <w:jc w:val="center"/>
        </w:trPr>
        <w:tc>
          <w:tcPr>
            <w:tcW w:w="3119" w:type="dxa"/>
            <w:tcBorders>
              <w:top w:val="single" w:sz="4" w:space="0" w:color="auto"/>
              <w:left w:val="nil"/>
              <w:bottom w:val="nil"/>
              <w:right w:val="nil"/>
            </w:tcBorders>
            <w:shd w:val="clear" w:color="auto" w:fill="auto"/>
            <w:noWrap/>
            <w:vAlign w:val="center"/>
            <w:hideMark/>
          </w:tcPr>
          <w:p w14:paraId="7F8F3E6A"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lang w:val="en"/>
              </w:rPr>
              <w:t>Blood routine</w:t>
            </w:r>
          </w:p>
        </w:tc>
        <w:tc>
          <w:tcPr>
            <w:tcW w:w="2094" w:type="dxa"/>
            <w:tcBorders>
              <w:top w:val="single" w:sz="4" w:space="0" w:color="auto"/>
              <w:left w:val="nil"/>
              <w:bottom w:val="nil"/>
              <w:right w:val="nil"/>
            </w:tcBorders>
            <w:shd w:val="clear" w:color="auto" w:fill="auto"/>
            <w:noWrap/>
            <w:vAlign w:val="center"/>
            <w:hideMark/>
          </w:tcPr>
          <w:p w14:paraId="355A6A22" w14:textId="77777777" w:rsidR="00E2258A" w:rsidRPr="00D751B1" w:rsidRDefault="00E2258A" w:rsidP="00E2258A">
            <w:pPr>
              <w:widowControl/>
              <w:jc w:val="left"/>
              <w:rPr>
                <w:rFonts w:ascii="Arial" w:eastAsia="DengXian" w:hAnsi="Arial" w:cs="Arial"/>
                <w:b/>
                <w:bCs/>
                <w:color w:val="000000"/>
                <w:kern w:val="0"/>
                <w:szCs w:val="21"/>
              </w:rPr>
            </w:pPr>
          </w:p>
        </w:tc>
        <w:tc>
          <w:tcPr>
            <w:tcW w:w="2158" w:type="dxa"/>
            <w:tcBorders>
              <w:top w:val="single" w:sz="4" w:space="0" w:color="auto"/>
              <w:left w:val="nil"/>
              <w:bottom w:val="nil"/>
              <w:right w:val="nil"/>
            </w:tcBorders>
            <w:shd w:val="clear" w:color="auto" w:fill="auto"/>
            <w:noWrap/>
            <w:vAlign w:val="center"/>
            <w:hideMark/>
          </w:tcPr>
          <w:p w14:paraId="68A67D7B"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single" w:sz="4" w:space="0" w:color="auto"/>
              <w:left w:val="nil"/>
              <w:bottom w:val="nil"/>
              <w:right w:val="nil"/>
            </w:tcBorders>
          </w:tcPr>
          <w:p w14:paraId="7214CD35" w14:textId="77777777" w:rsidR="00E2258A" w:rsidRPr="00D751B1" w:rsidRDefault="00E2258A" w:rsidP="00E2258A">
            <w:pPr>
              <w:widowControl/>
              <w:jc w:val="center"/>
              <w:rPr>
                <w:rFonts w:ascii="Arial" w:eastAsia="Times New Roman" w:hAnsi="Arial" w:cs="Arial"/>
                <w:kern w:val="0"/>
                <w:szCs w:val="21"/>
              </w:rPr>
            </w:pPr>
          </w:p>
        </w:tc>
        <w:tc>
          <w:tcPr>
            <w:tcW w:w="981" w:type="dxa"/>
            <w:tcBorders>
              <w:top w:val="single" w:sz="4" w:space="0" w:color="auto"/>
              <w:left w:val="nil"/>
              <w:bottom w:val="nil"/>
              <w:right w:val="nil"/>
            </w:tcBorders>
            <w:shd w:val="clear" w:color="auto" w:fill="auto"/>
            <w:noWrap/>
            <w:vAlign w:val="center"/>
            <w:hideMark/>
          </w:tcPr>
          <w:p w14:paraId="5628BD6F" w14:textId="586692A6" w:rsidR="00E2258A" w:rsidRPr="00D751B1" w:rsidRDefault="00E2258A" w:rsidP="00E2258A">
            <w:pPr>
              <w:widowControl/>
              <w:jc w:val="center"/>
              <w:rPr>
                <w:rFonts w:ascii="Arial" w:eastAsia="Times New Roman" w:hAnsi="Arial" w:cs="Arial"/>
                <w:kern w:val="0"/>
                <w:szCs w:val="21"/>
              </w:rPr>
            </w:pPr>
          </w:p>
        </w:tc>
      </w:tr>
      <w:tr w:rsidR="00E2258A" w:rsidRPr="00D751B1" w14:paraId="1A9056B6"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158DA1B4"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Red blood cell (</w:t>
            </w:r>
            <w:r w:rsidRPr="00D751B1">
              <w:rPr>
                <w:rFonts w:ascii="Arial" w:eastAsia="DengXian" w:hAnsi="Arial" w:cs="Arial"/>
                <w:color w:val="000000"/>
              </w:rPr>
              <w:t>10</w:t>
            </w:r>
            <w:r w:rsidRPr="00D751B1">
              <w:rPr>
                <w:rFonts w:ascii="Arial" w:eastAsia="DengXian" w:hAnsi="Arial" w:cs="Arial"/>
                <w:color w:val="000000"/>
                <w:vertAlign w:val="superscript"/>
              </w:rPr>
              <w:t>12</w:t>
            </w:r>
            <w:r w:rsidRPr="00D751B1">
              <w:rPr>
                <w:rFonts w:ascii="Arial" w:eastAsia="DengXian" w:hAnsi="Arial" w:cs="Arial"/>
                <w:color w:val="000000"/>
              </w:rPr>
              <w:t>/L)</w:t>
            </w:r>
          </w:p>
        </w:tc>
        <w:tc>
          <w:tcPr>
            <w:tcW w:w="2094" w:type="dxa"/>
            <w:tcBorders>
              <w:top w:val="nil"/>
              <w:left w:val="nil"/>
              <w:bottom w:val="nil"/>
              <w:right w:val="nil"/>
            </w:tcBorders>
            <w:shd w:val="clear" w:color="auto" w:fill="auto"/>
            <w:noWrap/>
            <w:vAlign w:val="center"/>
            <w:hideMark/>
          </w:tcPr>
          <w:p w14:paraId="75813374"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4.05 (3.73, 4.4)</w:t>
            </w:r>
          </w:p>
        </w:tc>
        <w:tc>
          <w:tcPr>
            <w:tcW w:w="2158" w:type="dxa"/>
            <w:tcBorders>
              <w:top w:val="nil"/>
              <w:left w:val="nil"/>
              <w:bottom w:val="nil"/>
              <w:right w:val="nil"/>
            </w:tcBorders>
            <w:shd w:val="clear" w:color="auto" w:fill="auto"/>
            <w:noWrap/>
            <w:vAlign w:val="center"/>
            <w:hideMark/>
          </w:tcPr>
          <w:p w14:paraId="789FEAC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3.96 (3.6, 4.34)</w:t>
            </w:r>
          </w:p>
        </w:tc>
        <w:tc>
          <w:tcPr>
            <w:tcW w:w="1134" w:type="dxa"/>
            <w:tcBorders>
              <w:top w:val="nil"/>
              <w:left w:val="nil"/>
              <w:bottom w:val="nil"/>
              <w:right w:val="nil"/>
            </w:tcBorders>
          </w:tcPr>
          <w:p w14:paraId="6CD4EBC4" w14:textId="69E47C2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4.3-5.8</w:t>
            </w:r>
          </w:p>
        </w:tc>
        <w:tc>
          <w:tcPr>
            <w:tcW w:w="981" w:type="dxa"/>
            <w:tcBorders>
              <w:top w:val="nil"/>
              <w:left w:val="nil"/>
              <w:bottom w:val="nil"/>
              <w:right w:val="nil"/>
            </w:tcBorders>
            <w:shd w:val="clear" w:color="auto" w:fill="auto"/>
            <w:noWrap/>
            <w:vAlign w:val="center"/>
            <w:hideMark/>
          </w:tcPr>
          <w:p w14:paraId="29FE4456" w14:textId="2311617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2CCA1261"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2E5B31D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Hemoglobin (g/L)</w:t>
            </w:r>
          </w:p>
        </w:tc>
        <w:tc>
          <w:tcPr>
            <w:tcW w:w="2094" w:type="dxa"/>
            <w:tcBorders>
              <w:top w:val="nil"/>
              <w:left w:val="nil"/>
              <w:bottom w:val="nil"/>
              <w:right w:val="nil"/>
            </w:tcBorders>
            <w:shd w:val="clear" w:color="auto" w:fill="auto"/>
            <w:noWrap/>
            <w:vAlign w:val="center"/>
            <w:hideMark/>
          </w:tcPr>
          <w:p w14:paraId="7B933DD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125 (115, 136)</w:t>
            </w:r>
          </w:p>
        </w:tc>
        <w:tc>
          <w:tcPr>
            <w:tcW w:w="2158" w:type="dxa"/>
            <w:tcBorders>
              <w:top w:val="nil"/>
              <w:left w:val="nil"/>
              <w:bottom w:val="nil"/>
              <w:right w:val="nil"/>
            </w:tcBorders>
            <w:shd w:val="clear" w:color="auto" w:fill="auto"/>
            <w:noWrap/>
            <w:vAlign w:val="center"/>
            <w:hideMark/>
          </w:tcPr>
          <w:p w14:paraId="5AB891A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122 (112, 134)</w:t>
            </w:r>
          </w:p>
        </w:tc>
        <w:tc>
          <w:tcPr>
            <w:tcW w:w="1134" w:type="dxa"/>
            <w:tcBorders>
              <w:top w:val="nil"/>
              <w:left w:val="nil"/>
              <w:bottom w:val="nil"/>
              <w:right w:val="nil"/>
            </w:tcBorders>
          </w:tcPr>
          <w:p w14:paraId="3D9F8998" w14:textId="7D7CDE54"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130-175</w:t>
            </w:r>
          </w:p>
        </w:tc>
        <w:tc>
          <w:tcPr>
            <w:tcW w:w="981" w:type="dxa"/>
            <w:tcBorders>
              <w:top w:val="nil"/>
              <w:left w:val="nil"/>
              <w:bottom w:val="nil"/>
              <w:right w:val="nil"/>
            </w:tcBorders>
            <w:shd w:val="clear" w:color="auto" w:fill="auto"/>
            <w:noWrap/>
            <w:vAlign w:val="center"/>
            <w:hideMark/>
          </w:tcPr>
          <w:p w14:paraId="75B7F1F4" w14:textId="3F65C0B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2B57E807"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5F2FED1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White blood cell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094" w:type="dxa"/>
            <w:tcBorders>
              <w:top w:val="nil"/>
              <w:left w:val="nil"/>
              <w:bottom w:val="nil"/>
              <w:right w:val="nil"/>
            </w:tcBorders>
            <w:shd w:val="clear" w:color="auto" w:fill="auto"/>
            <w:noWrap/>
            <w:vAlign w:val="center"/>
            <w:hideMark/>
          </w:tcPr>
          <w:p w14:paraId="4CA6E9F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5.6 (4.6, 7)</w:t>
            </w:r>
          </w:p>
        </w:tc>
        <w:tc>
          <w:tcPr>
            <w:tcW w:w="2158" w:type="dxa"/>
            <w:tcBorders>
              <w:top w:val="nil"/>
              <w:left w:val="nil"/>
              <w:bottom w:val="nil"/>
              <w:right w:val="nil"/>
            </w:tcBorders>
            <w:shd w:val="clear" w:color="auto" w:fill="auto"/>
            <w:noWrap/>
            <w:vAlign w:val="center"/>
            <w:hideMark/>
          </w:tcPr>
          <w:p w14:paraId="3A697594"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5.9 (4.8, 7.2)</w:t>
            </w:r>
          </w:p>
        </w:tc>
        <w:tc>
          <w:tcPr>
            <w:tcW w:w="1134" w:type="dxa"/>
            <w:tcBorders>
              <w:top w:val="nil"/>
              <w:left w:val="nil"/>
              <w:bottom w:val="nil"/>
              <w:right w:val="nil"/>
            </w:tcBorders>
          </w:tcPr>
          <w:p w14:paraId="226DBDB3" w14:textId="3A6A32C1"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3.5-9.5</w:t>
            </w:r>
          </w:p>
        </w:tc>
        <w:tc>
          <w:tcPr>
            <w:tcW w:w="981" w:type="dxa"/>
            <w:tcBorders>
              <w:top w:val="nil"/>
              <w:left w:val="nil"/>
              <w:bottom w:val="nil"/>
              <w:right w:val="nil"/>
            </w:tcBorders>
            <w:shd w:val="clear" w:color="auto" w:fill="auto"/>
            <w:noWrap/>
            <w:vAlign w:val="center"/>
            <w:hideMark/>
          </w:tcPr>
          <w:p w14:paraId="7AD07CFD" w14:textId="2C6E66E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16C5CED0"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666D2098"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Neutrophil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094" w:type="dxa"/>
            <w:tcBorders>
              <w:top w:val="nil"/>
              <w:left w:val="nil"/>
              <w:bottom w:val="nil"/>
              <w:right w:val="nil"/>
            </w:tcBorders>
            <w:shd w:val="clear" w:color="auto" w:fill="auto"/>
            <w:noWrap/>
            <w:vAlign w:val="center"/>
            <w:hideMark/>
          </w:tcPr>
          <w:p w14:paraId="03884F1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3.41 (2.61, 4.53)</w:t>
            </w:r>
          </w:p>
        </w:tc>
        <w:tc>
          <w:tcPr>
            <w:tcW w:w="2158" w:type="dxa"/>
            <w:tcBorders>
              <w:top w:val="nil"/>
              <w:left w:val="nil"/>
              <w:bottom w:val="nil"/>
              <w:right w:val="nil"/>
            </w:tcBorders>
            <w:shd w:val="clear" w:color="auto" w:fill="auto"/>
            <w:noWrap/>
            <w:vAlign w:val="center"/>
            <w:hideMark/>
          </w:tcPr>
          <w:p w14:paraId="1F4E35F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3.7 (2.87, 5.0)</w:t>
            </w:r>
          </w:p>
        </w:tc>
        <w:tc>
          <w:tcPr>
            <w:tcW w:w="1134" w:type="dxa"/>
            <w:tcBorders>
              <w:top w:val="nil"/>
              <w:left w:val="nil"/>
              <w:bottom w:val="nil"/>
              <w:right w:val="nil"/>
            </w:tcBorders>
          </w:tcPr>
          <w:p w14:paraId="6AB5641F" w14:textId="1729E1D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1.8-6.3</w:t>
            </w:r>
          </w:p>
        </w:tc>
        <w:tc>
          <w:tcPr>
            <w:tcW w:w="981" w:type="dxa"/>
            <w:tcBorders>
              <w:top w:val="nil"/>
              <w:left w:val="nil"/>
              <w:bottom w:val="nil"/>
              <w:right w:val="nil"/>
            </w:tcBorders>
            <w:shd w:val="clear" w:color="auto" w:fill="auto"/>
            <w:noWrap/>
            <w:vAlign w:val="center"/>
            <w:hideMark/>
          </w:tcPr>
          <w:p w14:paraId="16780E35" w14:textId="67134E7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58B3330D"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3D9BC6F2"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Lymphocyte percentage (%)</w:t>
            </w:r>
          </w:p>
        </w:tc>
        <w:tc>
          <w:tcPr>
            <w:tcW w:w="2094" w:type="dxa"/>
            <w:tcBorders>
              <w:top w:val="nil"/>
              <w:left w:val="nil"/>
              <w:bottom w:val="nil"/>
              <w:right w:val="nil"/>
            </w:tcBorders>
            <w:shd w:val="clear" w:color="auto" w:fill="auto"/>
            <w:noWrap/>
            <w:vAlign w:val="center"/>
            <w:hideMark/>
          </w:tcPr>
          <w:p w14:paraId="1C2C136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27.6 (20.9, 33.8)</w:t>
            </w:r>
          </w:p>
        </w:tc>
        <w:tc>
          <w:tcPr>
            <w:tcW w:w="2158" w:type="dxa"/>
            <w:tcBorders>
              <w:top w:val="nil"/>
              <w:left w:val="nil"/>
              <w:bottom w:val="nil"/>
              <w:right w:val="nil"/>
            </w:tcBorders>
            <w:shd w:val="clear" w:color="auto" w:fill="auto"/>
            <w:noWrap/>
            <w:vAlign w:val="center"/>
            <w:hideMark/>
          </w:tcPr>
          <w:p w14:paraId="61F0EF9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25.1 (17.9, 31.3)</w:t>
            </w:r>
          </w:p>
        </w:tc>
        <w:tc>
          <w:tcPr>
            <w:tcW w:w="1134" w:type="dxa"/>
            <w:tcBorders>
              <w:top w:val="nil"/>
              <w:left w:val="nil"/>
              <w:bottom w:val="nil"/>
              <w:right w:val="nil"/>
            </w:tcBorders>
          </w:tcPr>
          <w:p w14:paraId="5C1A54DC" w14:textId="3CCACDA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20-50</w:t>
            </w:r>
          </w:p>
        </w:tc>
        <w:tc>
          <w:tcPr>
            <w:tcW w:w="981" w:type="dxa"/>
            <w:tcBorders>
              <w:top w:val="nil"/>
              <w:left w:val="nil"/>
              <w:bottom w:val="nil"/>
              <w:right w:val="nil"/>
            </w:tcBorders>
            <w:shd w:val="clear" w:color="auto" w:fill="auto"/>
            <w:noWrap/>
            <w:vAlign w:val="center"/>
            <w:hideMark/>
          </w:tcPr>
          <w:p w14:paraId="73247541" w14:textId="4BCEEB01"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639412B3"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6DBA5E0D"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lymphocyte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094" w:type="dxa"/>
            <w:tcBorders>
              <w:top w:val="nil"/>
              <w:left w:val="nil"/>
              <w:bottom w:val="nil"/>
              <w:right w:val="nil"/>
            </w:tcBorders>
            <w:shd w:val="clear" w:color="auto" w:fill="auto"/>
            <w:noWrap/>
            <w:vAlign w:val="center"/>
            <w:hideMark/>
          </w:tcPr>
          <w:p w14:paraId="21B6FAE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1.51 (1.12, 1.89)</w:t>
            </w:r>
          </w:p>
        </w:tc>
        <w:tc>
          <w:tcPr>
            <w:tcW w:w="2158" w:type="dxa"/>
            <w:tcBorders>
              <w:top w:val="nil"/>
              <w:left w:val="nil"/>
              <w:bottom w:val="nil"/>
              <w:right w:val="nil"/>
            </w:tcBorders>
            <w:shd w:val="clear" w:color="auto" w:fill="auto"/>
            <w:noWrap/>
            <w:vAlign w:val="center"/>
            <w:hideMark/>
          </w:tcPr>
          <w:p w14:paraId="03C361C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1.4 (1.01, 1.78)</w:t>
            </w:r>
          </w:p>
        </w:tc>
        <w:tc>
          <w:tcPr>
            <w:tcW w:w="1134" w:type="dxa"/>
            <w:tcBorders>
              <w:top w:val="nil"/>
              <w:left w:val="nil"/>
              <w:bottom w:val="nil"/>
              <w:right w:val="nil"/>
            </w:tcBorders>
          </w:tcPr>
          <w:p w14:paraId="38A99BCB" w14:textId="4B3F540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1.1-3.2</w:t>
            </w:r>
          </w:p>
        </w:tc>
        <w:tc>
          <w:tcPr>
            <w:tcW w:w="981" w:type="dxa"/>
            <w:tcBorders>
              <w:top w:val="nil"/>
              <w:left w:val="nil"/>
              <w:bottom w:val="nil"/>
              <w:right w:val="nil"/>
            </w:tcBorders>
            <w:shd w:val="clear" w:color="auto" w:fill="auto"/>
            <w:noWrap/>
            <w:vAlign w:val="center"/>
            <w:hideMark/>
          </w:tcPr>
          <w:p w14:paraId="798AF98A" w14:textId="7936716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6FDAA5C2"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429E48B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Basophils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094" w:type="dxa"/>
            <w:tcBorders>
              <w:top w:val="nil"/>
              <w:left w:val="nil"/>
              <w:bottom w:val="nil"/>
              <w:right w:val="nil"/>
            </w:tcBorders>
            <w:shd w:val="clear" w:color="auto" w:fill="auto"/>
            <w:noWrap/>
            <w:vAlign w:val="center"/>
            <w:hideMark/>
          </w:tcPr>
          <w:p w14:paraId="4D57D58A"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0.02 (0.01, 0.03)</w:t>
            </w:r>
          </w:p>
        </w:tc>
        <w:tc>
          <w:tcPr>
            <w:tcW w:w="2158" w:type="dxa"/>
            <w:tcBorders>
              <w:top w:val="nil"/>
              <w:left w:val="nil"/>
              <w:bottom w:val="nil"/>
              <w:right w:val="nil"/>
            </w:tcBorders>
            <w:shd w:val="clear" w:color="auto" w:fill="auto"/>
            <w:noWrap/>
            <w:vAlign w:val="center"/>
            <w:hideMark/>
          </w:tcPr>
          <w:p w14:paraId="3DA7F92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0.02 (0.01, 0.03)</w:t>
            </w:r>
          </w:p>
        </w:tc>
        <w:tc>
          <w:tcPr>
            <w:tcW w:w="1134" w:type="dxa"/>
            <w:tcBorders>
              <w:top w:val="nil"/>
              <w:left w:val="nil"/>
              <w:bottom w:val="nil"/>
              <w:right w:val="nil"/>
            </w:tcBorders>
          </w:tcPr>
          <w:p w14:paraId="3BF8BB1A" w14:textId="5786A53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0-0.06</w:t>
            </w:r>
          </w:p>
        </w:tc>
        <w:tc>
          <w:tcPr>
            <w:tcW w:w="981" w:type="dxa"/>
            <w:tcBorders>
              <w:top w:val="nil"/>
              <w:left w:val="nil"/>
              <w:bottom w:val="nil"/>
              <w:right w:val="nil"/>
            </w:tcBorders>
            <w:shd w:val="clear" w:color="auto" w:fill="auto"/>
            <w:noWrap/>
            <w:vAlign w:val="center"/>
            <w:hideMark/>
          </w:tcPr>
          <w:p w14:paraId="700E4E31" w14:textId="5DCA7BB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0.299</w:t>
            </w:r>
          </w:p>
        </w:tc>
      </w:tr>
      <w:tr w:rsidR="00E2258A" w:rsidRPr="00D751B1" w14:paraId="76422FCA"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3215FC56" w14:textId="77777777" w:rsidR="00E2258A" w:rsidRPr="00D751B1" w:rsidRDefault="00E2258A" w:rsidP="00E2258A">
            <w:pPr>
              <w:widowControl/>
              <w:jc w:val="left"/>
              <w:rPr>
                <w:rFonts w:ascii="Arial" w:eastAsia="DengXian" w:hAnsi="Arial" w:cs="Arial"/>
                <w:color w:val="000000"/>
                <w:kern w:val="0"/>
                <w:szCs w:val="21"/>
              </w:rPr>
            </w:pPr>
            <w:proofErr w:type="spellStart"/>
            <w:r w:rsidRPr="00D751B1">
              <w:rPr>
                <w:rFonts w:ascii="Arial" w:eastAsia="DengXian" w:hAnsi="Arial" w:cs="Arial"/>
                <w:color w:val="000000"/>
                <w:kern w:val="0"/>
                <w:szCs w:val="21"/>
              </w:rPr>
              <w:t>Eosnophils</w:t>
            </w:r>
            <w:proofErr w:type="spellEnd"/>
            <w:r w:rsidRPr="00D751B1">
              <w:rPr>
                <w:rFonts w:ascii="Arial" w:eastAsia="DengXian" w:hAnsi="Arial" w:cs="Arial"/>
                <w:color w:val="000000"/>
                <w:kern w:val="0"/>
                <w:szCs w:val="21"/>
              </w:rPr>
              <w:t xml:space="preserve">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094" w:type="dxa"/>
            <w:tcBorders>
              <w:top w:val="nil"/>
              <w:left w:val="nil"/>
              <w:bottom w:val="nil"/>
              <w:right w:val="nil"/>
            </w:tcBorders>
            <w:shd w:val="clear" w:color="auto" w:fill="auto"/>
            <w:noWrap/>
            <w:vAlign w:val="center"/>
            <w:hideMark/>
          </w:tcPr>
          <w:p w14:paraId="107E48A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 (0.06, 0.17)</w:t>
            </w:r>
          </w:p>
        </w:tc>
        <w:tc>
          <w:tcPr>
            <w:tcW w:w="2158" w:type="dxa"/>
            <w:tcBorders>
              <w:top w:val="nil"/>
              <w:left w:val="nil"/>
              <w:bottom w:val="nil"/>
              <w:right w:val="nil"/>
            </w:tcBorders>
            <w:shd w:val="clear" w:color="auto" w:fill="auto"/>
            <w:noWrap/>
            <w:vAlign w:val="center"/>
            <w:hideMark/>
          </w:tcPr>
          <w:p w14:paraId="57B53D1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 (0.05, 0.17)</w:t>
            </w:r>
          </w:p>
        </w:tc>
        <w:tc>
          <w:tcPr>
            <w:tcW w:w="1134" w:type="dxa"/>
            <w:tcBorders>
              <w:top w:val="nil"/>
              <w:left w:val="nil"/>
              <w:bottom w:val="nil"/>
              <w:right w:val="nil"/>
            </w:tcBorders>
          </w:tcPr>
          <w:p w14:paraId="27E14F37" w14:textId="637E378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0.02-0.52</w:t>
            </w:r>
          </w:p>
        </w:tc>
        <w:tc>
          <w:tcPr>
            <w:tcW w:w="981" w:type="dxa"/>
            <w:tcBorders>
              <w:top w:val="nil"/>
              <w:left w:val="nil"/>
              <w:bottom w:val="nil"/>
              <w:right w:val="nil"/>
            </w:tcBorders>
            <w:shd w:val="clear" w:color="auto" w:fill="auto"/>
            <w:noWrap/>
            <w:vAlign w:val="center"/>
            <w:hideMark/>
          </w:tcPr>
          <w:p w14:paraId="5EF4F404" w14:textId="502EA0F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0.227</w:t>
            </w:r>
          </w:p>
        </w:tc>
      </w:tr>
      <w:tr w:rsidR="00E2258A" w:rsidRPr="00D751B1" w14:paraId="3F8C600C"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64305FA0"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Monocyte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094" w:type="dxa"/>
            <w:tcBorders>
              <w:top w:val="nil"/>
              <w:left w:val="nil"/>
              <w:bottom w:val="nil"/>
              <w:right w:val="nil"/>
            </w:tcBorders>
            <w:shd w:val="clear" w:color="auto" w:fill="auto"/>
            <w:noWrap/>
            <w:vAlign w:val="center"/>
            <w:hideMark/>
          </w:tcPr>
          <w:p w14:paraId="2ED17815"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0.43 (0.34, 0.54)</w:t>
            </w:r>
          </w:p>
        </w:tc>
        <w:tc>
          <w:tcPr>
            <w:tcW w:w="2158" w:type="dxa"/>
            <w:tcBorders>
              <w:top w:val="nil"/>
              <w:left w:val="nil"/>
              <w:bottom w:val="nil"/>
              <w:right w:val="nil"/>
            </w:tcBorders>
            <w:shd w:val="clear" w:color="auto" w:fill="auto"/>
            <w:noWrap/>
            <w:vAlign w:val="center"/>
            <w:hideMark/>
          </w:tcPr>
          <w:p w14:paraId="34F89A3E"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0.43 (0.33, 0.55)</w:t>
            </w:r>
          </w:p>
        </w:tc>
        <w:tc>
          <w:tcPr>
            <w:tcW w:w="1134" w:type="dxa"/>
            <w:tcBorders>
              <w:top w:val="nil"/>
              <w:left w:val="nil"/>
              <w:bottom w:val="nil"/>
              <w:right w:val="nil"/>
            </w:tcBorders>
          </w:tcPr>
          <w:p w14:paraId="265AE6EF" w14:textId="7C25277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01-0.6</w:t>
            </w:r>
          </w:p>
        </w:tc>
        <w:tc>
          <w:tcPr>
            <w:tcW w:w="981" w:type="dxa"/>
            <w:tcBorders>
              <w:top w:val="nil"/>
              <w:left w:val="nil"/>
              <w:bottom w:val="nil"/>
              <w:right w:val="nil"/>
            </w:tcBorders>
            <w:shd w:val="clear" w:color="auto" w:fill="auto"/>
            <w:noWrap/>
            <w:vAlign w:val="center"/>
            <w:hideMark/>
          </w:tcPr>
          <w:p w14:paraId="4042037B" w14:textId="09A8A8A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0.808</w:t>
            </w:r>
          </w:p>
        </w:tc>
      </w:tr>
      <w:tr w:rsidR="00E2258A" w:rsidRPr="00D751B1" w14:paraId="3656A068"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074D887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Platelet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094" w:type="dxa"/>
            <w:tcBorders>
              <w:top w:val="nil"/>
              <w:left w:val="nil"/>
              <w:bottom w:val="nil"/>
              <w:right w:val="nil"/>
            </w:tcBorders>
            <w:shd w:val="clear" w:color="auto" w:fill="auto"/>
            <w:noWrap/>
            <w:vAlign w:val="center"/>
            <w:hideMark/>
          </w:tcPr>
          <w:p w14:paraId="4478605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223 (181, 273.75)</w:t>
            </w:r>
          </w:p>
        </w:tc>
        <w:tc>
          <w:tcPr>
            <w:tcW w:w="2158" w:type="dxa"/>
            <w:tcBorders>
              <w:top w:val="nil"/>
              <w:left w:val="nil"/>
              <w:bottom w:val="nil"/>
              <w:right w:val="nil"/>
            </w:tcBorders>
            <w:shd w:val="clear" w:color="auto" w:fill="auto"/>
            <w:noWrap/>
            <w:vAlign w:val="center"/>
            <w:hideMark/>
          </w:tcPr>
          <w:p w14:paraId="5913FAA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227 (184, 284)</w:t>
            </w:r>
          </w:p>
        </w:tc>
        <w:tc>
          <w:tcPr>
            <w:tcW w:w="1134" w:type="dxa"/>
            <w:tcBorders>
              <w:top w:val="nil"/>
              <w:left w:val="nil"/>
              <w:bottom w:val="nil"/>
              <w:right w:val="nil"/>
            </w:tcBorders>
          </w:tcPr>
          <w:p w14:paraId="0814653E" w14:textId="38689A09"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125-350</w:t>
            </w:r>
          </w:p>
        </w:tc>
        <w:tc>
          <w:tcPr>
            <w:tcW w:w="981" w:type="dxa"/>
            <w:tcBorders>
              <w:top w:val="nil"/>
              <w:left w:val="nil"/>
              <w:bottom w:val="nil"/>
              <w:right w:val="nil"/>
            </w:tcBorders>
            <w:shd w:val="clear" w:color="auto" w:fill="auto"/>
            <w:noWrap/>
            <w:vAlign w:val="center"/>
            <w:hideMark/>
          </w:tcPr>
          <w:p w14:paraId="6E8318AD" w14:textId="085A379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0.349</w:t>
            </w:r>
          </w:p>
        </w:tc>
      </w:tr>
      <w:tr w:rsidR="00E2258A" w:rsidRPr="00D751B1" w14:paraId="467AF136"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34547D7D"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 xml:space="preserve">Liver and renal function </w:t>
            </w:r>
            <w:r w:rsidRPr="00D751B1">
              <w:rPr>
                <w:rFonts w:ascii="Arial" w:eastAsia="DengXian" w:hAnsi="Arial" w:cs="Arial"/>
                <w:color w:val="000000"/>
                <w:kern w:val="0"/>
                <w:szCs w:val="21"/>
              </w:rPr>
              <w:t>(IU/L)</w:t>
            </w:r>
          </w:p>
        </w:tc>
        <w:tc>
          <w:tcPr>
            <w:tcW w:w="2094" w:type="dxa"/>
            <w:tcBorders>
              <w:top w:val="nil"/>
              <w:left w:val="nil"/>
              <w:bottom w:val="nil"/>
              <w:right w:val="nil"/>
            </w:tcBorders>
            <w:shd w:val="clear" w:color="auto" w:fill="auto"/>
            <w:noWrap/>
            <w:vAlign w:val="center"/>
            <w:hideMark/>
          </w:tcPr>
          <w:p w14:paraId="285EF7BB" w14:textId="77777777" w:rsidR="00E2258A" w:rsidRPr="00D751B1" w:rsidRDefault="00E2258A" w:rsidP="00E2258A">
            <w:pPr>
              <w:widowControl/>
              <w:jc w:val="left"/>
              <w:rPr>
                <w:rFonts w:ascii="Arial" w:eastAsia="DengXian" w:hAnsi="Arial" w:cs="Arial"/>
                <w:b/>
                <w:bCs/>
                <w:color w:val="000000"/>
                <w:kern w:val="0"/>
                <w:szCs w:val="21"/>
              </w:rPr>
            </w:pPr>
          </w:p>
        </w:tc>
        <w:tc>
          <w:tcPr>
            <w:tcW w:w="2158" w:type="dxa"/>
            <w:tcBorders>
              <w:top w:val="nil"/>
              <w:left w:val="nil"/>
              <w:bottom w:val="nil"/>
              <w:right w:val="nil"/>
            </w:tcBorders>
            <w:shd w:val="clear" w:color="auto" w:fill="auto"/>
            <w:noWrap/>
            <w:vAlign w:val="center"/>
            <w:hideMark/>
          </w:tcPr>
          <w:p w14:paraId="5E529A2C"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tcPr>
          <w:p w14:paraId="7A26C414" w14:textId="77777777" w:rsidR="00E2258A" w:rsidRPr="00D751B1" w:rsidRDefault="00E2258A" w:rsidP="00E2258A">
            <w:pPr>
              <w:widowControl/>
              <w:jc w:val="center"/>
              <w:rPr>
                <w:rFonts w:ascii="Arial" w:eastAsia="Times New Roman" w:hAnsi="Arial" w:cs="Arial"/>
                <w:kern w:val="0"/>
                <w:szCs w:val="21"/>
              </w:rPr>
            </w:pPr>
          </w:p>
        </w:tc>
        <w:tc>
          <w:tcPr>
            <w:tcW w:w="981" w:type="dxa"/>
            <w:tcBorders>
              <w:top w:val="nil"/>
              <w:left w:val="nil"/>
              <w:bottom w:val="nil"/>
              <w:right w:val="nil"/>
            </w:tcBorders>
            <w:shd w:val="clear" w:color="auto" w:fill="auto"/>
            <w:noWrap/>
            <w:vAlign w:val="center"/>
            <w:hideMark/>
          </w:tcPr>
          <w:p w14:paraId="21F170A3" w14:textId="117CC1E2" w:rsidR="00E2258A" w:rsidRPr="00D751B1" w:rsidRDefault="00E2258A" w:rsidP="00E2258A">
            <w:pPr>
              <w:widowControl/>
              <w:jc w:val="center"/>
              <w:rPr>
                <w:rFonts w:ascii="Arial" w:eastAsia="Times New Roman" w:hAnsi="Arial" w:cs="Arial"/>
                <w:kern w:val="0"/>
                <w:szCs w:val="21"/>
              </w:rPr>
            </w:pPr>
          </w:p>
        </w:tc>
      </w:tr>
      <w:tr w:rsidR="00E2258A" w:rsidRPr="00D751B1" w14:paraId="4345DC06"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75846FD8"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Aminotransferase</w:t>
            </w:r>
          </w:p>
        </w:tc>
        <w:tc>
          <w:tcPr>
            <w:tcW w:w="2094" w:type="dxa"/>
            <w:tcBorders>
              <w:top w:val="nil"/>
              <w:left w:val="nil"/>
              <w:bottom w:val="nil"/>
              <w:right w:val="nil"/>
            </w:tcBorders>
            <w:shd w:val="clear" w:color="auto" w:fill="auto"/>
            <w:noWrap/>
            <w:vAlign w:val="center"/>
            <w:hideMark/>
          </w:tcPr>
          <w:p w14:paraId="74C39964" w14:textId="77777777" w:rsidR="00E2258A" w:rsidRPr="00D751B1" w:rsidRDefault="00E2258A" w:rsidP="00E2258A">
            <w:pPr>
              <w:widowControl/>
              <w:jc w:val="left"/>
              <w:rPr>
                <w:rFonts w:ascii="Arial" w:eastAsia="DengXian" w:hAnsi="Arial" w:cs="Arial"/>
                <w:color w:val="000000"/>
                <w:kern w:val="0"/>
                <w:szCs w:val="21"/>
              </w:rPr>
            </w:pPr>
          </w:p>
        </w:tc>
        <w:tc>
          <w:tcPr>
            <w:tcW w:w="2158" w:type="dxa"/>
            <w:tcBorders>
              <w:top w:val="nil"/>
              <w:left w:val="nil"/>
              <w:bottom w:val="nil"/>
              <w:right w:val="nil"/>
            </w:tcBorders>
            <w:shd w:val="clear" w:color="auto" w:fill="auto"/>
            <w:noWrap/>
            <w:vAlign w:val="center"/>
            <w:hideMark/>
          </w:tcPr>
          <w:p w14:paraId="0EE08F23"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tcPr>
          <w:p w14:paraId="127399C6" w14:textId="77777777" w:rsidR="00E2258A" w:rsidRPr="00D751B1" w:rsidRDefault="00E2258A" w:rsidP="00E2258A">
            <w:pPr>
              <w:widowControl/>
              <w:jc w:val="center"/>
              <w:rPr>
                <w:rFonts w:ascii="Arial" w:eastAsia="Times New Roman" w:hAnsi="Arial" w:cs="Arial"/>
                <w:kern w:val="0"/>
                <w:szCs w:val="21"/>
              </w:rPr>
            </w:pPr>
          </w:p>
        </w:tc>
        <w:tc>
          <w:tcPr>
            <w:tcW w:w="981" w:type="dxa"/>
            <w:tcBorders>
              <w:top w:val="nil"/>
              <w:left w:val="nil"/>
              <w:bottom w:val="nil"/>
              <w:right w:val="nil"/>
            </w:tcBorders>
            <w:shd w:val="clear" w:color="auto" w:fill="auto"/>
            <w:noWrap/>
            <w:vAlign w:val="center"/>
            <w:hideMark/>
          </w:tcPr>
          <w:p w14:paraId="57DFE44A" w14:textId="3C3D3052" w:rsidR="00E2258A" w:rsidRPr="00D751B1" w:rsidRDefault="00E2258A" w:rsidP="00E2258A">
            <w:pPr>
              <w:widowControl/>
              <w:jc w:val="center"/>
              <w:rPr>
                <w:rFonts w:ascii="Arial" w:eastAsia="Times New Roman" w:hAnsi="Arial" w:cs="Arial"/>
                <w:kern w:val="0"/>
                <w:szCs w:val="21"/>
              </w:rPr>
            </w:pPr>
          </w:p>
        </w:tc>
      </w:tr>
      <w:tr w:rsidR="00E2258A" w:rsidRPr="00D751B1" w14:paraId="04643855"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6A16B6A8"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 xml:space="preserve">Alanine </w:t>
            </w:r>
          </w:p>
        </w:tc>
        <w:tc>
          <w:tcPr>
            <w:tcW w:w="2094" w:type="dxa"/>
            <w:tcBorders>
              <w:top w:val="nil"/>
              <w:left w:val="nil"/>
              <w:bottom w:val="nil"/>
              <w:right w:val="nil"/>
            </w:tcBorders>
            <w:shd w:val="clear" w:color="auto" w:fill="auto"/>
            <w:noWrap/>
            <w:vAlign w:val="center"/>
            <w:hideMark/>
          </w:tcPr>
          <w:p w14:paraId="046A3B2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23.9 (14.65, 39.95)</w:t>
            </w:r>
          </w:p>
        </w:tc>
        <w:tc>
          <w:tcPr>
            <w:tcW w:w="2158" w:type="dxa"/>
            <w:tcBorders>
              <w:top w:val="nil"/>
              <w:left w:val="nil"/>
              <w:bottom w:val="nil"/>
              <w:right w:val="nil"/>
            </w:tcBorders>
            <w:shd w:val="clear" w:color="auto" w:fill="auto"/>
            <w:noWrap/>
            <w:vAlign w:val="center"/>
            <w:hideMark/>
          </w:tcPr>
          <w:p w14:paraId="7A6B0A45"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22.9 (15.2, 36.5)</w:t>
            </w:r>
          </w:p>
        </w:tc>
        <w:tc>
          <w:tcPr>
            <w:tcW w:w="1134" w:type="dxa"/>
            <w:tcBorders>
              <w:top w:val="nil"/>
              <w:left w:val="nil"/>
              <w:bottom w:val="nil"/>
              <w:right w:val="nil"/>
            </w:tcBorders>
          </w:tcPr>
          <w:p w14:paraId="433E3E52" w14:textId="1FEA2AF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9-50</w:t>
            </w:r>
          </w:p>
        </w:tc>
        <w:tc>
          <w:tcPr>
            <w:tcW w:w="981" w:type="dxa"/>
            <w:tcBorders>
              <w:top w:val="nil"/>
              <w:left w:val="nil"/>
              <w:bottom w:val="nil"/>
              <w:right w:val="nil"/>
            </w:tcBorders>
            <w:shd w:val="clear" w:color="auto" w:fill="auto"/>
            <w:noWrap/>
            <w:vAlign w:val="center"/>
            <w:hideMark/>
          </w:tcPr>
          <w:p w14:paraId="7775FC7D" w14:textId="77DF0E8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0.249</w:t>
            </w:r>
          </w:p>
        </w:tc>
      </w:tr>
      <w:tr w:rsidR="00E2258A" w:rsidRPr="00D751B1" w14:paraId="71A5F3C0"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13D1BE2B"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Aspartate</w:t>
            </w:r>
          </w:p>
        </w:tc>
        <w:tc>
          <w:tcPr>
            <w:tcW w:w="2094" w:type="dxa"/>
            <w:tcBorders>
              <w:top w:val="nil"/>
              <w:left w:val="nil"/>
              <w:bottom w:val="nil"/>
              <w:right w:val="nil"/>
            </w:tcBorders>
            <w:shd w:val="clear" w:color="auto" w:fill="auto"/>
            <w:noWrap/>
            <w:vAlign w:val="center"/>
            <w:hideMark/>
          </w:tcPr>
          <w:p w14:paraId="70792E5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19.9 (15.7, 26.8)</w:t>
            </w:r>
          </w:p>
        </w:tc>
        <w:tc>
          <w:tcPr>
            <w:tcW w:w="2158" w:type="dxa"/>
            <w:tcBorders>
              <w:top w:val="nil"/>
              <w:left w:val="nil"/>
              <w:bottom w:val="nil"/>
              <w:right w:val="nil"/>
            </w:tcBorders>
            <w:shd w:val="clear" w:color="auto" w:fill="auto"/>
            <w:noWrap/>
            <w:vAlign w:val="center"/>
            <w:hideMark/>
          </w:tcPr>
          <w:p w14:paraId="73F2CA3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19.85 (15.7, 27.3)</w:t>
            </w:r>
          </w:p>
        </w:tc>
        <w:tc>
          <w:tcPr>
            <w:tcW w:w="1134" w:type="dxa"/>
            <w:tcBorders>
              <w:top w:val="nil"/>
              <w:left w:val="nil"/>
              <w:bottom w:val="nil"/>
              <w:right w:val="nil"/>
            </w:tcBorders>
          </w:tcPr>
          <w:p w14:paraId="2D3D7845" w14:textId="757EAAC1"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9-60</w:t>
            </w:r>
          </w:p>
        </w:tc>
        <w:tc>
          <w:tcPr>
            <w:tcW w:w="981" w:type="dxa"/>
            <w:tcBorders>
              <w:top w:val="nil"/>
              <w:left w:val="nil"/>
              <w:bottom w:val="nil"/>
              <w:right w:val="nil"/>
            </w:tcBorders>
            <w:shd w:val="clear" w:color="auto" w:fill="auto"/>
            <w:noWrap/>
            <w:vAlign w:val="center"/>
            <w:hideMark/>
          </w:tcPr>
          <w:p w14:paraId="4443A1E0" w14:textId="45E9967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0.619</w:t>
            </w:r>
          </w:p>
        </w:tc>
      </w:tr>
      <w:tr w:rsidR="00E2258A" w:rsidRPr="00D751B1" w14:paraId="44629384"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068503BD"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Gamma glutamyl</w:t>
            </w:r>
          </w:p>
        </w:tc>
        <w:tc>
          <w:tcPr>
            <w:tcW w:w="2094" w:type="dxa"/>
            <w:tcBorders>
              <w:top w:val="nil"/>
              <w:left w:val="nil"/>
              <w:bottom w:val="nil"/>
              <w:right w:val="nil"/>
            </w:tcBorders>
            <w:shd w:val="clear" w:color="auto" w:fill="auto"/>
            <w:noWrap/>
            <w:vAlign w:val="center"/>
            <w:hideMark/>
          </w:tcPr>
          <w:p w14:paraId="37ED2E3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29.8 (19, 49.13)</w:t>
            </w:r>
          </w:p>
        </w:tc>
        <w:tc>
          <w:tcPr>
            <w:tcW w:w="2158" w:type="dxa"/>
            <w:tcBorders>
              <w:top w:val="nil"/>
              <w:left w:val="nil"/>
              <w:bottom w:val="nil"/>
              <w:right w:val="nil"/>
            </w:tcBorders>
            <w:shd w:val="clear" w:color="auto" w:fill="auto"/>
            <w:noWrap/>
            <w:vAlign w:val="center"/>
            <w:hideMark/>
          </w:tcPr>
          <w:p w14:paraId="2112FBE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31.4 (21.4, 52.9)</w:t>
            </w:r>
          </w:p>
        </w:tc>
        <w:tc>
          <w:tcPr>
            <w:tcW w:w="1134" w:type="dxa"/>
            <w:tcBorders>
              <w:top w:val="nil"/>
              <w:left w:val="nil"/>
              <w:bottom w:val="nil"/>
              <w:right w:val="nil"/>
            </w:tcBorders>
          </w:tcPr>
          <w:p w14:paraId="4FA61FD6" w14:textId="17699F5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10-60</w:t>
            </w:r>
          </w:p>
        </w:tc>
        <w:tc>
          <w:tcPr>
            <w:tcW w:w="981" w:type="dxa"/>
            <w:tcBorders>
              <w:top w:val="nil"/>
              <w:left w:val="nil"/>
              <w:bottom w:val="nil"/>
              <w:right w:val="nil"/>
            </w:tcBorders>
            <w:shd w:val="clear" w:color="auto" w:fill="auto"/>
            <w:noWrap/>
            <w:vAlign w:val="center"/>
            <w:hideMark/>
          </w:tcPr>
          <w:p w14:paraId="7056936C" w14:textId="2A3BB54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0.012</w:t>
            </w:r>
          </w:p>
        </w:tc>
      </w:tr>
      <w:tr w:rsidR="00E2258A" w:rsidRPr="00D751B1" w14:paraId="3BAA294A"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14C1FD68"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Alkaline Phosphatase</w:t>
            </w:r>
          </w:p>
        </w:tc>
        <w:tc>
          <w:tcPr>
            <w:tcW w:w="2094" w:type="dxa"/>
            <w:tcBorders>
              <w:top w:val="nil"/>
              <w:left w:val="nil"/>
              <w:bottom w:val="nil"/>
              <w:right w:val="nil"/>
            </w:tcBorders>
            <w:shd w:val="clear" w:color="auto" w:fill="auto"/>
            <w:noWrap/>
            <w:vAlign w:val="center"/>
            <w:hideMark/>
          </w:tcPr>
          <w:p w14:paraId="7123391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68.8 (57.1, 83.9)</w:t>
            </w:r>
          </w:p>
        </w:tc>
        <w:tc>
          <w:tcPr>
            <w:tcW w:w="2158" w:type="dxa"/>
            <w:tcBorders>
              <w:top w:val="nil"/>
              <w:left w:val="nil"/>
              <w:bottom w:val="nil"/>
              <w:right w:val="nil"/>
            </w:tcBorders>
            <w:shd w:val="clear" w:color="auto" w:fill="auto"/>
            <w:noWrap/>
            <w:vAlign w:val="center"/>
            <w:hideMark/>
          </w:tcPr>
          <w:p w14:paraId="6F5173E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73.2 (60.6, 88.9)</w:t>
            </w:r>
          </w:p>
        </w:tc>
        <w:tc>
          <w:tcPr>
            <w:tcW w:w="1134" w:type="dxa"/>
            <w:tcBorders>
              <w:top w:val="nil"/>
              <w:left w:val="nil"/>
              <w:bottom w:val="nil"/>
              <w:right w:val="nil"/>
            </w:tcBorders>
          </w:tcPr>
          <w:p w14:paraId="756B5301" w14:textId="4A12450A"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45-125</w:t>
            </w:r>
          </w:p>
        </w:tc>
        <w:tc>
          <w:tcPr>
            <w:tcW w:w="981" w:type="dxa"/>
            <w:tcBorders>
              <w:top w:val="nil"/>
              <w:left w:val="nil"/>
              <w:bottom w:val="nil"/>
              <w:right w:val="nil"/>
            </w:tcBorders>
            <w:shd w:val="clear" w:color="auto" w:fill="auto"/>
            <w:noWrap/>
            <w:vAlign w:val="center"/>
            <w:hideMark/>
          </w:tcPr>
          <w:p w14:paraId="22D760D2" w14:textId="332033A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2B07C299"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09FEBCED"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Total bilirubin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094" w:type="dxa"/>
            <w:tcBorders>
              <w:top w:val="nil"/>
              <w:left w:val="nil"/>
              <w:bottom w:val="nil"/>
              <w:right w:val="nil"/>
            </w:tcBorders>
            <w:shd w:val="clear" w:color="auto" w:fill="auto"/>
            <w:noWrap/>
            <w:vAlign w:val="center"/>
            <w:hideMark/>
          </w:tcPr>
          <w:p w14:paraId="0CA276B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9.3 (7.3, 12.2)</w:t>
            </w:r>
          </w:p>
        </w:tc>
        <w:tc>
          <w:tcPr>
            <w:tcW w:w="2158" w:type="dxa"/>
            <w:tcBorders>
              <w:top w:val="nil"/>
              <w:left w:val="nil"/>
              <w:bottom w:val="nil"/>
              <w:right w:val="nil"/>
            </w:tcBorders>
            <w:shd w:val="clear" w:color="auto" w:fill="auto"/>
            <w:noWrap/>
            <w:vAlign w:val="center"/>
            <w:hideMark/>
          </w:tcPr>
          <w:p w14:paraId="4FB0065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9.5 (7.1, 12.6)</w:t>
            </w:r>
          </w:p>
        </w:tc>
        <w:tc>
          <w:tcPr>
            <w:tcW w:w="1134" w:type="dxa"/>
            <w:tcBorders>
              <w:top w:val="nil"/>
              <w:left w:val="nil"/>
              <w:bottom w:val="nil"/>
              <w:right w:val="nil"/>
            </w:tcBorders>
          </w:tcPr>
          <w:p w14:paraId="3B46DA60" w14:textId="39EF5D3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0-26</w:t>
            </w:r>
          </w:p>
        </w:tc>
        <w:tc>
          <w:tcPr>
            <w:tcW w:w="981" w:type="dxa"/>
            <w:tcBorders>
              <w:top w:val="nil"/>
              <w:left w:val="nil"/>
              <w:bottom w:val="nil"/>
              <w:right w:val="nil"/>
            </w:tcBorders>
            <w:shd w:val="clear" w:color="auto" w:fill="auto"/>
            <w:noWrap/>
            <w:vAlign w:val="center"/>
            <w:hideMark/>
          </w:tcPr>
          <w:p w14:paraId="2EEF3D19" w14:textId="315C416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0.429</w:t>
            </w:r>
          </w:p>
        </w:tc>
      </w:tr>
      <w:tr w:rsidR="00E2258A" w:rsidRPr="00D751B1" w14:paraId="2BF426A6"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63C12B3E"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Direct bilirubin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094" w:type="dxa"/>
            <w:tcBorders>
              <w:top w:val="nil"/>
              <w:left w:val="nil"/>
              <w:bottom w:val="nil"/>
              <w:right w:val="nil"/>
            </w:tcBorders>
            <w:shd w:val="clear" w:color="auto" w:fill="auto"/>
            <w:noWrap/>
            <w:vAlign w:val="center"/>
            <w:hideMark/>
          </w:tcPr>
          <w:p w14:paraId="04A4C43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3.3 (2.4, 4.3)</w:t>
            </w:r>
          </w:p>
        </w:tc>
        <w:tc>
          <w:tcPr>
            <w:tcW w:w="2158" w:type="dxa"/>
            <w:tcBorders>
              <w:top w:val="nil"/>
              <w:left w:val="nil"/>
              <w:bottom w:val="nil"/>
              <w:right w:val="nil"/>
            </w:tcBorders>
            <w:shd w:val="clear" w:color="auto" w:fill="auto"/>
            <w:noWrap/>
            <w:vAlign w:val="center"/>
            <w:hideMark/>
          </w:tcPr>
          <w:p w14:paraId="4007370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3.4 (2.5, 4.7)</w:t>
            </w:r>
          </w:p>
        </w:tc>
        <w:tc>
          <w:tcPr>
            <w:tcW w:w="1134" w:type="dxa"/>
            <w:tcBorders>
              <w:top w:val="nil"/>
              <w:left w:val="nil"/>
              <w:bottom w:val="nil"/>
              <w:right w:val="nil"/>
            </w:tcBorders>
          </w:tcPr>
          <w:p w14:paraId="7C12B079" w14:textId="2ED7AC8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w:t>
            </w:r>
          </w:p>
        </w:tc>
        <w:tc>
          <w:tcPr>
            <w:tcW w:w="981" w:type="dxa"/>
            <w:tcBorders>
              <w:top w:val="nil"/>
              <w:left w:val="nil"/>
              <w:bottom w:val="nil"/>
              <w:right w:val="nil"/>
            </w:tcBorders>
            <w:shd w:val="clear" w:color="auto" w:fill="auto"/>
            <w:noWrap/>
            <w:vAlign w:val="center"/>
            <w:hideMark/>
          </w:tcPr>
          <w:p w14:paraId="6FD726B0" w14:textId="28345E4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0.021</w:t>
            </w:r>
          </w:p>
        </w:tc>
      </w:tr>
      <w:tr w:rsidR="00E2258A" w:rsidRPr="00D751B1" w14:paraId="1F73D10F"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507B79C2"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Indirect bilirubin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094" w:type="dxa"/>
            <w:tcBorders>
              <w:top w:val="nil"/>
              <w:left w:val="nil"/>
              <w:bottom w:val="nil"/>
              <w:right w:val="nil"/>
            </w:tcBorders>
            <w:shd w:val="clear" w:color="auto" w:fill="auto"/>
            <w:noWrap/>
            <w:vAlign w:val="center"/>
            <w:hideMark/>
          </w:tcPr>
          <w:p w14:paraId="2BFADDF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6.01 (4.6, 7.91)</w:t>
            </w:r>
          </w:p>
        </w:tc>
        <w:tc>
          <w:tcPr>
            <w:tcW w:w="2158" w:type="dxa"/>
            <w:tcBorders>
              <w:top w:val="nil"/>
              <w:left w:val="nil"/>
              <w:bottom w:val="nil"/>
              <w:right w:val="nil"/>
            </w:tcBorders>
            <w:shd w:val="clear" w:color="auto" w:fill="auto"/>
            <w:noWrap/>
            <w:vAlign w:val="center"/>
            <w:hideMark/>
          </w:tcPr>
          <w:p w14:paraId="522157EB"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6.06 (4.5, 7.93)</w:t>
            </w:r>
          </w:p>
        </w:tc>
        <w:tc>
          <w:tcPr>
            <w:tcW w:w="1134" w:type="dxa"/>
            <w:tcBorders>
              <w:top w:val="nil"/>
              <w:left w:val="nil"/>
              <w:bottom w:val="nil"/>
              <w:right w:val="nil"/>
            </w:tcBorders>
          </w:tcPr>
          <w:p w14:paraId="183EC0EC" w14:textId="2302443C"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0-14</w:t>
            </w:r>
          </w:p>
        </w:tc>
        <w:tc>
          <w:tcPr>
            <w:tcW w:w="981" w:type="dxa"/>
            <w:tcBorders>
              <w:top w:val="nil"/>
              <w:left w:val="nil"/>
              <w:bottom w:val="nil"/>
              <w:right w:val="nil"/>
            </w:tcBorders>
            <w:shd w:val="clear" w:color="auto" w:fill="auto"/>
            <w:noWrap/>
            <w:vAlign w:val="center"/>
            <w:hideMark/>
          </w:tcPr>
          <w:p w14:paraId="6436A564" w14:textId="7408FF8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0.948</w:t>
            </w:r>
          </w:p>
        </w:tc>
      </w:tr>
      <w:tr w:rsidR="00E2258A" w:rsidRPr="00D751B1" w14:paraId="20C36B77"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3927FD39"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Albumin (g/L)</w:t>
            </w:r>
          </w:p>
        </w:tc>
        <w:tc>
          <w:tcPr>
            <w:tcW w:w="2094" w:type="dxa"/>
            <w:tcBorders>
              <w:top w:val="nil"/>
              <w:left w:val="nil"/>
              <w:bottom w:val="nil"/>
              <w:right w:val="nil"/>
            </w:tcBorders>
            <w:shd w:val="clear" w:color="auto" w:fill="auto"/>
            <w:noWrap/>
            <w:vAlign w:val="center"/>
            <w:hideMark/>
          </w:tcPr>
          <w:p w14:paraId="4E2A4634"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38 (35, 40.5)</w:t>
            </w:r>
          </w:p>
        </w:tc>
        <w:tc>
          <w:tcPr>
            <w:tcW w:w="2158" w:type="dxa"/>
            <w:tcBorders>
              <w:top w:val="nil"/>
              <w:left w:val="nil"/>
              <w:bottom w:val="nil"/>
              <w:right w:val="nil"/>
            </w:tcBorders>
            <w:shd w:val="clear" w:color="auto" w:fill="auto"/>
            <w:noWrap/>
            <w:vAlign w:val="center"/>
            <w:hideMark/>
          </w:tcPr>
          <w:p w14:paraId="46D41234"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37.2 (34.2, 40.1)</w:t>
            </w:r>
          </w:p>
        </w:tc>
        <w:tc>
          <w:tcPr>
            <w:tcW w:w="1134" w:type="dxa"/>
            <w:tcBorders>
              <w:top w:val="nil"/>
              <w:left w:val="nil"/>
              <w:bottom w:val="nil"/>
              <w:right w:val="nil"/>
            </w:tcBorders>
          </w:tcPr>
          <w:p w14:paraId="3BAB4F91" w14:textId="29006413"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40-55</w:t>
            </w:r>
          </w:p>
        </w:tc>
        <w:tc>
          <w:tcPr>
            <w:tcW w:w="981" w:type="dxa"/>
            <w:tcBorders>
              <w:top w:val="nil"/>
              <w:left w:val="nil"/>
              <w:bottom w:val="nil"/>
              <w:right w:val="nil"/>
            </w:tcBorders>
            <w:shd w:val="clear" w:color="auto" w:fill="auto"/>
            <w:noWrap/>
            <w:vAlign w:val="center"/>
            <w:hideMark/>
          </w:tcPr>
          <w:p w14:paraId="50CB4283" w14:textId="3A7BD51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0.001</w:t>
            </w:r>
          </w:p>
        </w:tc>
      </w:tr>
      <w:tr w:rsidR="00E2258A" w:rsidRPr="00D751B1" w14:paraId="5E2FB148"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03FE7FD6"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Glucose (mmol/L)</w:t>
            </w:r>
          </w:p>
        </w:tc>
        <w:tc>
          <w:tcPr>
            <w:tcW w:w="2094" w:type="dxa"/>
            <w:tcBorders>
              <w:top w:val="nil"/>
              <w:left w:val="nil"/>
              <w:bottom w:val="nil"/>
              <w:right w:val="nil"/>
            </w:tcBorders>
            <w:shd w:val="clear" w:color="auto" w:fill="auto"/>
            <w:noWrap/>
            <w:vAlign w:val="center"/>
            <w:hideMark/>
          </w:tcPr>
          <w:p w14:paraId="557AF2C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4.91 (4.47, 5.64)</w:t>
            </w:r>
          </w:p>
        </w:tc>
        <w:tc>
          <w:tcPr>
            <w:tcW w:w="2158" w:type="dxa"/>
            <w:tcBorders>
              <w:top w:val="nil"/>
              <w:left w:val="nil"/>
              <w:bottom w:val="nil"/>
              <w:right w:val="nil"/>
            </w:tcBorders>
            <w:shd w:val="clear" w:color="auto" w:fill="auto"/>
            <w:noWrap/>
            <w:vAlign w:val="center"/>
            <w:hideMark/>
          </w:tcPr>
          <w:p w14:paraId="68C0CBC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5.36 (4.72, 7.36)</w:t>
            </w:r>
          </w:p>
        </w:tc>
        <w:tc>
          <w:tcPr>
            <w:tcW w:w="1134" w:type="dxa"/>
            <w:tcBorders>
              <w:top w:val="nil"/>
              <w:left w:val="nil"/>
              <w:bottom w:val="nil"/>
              <w:right w:val="nil"/>
            </w:tcBorders>
          </w:tcPr>
          <w:p w14:paraId="590CCC33" w14:textId="0F0C022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3.9-6.11</w:t>
            </w:r>
          </w:p>
        </w:tc>
        <w:tc>
          <w:tcPr>
            <w:tcW w:w="981" w:type="dxa"/>
            <w:tcBorders>
              <w:top w:val="nil"/>
              <w:left w:val="nil"/>
              <w:bottom w:val="nil"/>
              <w:right w:val="nil"/>
            </w:tcBorders>
            <w:shd w:val="clear" w:color="auto" w:fill="auto"/>
            <w:noWrap/>
            <w:vAlign w:val="center"/>
            <w:hideMark/>
          </w:tcPr>
          <w:p w14:paraId="47568B6D" w14:textId="3618309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52E8A136"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66B10B71"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lastRenderedPageBreak/>
              <w:t>Lactate dehydrogenase (IU/L)</w:t>
            </w:r>
          </w:p>
        </w:tc>
        <w:tc>
          <w:tcPr>
            <w:tcW w:w="2094" w:type="dxa"/>
            <w:tcBorders>
              <w:top w:val="nil"/>
              <w:left w:val="nil"/>
              <w:bottom w:val="nil"/>
              <w:right w:val="nil"/>
            </w:tcBorders>
            <w:shd w:val="clear" w:color="auto" w:fill="auto"/>
            <w:noWrap/>
            <w:vAlign w:val="center"/>
            <w:hideMark/>
          </w:tcPr>
          <w:p w14:paraId="3110EAA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172.75 (148.9, 207.9)</w:t>
            </w:r>
          </w:p>
        </w:tc>
        <w:tc>
          <w:tcPr>
            <w:tcW w:w="2158" w:type="dxa"/>
            <w:tcBorders>
              <w:top w:val="nil"/>
              <w:left w:val="nil"/>
              <w:bottom w:val="nil"/>
              <w:right w:val="nil"/>
            </w:tcBorders>
            <w:shd w:val="clear" w:color="auto" w:fill="auto"/>
            <w:noWrap/>
            <w:vAlign w:val="center"/>
            <w:hideMark/>
          </w:tcPr>
          <w:p w14:paraId="71070B7D"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189 (159.8, 234.48)</w:t>
            </w:r>
          </w:p>
        </w:tc>
        <w:tc>
          <w:tcPr>
            <w:tcW w:w="1134" w:type="dxa"/>
            <w:tcBorders>
              <w:top w:val="nil"/>
              <w:left w:val="nil"/>
              <w:bottom w:val="nil"/>
              <w:right w:val="nil"/>
            </w:tcBorders>
          </w:tcPr>
          <w:p w14:paraId="0D19E323" w14:textId="5ABC209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120-250</w:t>
            </w:r>
          </w:p>
        </w:tc>
        <w:tc>
          <w:tcPr>
            <w:tcW w:w="981" w:type="dxa"/>
            <w:tcBorders>
              <w:top w:val="nil"/>
              <w:left w:val="nil"/>
              <w:bottom w:val="nil"/>
              <w:right w:val="nil"/>
            </w:tcBorders>
            <w:shd w:val="clear" w:color="auto" w:fill="auto"/>
            <w:noWrap/>
            <w:vAlign w:val="center"/>
            <w:hideMark/>
          </w:tcPr>
          <w:p w14:paraId="3650C028" w14:textId="5B0294F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7D4B9FE9"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417D76EC"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Blood urea nitrogen (mmol/L)</w:t>
            </w:r>
          </w:p>
        </w:tc>
        <w:tc>
          <w:tcPr>
            <w:tcW w:w="2094" w:type="dxa"/>
            <w:tcBorders>
              <w:top w:val="nil"/>
              <w:left w:val="nil"/>
              <w:bottom w:val="nil"/>
              <w:right w:val="nil"/>
            </w:tcBorders>
            <w:shd w:val="clear" w:color="auto" w:fill="auto"/>
            <w:noWrap/>
            <w:vAlign w:val="center"/>
            <w:hideMark/>
          </w:tcPr>
          <w:p w14:paraId="0548219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4.25 (3.51, 5.23)</w:t>
            </w:r>
          </w:p>
        </w:tc>
        <w:tc>
          <w:tcPr>
            <w:tcW w:w="2158" w:type="dxa"/>
            <w:tcBorders>
              <w:top w:val="nil"/>
              <w:left w:val="nil"/>
              <w:bottom w:val="nil"/>
              <w:right w:val="nil"/>
            </w:tcBorders>
            <w:shd w:val="clear" w:color="auto" w:fill="auto"/>
            <w:noWrap/>
            <w:vAlign w:val="center"/>
            <w:hideMark/>
          </w:tcPr>
          <w:p w14:paraId="3B3C656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5.04 (4.03, 6.6)</w:t>
            </w:r>
          </w:p>
        </w:tc>
        <w:tc>
          <w:tcPr>
            <w:tcW w:w="1134" w:type="dxa"/>
            <w:tcBorders>
              <w:top w:val="nil"/>
              <w:left w:val="nil"/>
              <w:bottom w:val="nil"/>
              <w:right w:val="nil"/>
            </w:tcBorders>
          </w:tcPr>
          <w:p w14:paraId="5BD720D6" w14:textId="7E3AE2B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3.6-9.5</w:t>
            </w:r>
          </w:p>
        </w:tc>
        <w:tc>
          <w:tcPr>
            <w:tcW w:w="981" w:type="dxa"/>
            <w:tcBorders>
              <w:top w:val="nil"/>
              <w:left w:val="nil"/>
              <w:bottom w:val="nil"/>
              <w:right w:val="nil"/>
            </w:tcBorders>
            <w:shd w:val="clear" w:color="auto" w:fill="auto"/>
            <w:noWrap/>
            <w:vAlign w:val="center"/>
            <w:hideMark/>
          </w:tcPr>
          <w:p w14:paraId="170A32CD" w14:textId="352B5E8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1D110D79"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5942ABBF" w14:textId="5117BDDD"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Cysteine C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094" w:type="dxa"/>
            <w:tcBorders>
              <w:top w:val="nil"/>
              <w:left w:val="nil"/>
              <w:bottom w:val="nil"/>
              <w:right w:val="nil"/>
            </w:tcBorders>
            <w:shd w:val="clear" w:color="auto" w:fill="auto"/>
            <w:noWrap/>
            <w:vAlign w:val="center"/>
            <w:hideMark/>
          </w:tcPr>
          <w:p w14:paraId="6DC3B33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0.91 (0.82, 1.04)</w:t>
            </w:r>
          </w:p>
        </w:tc>
        <w:tc>
          <w:tcPr>
            <w:tcW w:w="2158" w:type="dxa"/>
            <w:tcBorders>
              <w:top w:val="nil"/>
              <w:left w:val="nil"/>
              <w:bottom w:val="nil"/>
              <w:right w:val="nil"/>
            </w:tcBorders>
            <w:shd w:val="clear" w:color="auto" w:fill="auto"/>
            <w:noWrap/>
            <w:vAlign w:val="center"/>
            <w:hideMark/>
          </w:tcPr>
          <w:p w14:paraId="07BE8C3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1.015 (0.9, 1.19)</w:t>
            </w:r>
          </w:p>
        </w:tc>
        <w:tc>
          <w:tcPr>
            <w:tcW w:w="1134" w:type="dxa"/>
            <w:tcBorders>
              <w:top w:val="nil"/>
              <w:left w:val="nil"/>
              <w:bottom w:val="nil"/>
              <w:right w:val="nil"/>
            </w:tcBorders>
          </w:tcPr>
          <w:p w14:paraId="754314C3" w14:textId="3418B0F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0.63-1.25</w:t>
            </w:r>
          </w:p>
        </w:tc>
        <w:tc>
          <w:tcPr>
            <w:tcW w:w="981" w:type="dxa"/>
            <w:tcBorders>
              <w:top w:val="nil"/>
              <w:left w:val="nil"/>
              <w:bottom w:val="nil"/>
              <w:right w:val="nil"/>
            </w:tcBorders>
            <w:shd w:val="clear" w:color="auto" w:fill="auto"/>
            <w:noWrap/>
            <w:vAlign w:val="center"/>
            <w:hideMark/>
          </w:tcPr>
          <w:p w14:paraId="3414CD34" w14:textId="671394D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2975186E"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323E9CAC"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Creatinine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094" w:type="dxa"/>
            <w:tcBorders>
              <w:top w:val="nil"/>
              <w:left w:val="nil"/>
              <w:bottom w:val="nil"/>
              <w:right w:val="nil"/>
            </w:tcBorders>
            <w:shd w:val="clear" w:color="auto" w:fill="auto"/>
            <w:noWrap/>
            <w:vAlign w:val="center"/>
            <w:hideMark/>
          </w:tcPr>
          <w:p w14:paraId="270D316D"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65.3 (54.4, 75.8)</w:t>
            </w:r>
          </w:p>
        </w:tc>
        <w:tc>
          <w:tcPr>
            <w:tcW w:w="2158" w:type="dxa"/>
            <w:tcBorders>
              <w:top w:val="nil"/>
              <w:left w:val="nil"/>
              <w:bottom w:val="nil"/>
              <w:right w:val="nil"/>
            </w:tcBorders>
            <w:shd w:val="clear" w:color="auto" w:fill="auto"/>
            <w:noWrap/>
            <w:vAlign w:val="center"/>
            <w:hideMark/>
          </w:tcPr>
          <w:p w14:paraId="402DEC4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69 (55.92, 82.83)</w:t>
            </w:r>
          </w:p>
        </w:tc>
        <w:tc>
          <w:tcPr>
            <w:tcW w:w="1134" w:type="dxa"/>
            <w:tcBorders>
              <w:top w:val="nil"/>
              <w:left w:val="nil"/>
              <w:bottom w:val="nil"/>
              <w:right w:val="nil"/>
            </w:tcBorders>
          </w:tcPr>
          <w:p w14:paraId="3F6136BB" w14:textId="3248F06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57-111</w:t>
            </w:r>
          </w:p>
        </w:tc>
        <w:tc>
          <w:tcPr>
            <w:tcW w:w="981" w:type="dxa"/>
            <w:tcBorders>
              <w:top w:val="nil"/>
              <w:left w:val="nil"/>
              <w:bottom w:val="nil"/>
              <w:right w:val="nil"/>
            </w:tcBorders>
            <w:shd w:val="clear" w:color="auto" w:fill="auto"/>
            <w:noWrap/>
            <w:vAlign w:val="center"/>
            <w:hideMark/>
          </w:tcPr>
          <w:p w14:paraId="3CCD424B" w14:textId="2980704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0.057</w:t>
            </w:r>
          </w:p>
        </w:tc>
      </w:tr>
      <w:tr w:rsidR="00E2258A" w:rsidRPr="00D751B1" w14:paraId="21628B48"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0C36FDFE"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Sodium (mmol/L)</w:t>
            </w:r>
          </w:p>
        </w:tc>
        <w:tc>
          <w:tcPr>
            <w:tcW w:w="2094" w:type="dxa"/>
            <w:tcBorders>
              <w:top w:val="nil"/>
              <w:left w:val="nil"/>
              <w:bottom w:val="nil"/>
              <w:right w:val="nil"/>
            </w:tcBorders>
            <w:shd w:val="clear" w:color="auto" w:fill="auto"/>
            <w:noWrap/>
            <w:vAlign w:val="center"/>
            <w:hideMark/>
          </w:tcPr>
          <w:p w14:paraId="34BABE6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141.9 (139.7, 143.2)</w:t>
            </w:r>
          </w:p>
        </w:tc>
        <w:tc>
          <w:tcPr>
            <w:tcW w:w="2158" w:type="dxa"/>
            <w:tcBorders>
              <w:top w:val="nil"/>
              <w:left w:val="nil"/>
              <w:bottom w:val="nil"/>
              <w:right w:val="nil"/>
            </w:tcBorders>
            <w:shd w:val="clear" w:color="auto" w:fill="auto"/>
            <w:noWrap/>
            <w:vAlign w:val="center"/>
            <w:hideMark/>
          </w:tcPr>
          <w:p w14:paraId="7B2874E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141.4 (139.45, 142.95)</w:t>
            </w:r>
          </w:p>
        </w:tc>
        <w:tc>
          <w:tcPr>
            <w:tcW w:w="1134" w:type="dxa"/>
            <w:tcBorders>
              <w:top w:val="nil"/>
              <w:left w:val="nil"/>
              <w:bottom w:val="nil"/>
              <w:right w:val="nil"/>
            </w:tcBorders>
          </w:tcPr>
          <w:p w14:paraId="590A6C3C" w14:textId="333AA97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137-147</w:t>
            </w:r>
          </w:p>
        </w:tc>
        <w:tc>
          <w:tcPr>
            <w:tcW w:w="981" w:type="dxa"/>
            <w:tcBorders>
              <w:top w:val="nil"/>
              <w:left w:val="nil"/>
              <w:bottom w:val="nil"/>
              <w:right w:val="nil"/>
            </w:tcBorders>
            <w:shd w:val="clear" w:color="auto" w:fill="auto"/>
            <w:noWrap/>
            <w:vAlign w:val="center"/>
            <w:hideMark/>
          </w:tcPr>
          <w:p w14:paraId="5A198DD2" w14:textId="0F7D67F9"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0.328</w:t>
            </w:r>
          </w:p>
        </w:tc>
      </w:tr>
      <w:tr w:rsidR="00E2258A" w:rsidRPr="00D751B1" w14:paraId="25FD845F"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5C860266"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Potassium (mmol/L)</w:t>
            </w:r>
          </w:p>
        </w:tc>
        <w:tc>
          <w:tcPr>
            <w:tcW w:w="2094" w:type="dxa"/>
            <w:tcBorders>
              <w:top w:val="nil"/>
              <w:left w:val="nil"/>
              <w:bottom w:val="nil"/>
              <w:right w:val="nil"/>
            </w:tcBorders>
            <w:shd w:val="clear" w:color="auto" w:fill="auto"/>
            <w:noWrap/>
            <w:vAlign w:val="center"/>
            <w:hideMark/>
          </w:tcPr>
          <w:p w14:paraId="1C16FA9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4.34 (4.03, 4.59)</w:t>
            </w:r>
          </w:p>
        </w:tc>
        <w:tc>
          <w:tcPr>
            <w:tcW w:w="2158" w:type="dxa"/>
            <w:tcBorders>
              <w:top w:val="nil"/>
              <w:left w:val="nil"/>
              <w:bottom w:val="nil"/>
              <w:right w:val="nil"/>
            </w:tcBorders>
            <w:shd w:val="clear" w:color="auto" w:fill="auto"/>
            <w:noWrap/>
            <w:vAlign w:val="center"/>
            <w:hideMark/>
          </w:tcPr>
          <w:p w14:paraId="38975BA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4.2 (3.93, 4.59)</w:t>
            </w:r>
          </w:p>
        </w:tc>
        <w:tc>
          <w:tcPr>
            <w:tcW w:w="1134" w:type="dxa"/>
            <w:tcBorders>
              <w:top w:val="nil"/>
              <w:left w:val="nil"/>
              <w:bottom w:val="nil"/>
              <w:right w:val="nil"/>
            </w:tcBorders>
          </w:tcPr>
          <w:p w14:paraId="60563576" w14:textId="6C84B144"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3.5-5.3</w:t>
            </w:r>
          </w:p>
        </w:tc>
        <w:tc>
          <w:tcPr>
            <w:tcW w:w="981" w:type="dxa"/>
            <w:tcBorders>
              <w:top w:val="nil"/>
              <w:left w:val="nil"/>
              <w:bottom w:val="nil"/>
              <w:right w:val="nil"/>
            </w:tcBorders>
            <w:shd w:val="clear" w:color="auto" w:fill="auto"/>
            <w:noWrap/>
            <w:vAlign w:val="center"/>
            <w:hideMark/>
          </w:tcPr>
          <w:p w14:paraId="21A3DA61" w14:textId="7FE71D2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0.291</w:t>
            </w:r>
          </w:p>
        </w:tc>
      </w:tr>
      <w:tr w:rsidR="00E2258A" w:rsidRPr="00D751B1" w14:paraId="19204042"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09CBEEC8"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Coagulation profiles</w:t>
            </w:r>
          </w:p>
        </w:tc>
        <w:tc>
          <w:tcPr>
            <w:tcW w:w="2094" w:type="dxa"/>
            <w:tcBorders>
              <w:top w:val="nil"/>
              <w:left w:val="nil"/>
              <w:bottom w:val="nil"/>
              <w:right w:val="nil"/>
            </w:tcBorders>
            <w:shd w:val="clear" w:color="auto" w:fill="auto"/>
            <w:noWrap/>
            <w:vAlign w:val="center"/>
            <w:hideMark/>
          </w:tcPr>
          <w:p w14:paraId="6F941FF5" w14:textId="77777777" w:rsidR="00E2258A" w:rsidRPr="00D751B1" w:rsidRDefault="00E2258A" w:rsidP="00E2258A">
            <w:pPr>
              <w:widowControl/>
              <w:jc w:val="left"/>
              <w:rPr>
                <w:rFonts w:ascii="Arial" w:eastAsia="DengXian" w:hAnsi="Arial" w:cs="Arial"/>
                <w:b/>
                <w:bCs/>
                <w:color w:val="000000"/>
                <w:kern w:val="0"/>
                <w:szCs w:val="21"/>
              </w:rPr>
            </w:pPr>
          </w:p>
        </w:tc>
        <w:tc>
          <w:tcPr>
            <w:tcW w:w="2158" w:type="dxa"/>
            <w:tcBorders>
              <w:top w:val="nil"/>
              <w:left w:val="nil"/>
              <w:bottom w:val="nil"/>
              <w:right w:val="nil"/>
            </w:tcBorders>
            <w:shd w:val="clear" w:color="auto" w:fill="auto"/>
            <w:noWrap/>
            <w:vAlign w:val="center"/>
            <w:hideMark/>
          </w:tcPr>
          <w:p w14:paraId="209AE7C7"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tcPr>
          <w:p w14:paraId="533F9F68" w14:textId="77777777" w:rsidR="00E2258A" w:rsidRPr="00D751B1" w:rsidRDefault="00E2258A" w:rsidP="00E2258A">
            <w:pPr>
              <w:widowControl/>
              <w:jc w:val="center"/>
              <w:rPr>
                <w:rFonts w:ascii="Arial" w:eastAsia="Times New Roman" w:hAnsi="Arial" w:cs="Arial"/>
                <w:kern w:val="0"/>
                <w:szCs w:val="21"/>
              </w:rPr>
            </w:pPr>
          </w:p>
        </w:tc>
        <w:tc>
          <w:tcPr>
            <w:tcW w:w="981" w:type="dxa"/>
            <w:tcBorders>
              <w:top w:val="nil"/>
              <w:left w:val="nil"/>
              <w:bottom w:val="nil"/>
              <w:right w:val="nil"/>
            </w:tcBorders>
            <w:shd w:val="clear" w:color="auto" w:fill="auto"/>
            <w:noWrap/>
            <w:vAlign w:val="center"/>
            <w:hideMark/>
          </w:tcPr>
          <w:p w14:paraId="71BA74D0" w14:textId="664DD70B" w:rsidR="00E2258A" w:rsidRPr="00D751B1" w:rsidRDefault="00E2258A" w:rsidP="00E2258A">
            <w:pPr>
              <w:widowControl/>
              <w:jc w:val="center"/>
              <w:rPr>
                <w:rFonts w:ascii="Arial" w:eastAsia="Times New Roman" w:hAnsi="Arial" w:cs="Arial"/>
                <w:kern w:val="0"/>
                <w:szCs w:val="21"/>
              </w:rPr>
            </w:pPr>
          </w:p>
        </w:tc>
      </w:tr>
      <w:tr w:rsidR="00E2258A" w:rsidRPr="00D751B1" w14:paraId="4B61A3D3"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054DDEA6"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PT (Sec)</w:t>
            </w:r>
          </w:p>
        </w:tc>
        <w:tc>
          <w:tcPr>
            <w:tcW w:w="2094" w:type="dxa"/>
            <w:tcBorders>
              <w:top w:val="nil"/>
              <w:left w:val="nil"/>
              <w:bottom w:val="nil"/>
              <w:right w:val="nil"/>
            </w:tcBorders>
            <w:shd w:val="clear" w:color="auto" w:fill="auto"/>
            <w:noWrap/>
            <w:vAlign w:val="center"/>
            <w:hideMark/>
          </w:tcPr>
          <w:p w14:paraId="1763426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12.86 (12.25, 13.57)</w:t>
            </w:r>
          </w:p>
        </w:tc>
        <w:tc>
          <w:tcPr>
            <w:tcW w:w="2158" w:type="dxa"/>
            <w:tcBorders>
              <w:top w:val="nil"/>
              <w:left w:val="nil"/>
              <w:bottom w:val="nil"/>
              <w:right w:val="nil"/>
            </w:tcBorders>
            <w:shd w:val="clear" w:color="auto" w:fill="auto"/>
            <w:noWrap/>
            <w:vAlign w:val="center"/>
            <w:hideMark/>
          </w:tcPr>
          <w:p w14:paraId="55F71074"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12.8 (12.18, 13.58)</w:t>
            </w:r>
          </w:p>
        </w:tc>
        <w:tc>
          <w:tcPr>
            <w:tcW w:w="1134" w:type="dxa"/>
            <w:tcBorders>
              <w:top w:val="nil"/>
              <w:left w:val="nil"/>
              <w:bottom w:val="nil"/>
              <w:right w:val="nil"/>
            </w:tcBorders>
          </w:tcPr>
          <w:p w14:paraId="2286583B" w14:textId="399178E3"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9.2-15</w:t>
            </w:r>
          </w:p>
        </w:tc>
        <w:tc>
          <w:tcPr>
            <w:tcW w:w="981" w:type="dxa"/>
            <w:tcBorders>
              <w:top w:val="nil"/>
              <w:left w:val="nil"/>
              <w:bottom w:val="nil"/>
              <w:right w:val="nil"/>
            </w:tcBorders>
            <w:shd w:val="clear" w:color="auto" w:fill="auto"/>
            <w:noWrap/>
            <w:vAlign w:val="center"/>
            <w:hideMark/>
          </w:tcPr>
          <w:p w14:paraId="023F2456" w14:textId="4AD32D8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0.559</w:t>
            </w:r>
          </w:p>
        </w:tc>
      </w:tr>
      <w:tr w:rsidR="00E2258A" w:rsidRPr="00D751B1" w14:paraId="10FD2414"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7BD6B26A"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APTT (Sec)</w:t>
            </w:r>
          </w:p>
        </w:tc>
        <w:tc>
          <w:tcPr>
            <w:tcW w:w="2094" w:type="dxa"/>
            <w:tcBorders>
              <w:top w:val="nil"/>
              <w:left w:val="nil"/>
              <w:bottom w:val="nil"/>
              <w:right w:val="nil"/>
            </w:tcBorders>
            <w:shd w:val="clear" w:color="auto" w:fill="auto"/>
            <w:noWrap/>
            <w:vAlign w:val="center"/>
            <w:hideMark/>
          </w:tcPr>
          <w:p w14:paraId="7687786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28.09 (26.2, 30.19)</w:t>
            </w:r>
          </w:p>
        </w:tc>
        <w:tc>
          <w:tcPr>
            <w:tcW w:w="2158" w:type="dxa"/>
            <w:tcBorders>
              <w:top w:val="nil"/>
              <w:left w:val="nil"/>
              <w:bottom w:val="nil"/>
              <w:right w:val="nil"/>
            </w:tcBorders>
            <w:shd w:val="clear" w:color="auto" w:fill="auto"/>
            <w:noWrap/>
            <w:vAlign w:val="center"/>
            <w:hideMark/>
          </w:tcPr>
          <w:p w14:paraId="4622F6D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27.85 (26, 30)</w:t>
            </w:r>
          </w:p>
        </w:tc>
        <w:tc>
          <w:tcPr>
            <w:tcW w:w="1134" w:type="dxa"/>
            <w:tcBorders>
              <w:top w:val="nil"/>
              <w:left w:val="nil"/>
              <w:bottom w:val="nil"/>
              <w:right w:val="nil"/>
            </w:tcBorders>
          </w:tcPr>
          <w:p w14:paraId="18A122EC" w14:textId="1CD7679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21-37</w:t>
            </w:r>
          </w:p>
        </w:tc>
        <w:tc>
          <w:tcPr>
            <w:tcW w:w="981" w:type="dxa"/>
            <w:tcBorders>
              <w:top w:val="nil"/>
              <w:left w:val="nil"/>
              <w:bottom w:val="nil"/>
              <w:right w:val="nil"/>
            </w:tcBorders>
            <w:shd w:val="clear" w:color="auto" w:fill="auto"/>
            <w:noWrap/>
            <w:vAlign w:val="center"/>
            <w:hideMark/>
          </w:tcPr>
          <w:p w14:paraId="46644D7A" w14:textId="16F38E2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0.136</w:t>
            </w:r>
          </w:p>
        </w:tc>
      </w:tr>
      <w:tr w:rsidR="00E2258A" w:rsidRPr="00D751B1" w14:paraId="7E074FD3"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5A5DD62D"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FIB (g/L)</w:t>
            </w:r>
          </w:p>
        </w:tc>
        <w:tc>
          <w:tcPr>
            <w:tcW w:w="2094" w:type="dxa"/>
            <w:tcBorders>
              <w:top w:val="nil"/>
              <w:left w:val="nil"/>
              <w:bottom w:val="nil"/>
              <w:right w:val="nil"/>
            </w:tcBorders>
            <w:shd w:val="clear" w:color="auto" w:fill="auto"/>
            <w:noWrap/>
            <w:vAlign w:val="center"/>
            <w:hideMark/>
          </w:tcPr>
          <w:p w14:paraId="5CEE5E0D"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2.93 (2.58, 3.37)</w:t>
            </w:r>
          </w:p>
        </w:tc>
        <w:tc>
          <w:tcPr>
            <w:tcW w:w="2158" w:type="dxa"/>
            <w:tcBorders>
              <w:top w:val="nil"/>
              <w:left w:val="nil"/>
              <w:bottom w:val="nil"/>
              <w:right w:val="nil"/>
            </w:tcBorders>
            <w:shd w:val="clear" w:color="auto" w:fill="auto"/>
            <w:noWrap/>
            <w:vAlign w:val="center"/>
            <w:hideMark/>
          </w:tcPr>
          <w:p w14:paraId="3F9B138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3.04 (2.71, 3.49)</w:t>
            </w:r>
          </w:p>
        </w:tc>
        <w:tc>
          <w:tcPr>
            <w:tcW w:w="1134" w:type="dxa"/>
            <w:tcBorders>
              <w:top w:val="nil"/>
              <w:left w:val="nil"/>
              <w:bottom w:val="nil"/>
              <w:right w:val="nil"/>
            </w:tcBorders>
          </w:tcPr>
          <w:p w14:paraId="47F6D091" w14:textId="0EAEF95C"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2-4</w:t>
            </w:r>
          </w:p>
        </w:tc>
        <w:tc>
          <w:tcPr>
            <w:tcW w:w="981" w:type="dxa"/>
            <w:tcBorders>
              <w:top w:val="nil"/>
              <w:left w:val="nil"/>
              <w:bottom w:val="nil"/>
              <w:right w:val="nil"/>
            </w:tcBorders>
            <w:shd w:val="clear" w:color="auto" w:fill="auto"/>
            <w:noWrap/>
            <w:vAlign w:val="center"/>
            <w:hideMark/>
          </w:tcPr>
          <w:p w14:paraId="3B491715" w14:textId="78C56669"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2BB82347"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798E51A0"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D-dimer (ng/L)</w:t>
            </w:r>
          </w:p>
        </w:tc>
        <w:tc>
          <w:tcPr>
            <w:tcW w:w="2094" w:type="dxa"/>
            <w:tcBorders>
              <w:top w:val="nil"/>
              <w:left w:val="nil"/>
              <w:bottom w:val="nil"/>
              <w:right w:val="nil"/>
            </w:tcBorders>
            <w:shd w:val="clear" w:color="auto" w:fill="auto"/>
            <w:noWrap/>
            <w:vAlign w:val="center"/>
            <w:hideMark/>
          </w:tcPr>
          <w:p w14:paraId="63DE709E"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0.38 (0.18, 0.77)</w:t>
            </w:r>
          </w:p>
        </w:tc>
        <w:tc>
          <w:tcPr>
            <w:tcW w:w="2158" w:type="dxa"/>
            <w:tcBorders>
              <w:top w:val="nil"/>
              <w:left w:val="nil"/>
              <w:bottom w:val="nil"/>
              <w:right w:val="nil"/>
            </w:tcBorders>
            <w:shd w:val="clear" w:color="auto" w:fill="auto"/>
            <w:noWrap/>
            <w:vAlign w:val="center"/>
            <w:hideMark/>
          </w:tcPr>
          <w:p w14:paraId="6793433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 (0.28, 1.02)</w:t>
            </w:r>
          </w:p>
        </w:tc>
        <w:tc>
          <w:tcPr>
            <w:tcW w:w="1134" w:type="dxa"/>
            <w:tcBorders>
              <w:top w:val="nil"/>
              <w:left w:val="nil"/>
              <w:bottom w:val="nil"/>
              <w:right w:val="nil"/>
            </w:tcBorders>
          </w:tcPr>
          <w:p w14:paraId="003E366C" w14:textId="69A0F38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0-0.55</w:t>
            </w:r>
          </w:p>
        </w:tc>
        <w:tc>
          <w:tcPr>
            <w:tcW w:w="981" w:type="dxa"/>
            <w:tcBorders>
              <w:top w:val="nil"/>
              <w:left w:val="nil"/>
              <w:bottom w:val="nil"/>
              <w:right w:val="nil"/>
            </w:tcBorders>
            <w:shd w:val="clear" w:color="auto" w:fill="auto"/>
            <w:noWrap/>
            <w:vAlign w:val="center"/>
            <w:hideMark/>
          </w:tcPr>
          <w:p w14:paraId="1786DC25" w14:textId="62AC1F6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145B9C1C"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522E183C"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Prothrombin activity (%)</w:t>
            </w:r>
          </w:p>
        </w:tc>
        <w:tc>
          <w:tcPr>
            <w:tcW w:w="2094" w:type="dxa"/>
            <w:tcBorders>
              <w:top w:val="nil"/>
              <w:left w:val="nil"/>
              <w:bottom w:val="nil"/>
              <w:right w:val="nil"/>
            </w:tcBorders>
            <w:shd w:val="clear" w:color="auto" w:fill="auto"/>
            <w:noWrap/>
            <w:vAlign w:val="center"/>
            <w:hideMark/>
          </w:tcPr>
          <w:p w14:paraId="4D648D8A"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95.6 (92, 98.9)</w:t>
            </w:r>
          </w:p>
        </w:tc>
        <w:tc>
          <w:tcPr>
            <w:tcW w:w="2158" w:type="dxa"/>
            <w:tcBorders>
              <w:top w:val="nil"/>
              <w:left w:val="nil"/>
              <w:bottom w:val="nil"/>
              <w:right w:val="nil"/>
            </w:tcBorders>
            <w:shd w:val="clear" w:color="auto" w:fill="auto"/>
            <w:noWrap/>
            <w:vAlign w:val="center"/>
            <w:hideMark/>
          </w:tcPr>
          <w:p w14:paraId="2596B58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95.9 (92, 99.2)</w:t>
            </w:r>
          </w:p>
        </w:tc>
        <w:tc>
          <w:tcPr>
            <w:tcW w:w="1134" w:type="dxa"/>
            <w:tcBorders>
              <w:top w:val="nil"/>
              <w:left w:val="nil"/>
              <w:bottom w:val="nil"/>
              <w:right w:val="nil"/>
            </w:tcBorders>
          </w:tcPr>
          <w:p w14:paraId="2897C465" w14:textId="5EAC1361"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70-125</w:t>
            </w:r>
          </w:p>
        </w:tc>
        <w:tc>
          <w:tcPr>
            <w:tcW w:w="981" w:type="dxa"/>
            <w:tcBorders>
              <w:top w:val="nil"/>
              <w:left w:val="nil"/>
              <w:bottom w:val="nil"/>
              <w:right w:val="nil"/>
            </w:tcBorders>
            <w:shd w:val="clear" w:color="auto" w:fill="auto"/>
            <w:noWrap/>
            <w:vAlign w:val="center"/>
            <w:hideMark/>
          </w:tcPr>
          <w:p w14:paraId="21BE15EB" w14:textId="6DBA8BF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0.496</w:t>
            </w:r>
          </w:p>
        </w:tc>
      </w:tr>
      <w:tr w:rsidR="00E2258A" w:rsidRPr="00D751B1" w14:paraId="75FF5F8A"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19809971"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INR</w:t>
            </w:r>
          </w:p>
        </w:tc>
        <w:tc>
          <w:tcPr>
            <w:tcW w:w="2094" w:type="dxa"/>
            <w:tcBorders>
              <w:top w:val="nil"/>
              <w:left w:val="nil"/>
              <w:bottom w:val="nil"/>
              <w:right w:val="nil"/>
            </w:tcBorders>
            <w:shd w:val="clear" w:color="auto" w:fill="auto"/>
            <w:noWrap/>
            <w:vAlign w:val="center"/>
            <w:hideMark/>
          </w:tcPr>
          <w:p w14:paraId="758B518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1.07 (1.02, 1.13)</w:t>
            </w:r>
          </w:p>
        </w:tc>
        <w:tc>
          <w:tcPr>
            <w:tcW w:w="2158" w:type="dxa"/>
            <w:tcBorders>
              <w:top w:val="nil"/>
              <w:left w:val="nil"/>
              <w:bottom w:val="nil"/>
              <w:right w:val="nil"/>
            </w:tcBorders>
            <w:shd w:val="clear" w:color="auto" w:fill="auto"/>
            <w:noWrap/>
            <w:vAlign w:val="center"/>
            <w:hideMark/>
          </w:tcPr>
          <w:p w14:paraId="7CC37AD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1.07 (1.02, 1.13)</w:t>
            </w:r>
          </w:p>
        </w:tc>
        <w:tc>
          <w:tcPr>
            <w:tcW w:w="1134" w:type="dxa"/>
            <w:tcBorders>
              <w:top w:val="nil"/>
              <w:left w:val="nil"/>
              <w:bottom w:val="nil"/>
              <w:right w:val="nil"/>
            </w:tcBorders>
          </w:tcPr>
          <w:p w14:paraId="3E40D4BD" w14:textId="0A70620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0.8-1.25</w:t>
            </w:r>
          </w:p>
        </w:tc>
        <w:tc>
          <w:tcPr>
            <w:tcW w:w="981" w:type="dxa"/>
            <w:tcBorders>
              <w:top w:val="nil"/>
              <w:left w:val="nil"/>
              <w:bottom w:val="nil"/>
              <w:right w:val="nil"/>
            </w:tcBorders>
            <w:shd w:val="clear" w:color="auto" w:fill="auto"/>
            <w:noWrap/>
            <w:vAlign w:val="center"/>
            <w:hideMark/>
          </w:tcPr>
          <w:p w14:paraId="724C5901" w14:textId="615613C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0.653</w:t>
            </w:r>
          </w:p>
        </w:tc>
      </w:tr>
      <w:tr w:rsidR="00E2258A" w:rsidRPr="00D751B1" w14:paraId="4BB53EE1"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61012BCA"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Cardiac biomarkers</w:t>
            </w:r>
          </w:p>
        </w:tc>
        <w:tc>
          <w:tcPr>
            <w:tcW w:w="2094" w:type="dxa"/>
            <w:tcBorders>
              <w:top w:val="nil"/>
              <w:left w:val="nil"/>
              <w:bottom w:val="nil"/>
              <w:right w:val="nil"/>
            </w:tcBorders>
            <w:shd w:val="clear" w:color="auto" w:fill="auto"/>
            <w:noWrap/>
            <w:vAlign w:val="center"/>
            <w:hideMark/>
          </w:tcPr>
          <w:p w14:paraId="04F9CB90" w14:textId="77777777" w:rsidR="00E2258A" w:rsidRPr="00D751B1" w:rsidRDefault="00E2258A" w:rsidP="00E2258A">
            <w:pPr>
              <w:widowControl/>
              <w:jc w:val="left"/>
              <w:rPr>
                <w:rFonts w:ascii="Arial" w:eastAsia="DengXian" w:hAnsi="Arial" w:cs="Arial"/>
                <w:b/>
                <w:bCs/>
                <w:color w:val="000000"/>
                <w:kern w:val="0"/>
                <w:szCs w:val="21"/>
              </w:rPr>
            </w:pPr>
          </w:p>
        </w:tc>
        <w:tc>
          <w:tcPr>
            <w:tcW w:w="2158" w:type="dxa"/>
            <w:tcBorders>
              <w:top w:val="nil"/>
              <w:left w:val="nil"/>
              <w:bottom w:val="nil"/>
              <w:right w:val="nil"/>
            </w:tcBorders>
            <w:shd w:val="clear" w:color="auto" w:fill="auto"/>
            <w:noWrap/>
            <w:vAlign w:val="center"/>
            <w:hideMark/>
          </w:tcPr>
          <w:p w14:paraId="7E030B5B"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tcPr>
          <w:p w14:paraId="00662066" w14:textId="77777777" w:rsidR="00E2258A" w:rsidRPr="00D751B1" w:rsidRDefault="00E2258A" w:rsidP="00E2258A">
            <w:pPr>
              <w:widowControl/>
              <w:jc w:val="center"/>
              <w:rPr>
                <w:rFonts w:ascii="Arial" w:eastAsia="Times New Roman" w:hAnsi="Arial" w:cs="Arial"/>
                <w:kern w:val="0"/>
                <w:szCs w:val="21"/>
              </w:rPr>
            </w:pPr>
          </w:p>
        </w:tc>
        <w:tc>
          <w:tcPr>
            <w:tcW w:w="981" w:type="dxa"/>
            <w:tcBorders>
              <w:top w:val="nil"/>
              <w:left w:val="nil"/>
              <w:bottom w:val="nil"/>
              <w:right w:val="nil"/>
            </w:tcBorders>
            <w:shd w:val="clear" w:color="auto" w:fill="auto"/>
            <w:noWrap/>
            <w:vAlign w:val="center"/>
            <w:hideMark/>
          </w:tcPr>
          <w:p w14:paraId="55D79D2A" w14:textId="582E39A4" w:rsidR="00E2258A" w:rsidRPr="00D751B1" w:rsidRDefault="00E2258A" w:rsidP="00E2258A">
            <w:pPr>
              <w:widowControl/>
              <w:jc w:val="center"/>
              <w:rPr>
                <w:rFonts w:ascii="Arial" w:eastAsia="Times New Roman" w:hAnsi="Arial" w:cs="Arial"/>
                <w:kern w:val="0"/>
                <w:szCs w:val="21"/>
              </w:rPr>
            </w:pPr>
          </w:p>
        </w:tc>
      </w:tr>
      <w:tr w:rsidR="00E2258A" w:rsidRPr="00D751B1" w14:paraId="0CDD017E"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033A29CA"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Cardiac troponin I (ng/ml)</w:t>
            </w:r>
          </w:p>
        </w:tc>
        <w:tc>
          <w:tcPr>
            <w:tcW w:w="2094" w:type="dxa"/>
            <w:tcBorders>
              <w:top w:val="nil"/>
              <w:left w:val="nil"/>
              <w:bottom w:val="nil"/>
              <w:right w:val="nil"/>
            </w:tcBorders>
            <w:shd w:val="clear" w:color="auto" w:fill="auto"/>
            <w:noWrap/>
            <w:vAlign w:val="center"/>
            <w:hideMark/>
          </w:tcPr>
          <w:p w14:paraId="6961DB0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0.01 (0.01, 0.01)</w:t>
            </w:r>
          </w:p>
        </w:tc>
        <w:tc>
          <w:tcPr>
            <w:tcW w:w="2158" w:type="dxa"/>
            <w:tcBorders>
              <w:top w:val="nil"/>
              <w:left w:val="nil"/>
              <w:bottom w:val="nil"/>
              <w:right w:val="nil"/>
            </w:tcBorders>
            <w:shd w:val="clear" w:color="auto" w:fill="auto"/>
            <w:noWrap/>
            <w:vAlign w:val="center"/>
            <w:hideMark/>
          </w:tcPr>
          <w:p w14:paraId="6A1BD78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0.01 (0.01, 0.02)</w:t>
            </w:r>
          </w:p>
        </w:tc>
        <w:tc>
          <w:tcPr>
            <w:tcW w:w="1134" w:type="dxa"/>
            <w:tcBorders>
              <w:top w:val="nil"/>
              <w:left w:val="nil"/>
              <w:bottom w:val="nil"/>
              <w:right w:val="nil"/>
            </w:tcBorders>
          </w:tcPr>
          <w:p w14:paraId="30D666D7" w14:textId="146E898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0-0.04</w:t>
            </w:r>
          </w:p>
        </w:tc>
        <w:tc>
          <w:tcPr>
            <w:tcW w:w="981" w:type="dxa"/>
            <w:tcBorders>
              <w:top w:val="nil"/>
              <w:left w:val="nil"/>
              <w:bottom w:val="nil"/>
              <w:right w:val="nil"/>
            </w:tcBorders>
            <w:shd w:val="clear" w:color="auto" w:fill="auto"/>
            <w:noWrap/>
            <w:vAlign w:val="center"/>
            <w:hideMark/>
          </w:tcPr>
          <w:p w14:paraId="492789C4" w14:textId="68F5980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0.03</w:t>
            </w:r>
          </w:p>
        </w:tc>
      </w:tr>
      <w:tr w:rsidR="00E2258A" w:rsidRPr="00D751B1" w14:paraId="095D3EE3"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158EF7B9"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BNP (mg/L)</w:t>
            </w:r>
          </w:p>
        </w:tc>
        <w:tc>
          <w:tcPr>
            <w:tcW w:w="2094" w:type="dxa"/>
            <w:tcBorders>
              <w:top w:val="nil"/>
              <w:left w:val="nil"/>
              <w:bottom w:val="nil"/>
              <w:right w:val="nil"/>
            </w:tcBorders>
            <w:shd w:val="clear" w:color="auto" w:fill="auto"/>
            <w:noWrap/>
            <w:vAlign w:val="center"/>
            <w:hideMark/>
          </w:tcPr>
          <w:p w14:paraId="28C2297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0.01 (0.01, 24.13)</w:t>
            </w:r>
          </w:p>
        </w:tc>
        <w:tc>
          <w:tcPr>
            <w:tcW w:w="2158" w:type="dxa"/>
            <w:tcBorders>
              <w:top w:val="nil"/>
              <w:left w:val="nil"/>
              <w:bottom w:val="nil"/>
              <w:right w:val="nil"/>
            </w:tcBorders>
            <w:shd w:val="clear" w:color="auto" w:fill="auto"/>
            <w:noWrap/>
            <w:vAlign w:val="center"/>
            <w:hideMark/>
          </w:tcPr>
          <w:p w14:paraId="3BBE3325"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11.73 (0.01, 50.09)</w:t>
            </w:r>
          </w:p>
        </w:tc>
        <w:tc>
          <w:tcPr>
            <w:tcW w:w="1134" w:type="dxa"/>
            <w:tcBorders>
              <w:top w:val="nil"/>
              <w:left w:val="nil"/>
              <w:bottom w:val="nil"/>
              <w:right w:val="nil"/>
            </w:tcBorders>
          </w:tcPr>
          <w:p w14:paraId="65A0A542" w14:textId="6F9FD79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0-100</w:t>
            </w:r>
          </w:p>
        </w:tc>
        <w:tc>
          <w:tcPr>
            <w:tcW w:w="981" w:type="dxa"/>
            <w:tcBorders>
              <w:top w:val="nil"/>
              <w:left w:val="nil"/>
              <w:bottom w:val="nil"/>
              <w:right w:val="nil"/>
            </w:tcBorders>
            <w:shd w:val="clear" w:color="auto" w:fill="auto"/>
            <w:noWrap/>
            <w:vAlign w:val="center"/>
            <w:hideMark/>
          </w:tcPr>
          <w:p w14:paraId="0ABCD5A8" w14:textId="2C34189A"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272DECA3" w14:textId="77777777" w:rsidTr="003628D3">
        <w:trPr>
          <w:trHeight w:val="320"/>
          <w:jc w:val="center"/>
        </w:trPr>
        <w:tc>
          <w:tcPr>
            <w:tcW w:w="3119" w:type="dxa"/>
            <w:tcBorders>
              <w:top w:val="nil"/>
              <w:left w:val="nil"/>
              <w:bottom w:val="nil"/>
              <w:right w:val="nil"/>
            </w:tcBorders>
            <w:shd w:val="clear" w:color="auto" w:fill="auto"/>
            <w:noWrap/>
            <w:vAlign w:val="center"/>
            <w:hideMark/>
          </w:tcPr>
          <w:p w14:paraId="59424E6C"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Inflammatory biomarkers</w:t>
            </w:r>
          </w:p>
        </w:tc>
        <w:tc>
          <w:tcPr>
            <w:tcW w:w="2094" w:type="dxa"/>
            <w:tcBorders>
              <w:top w:val="nil"/>
              <w:left w:val="nil"/>
              <w:bottom w:val="nil"/>
              <w:right w:val="nil"/>
            </w:tcBorders>
            <w:shd w:val="clear" w:color="auto" w:fill="auto"/>
            <w:noWrap/>
            <w:vAlign w:val="center"/>
            <w:hideMark/>
          </w:tcPr>
          <w:p w14:paraId="5FC77BC5" w14:textId="77777777" w:rsidR="00E2258A" w:rsidRPr="00D751B1" w:rsidRDefault="00E2258A" w:rsidP="00E2258A">
            <w:pPr>
              <w:widowControl/>
              <w:jc w:val="left"/>
              <w:rPr>
                <w:rFonts w:ascii="Arial" w:eastAsia="DengXian" w:hAnsi="Arial" w:cs="Arial"/>
                <w:b/>
                <w:bCs/>
                <w:color w:val="000000"/>
                <w:kern w:val="0"/>
                <w:szCs w:val="21"/>
              </w:rPr>
            </w:pPr>
          </w:p>
        </w:tc>
        <w:tc>
          <w:tcPr>
            <w:tcW w:w="2158" w:type="dxa"/>
            <w:tcBorders>
              <w:top w:val="nil"/>
              <w:left w:val="nil"/>
              <w:bottom w:val="nil"/>
              <w:right w:val="nil"/>
            </w:tcBorders>
            <w:shd w:val="clear" w:color="auto" w:fill="auto"/>
            <w:noWrap/>
            <w:vAlign w:val="center"/>
            <w:hideMark/>
          </w:tcPr>
          <w:p w14:paraId="02E41C0C"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tcPr>
          <w:p w14:paraId="55663774" w14:textId="77777777" w:rsidR="00E2258A" w:rsidRPr="00D751B1" w:rsidRDefault="00E2258A" w:rsidP="00E2258A">
            <w:pPr>
              <w:widowControl/>
              <w:jc w:val="center"/>
              <w:rPr>
                <w:rFonts w:ascii="Arial" w:eastAsia="Times New Roman" w:hAnsi="Arial" w:cs="Arial"/>
                <w:kern w:val="0"/>
                <w:szCs w:val="21"/>
              </w:rPr>
            </w:pPr>
          </w:p>
        </w:tc>
        <w:tc>
          <w:tcPr>
            <w:tcW w:w="981" w:type="dxa"/>
            <w:tcBorders>
              <w:top w:val="nil"/>
              <w:left w:val="nil"/>
              <w:bottom w:val="nil"/>
              <w:right w:val="nil"/>
            </w:tcBorders>
            <w:shd w:val="clear" w:color="auto" w:fill="auto"/>
            <w:noWrap/>
            <w:vAlign w:val="center"/>
            <w:hideMark/>
          </w:tcPr>
          <w:p w14:paraId="0414A5EB" w14:textId="5EF0C298" w:rsidR="00E2258A" w:rsidRPr="00D751B1" w:rsidRDefault="00E2258A" w:rsidP="00E2258A">
            <w:pPr>
              <w:widowControl/>
              <w:jc w:val="center"/>
              <w:rPr>
                <w:rFonts w:ascii="Arial" w:eastAsia="Times New Roman" w:hAnsi="Arial" w:cs="Arial"/>
                <w:kern w:val="0"/>
                <w:szCs w:val="21"/>
              </w:rPr>
            </w:pPr>
          </w:p>
        </w:tc>
      </w:tr>
      <w:tr w:rsidR="00E2258A" w:rsidRPr="00D751B1" w14:paraId="12B2A965" w14:textId="77777777" w:rsidTr="003628D3">
        <w:trPr>
          <w:trHeight w:val="320"/>
          <w:jc w:val="center"/>
        </w:trPr>
        <w:tc>
          <w:tcPr>
            <w:tcW w:w="3119" w:type="dxa"/>
            <w:tcBorders>
              <w:top w:val="nil"/>
              <w:left w:val="nil"/>
              <w:right w:val="nil"/>
            </w:tcBorders>
            <w:shd w:val="clear" w:color="auto" w:fill="auto"/>
            <w:noWrap/>
            <w:vAlign w:val="center"/>
            <w:hideMark/>
          </w:tcPr>
          <w:p w14:paraId="27DBDF88"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 Reactive Protein (</w:t>
            </w:r>
            <w:proofErr w:type="spellStart"/>
            <w:r w:rsidRPr="00D751B1">
              <w:rPr>
                <w:rFonts w:ascii="Arial" w:eastAsia="DengXian" w:hAnsi="Arial" w:cs="Arial"/>
                <w:color w:val="000000"/>
                <w:kern w:val="0"/>
                <w:szCs w:val="21"/>
              </w:rPr>
              <w:t>pg</w:t>
            </w:r>
            <w:proofErr w:type="spellEnd"/>
            <w:r w:rsidRPr="00D751B1">
              <w:rPr>
                <w:rFonts w:ascii="Arial" w:eastAsia="DengXian" w:hAnsi="Arial" w:cs="Arial"/>
                <w:color w:val="000000"/>
                <w:kern w:val="0"/>
                <w:szCs w:val="21"/>
              </w:rPr>
              <w:t>/ml)</w:t>
            </w:r>
          </w:p>
        </w:tc>
        <w:tc>
          <w:tcPr>
            <w:tcW w:w="2094" w:type="dxa"/>
            <w:tcBorders>
              <w:top w:val="nil"/>
              <w:left w:val="nil"/>
              <w:right w:val="nil"/>
            </w:tcBorders>
            <w:shd w:val="clear" w:color="auto" w:fill="auto"/>
            <w:noWrap/>
            <w:vAlign w:val="center"/>
            <w:hideMark/>
          </w:tcPr>
          <w:p w14:paraId="391B231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2.05 (0.71, 6.9)</w:t>
            </w:r>
          </w:p>
        </w:tc>
        <w:tc>
          <w:tcPr>
            <w:tcW w:w="2158" w:type="dxa"/>
            <w:tcBorders>
              <w:top w:val="nil"/>
              <w:left w:val="nil"/>
              <w:right w:val="nil"/>
            </w:tcBorders>
            <w:shd w:val="clear" w:color="auto" w:fill="auto"/>
            <w:noWrap/>
            <w:vAlign w:val="center"/>
            <w:hideMark/>
          </w:tcPr>
          <w:p w14:paraId="611DC77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3.01 (1.14, 12.18)</w:t>
            </w:r>
          </w:p>
        </w:tc>
        <w:tc>
          <w:tcPr>
            <w:tcW w:w="1134" w:type="dxa"/>
            <w:tcBorders>
              <w:top w:val="nil"/>
              <w:left w:val="nil"/>
              <w:right w:val="nil"/>
            </w:tcBorders>
          </w:tcPr>
          <w:p w14:paraId="0269A337" w14:textId="621E8EE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w:t>
            </w:r>
          </w:p>
        </w:tc>
        <w:tc>
          <w:tcPr>
            <w:tcW w:w="981" w:type="dxa"/>
            <w:tcBorders>
              <w:top w:val="nil"/>
              <w:left w:val="nil"/>
              <w:right w:val="nil"/>
            </w:tcBorders>
            <w:shd w:val="clear" w:color="auto" w:fill="auto"/>
            <w:noWrap/>
            <w:vAlign w:val="center"/>
            <w:hideMark/>
          </w:tcPr>
          <w:p w14:paraId="4E78FDEF" w14:textId="4D6A4F1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r w:rsidR="00E2258A" w:rsidRPr="00D751B1" w14:paraId="4AC9B625" w14:textId="77777777" w:rsidTr="003628D3">
        <w:trPr>
          <w:trHeight w:val="320"/>
          <w:jc w:val="center"/>
        </w:trPr>
        <w:tc>
          <w:tcPr>
            <w:tcW w:w="3119" w:type="dxa"/>
            <w:tcBorders>
              <w:top w:val="nil"/>
              <w:left w:val="nil"/>
              <w:bottom w:val="single" w:sz="4" w:space="0" w:color="auto"/>
              <w:right w:val="nil"/>
            </w:tcBorders>
            <w:shd w:val="clear" w:color="auto" w:fill="auto"/>
            <w:noWrap/>
            <w:vAlign w:val="center"/>
            <w:hideMark/>
          </w:tcPr>
          <w:p w14:paraId="6B194CEC"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Interleukins (</w:t>
            </w:r>
            <w:proofErr w:type="spellStart"/>
            <w:r w:rsidRPr="00D751B1">
              <w:rPr>
                <w:rFonts w:ascii="Arial" w:eastAsia="DengXian" w:hAnsi="Arial" w:cs="Arial"/>
                <w:color w:val="000000"/>
                <w:kern w:val="0"/>
                <w:szCs w:val="21"/>
              </w:rPr>
              <w:t>pg</w:t>
            </w:r>
            <w:proofErr w:type="spellEnd"/>
            <w:r w:rsidRPr="00D751B1">
              <w:rPr>
                <w:rFonts w:ascii="Arial" w:eastAsia="DengXian" w:hAnsi="Arial" w:cs="Arial"/>
                <w:color w:val="000000"/>
                <w:kern w:val="0"/>
                <w:szCs w:val="21"/>
              </w:rPr>
              <w:t>/ml)</w:t>
            </w:r>
          </w:p>
        </w:tc>
        <w:tc>
          <w:tcPr>
            <w:tcW w:w="2094" w:type="dxa"/>
            <w:tcBorders>
              <w:top w:val="nil"/>
              <w:left w:val="nil"/>
              <w:bottom w:val="single" w:sz="4" w:space="0" w:color="auto"/>
              <w:right w:val="nil"/>
            </w:tcBorders>
            <w:shd w:val="clear" w:color="auto" w:fill="auto"/>
            <w:noWrap/>
            <w:vAlign w:val="center"/>
            <w:hideMark/>
          </w:tcPr>
          <w:p w14:paraId="44A8F3A5"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1.86 (1.5, 3.88)</w:t>
            </w:r>
          </w:p>
        </w:tc>
        <w:tc>
          <w:tcPr>
            <w:tcW w:w="2158" w:type="dxa"/>
            <w:tcBorders>
              <w:top w:val="nil"/>
              <w:left w:val="nil"/>
              <w:bottom w:val="single" w:sz="4" w:space="0" w:color="auto"/>
              <w:right w:val="nil"/>
            </w:tcBorders>
            <w:shd w:val="clear" w:color="auto" w:fill="auto"/>
            <w:noWrap/>
            <w:vAlign w:val="center"/>
            <w:hideMark/>
          </w:tcPr>
          <w:p w14:paraId="2097C8CD"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2.5 (1.5, 5.01)</w:t>
            </w:r>
          </w:p>
        </w:tc>
        <w:tc>
          <w:tcPr>
            <w:tcW w:w="1134" w:type="dxa"/>
            <w:tcBorders>
              <w:top w:val="nil"/>
              <w:left w:val="nil"/>
              <w:bottom w:val="single" w:sz="4" w:space="0" w:color="auto"/>
              <w:right w:val="nil"/>
            </w:tcBorders>
          </w:tcPr>
          <w:p w14:paraId="0F1247CD" w14:textId="495C0B1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w:t>
            </w:r>
            <w:r w:rsidRPr="00D751B1">
              <w:rPr>
                <w:rFonts w:ascii="Arial" w:eastAsia="DengXian" w:hAnsi="Arial" w:cs="Arial"/>
                <w:color w:val="000000"/>
                <w:kern w:val="0"/>
                <w:szCs w:val="21"/>
              </w:rPr>
              <w:t>7</w:t>
            </w:r>
          </w:p>
        </w:tc>
        <w:tc>
          <w:tcPr>
            <w:tcW w:w="981" w:type="dxa"/>
            <w:tcBorders>
              <w:top w:val="nil"/>
              <w:left w:val="nil"/>
              <w:bottom w:val="single" w:sz="4" w:space="0" w:color="auto"/>
              <w:right w:val="nil"/>
            </w:tcBorders>
            <w:shd w:val="clear" w:color="auto" w:fill="auto"/>
            <w:noWrap/>
            <w:vAlign w:val="center"/>
            <w:hideMark/>
          </w:tcPr>
          <w:p w14:paraId="79FF1B5D" w14:textId="29A737B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&lt;0.001</w:t>
            </w:r>
          </w:p>
        </w:tc>
      </w:tr>
    </w:tbl>
    <w:p w14:paraId="375D90EB" w14:textId="77777777" w:rsidR="0095207F" w:rsidRPr="00D751B1" w:rsidRDefault="0095207F" w:rsidP="0095207F">
      <w:pPr>
        <w:ind w:leftChars="-135" w:hangingChars="135" w:hanging="283"/>
        <w:rPr>
          <w:rFonts w:ascii="Arial" w:hAnsi="Arial" w:cs="Arial"/>
        </w:rPr>
      </w:pPr>
    </w:p>
    <w:p w14:paraId="1B8D5B4B" w14:textId="01A4871B" w:rsidR="0095207F" w:rsidRPr="00D751B1" w:rsidRDefault="0095207F">
      <w:pPr>
        <w:widowControl/>
        <w:jc w:val="left"/>
        <w:rPr>
          <w:rFonts w:ascii="Arial" w:hAnsi="Arial" w:cs="Arial"/>
        </w:rPr>
      </w:pPr>
      <w:r w:rsidRPr="00D751B1">
        <w:rPr>
          <w:rFonts w:ascii="Arial" w:hAnsi="Arial" w:cs="Arial"/>
        </w:rPr>
        <w:br w:type="page"/>
      </w:r>
    </w:p>
    <w:p w14:paraId="23C7F664" w14:textId="656B7CA2" w:rsidR="0091731F" w:rsidRPr="00D751B1" w:rsidRDefault="0091731F" w:rsidP="00233A59">
      <w:pPr>
        <w:widowControl/>
        <w:jc w:val="left"/>
        <w:rPr>
          <w:rFonts w:ascii="Arial" w:hAnsi="Arial" w:cs="Arial"/>
          <w:b/>
          <w:bCs/>
          <w:sz w:val="22"/>
          <w:szCs w:val="28"/>
        </w:rPr>
      </w:pPr>
      <w:r w:rsidRPr="00D751B1">
        <w:rPr>
          <w:rFonts w:ascii="Arial" w:hAnsi="Arial" w:cs="Arial"/>
          <w:b/>
          <w:bCs/>
          <w:sz w:val="22"/>
          <w:szCs w:val="28"/>
        </w:rPr>
        <w:lastRenderedPageBreak/>
        <w:t xml:space="preserve">Supplementary Table </w:t>
      </w:r>
      <w:r w:rsidR="00C11384" w:rsidRPr="00D751B1">
        <w:rPr>
          <w:rFonts w:ascii="Arial" w:hAnsi="Arial" w:cs="Arial"/>
          <w:b/>
          <w:bCs/>
          <w:sz w:val="22"/>
          <w:szCs w:val="28"/>
        </w:rPr>
        <w:t>7</w:t>
      </w:r>
      <w:r w:rsidRPr="00D751B1">
        <w:rPr>
          <w:rFonts w:ascii="Arial" w:hAnsi="Arial" w:cs="Arial"/>
          <w:b/>
          <w:bCs/>
          <w:sz w:val="22"/>
          <w:szCs w:val="28"/>
        </w:rPr>
        <w:t xml:space="preserve"> Laboratory results among patients with or without treatment of hypertension</w:t>
      </w:r>
      <w:r w:rsidR="004164A6" w:rsidRPr="00D751B1">
        <w:rPr>
          <w:rFonts w:ascii="Arial" w:hAnsi="Arial" w:cs="Arial"/>
          <w:b/>
          <w:bCs/>
          <w:sz w:val="22"/>
          <w:szCs w:val="28"/>
        </w:rPr>
        <w:t xml:space="preserve"> upon admission</w:t>
      </w:r>
    </w:p>
    <w:tbl>
      <w:tblPr>
        <w:tblW w:w="9651" w:type="dxa"/>
        <w:jc w:val="center"/>
        <w:tblLayout w:type="fixed"/>
        <w:tblLook w:val="04A0" w:firstRow="1" w:lastRow="0" w:firstColumn="1" w:lastColumn="0" w:noHBand="0" w:noVBand="1"/>
      </w:tblPr>
      <w:tblGrid>
        <w:gridCol w:w="3119"/>
        <w:gridCol w:w="2138"/>
        <w:gridCol w:w="2126"/>
        <w:gridCol w:w="1134"/>
        <w:gridCol w:w="1134"/>
      </w:tblGrid>
      <w:tr w:rsidR="00E2258A" w:rsidRPr="00D751B1" w14:paraId="161DF481" w14:textId="77777777" w:rsidTr="00E2258A">
        <w:trPr>
          <w:trHeight w:val="320"/>
          <w:jc w:val="center"/>
        </w:trPr>
        <w:tc>
          <w:tcPr>
            <w:tcW w:w="3119" w:type="dxa"/>
            <w:tcBorders>
              <w:top w:val="single" w:sz="4" w:space="0" w:color="auto"/>
              <w:left w:val="nil"/>
              <w:bottom w:val="single" w:sz="4" w:space="0" w:color="auto"/>
              <w:right w:val="nil"/>
            </w:tcBorders>
            <w:shd w:val="clear" w:color="auto" w:fill="auto"/>
            <w:noWrap/>
            <w:vAlign w:val="center"/>
            <w:hideMark/>
          </w:tcPr>
          <w:p w14:paraId="49441A51" w14:textId="77777777" w:rsidR="00E2258A" w:rsidRPr="00D751B1" w:rsidRDefault="00E2258A" w:rsidP="00E2258A">
            <w:pPr>
              <w:widowControl/>
              <w:jc w:val="left"/>
              <w:rPr>
                <w:rFonts w:ascii="Arial" w:eastAsia="宋体" w:hAnsi="Arial" w:cs="Arial"/>
                <w:kern w:val="0"/>
                <w:szCs w:val="21"/>
              </w:rPr>
            </w:pPr>
          </w:p>
        </w:tc>
        <w:tc>
          <w:tcPr>
            <w:tcW w:w="2138" w:type="dxa"/>
            <w:tcBorders>
              <w:top w:val="single" w:sz="4" w:space="0" w:color="auto"/>
              <w:left w:val="nil"/>
              <w:bottom w:val="single" w:sz="4" w:space="0" w:color="auto"/>
              <w:right w:val="nil"/>
            </w:tcBorders>
            <w:shd w:val="clear" w:color="auto" w:fill="auto"/>
            <w:noWrap/>
            <w:vAlign w:val="center"/>
            <w:hideMark/>
          </w:tcPr>
          <w:p w14:paraId="54B273E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Antihypertension (-)</w:t>
            </w:r>
          </w:p>
        </w:tc>
        <w:tc>
          <w:tcPr>
            <w:tcW w:w="2126" w:type="dxa"/>
            <w:tcBorders>
              <w:top w:val="single" w:sz="4" w:space="0" w:color="auto"/>
              <w:left w:val="nil"/>
              <w:bottom w:val="single" w:sz="4" w:space="0" w:color="auto"/>
              <w:right w:val="nil"/>
            </w:tcBorders>
            <w:shd w:val="clear" w:color="auto" w:fill="auto"/>
            <w:noWrap/>
            <w:vAlign w:val="center"/>
            <w:hideMark/>
          </w:tcPr>
          <w:p w14:paraId="5D158D5B"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Antihypertension (+)</w:t>
            </w:r>
          </w:p>
        </w:tc>
        <w:tc>
          <w:tcPr>
            <w:tcW w:w="1134" w:type="dxa"/>
            <w:tcBorders>
              <w:top w:val="single" w:sz="4" w:space="0" w:color="auto"/>
              <w:left w:val="nil"/>
              <w:bottom w:val="single" w:sz="4" w:space="0" w:color="auto"/>
              <w:right w:val="nil"/>
            </w:tcBorders>
          </w:tcPr>
          <w:p w14:paraId="021896E9" w14:textId="607E3D8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Reference range</w:t>
            </w:r>
          </w:p>
        </w:tc>
        <w:tc>
          <w:tcPr>
            <w:tcW w:w="1134" w:type="dxa"/>
            <w:tcBorders>
              <w:top w:val="single" w:sz="4" w:space="0" w:color="auto"/>
              <w:left w:val="nil"/>
              <w:bottom w:val="single" w:sz="4" w:space="0" w:color="auto"/>
              <w:right w:val="nil"/>
            </w:tcBorders>
            <w:shd w:val="clear" w:color="auto" w:fill="auto"/>
            <w:noWrap/>
            <w:vAlign w:val="center"/>
            <w:hideMark/>
          </w:tcPr>
          <w:p w14:paraId="1EDCC27D" w14:textId="6C688DE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P value</w:t>
            </w:r>
          </w:p>
        </w:tc>
      </w:tr>
      <w:tr w:rsidR="00E2258A" w:rsidRPr="00D751B1" w14:paraId="1147C5A9" w14:textId="77777777" w:rsidTr="00E2258A">
        <w:trPr>
          <w:trHeight w:val="320"/>
          <w:jc w:val="center"/>
        </w:trPr>
        <w:tc>
          <w:tcPr>
            <w:tcW w:w="3119" w:type="dxa"/>
            <w:tcBorders>
              <w:top w:val="single" w:sz="4" w:space="0" w:color="auto"/>
              <w:left w:val="nil"/>
              <w:bottom w:val="nil"/>
              <w:right w:val="nil"/>
            </w:tcBorders>
            <w:shd w:val="clear" w:color="auto" w:fill="auto"/>
            <w:noWrap/>
            <w:vAlign w:val="center"/>
            <w:hideMark/>
          </w:tcPr>
          <w:p w14:paraId="1639AA18"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lang w:val="en"/>
              </w:rPr>
              <w:t>Blood routine</w:t>
            </w:r>
          </w:p>
        </w:tc>
        <w:tc>
          <w:tcPr>
            <w:tcW w:w="2138" w:type="dxa"/>
            <w:tcBorders>
              <w:top w:val="single" w:sz="4" w:space="0" w:color="auto"/>
              <w:left w:val="nil"/>
              <w:bottom w:val="nil"/>
              <w:right w:val="nil"/>
            </w:tcBorders>
            <w:shd w:val="clear" w:color="auto" w:fill="auto"/>
            <w:noWrap/>
            <w:vAlign w:val="center"/>
            <w:hideMark/>
          </w:tcPr>
          <w:p w14:paraId="3D3F1B28" w14:textId="77777777" w:rsidR="00E2258A" w:rsidRPr="00D751B1" w:rsidRDefault="00E2258A" w:rsidP="00E2258A">
            <w:pPr>
              <w:widowControl/>
              <w:jc w:val="center"/>
              <w:rPr>
                <w:rFonts w:ascii="Arial" w:eastAsia="Times New Roman" w:hAnsi="Arial" w:cs="Arial"/>
                <w:kern w:val="0"/>
                <w:szCs w:val="21"/>
              </w:rPr>
            </w:pPr>
          </w:p>
        </w:tc>
        <w:tc>
          <w:tcPr>
            <w:tcW w:w="2126" w:type="dxa"/>
            <w:tcBorders>
              <w:top w:val="single" w:sz="4" w:space="0" w:color="auto"/>
              <w:left w:val="nil"/>
              <w:bottom w:val="nil"/>
              <w:right w:val="nil"/>
            </w:tcBorders>
            <w:shd w:val="clear" w:color="auto" w:fill="auto"/>
            <w:noWrap/>
            <w:vAlign w:val="center"/>
            <w:hideMark/>
          </w:tcPr>
          <w:p w14:paraId="3901AF77"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single" w:sz="4" w:space="0" w:color="auto"/>
              <w:left w:val="nil"/>
              <w:bottom w:val="nil"/>
              <w:right w:val="nil"/>
            </w:tcBorders>
          </w:tcPr>
          <w:p w14:paraId="43959AA9"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single" w:sz="4" w:space="0" w:color="auto"/>
              <w:left w:val="nil"/>
              <w:bottom w:val="nil"/>
              <w:right w:val="nil"/>
            </w:tcBorders>
            <w:shd w:val="clear" w:color="auto" w:fill="auto"/>
            <w:noWrap/>
            <w:vAlign w:val="center"/>
            <w:hideMark/>
          </w:tcPr>
          <w:p w14:paraId="10B52B38" w14:textId="046220EB" w:rsidR="00E2258A" w:rsidRPr="00D751B1" w:rsidRDefault="00E2258A" w:rsidP="00E2258A">
            <w:pPr>
              <w:widowControl/>
              <w:jc w:val="center"/>
              <w:rPr>
                <w:rFonts w:ascii="Arial" w:eastAsia="Times New Roman" w:hAnsi="Arial" w:cs="Arial"/>
                <w:kern w:val="0"/>
                <w:szCs w:val="21"/>
              </w:rPr>
            </w:pPr>
          </w:p>
        </w:tc>
      </w:tr>
      <w:tr w:rsidR="00E2258A" w:rsidRPr="00D751B1" w14:paraId="1AD62CE6"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9768E5C"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Red blood cell (</w:t>
            </w:r>
            <w:r w:rsidRPr="00D751B1">
              <w:rPr>
                <w:rFonts w:ascii="Arial" w:eastAsia="DengXian" w:hAnsi="Arial" w:cs="Arial"/>
                <w:color w:val="000000"/>
              </w:rPr>
              <w:t>10</w:t>
            </w:r>
            <w:r w:rsidRPr="00D751B1">
              <w:rPr>
                <w:rFonts w:ascii="Arial" w:eastAsia="DengXian" w:hAnsi="Arial" w:cs="Arial"/>
                <w:color w:val="000000"/>
                <w:vertAlign w:val="superscript"/>
              </w:rPr>
              <w:t>12</w:t>
            </w:r>
            <w:r w:rsidRPr="00D751B1">
              <w:rPr>
                <w:rFonts w:ascii="Arial" w:eastAsia="DengXian" w:hAnsi="Arial" w:cs="Arial"/>
                <w:color w:val="000000"/>
              </w:rPr>
              <w:t>/L)</w:t>
            </w:r>
          </w:p>
        </w:tc>
        <w:tc>
          <w:tcPr>
            <w:tcW w:w="2138" w:type="dxa"/>
            <w:tcBorders>
              <w:top w:val="nil"/>
              <w:left w:val="nil"/>
              <w:bottom w:val="nil"/>
              <w:right w:val="nil"/>
            </w:tcBorders>
            <w:shd w:val="clear" w:color="auto" w:fill="auto"/>
            <w:noWrap/>
            <w:vAlign w:val="center"/>
            <w:hideMark/>
          </w:tcPr>
          <w:p w14:paraId="2440081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4.04 (3.64,4.38)</w:t>
            </w:r>
          </w:p>
        </w:tc>
        <w:tc>
          <w:tcPr>
            <w:tcW w:w="2126" w:type="dxa"/>
            <w:tcBorders>
              <w:top w:val="nil"/>
              <w:left w:val="nil"/>
              <w:bottom w:val="nil"/>
              <w:right w:val="nil"/>
            </w:tcBorders>
            <w:shd w:val="clear" w:color="auto" w:fill="auto"/>
            <w:noWrap/>
            <w:vAlign w:val="center"/>
            <w:hideMark/>
          </w:tcPr>
          <w:p w14:paraId="4783E5D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3.96 (3.6,4.33)</w:t>
            </w:r>
          </w:p>
        </w:tc>
        <w:tc>
          <w:tcPr>
            <w:tcW w:w="1134" w:type="dxa"/>
            <w:tcBorders>
              <w:top w:val="nil"/>
              <w:left w:val="nil"/>
              <w:bottom w:val="nil"/>
              <w:right w:val="nil"/>
            </w:tcBorders>
          </w:tcPr>
          <w:p w14:paraId="0A232979" w14:textId="660C288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4.3-5.8</w:t>
            </w:r>
          </w:p>
        </w:tc>
        <w:tc>
          <w:tcPr>
            <w:tcW w:w="1134" w:type="dxa"/>
            <w:tcBorders>
              <w:top w:val="nil"/>
              <w:left w:val="nil"/>
              <w:bottom w:val="nil"/>
              <w:right w:val="nil"/>
            </w:tcBorders>
            <w:shd w:val="clear" w:color="auto" w:fill="auto"/>
            <w:noWrap/>
            <w:vAlign w:val="center"/>
            <w:hideMark/>
          </w:tcPr>
          <w:p w14:paraId="2A15A135" w14:textId="5D5B143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0.314</w:t>
            </w:r>
          </w:p>
        </w:tc>
      </w:tr>
      <w:tr w:rsidR="00E2258A" w:rsidRPr="00D751B1" w14:paraId="0200540F"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25852156"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Hemoglobin (g/L)</w:t>
            </w:r>
          </w:p>
        </w:tc>
        <w:tc>
          <w:tcPr>
            <w:tcW w:w="2138" w:type="dxa"/>
            <w:tcBorders>
              <w:top w:val="nil"/>
              <w:left w:val="nil"/>
              <w:bottom w:val="nil"/>
              <w:right w:val="nil"/>
            </w:tcBorders>
            <w:shd w:val="clear" w:color="auto" w:fill="auto"/>
            <w:noWrap/>
            <w:vAlign w:val="center"/>
            <w:hideMark/>
          </w:tcPr>
          <w:p w14:paraId="7F5CB96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126 (114,135)</w:t>
            </w:r>
          </w:p>
        </w:tc>
        <w:tc>
          <w:tcPr>
            <w:tcW w:w="2126" w:type="dxa"/>
            <w:tcBorders>
              <w:top w:val="nil"/>
              <w:left w:val="nil"/>
              <w:bottom w:val="nil"/>
              <w:right w:val="nil"/>
            </w:tcBorders>
            <w:shd w:val="clear" w:color="auto" w:fill="auto"/>
            <w:noWrap/>
            <w:vAlign w:val="center"/>
            <w:hideMark/>
          </w:tcPr>
          <w:p w14:paraId="2341AA7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122 (111,134)</w:t>
            </w:r>
          </w:p>
        </w:tc>
        <w:tc>
          <w:tcPr>
            <w:tcW w:w="1134" w:type="dxa"/>
            <w:tcBorders>
              <w:top w:val="nil"/>
              <w:left w:val="nil"/>
              <w:bottom w:val="nil"/>
              <w:right w:val="nil"/>
            </w:tcBorders>
          </w:tcPr>
          <w:p w14:paraId="0939B83C" w14:textId="7B7CC3B9"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130-175</w:t>
            </w:r>
          </w:p>
        </w:tc>
        <w:tc>
          <w:tcPr>
            <w:tcW w:w="1134" w:type="dxa"/>
            <w:tcBorders>
              <w:top w:val="nil"/>
              <w:left w:val="nil"/>
              <w:bottom w:val="nil"/>
              <w:right w:val="nil"/>
            </w:tcBorders>
            <w:shd w:val="clear" w:color="auto" w:fill="auto"/>
            <w:noWrap/>
            <w:vAlign w:val="center"/>
            <w:hideMark/>
          </w:tcPr>
          <w:p w14:paraId="29356F6C" w14:textId="01FAAFD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0.046</w:t>
            </w:r>
          </w:p>
        </w:tc>
      </w:tr>
      <w:tr w:rsidR="00E2258A" w:rsidRPr="00D751B1" w14:paraId="5EEC2C0A"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1A58469"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White blood cell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138" w:type="dxa"/>
            <w:tcBorders>
              <w:top w:val="nil"/>
              <w:left w:val="nil"/>
              <w:bottom w:val="nil"/>
              <w:right w:val="nil"/>
            </w:tcBorders>
            <w:shd w:val="clear" w:color="auto" w:fill="auto"/>
            <w:noWrap/>
            <w:vAlign w:val="center"/>
            <w:hideMark/>
          </w:tcPr>
          <w:p w14:paraId="25D59C7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5.8 (4.8,7.2)</w:t>
            </w:r>
          </w:p>
        </w:tc>
        <w:tc>
          <w:tcPr>
            <w:tcW w:w="2126" w:type="dxa"/>
            <w:tcBorders>
              <w:top w:val="nil"/>
              <w:left w:val="nil"/>
              <w:bottom w:val="nil"/>
              <w:right w:val="nil"/>
            </w:tcBorders>
            <w:shd w:val="clear" w:color="auto" w:fill="auto"/>
            <w:noWrap/>
            <w:vAlign w:val="center"/>
            <w:hideMark/>
          </w:tcPr>
          <w:p w14:paraId="0EE1714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 (4.8,7.2)</w:t>
            </w:r>
          </w:p>
        </w:tc>
        <w:tc>
          <w:tcPr>
            <w:tcW w:w="1134" w:type="dxa"/>
            <w:tcBorders>
              <w:top w:val="nil"/>
              <w:left w:val="nil"/>
              <w:bottom w:val="nil"/>
              <w:right w:val="nil"/>
            </w:tcBorders>
          </w:tcPr>
          <w:p w14:paraId="4E2E822C" w14:textId="7C6D7ED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3.5-9.5</w:t>
            </w:r>
          </w:p>
        </w:tc>
        <w:tc>
          <w:tcPr>
            <w:tcW w:w="1134" w:type="dxa"/>
            <w:tcBorders>
              <w:top w:val="nil"/>
              <w:left w:val="nil"/>
              <w:bottom w:val="nil"/>
              <w:right w:val="nil"/>
            </w:tcBorders>
            <w:shd w:val="clear" w:color="auto" w:fill="auto"/>
            <w:noWrap/>
            <w:vAlign w:val="center"/>
            <w:hideMark/>
          </w:tcPr>
          <w:p w14:paraId="79C39305" w14:textId="065D8E73"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0.718</w:t>
            </w:r>
          </w:p>
        </w:tc>
      </w:tr>
      <w:tr w:rsidR="00E2258A" w:rsidRPr="00D751B1" w14:paraId="750EF21A"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256253FA"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Neutrophil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138" w:type="dxa"/>
            <w:tcBorders>
              <w:top w:val="nil"/>
              <w:left w:val="nil"/>
              <w:bottom w:val="nil"/>
              <w:right w:val="nil"/>
            </w:tcBorders>
            <w:shd w:val="clear" w:color="auto" w:fill="auto"/>
            <w:noWrap/>
            <w:vAlign w:val="center"/>
            <w:hideMark/>
          </w:tcPr>
          <w:p w14:paraId="483C573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3.66 (2.81,4.68)</w:t>
            </w:r>
          </w:p>
        </w:tc>
        <w:tc>
          <w:tcPr>
            <w:tcW w:w="2126" w:type="dxa"/>
            <w:tcBorders>
              <w:top w:val="nil"/>
              <w:left w:val="nil"/>
              <w:bottom w:val="nil"/>
              <w:right w:val="nil"/>
            </w:tcBorders>
            <w:shd w:val="clear" w:color="auto" w:fill="auto"/>
            <w:noWrap/>
            <w:vAlign w:val="center"/>
            <w:hideMark/>
          </w:tcPr>
          <w:p w14:paraId="4DEAB81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3.73 (2.9,5.01)</w:t>
            </w:r>
          </w:p>
        </w:tc>
        <w:tc>
          <w:tcPr>
            <w:tcW w:w="1134" w:type="dxa"/>
            <w:tcBorders>
              <w:top w:val="nil"/>
              <w:left w:val="nil"/>
              <w:bottom w:val="nil"/>
              <w:right w:val="nil"/>
            </w:tcBorders>
          </w:tcPr>
          <w:p w14:paraId="0A2B672B" w14:textId="0FA93C2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1.8-6.3</w:t>
            </w:r>
          </w:p>
        </w:tc>
        <w:tc>
          <w:tcPr>
            <w:tcW w:w="1134" w:type="dxa"/>
            <w:tcBorders>
              <w:top w:val="nil"/>
              <w:left w:val="nil"/>
              <w:bottom w:val="nil"/>
              <w:right w:val="nil"/>
            </w:tcBorders>
            <w:shd w:val="clear" w:color="auto" w:fill="auto"/>
            <w:noWrap/>
            <w:vAlign w:val="center"/>
            <w:hideMark/>
          </w:tcPr>
          <w:p w14:paraId="40A42AE9" w14:textId="6944A99A"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0.623</w:t>
            </w:r>
          </w:p>
        </w:tc>
      </w:tr>
      <w:tr w:rsidR="00E2258A" w:rsidRPr="00D751B1" w14:paraId="43474F66"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96AB7E5"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Lymphocyte percentage (%)</w:t>
            </w:r>
          </w:p>
        </w:tc>
        <w:tc>
          <w:tcPr>
            <w:tcW w:w="2138" w:type="dxa"/>
            <w:tcBorders>
              <w:top w:val="nil"/>
              <w:left w:val="nil"/>
              <w:bottom w:val="nil"/>
              <w:right w:val="nil"/>
            </w:tcBorders>
            <w:shd w:val="clear" w:color="auto" w:fill="auto"/>
            <w:noWrap/>
            <w:vAlign w:val="center"/>
            <w:hideMark/>
          </w:tcPr>
          <w:p w14:paraId="6E1DAE1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25.9 (19.5,30.8)</w:t>
            </w:r>
          </w:p>
        </w:tc>
        <w:tc>
          <w:tcPr>
            <w:tcW w:w="2126" w:type="dxa"/>
            <w:tcBorders>
              <w:top w:val="nil"/>
              <w:left w:val="nil"/>
              <w:bottom w:val="nil"/>
              <w:right w:val="nil"/>
            </w:tcBorders>
            <w:shd w:val="clear" w:color="auto" w:fill="auto"/>
            <w:noWrap/>
            <w:vAlign w:val="center"/>
            <w:hideMark/>
          </w:tcPr>
          <w:p w14:paraId="03ADC49D"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24.9 (17.875,31.625)</w:t>
            </w:r>
          </w:p>
        </w:tc>
        <w:tc>
          <w:tcPr>
            <w:tcW w:w="1134" w:type="dxa"/>
            <w:tcBorders>
              <w:top w:val="nil"/>
              <w:left w:val="nil"/>
              <w:bottom w:val="nil"/>
              <w:right w:val="nil"/>
            </w:tcBorders>
          </w:tcPr>
          <w:p w14:paraId="29BE73F4" w14:textId="6A7589D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20-50</w:t>
            </w:r>
          </w:p>
        </w:tc>
        <w:tc>
          <w:tcPr>
            <w:tcW w:w="1134" w:type="dxa"/>
            <w:tcBorders>
              <w:top w:val="nil"/>
              <w:left w:val="nil"/>
              <w:bottom w:val="nil"/>
              <w:right w:val="nil"/>
            </w:tcBorders>
            <w:shd w:val="clear" w:color="auto" w:fill="auto"/>
            <w:noWrap/>
            <w:vAlign w:val="center"/>
            <w:hideMark/>
          </w:tcPr>
          <w:p w14:paraId="3C5C7D7F" w14:textId="3E219784"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0.565</w:t>
            </w:r>
          </w:p>
        </w:tc>
      </w:tr>
      <w:tr w:rsidR="00E2258A" w:rsidRPr="00D751B1" w14:paraId="20E961EF"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21BDC2DD"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lymphocyte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138" w:type="dxa"/>
            <w:tcBorders>
              <w:top w:val="nil"/>
              <w:left w:val="nil"/>
              <w:bottom w:val="nil"/>
              <w:right w:val="nil"/>
            </w:tcBorders>
            <w:shd w:val="clear" w:color="auto" w:fill="auto"/>
            <w:noWrap/>
            <w:vAlign w:val="center"/>
            <w:hideMark/>
          </w:tcPr>
          <w:p w14:paraId="07E964B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1.46 (1.06,1.74)</w:t>
            </w:r>
          </w:p>
        </w:tc>
        <w:tc>
          <w:tcPr>
            <w:tcW w:w="2126" w:type="dxa"/>
            <w:tcBorders>
              <w:top w:val="nil"/>
              <w:left w:val="nil"/>
              <w:bottom w:val="nil"/>
              <w:right w:val="nil"/>
            </w:tcBorders>
            <w:shd w:val="clear" w:color="auto" w:fill="auto"/>
            <w:noWrap/>
            <w:vAlign w:val="center"/>
            <w:hideMark/>
          </w:tcPr>
          <w:p w14:paraId="1FC97E7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1.39 (1,1.78)</w:t>
            </w:r>
          </w:p>
        </w:tc>
        <w:tc>
          <w:tcPr>
            <w:tcW w:w="1134" w:type="dxa"/>
            <w:tcBorders>
              <w:top w:val="nil"/>
              <w:left w:val="nil"/>
              <w:bottom w:val="nil"/>
              <w:right w:val="nil"/>
            </w:tcBorders>
          </w:tcPr>
          <w:p w14:paraId="7C869829" w14:textId="3A360FF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1.1-3.2</w:t>
            </w:r>
          </w:p>
        </w:tc>
        <w:tc>
          <w:tcPr>
            <w:tcW w:w="1134" w:type="dxa"/>
            <w:tcBorders>
              <w:top w:val="nil"/>
              <w:left w:val="nil"/>
              <w:bottom w:val="nil"/>
              <w:right w:val="nil"/>
            </w:tcBorders>
            <w:shd w:val="clear" w:color="auto" w:fill="auto"/>
            <w:noWrap/>
            <w:vAlign w:val="center"/>
            <w:hideMark/>
          </w:tcPr>
          <w:p w14:paraId="1004BD93" w14:textId="0A7318A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0.695</w:t>
            </w:r>
          </w:p>
        </w:tc>
      </w:tr>
      <w:tr w:rsidR="00E2258A" w:rsidRPr="00D751B1" w14:paraId="6451DCBC"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45EC3C6"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Basophils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138" w:type="dxa"/>
            <w:tcBorders>
              <w:top w:val="nil"/>
              <w:left w:val="nil"/>
              <w:bottom w:val="nil"/>
              <w:right w:val="nil"/>
            </w:tcBorders>
            <w:shd w:val="clear" w:color="auto" w:fill="auto"/>
            <w:noWrap/>
            <w:vAlign w:val="center"/>
            <w:hideMark/>
          </w:tcPr>
          <w:p w14:paraId="3289546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0.02 (0.01,0.03)</w:t>
            </w:r>
          </w:p>
        </w:tc>
        <w:tc>
          <w:tcPr>
            <w:tcW w:w="2126" w:type="dxa"/>
            <w:tcBorders>
              <w:top w:val="nil"/>
              <w:left w:val="nil"/>
              <w:bottom w:val="nil"/>
              <w:right w:val="nil"/>
            </w:tcBorders>
            <w:shd w:val="clear" w:color="auto" w:fill="auto"/>
            <w:noWrap/>
            <w:vAlign w:val="center"/>
            <w:hideMark/>
          </w:tcPr>
          <w:p w14:paraId="5976D1B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0.02 (0.01,0.03)</w:t>
            </w:r>
          </w:p>
        </w:tc>
        <w:tc>
          <w:tcPr>
            <w:tcW w:w="1134" w:type="dxa"/>
            <w:tcBorders>
              <w:top w:val="nil"/>
              <w:left w:val="nil"/>
              <w:bottom w:val="nil"/>
              <w:right w:val="nil"/>
            </w:tcBorders>
          </w:tcPr>
          <w:p w14:paraId="51CA9809" w14:textId="470F512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0-0.06</w:t>
            </w:r>
          </w:p>
        </w:tc>
        <w:tc>
          <w:tcPr>
            <w:tcW w:w="1134" w:type="dxa"/>
            <w:tcBorders>
              <w:top w:val="nil"/>
              <w:left w:val="nil"/>
              <w:bottom w:val="nil"/>
              <w:right w:val="nil"/>
            </w:tcBorders>
            <w:shd w:val="clear" w:color="auto" w:fill="auto"/>
            <w:noWrap/>
            <w:vAlign w:val="center"/>
            <w:hideMark/>
          </w:tcPr>
          <w:p w14:paraId="3E5880CC" w14:textId="52884BA3"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0.068</w:t>
            </w:r>
          </w:p>
        </w:tc>
      </w:tr>
      <w:tr w:rsidR="00E2258A" w:rsidRPr="00D751B1" w14:paraId="0F8FAAD6"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38E1534" w14:textId="77777777" w:rsidR="00E2258A" w:rsidRPr="00D751B1" w:rsidRDefault="00E2258A" w:rsidP="00E2258A">
            <w:pPr>
              <w:widowControl/>
              <w:jc w:val="left"/>
              <w:rPr>
                <w:rFonts w:ascii="Arial" w:eastAsia="DengXian" w:hAnsi="Arial" w:cs="Arial"/>
                <w:color w:val="000000"/>
                <w:kern w:val="0"/>
                <w:szCs w:val="21"/>
              </w:rPr>
            </w:pPr>
            <w:proofErr w:type="spellStart"/>
            <w:r w:rsidRPr="00D751B1">
              <w:rPr>
                <w:rFonts w:ascii="Arial" w:eastAsia="DengXian" w:hAnsi="Arial" w:cs="Arial"/>
                <w:color w:val="000000"/>
                <w:kern w:val="0"/>
                <w:szCs w:val="21"/>
              </w:rPr>
              <w:t>Eosnophils</w:t>
            </w:r>
            <w:proofErr w:type="spellEnd"/>
            <w:r w:rsidRPr="00D751B1">
              <w:rPr>
                <w:rFonts w:ascii="Arial" w:eastAsia="DengXian" w:hAnsi="Arial" w:cs="Arial"/>
                <w:color w:val="000000"/>
                <w:kern w:val="0"/>
                <w:szCs w:val="21"/>
              </w:rPr>
              <w:t xml:space="preserve">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138" w:type="dxa"/>
            <w:tcBorders>
              <w:top w:val="nil"/>
              <w:left w:val="nil"/>
              <w:bottom w:val="nil"/>
              <w:right w:val="nil"/>
            </w:tcBorders>
            <w:shd w:val="clear" w:color="auto" w:fill="auto"/>
            <w:noWrap/>
            <w:vAlign w:val="center"/>
            <w:hideMark/>
          </w:tcPr>
          <w:p w14:paraId="6CD03DD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 (0.05,0.18)</w:t>
            </w:r>
          </w:p>
        </w:tc>
        <w:tc>
          <w:tcPr>
            <w:tcW w:w="2126" w:type="dxa"/>
            <w:tcBorders>
              <w:top w:val="nil"/>
              <w:left w:val="nil"/>
              <w:bottom w:val="nil"/>
              <w:right w:val="nil"/>
            </w:tcBorders>
            <w:shd w:val="clear" w:color="auto" w:fill="auto"/>
            <w:noWrap/>
            <w:vAlign w:val="center"/>
            <w:hideMark/>
          </w:tcPr>
          <w:p w14:paraId="0BE2163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 (0.05,0.17)</w:t>
            </w:r>
          </w:p>
        </w:tc>
        <w:tc>
          <w:tcPr>
            <w:tcW w:w="1134" w:type="dxa"/>
            <w:tcBorders>
              <w:top w:val="nil"/>
              <w:left w:val="nil"/>
              <w:bottom w:val="nil"/>
              <w:right w:val="nil"/>
            </w:tcBorders>
          </w:tcPr>
          <w:p w14:paraId="3F4569A0" w14:textId="31A9C1A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0.02-0.52</w:t>
            </w:r>
          </w:p>
        </w:tc>
        <w:tc>
          <w:tcPr>
            <w:tcW w:w="1134" w:type="dxa"/>
            <w:tcBorders>
              <w:top w:val="nil"/>
              <w:left w:val="nil"/>
              <w:bottom w:val="nil"/>
              <w:right w:val="nil"/>
            </w:tcBorders>
            <w:shd w:val="clear" w:color="auto" w:fill="auto"/>
            <w:noWrap/>
            <w:vAlign w:val="center"/>
            <w:hideMark/>
          </w:tcPr>
          <w:p w14:paraId="7B79ED40" w14:textId="643779B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0.723</w:t>
            </w:r>
          </w:p>
        </w:tc>
      </w:tr>
      <w:tr w:rsidR="00E2258A" w:rsidRPr="00D751B1" w14:paraId="77D9E669"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15998D84"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Monocyte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138" w:type="dxa"/>
            <w:tcBorders>
              <w:top w:val="nil"/>
              <w:left w:val="nil"/>
              <w:bottom w:val="nil"/>
              <w:right w:val="nil"/>
            </w:tcBorders>
            <w:shd w:val="clear" w:color="auto" w:fill="auto"/>
            <w:noWrap/>
            <w:vAlign w:val="center"/>
            <w:hideMark/>
          </w:tcPr>
          <w:p w14:paraId="3ED6B62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0.41 (0.32,0.53)</w:t>
            </w:r>
          </w:p>
        </w:tc>
        <w:tc>
          <w:tcPr>
            <w:tcW w:w="2126" w:type="dxa"/>
            <w:tcBorders>
              <w:top w:val="nil"/>
              <w:left w:val="nil"/>
              <w:bottom w:val="nil"/>
              <w:right w:val="nil"/>
            </w:tcBorders>
            <w:shd w:val="clear" w:color="auto" w:fill="auto"/>
            <w:noWrap/>
            <w:vAlign w:val="center"/>
            <w:hideMark/>
          </w:tcPr>
          <w:p w14:paraId="4E16CEA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0.44 (0.34,0.55)</w:t>
            </w:r>
          </w:p>
        </w:tc>
        <w:tc>
          <w:tcPr>
            <w:tcW w:w="1134" w:type="dxa"/>
            <w:tcBorders>
              <w:top w:val="nil"/>
              <w:left w:val="nil"/>
              <w:bottom w:val="nil"/>
              <w:right w:val="nil"/>
            </w:tcBorders>
          </w:tcPr>
          <w:p w14:paraId="32254AB0" w14:textId="5877E8A1"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01-0.6</w:t>
            </w:r>
          </w:p>
        </w:tc>
        <w:tc>
          <w:tcPr>
            <w:tcW w:w="1134" w:type="dxa"/>
            <w:tcBorders>
              <w:top w:val="nil"/>
              <w:left w:val="nil"/>
              <w:bottom w:val="nil"/>
              <w:right w:val="nil"/>
            </w:tcBorders>
            <w:shd w:val="clear" w:color="auto" w:fill="auto"/>
            <w:noWrap/>
            <w:vAlign w:val="center"/>
            <w:hideMark/>
          </w:tcPr>
          <w:p w14:paraId="5C02F0BA" w14:textId="64F1FA89"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0.482</w:t>
            </w:r>
          </w:p>
        </w:tc>
      </w:tr>
      <w:tr w:rsidR="00E2258A" w:rsidRPr="00D751B1" w14:paraId="4CC4BD40"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7D6937FC"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Platelet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138" w:type="dxa"/>
            <w:tcBorders>
              <w:top w:val="nil"/>
              <w:left w:val="nil"/>
              <w:bottom w:val="nil"/>
              <w:right w:val="nil"/>
            </w:tcBorders>
            <w:shd w:val="clear" w:color="auto" w:fill="auto"/>
            <w:noWrap/>
            <w:vAlign w:val="center"/>
            <w:hideMark/>
          </w:tcPr>
          <w:p w14:paraId="4895C9D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230 (193, 283)</w:t>
            </w:r>
          </w:p>
        </w:tc>
        <w:tc>
          <w:tcPr>
            <w:tcW w:w="2126" w:type="dxa"/>
            <w:tcBorders>
              <w:top w:val="nil"/>
              <w:left w:val="nil"/>
              <w:bottom w:val="nil"/>
              <w:right w:val="nil"/>
            </w:tcBorders>
            <w:shd w:val="clear" w:color="auto" w:fill="auto"/>
            <w:noWrap/>
            <w:vAlign w:val="center"/>
            <w:hideMark/>
          </w:tcPr>
          <w:p w14:paraId="356D0A5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226 (182, 284)</w:t>
            </w:r>
          </w:p>
        </w:tc>
        <w:tc>
          <w:tcPr>
            <w:tcW w:w="1134" w:type="dxa"/>
            <w:tcBorders>
              <w:top w:val="nil"/>
              <w:left w:val="nil"/>
              <w:bottom w:val="nil"/>
              <w:right w:val="nil"/>
            </w:tcBorders>
          </w:tcPr>
          <w:p w14:paraId="663FA4AE" w14:textId="0B246014"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125-350</w:t>
            </w:r>
          </w:p>
        </w:tc>
        <w:tc>
          <w:tcPr>
            <w:tcW w:w="1134" w:type="dxa"/>
            <w:tcBorders>
              <w:top w:val="nil"/>
              <w:left w:val="nil"/>
              <w:bottom w:val="nil"/>
              <w:right w:val="nil"/>
            </w:tcBorders>
            <w:shd w:val="clear" w:color="auto" w:fill="auto"/>
            <w:noWrap/>
            <w:vAlign w:val="center"/>
            <w:hideMark/>
          </w:tcPr>
          <w:p w14:paraId="33332950" w14:textId="5BAF1183"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0.318</w:t>
            </w:r>
          </w:p>
        </w:tc>
      </w:tr>
      <w:tr w:rsidR="00E2258A" w:rsidRPr="00D751B1" w14:paraId="5EAE4240"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29D1C43"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 xml:space="preserve">Liver and renal function </w:t>
            </w:r>
            <w:r w:rsidRPr="00D751B1">
              <w:rPr>
                <w:rFonts w:ascii="Arial" w:eastAsia="DengXian" w:hAnsi="Arial" w:cs="Arial"/>
                <w:color w:val="000000"/>
                <w:kern w:val="0"/>
                <w:szCs w:val="21"/>
              </w:rPr>
              <w:t>(IU/L)</w:t>
            </w:r>
          </w:p>
        </w:tc>
        <w:tc>
          <w:tcPr>
            <w:tcW w:w="2138" w:type="dxa"/>
            <w:tcBorders>
              <w:top w:val="nil"/>
              <w:left w:val="nil"/>
              <w:bottom w:val="nil"/>
              <w:right w:val="nil"/>
            </w:tcBorders>
            <w:shd w:val="clear" w:color="auto" w:fill="auto"/>
            <w:noWrap/>
            <w:vAlign w:val="center"/>
            <w:hideMark/>
          </w:tcPr>
          <w:p w14:paraId="50521247" w14:textId="77777777" w:rsidR="00E2258A" w:rsidRPr="00D751B1" w:rsidRDefault="00E2258A" w:rsidP="00E2258A">
            <w:pPr>
              <w:widowControl/>
              <w:jc w:val="center"/>
              <w:rPr>
                <w:rFonts w:ascii="Arial" w:eastAsia="Times New Roman" w:hAnsi="Arial" w:cs="Arial"/>
                <w:kern w:val="0"/>
                <w:szCs w:val="21"/>
              </w:rPr>
            </w:pPr>
          </w:p>
        </w:tc>
        <w:tc>
          <w:tcPr>
            <w:tcW w:w="2126" w:type="dxa"/>
            <w:tcBorders>
              <w:top w:val="nil"/>
              <w:left w:val="nil"/>
              <w:bottom w:val="nil"/>
              <w:right w:val="nil"/>
            </w:tcBorders>
            <w:shd w:val="clear" w:color="auto" w:fill="auto"/>
            <w:noWrap/>
            <w:vAlign w:val="center"/>
            <w:hideMark/>
          </w:tcPr>
          <w:p w14:paraId="779402C2"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tcPr>
          <w:p w14:paraId="637A52B5"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shd w:val="clear" w:color="auto" w:fill="auto"/>
            <w:noWrap/>
            <w:vAlign w:val="center"/>
            <w:hideMark/>
          </w:tcPr>
          <w:p w14:paraId="043ACBEF" w14:textId="329D9C1A" w:rsidR="00E2258A" w:rsidRPr="00D751B1" w:rsidRDefault="00E2258A" w:rsidP="00E2258A">
            <w:pPr>
              <w:widowControl/>
              <w:jc w:val="center"/>
              <w:rPr>
                <w:rFonts w:ascii="Arial" w:eastAsia="Times New Roman" w:hAnsi="Arial" w:cs="Arial"/>
                <w:kern w:val="0"/>
                <w:szCs w:val="21"/>
              </w:rPr>
            </w:pPr>
          </w:p>
        </w:tc>
      </w:tr>
      <w:tr w:rsidR="00E2258A" w:rsidRPr="00D751B1" w14:paraId="53DB2699"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E307474"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Aminotransferase</w:t>
            </w:r>
          </w:p>
        </w:tc>
        <w:tc>
          <w:tcPr>
            <w:tcW w:w="2138" w:type="dxa"/>
            <w:tcBorders>
              <w:top w:val="nil"/>
              <w:left w:val="nil"/>
              <w:bottom w:val="nil"/>
              <w:right w:val="nil"/>
            </w:tcBorders>
            <w:shd w:val="clear" w:color="auto" w:fill="auto"/>
            <w:noWrap/>
            <w:vAlign w:val="center"/>
            <w:hideMark/>
          </w:tcPr>
          <w:p w14:paraId="03F072DE" w14:textId="77777777" w:rsidR="00E2258A" w:rsidRPr="00D751B1" w:rsidRDefault="00E2258A" w:rsidP="00E2258A">
            <w:pPr>
              <w:widowControl/>
              <w:jc w:val="center"/>
              <w:rPr>
                <w:rFonts w:ascii="Arial" w:eastAsia="Times New Roman" w:hAnsi="Arial" w:cs="Arial"/>
                <w:kern w:val="0"/>
                <w:szCs w:val="21"/>
              </w:rPr>
            </w:pPr>
          </w:p>
        </w:tc>
        <w:tc>
          <w:tcPr>
            <w:tcW w:w="2126" w:type="dxa"/>
            <w:tcBorders>
              <w:top w:val="nil"/>
              <w:left w:val="nil"/>
              <w:bottom w:val="nil"/>
              <w:right w:val="nil"/>
            </w:tcBorders>
            <w:shd w:val="clear" w:color="auto" w:fill="auto"/>
            <w:noWrap/>
            <w:vAlign w:val="center"/>
            <w:hideMark/>
          </w:tcPr>
          <w:p w14:paraId="3A735144"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tcPr>
          <w:p w14:paraId="0067020F"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shd w:val="clear" w:color="auto" w:fill="auto"/>
            <w:noWrap/>
            <w:vAlign w:val="center"/>
            <w:hideMark/>
          </w:tcPr>
          <w:p w14:paraId="75017464" w14:textId="66C3CB9C" w:rsidR="00E2258A" w:rsidRPr="00D751B1" w:rsidRDefault="00E2258A" w:rsidP="00E2258A">
            <w:pPr>
              <w:widowControl/>
              <w:jc w:val="center"/>
              <w:rPr>
                <w:rFonts w:ascii="Arial" w:eastAsia="Times New Roman" w:hAnsi="Arial" w:cs="Arial"/>
                <w:kern w:val="0"/>
                <w:szCs w:val="21"/>
              </w:rPr>
            </w:pPr>
          </w:p>
        </w:tc>
      </w:tr>
      <w:tr w:rsidR="00E2258A" w:rsidRPr="00D751B1" w14:paraId="77E81E54"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1964A89B"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 xml:space="preserve">Alanine </w:t>
            </w:r>
          </w:p>
        </w:tc>
        <w:tc>
          <w:tcPr>
            <w:tcW w:w="2138" w:type="dxa"/>
            <w:tcBorders>
              <w:top w:val="nil"/>
              <w:left w:val="nil"/>
              <w:bottom w:val="nil"/>
              <w:right w:val="nil"/>
            </w:tcBorders>
            <w:shd w:val="clear" w:color="auto" w:fill="auto"/>
            <w:noWrap/>
            <w:vAlign w:val="center"/>
            <w:hideMark/>
          </w:tcPr>
          <w:p w14:paraId="45A500C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23.8 (15.85, 36.55)</w:t>
            </w:r>
          </w:p>
        </w:tc>
        <w:tc>
          <w:tcPr>
            <w:tcW w:w="2126" w:type="dxa"/>
            <w:tcBorders>
              <w:top w:val="nil"/>
              <w:left w:val="nil"/>
              <w:bottom w:val="nil"/>
              <w:right w:val="nil"/>
            </w:tcBorders>
            <w:shd w:val="clear" w:color="auto" w:fill="auto"/>
            <w:noWrap/>
            <w:vAlign w:val="center"/>
            <w:hideMark/>
          </w:tcPr>
          <w:p w14:paraId="661C7EAE"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22.6 (15, 36.5)</w:t>
            </w:r>
          </w:p>
        </w:tc>
        <w:tc>
          <w:tcPr>
            <w:tcW w:w="1134" w:type="dxa"/>
            <w:tcBorders>
              <w:top w:val="nil"/>
              <w:left w:val="nil"/>
              <w:bottom w:val="nil"/>
              <w:right w:val="nil"/>
            </w:tcBorders>
          </w:tcPr>
          <w:p w14:paraId="7FFC5343" w14:textId="0D868ED9"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9-50</w:t>
            </w:r>
          </w:p>
        </w:tc>
        <w:tc>
          <w:tcPr>
            <w:tcW w:w="1134" w:type="dxa"/>
            <w:tcBorders>
              <w:top w:val="nil"/>
              <w:left w:val="nil"/>
              <w:bottom w:val="nil"/>
              <w:right w:val="nil"/>
            </w:tcBorders>
            <w:shd w:val="clear" w:color="auto" w:fill="auto"/>
            <w:noWrap/>
            <w:vAlign w:val="center"/>
            <w:hideMark/>
          </w:tcPr>
          <w:p w14:paraId="6E34BA9D" w14:textId="0AC6998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0.532</w:t>
            </w:r>
          </w:p>
        </w:tc>
      </w:tr>
      <w:tr w:rsidR="00E2258A" w:rsidRPr="00D751B1" w14:paraId="3B510BC3"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1EE0821D"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Aspartate</w:t>
            </w:r>
          </w:p>
        </w:tc>
        <w:tc>
          <w:tcPr>
            <w:tcW w:w="2138" w:type="dxa"/>
            <w:tcBorders>
              <w:top w:val="nil"/>
              <w:left w:val="nil"/>
              <w:bottom w:val="nil"/>
              <w:right w:val="nil"/>
            </w:tcBorders>
            <w:shd w:val="clear" w:color="auto" w:fill="auto"/>
            <w:noWrap/>
            <w:vAlign w:val="center"/>
            <w:hideMark/>
          </w:tcPr>
          <w:p w14:paraId="25EC674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19.7 (16.4, 27.2)</w:t>
            </w:r>
          </w:p>
        </w:tc>
        <w:tc>
          <w:tcPr>
            <w:tcW w:w="2126" w:type="dxa"/>
            <w:tcBorders>
              <w:top w:val="nil"/>
              <w:left w:val="nil"/>
              <w:bottom w:val="nil"/>
              <w:right w:val="nil"/>
            </w:tcBorders>
            <w:shd w:val="clear" w:color="auto" w:fill="auto"/>
            <w:noWrap/>
            <w:vAlign w:val="center"/>
            <w:hideMark/>
          </w:tcPr>
          <w:p w14:paraId="7942F95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19.9 (15.6, 27.3)</w:t>
            </w:r>
          </w:p>
        </w:tc>
        <w:tc>
          <w:tcPr>
            <w:tcW w:w="1134" w:type="dxa"/>
            <w:tcBorders>
              <w:top w:val="nil"/>
              <w:left w:val="nil"/>
              <w:bottom w:val="nil"/>
              <w:right w:val="nil"/>
            </w:tcBorders>
          </w:tcPr>
          <w:p w14:paraId="12712B06" w14:textId="7E22DB6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9-60</w:t>
            </w:r>
          </w:p>
        </w:tc>
        <w:tc>
          <w:tcPr>
            <w:tcW w:w="1134" w:type="dxa"/>
            <w:tcBorders>
              <w:top w:val="nil"/>
              <w:left w:val="nil"/>
              <w:bottom w:val="nil"/>
              <w:right w:val="nil"/>
            </w:tcBorders>
            <w:shd w:val="clear" w:color="auto" w:fill="auto"/>
            <w:noWrap/>
            <w:vAlign w:val="center"/>
            <w:hideMark/>
          </w:tcPr>
          <w:p w14:paraId="196463B0" w14:textId="0E1338A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w:t>
            </w:r>
          </w:p>
        </w:tc>
      </w:tr>
      <w:tr w:rsidR="00E2258A" w:rsidRPr="00D751B1" w14:paraId="60452574"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2F3D13DA"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Gamma glutamyl</w:t>
            </w:r>
          </w:p>
        </w:tc>
        <w:tc>
          <w:tcPr>
            <w:tcW w:w="2138" w:type="dxa"/>
            <w:tcBorders>
              <w:top w:val="nil"/>
              <w:left w:val="nil"/>
              <w:bottom w:val="nil"/>
              <w:right w:val="nil"/>
            </w:tcBorders>
            <w:shd w:val="clear" w:color="auto" w:fill="auto"/>
            <w:noWrap/>
            <w:vAlign w:val="center"/>
            <w:hideMark/>
          </w:tcPr>
          <w:p w14:paraId="552F6E2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32.8 (21.2, 54.35)</w:t>
            </w:r>
          </w:p>
        </w:tc>
        <w:tc>
          <w:tcPr>
            <w:tcW w:w="2126" w:type="dxa"/>
            <w:tcBorders>
              <w:top w:val="nil"/>
              <w:left w:val="nil"/>
              <w:bottom w:val="nil"/>
              <w:right w:val="nil"/>
            </w:tcBorders>
            <w:shd w:val="clear" w:color="auto" w:fill="auto"/>
            <w:noWrap/>
            <w:vAlign w:val="center"/>
            <w:hideMark/>
          </w:tcPr>
          <w:p w14:paraId="17A0E35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31 (21.45, 52.15)</w:t>
            </w:r>
          </w:p>
        </w:tc>
        <w:tc>
          <w:tcPr>
            <w:tcW w:w="1134" w:type="dxa"/>
            <w:tcBorders>
              <w:top w:val="nil"/>
              <w:left w:val="nil"/>
              <w:bottom w:val="nil"/>
              <w:right w:val="nil"/>
            </w:tcBorders>
          </w:tcPr>
          <w:p w14:paraId="10ED70A1" w14:textId="1A4887B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10-60</w:t>
            </w:r>
          </w:p>
        </w:tc>
        <w:tc>
          <w:tcPr>
            <w:tcW w:w="1134" w:type="dxa"/>
            <w:tcBorders>
              <w:top w:val="nil"/>
              <w:left w:val="nil"/>
              <w:bottom w:val="nil"/>
              <w:right w:val="nil"/>
            </w:tcBorders>
            <w:shd w:val="clear" w:color="auto" w:fill="auto"/>
            <w:noWrap/>
            <w:vAlign w:val="center"/>
            <w:hideMark/>
          </w:tcPr>
          <w:p w14:paraId="123D99E2" w14:textId="1A8C3C2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0.657</w:t>
            </w:r>
          </w:p>
        </w:tc>
      </w:tr>
      <w:tr w:rsidR="00E2258A" w:rsidRPr="00D751B1" w14:paraId="544F706C"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7BAAF60"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Alkaline Phosphatase</w:t>
            </w:r>
          </w:p>
        </w:tc>
        <w:tc>
          <w:tcPr>
            <w:tcW w:w="2138" w:type="dxa"/>
            <w:tcBorders>
              <w:top w:val="nil"/>
              <w:left w:val="nil"/>
              <w:bottom w:val="nil"/>
              <w:right w:val="nil"/>
            </w:tcBorders>
            <w:shd w:val="clear" w:color="auto" w:fill="auto"/>
            <w:noWrap/>
            <w:vAlign w:val="center"/>
            <w:hideMark/>
          </w:tcPr>
          <w:p w14:paraId="2FE6E6B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72 (59.1, 86)</w:t>
            </w:r>
          </w:p>
        </w:tc>
        <w:tc>
          <w:tcPr>
            <w:tcW w:w="2126" w:type="dxa"/>
            <w:tcBorders>
              <w:top w:val="nil"/>
              <w:left w:val="nil"/>
              <w:bottom w:val="nil"/>
              <w:right w:val="nil"/>
            </w:tcBorders>
            <w:shd w:val="clear" w:color="auto" w:fill="auto"/>
            <w:noWrap/>
            <w:vAlign w:val="center"/>
            <w:hideMark/>
          </w:tcPr>
          <w:p w14:paraId="482DE97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73.4 (61.3, 89)</w:t>
            </w:r>
          </w:p>
        </w:tc>
        <w:tc>
          <w:tcPr>
            <w:tcW w:w="1134" w:type="dxa"/>
            <w:tcBorders>
              <w:top w:val="nil"/>
              <w:left w:val="nil"/>
              <w:bottom w:val="nil"/>
              <w:right w:val="nil"/>
            </w:tcBorders>
          </w:tcPr>
          <w:p w14:paraId="14A8506A" w14:textId="6B8C3ED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45-125</w:t>
            </w:r>
          </w:p>
        </w:tc>
        <w:tc>
          <w:tcPr>
            <w:tcW w:w="1134" w:type="dxa"/>
            <w:tcBorders>
              <w:top w:val="nil"/>
              <w:left w:val="nil"/>
              <w:bottom w:val="nil"/>
              <w:right w:val="nil"/>
            </w:tcBorders>
            <w:shd w:val="clear" w:color="auto" w:fill="auto"/>
            <w:noWrap/>
            <w:vAlign w:val="center"/>
            <w:hideMark/>
          </w:tcPr>
          <w:p w14:paraId="2461BAFE" w14:textId="000681A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0.294</w:t>
            </w:r>
          </w:p>
        </w:tc>
      </w:tr>
      <w:tr w:rsidR="00E2258A" w:rsidRPr="00D751B1" w14:paraId="647C6272"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698CA6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Total bilirubin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138" w:type="dxa"/>
            <w:tcBorders>
              <w:top w:val="nil"/>
              <w:left w:val="nil"/>
              <w:bottom w:val="nil"/>
              <w:right w:val="nil"/>
            </w:tcBorders>
            <w:shd w:val="clear" w:color="auto" w:fill="auto"/>
            <w:noWrap/>
            <w:vAlign w:val="center"/>
            <w:hideMark/>
          </w:tcPr>
          <w:p w14:paraId="2E98E1B4"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9.2 (7.1, 13.05)</w:t>
            </w:r>
          </w:p>
        </w:tc>
        <w:tc>
          <w:tcPr>
            <w:tcW w:w="2126" w:type="dxa"/>
            <w:tcBorders>
              <w:top w:val="nil"/>
              <w:left w:val="nil"/>
              <w:bottom w:val="nil"/>
              <w:right w:val="nil"/>
            </w:tcBorders>
            <w:shd w:val="clear" w:color="auto" w:fill="auto"/>
            <w:noWrap/>
            <w:vAlign w:val="center"/>
            <w:hideMark/>
          </w:tcPr>
          <w:p w14:paraId="3A17708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9.6 (7.1, 12.45)</w:t>
            </w:r>
          </w:p>
        </w:tc>
        <w:tc>
          <w:tcPr>
            <w:tcW w:w="1134" w:type="dxa"/>
            <w:tcBorders>
              <w:top w:val="nil"/>
              <w:left w:val="nil"/>
              <w:bottom w:val="nil"/>
              <w:right w:val="nil"/>
            </w:tcBorders>
          </w:tcPr>
          <w:p w14:paraId="5FBE1ECB" w14:textId="7E53AE7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0-26</w:t>
            </w:r>
          </w:p>
        </w:tc>
        <w:tc>
          <w:tcPr>
            <w:tcW w:w="1134" w:type="dxa"/>
            <w:tcBorders>
              <w:top w:val="nil"/>
              <w:left w:val="nil"/>
              <w:bottom w:val="nil"/>
              <w:right w:val="nil"/>
            </w:tcBorders>
            <w:shd w:val="clear" w:color="auto" w:fill="auto"/>
            <w:noWrap/>
            <w:vAlign w:val="center"/>
            <w:hideMark/>
          </w:tcPr>
          <w:p w14:paraId="30450FD0" w14:textId="1821B233"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0.791</w:t>
            </w:r>
          </w:p>
        </w:tc>
      </w:tr>
      <w:tr w:rsidR="00E2258A" w:rsidRPr="00D751B1" w14:paraId="6CFA7CC5"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12D99EFC"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Direct bilirubin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138" w:type="dxa"/>
            <w:tcBorders>
              <w:top w:val="nil"/>
              <w:left w:val="nil"/>
              <w:bottom w:val="nil"/>
              <w:right w:val="nil"/>
            </w:tcBorders>
            <w:shd w:val="clear" w:color="auto" w:fill="auto"/>
            <w:noWrap/>
            <w:vAlign w:val="center"/>
            <w:hideMark/>
          </w:tcPr>
          <w:p w14:paraId="41B4EEC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 (2.5, 4.8)</w:t>
            </w:r>
          </w:p>
        </w:tc>
        <w:tc>
          <w:tcPr>
            <w:tcW w:w="2126" w:type="dxa"/>
            <w:tcBorders>
              <w:top w:val="nil"/>
              <w:left w:val="nil"/>
              <w:bottom w:val="nil"/>
              <w:right w:val="nil"/>
            </w:tcBorders>
            <w:shd w:val="clear" w:color="auto" w:fill="auto"/>
            <w:noWrap/>
            <w:vAlign w:val="center"/>
            <w:hideMark/>
          </w:tcPr>
          <w:p w14:paraId="5539423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3.4 (2.5, 4.65)</w:t>
            </w:r>
          </w:p>
        </w:tc>
        <w:tc>
          <w:tcPr>
            <w:tcW w:w="1134" w:type="dxa"/>
            <w:tcBorders>
              <w:top w:val="nil"/>
              <w:left w:val="nil"/>
              <w:bottom w:val="nil"/>
              <w:right w:val="nil"/>
            </w:tcBorders>
          </w:tcPr>
          <w:p w14:paraId="526E4D20" w14:textId="6B5A29A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w:t>
            </w:r>
          </w:p>
        </w:tc>
        <w:tc>
          <w:tcPr>
            <w:tcW w:w="1134" w:type="dxa"/>
            <w:tcBorders>
              <w:top w:val="nil"/>
              <w:left w:val="nil"/>
              <w:bottom w:val="nil"/>
              <w:right w:val="nil"/>
            </w:tcBorders>
            <w:shd w:val="clear" w:color="auto" w:fill="auto"/>
            <w:noWrap/>
            <w:vAlign w:val="center"/>
            <w:hideMark/>
          </w:tcPr>
          <w:p w14:paraId="10AD8CAD" w14:textId="1BB0385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0.478</w:t>
            </w:r>
          </w:p>
        </w:tc>
      </w:tr>
      <w:tr w:rsidR="00E2258A" w:rsidRPr="00D751B1" w14:paraId="7A5D9348"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0918D0C"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Indirect bilirubin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138" w:type="dxa"/>
            <w:tcBorders>
              <w:top w:val="nil"/>
              <w:left w:val="nil"/>
              <w:bottom w:val="nil"/>
              <w:right w:val="nil"/>
            </w:tcBorders>
            <w:shd w:val="clear" w:color="auto" w:fill="auto"/>
            <w:noWrap/>
            <w:vAlign w:val="center"/>
            <w:hideMark/>
          </w:tcPr>
          <w:p w14:paraId="4ADCEC6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5.94 (4.49, 8.03)</w:t>
            </w:r>
          </w:p>
        </w:tc>
        <w:tc>
          <w:tcPr>
            <w:tcW w:w="2126" w:type="dxa"/>
            <w:tcBorders>
              <w:top w:val="nil"/>
              <w:left w:val="nil"/>
              <w:bottom w:val="nil"/>
              <w:right w:val="nil"/>
            </w:tcBorders>
            <w:shd w:val="clear" w:color="auto" w:fill="auto"/>
            <w:noWrap/>
            <w:vAlign w:val="center"/>
            <w:hideMark/>
          </w:tcPr>
          <w:p w14:paraId="1865627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6.08 (4.5, 7.88)</w:t>
            </w:r>
          </w:p>
        </w:tc>
        <w:tc>
          <w:tcPr>
            <w:tcW w:w="1134" w:type="dxa"/>
            <w:tcBorders>
              <w:top w:val="nil"/>
              <w:left w:val="nil"/>
              <w:bottom w:val="nil"/>
              <w:right w:val="nil"/>
            </w:tcBorders>
          </w:tcPr>
          <w:p w14:paraId="2D3C0194" w14:textId="7CFD050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0-14</w:t>
            </w:r>
          </w:p>
        </w:tc>
        <w:tc>
          <w:tcPr>
            <w:tcW w:w="1134" w:type="dxa"/>
            <w:tcBorders>
              <w:top w:val="nil"/>
              <w:left w:val="nil"/>
              <w:bottom w:val="nil"/>
              <w:right w:val="nil"/>
            </w:tcBorders>
            <w:shd w:val="clear" w:color="auto" w:fill="auto"/>
            <w:noWrap/>
            <w:vAlign w:val="center"/>
            <w:hideMark/>
          </w:tcPr>
          <w:p w14:paraId="047E3FAD" w14:textId="6C91B79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0.866</w:t>
            </w:r>
          </w:p>
        </w:tc>
      </w:tr>
      <w:tr w:rsidR="00E2258A" w:rsidRPr="00D751B1" w14:paraId="5671E202"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72E81D46"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Albumin (g/L)</w:t>
            </w:r>
          </w:p>
        </w:tc>
        <w:tc>
          <w:tcPr>
            <w:tcW w:w="2138" w:type="dxa"/>
            <w:tcBorders>
              <w:top w:val="nil"/>
              <w:left w:val="nil"/>
              <w:bottom w:val="nil"/>
              <w:right w:val="nil"/>
            </w:tcBorders>
            <w:shd w:val="clear" w:color="auto" w:fill="auto"/>
            <w:noWrap/>
            <w:vAlign w:val="center"/>
            <w:hideMark/>
          </w:tcPr>
          <w:p w14:paraId="4DB80AD4"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37.9 (35.45, 40.1)</w:t>
            </w:r>
          </w:p>
        </w:tc>
        <w:tc>
          <w:tcPr>
            <w:tcW w:w="2126" w:type="dxa"/>
            <w:tcBorders>
              <w:top w:val="nil"/>
              <w:left w:val="nil"/>
              <w:bottom w:val="nil"/>
              <w:right w:val="nil"/>
            </w:tcBorders>
            <w:shd w:val="clear" w:color="auto" w:fill="auto"/>
            <w:noWrap/>
            <w:vAlign w:val="center"/>
            <w:hideMark/>
          </w:tcPr>
          <w:p w14:paraId="28843F5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37.2 (34, 40)</w:t>
            </w:r>
          </w:p>
        </w:tc>
        <w:tc>
          <w:tcPr>
            <w:tcW w:w="1134" w:type="dxa"/>
            <w:tcBorders>
              <w:top w:val="nil"/>
              <w:left w:val="nil"/>
              <w:bottom w:val="nil"/>
              <w:right w:val="nil"/>
            </w:tcBorders>
          </w:tcPr>
          <w:p w14:paraId="39C71FB9" w14:textId="11B7704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40-55</w:t>
            </w:r>
          </w:p>
        </w:tc>
        <w:tc>
          <w:tcPr>
            <w:tcW w:w="1134" w:type="dxa"/>
            <w:tcBorders>
              <w:top w:val="nil"/>
              <w:left w:val="nil"/>
              <w:bottom w:val="nil"/>
              <w:right w:val="nil"/>
            </w:tcBorders>
            <w:shd w:val="clear" w:color="auto" w:fill="auto"/>
            <w:noWrap/>
            <w:vAlign w:val="center"/>
            <w:hideMark/>
          </w:tcPr>
          <w:p w14:paraId="747F65D0" w14:textId="721564C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0.156</w:t>
            </w:r>
          </w:p>
        </w:tc>
      </w:tr>
      <w:tr w:rsidR="00E2258A" w:rsidRPr="00D751B1" w14:paraId="26B7493A"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9F853E5"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Glucose (mmol/L)</w:t>
            </w:r>
          </w:p>
        </w:tc>
        <w:tc>
          <w:tcPr>
            <w:tcW w:w="2138" w:type="dxa"/>
            <w:tcBorders>
              <w:top w:val="nil"/>
              <w:left w:val="nil"/>
              <w:bottom w:val="nil"/>
              <w:right w:val="nil"/>
            </w:tcBorders>
            <w:shd w:val="clear" w:color="auto" w:fill="auto"/>
            <w:noWrap/>
            <w:vAlign w:val="center"/>
            <w:hideMark/>
          </w:tcPr>
          <w:p w14:paraId="76B76AFB"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5.41 (4.71, 6.70)</w:t>
            </w:r>
          </w:p>
        </w:tc>
        <w:tc>
          <w:tcPr>
            <w:tcW w:w="2126" w:type="dxa"/>
            <w:tcBorders>
              <w:top w:val="nil"/>
              <w:left w:val="nil"/>
              <w:bottom w:val="nil"/>
              <w:right w:val="nil"/>
            </w:tcBorders>
            <w:shd w:val="clear" w:color="auto" w:fill="auto"/>
            <w:noWrap/>
            <w:vAlign w:val="center"/>
            <w:hideMark/>
          </w:tcPr>
          <w:p w14:paraId="7590038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5.31 (4.74, 7.44)</w:t>
            </w:r>
          </w:p>
        </w:tc>
        <w:tc>
          <w:tcPr>
            <w:tcW w:w="1134" w:type="dxa"/>
            <w:tcBorders>
              <w:top w:val="nil"/>
              <w:left w:val="nil"/>
              <w:bottom w:val="nil"/>
              <w:right w:val="nil"/>
            </w:tcBorders>
          </w:tcPr>
          <w:p w14:paraId="7D8AEB08" w14:textId="455C3D2C"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3.9-6.11</w:t>
            </w:r>
          </w:p>
        </w:tc>
        <w:tc>
          <w:tcPr>
            <w:tcW w:w="1134" w:type="dxa"/>
            <w:tcBorders>
              <w:top w:val="nil"/>
              <w:left w:val="nil"/>
              <w:bottom w:val="nil"/>
              <w:right w:val="nil"/>
            </w:tcBorders>
            <w:shd w:val="clear" w:color="auto" w:fill="auto"/>
            <w:noWrap/>
            <w:vAlign w:val="center"/>
            <w:hideMark/>
          </w:tcPr>
          <w:p w14:paraId="30E39AD2" w14:textId="2718CD5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0.92</w:t>
            </w:r>
          </w:p>
        </w:tc>
      </w:tr>
      <w:tr w:rsidR="00E2258A" w:rsidRPr="00D751B1" w14:paraId="35A60932"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080EEDD"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lastRenderedPageBreak/>
              <w:t>Lactate dehydrogenase (IU/L)</w:t>
            </w:r>
          </w:p>
        </w:tc>
        <w:tc>
          <w:tcPr>
            <w:tcW w:w="2138" w:type="dxa"/>
            <w:tcBorders>
              <w:top w:val="nil"/>
              <w:left w:val="nil"/>
              <w:bottom w:val="nil"/>
              <w:right w:val="nil"/>
            </w:tcBorders>
            <w:shd w:val="clear" w:color="auto" w:fill="auto"/>
            <w:noWrap/>
            <w:vAlign w:val="center"/>
            <w:hideMark/>
          </w:tcPr>
          <w:p w14:paraId="4D58885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189.7 (164.6, 240.8)</w:t>
            </w:r>
          </w:p>
        </w:tc>
        <w:tc>
          <w:tcPr>
            <w:tcW w:w="2126" w:type="dxa"/>
            <w:tcBorders>
              <w:top w:val="nil"/>
              <w:left w:val="nil"/>
              <w:bottom w:val="nil"/>
              <w:right w:val="nil"/>
            </w:tcBorders>
            <w:shd w:val="clear" w:color="auto" w:fill="auto"/>
            <w:noWrap/>
            <w:vAlign w:val="center"/>
            <w:hideMark/>
          </w:tcPr>
          <w:p w14:paraId="5873A60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189 (159.4, 233.6)</w:t>
            </w:r>
          </w:p>
        </w:tc>
        <w:tc>
          <w:tcPr>
            <w:tcW w:w="1134" w:type="dxa"/>
            <w:tcBorders>
              <w:top w:val="nil"/>
              <w:left w:val="nil"/>
              <w:bottom w:val="nil"/>
              <w:right w:val="nil"/>
            </w:tcBorders>
          </w:tcPr>
          <w:p w14:paraId="7E327263" w14:textId="7EA39CD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120-250</w:t>
            </w:r>
          </w:p>
        </w:tc>
        <w:tc>
          <w:tcPr>
            <w:tcW w:w="1134" w:type="dxa"/>
            <w:tcBorders>
              <w:top w:val="nil"/>
              <w:left w:val="nil"/>
              <w:bottom w:val="nil"/>
              <w:right w:val="nil"/>
            </w:tcBorders>
            <w:shd w:val="clear" w:color="auto" w:fill="auto"/>
            <w:noWrap/>
            <w:vAlign w:val="center"/>
            <w:hideMark/>
          </w:tcPr>
          <w:p w14:paraId="67B569BB" w14:textId="55677CFA"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0.858</w:t>
            </w:r>
          </w:p>
        </w:tc>
      </w:tr>
      <w:tr w:rsidR="00E2258A" w:rsidRPr="00D751B1" w14:paraId="27B533CB"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DBB89F9"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Blood urea nitrogen (mmol/L)</w:t>
            </w:r>
          </w:p>
        </w:tc>
        <w:tc>
          <w:tcPr>
            <w:tcW w:w="2138" w:type="dxa"/>
            <w:tcBorders>
              <w:top w:val="nil"/>
              <w:left w:val="nil"/>
              <w:bottom w:val="nil"/>
              <w:right w:val="nil"/>
            </w:tcBorders>
            <w:shd w:val="clear" w:color="auto" w:fill="auto"/>
            <w:noWrap/>
            <w:vAlign w:val="center"/>
            <w:hideMark/>
          </w:tcPr>
          <w:p w14:paraId="5EA8E1E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4.67 (3.82, 5.69)</w:t>
            </w:r>
          </w:p>
        </w:tc>
        <w:tc>
          <w:tcPr>
            <w:tcW w:w="2126" w:type="dxa"/>
            <w:tcBorders>
              <w:top w:val="nil"/>
              <w:left w:val="nil"/>
              <w:bottom w:val="nil"/>
              <w:right w:val="nil"/>
            </w:tcBorders>
            <w:shd w:val="clear" w:color="auto" w:fill="auto"/>
            <w:noWrap/>
            <w:vAlign w:val="center"/>
            <w:hideMark/>
          </w:tcPr>
          <w:p w14:paraId="0FEE7F6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5.11 (4.11, 7.1)</w:t>
            </w:r>
          </w:p>
        </w:tc>
        <w:tc>
          <w:tcPr>
            <w:tcW w:w="1134" w:type="dxa"/>
            <w:tcBorders>
              <w:top w:val="nil"/>
              <w:left w:val="nil"/>
              <w:bottom w:val="nil"/>
              <w:right w:val="nil"/>
            </w:tcBorders>
          </w:tcPr>
          <w:p w14:paraId="74A306DB" w14:textId="65C4FED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3.6-9.5</w:t>
            </w:r>
          </w:p>
        </w:tc>
        <w:tc>
          <w:tcPr>
            <w:tcW w:w="1134" w:type="dxa"/>
            <w:tcBorders>
              <w:top w:val="nil"/>
              <w:left w:val="nil"/>
              <w:bottom w:val="nil"/>
              <w:right w:val="nil"/>
            </w:tcBorders>
            <w:shd w:val="clear" w:color="auto" w:fill="auto"/>
            <w:noWrap/>
            <w:vAlign w:val="center"/>
            <w:hideMark/>
          </w:tcPr>
          <w:p w14:paraId="4B9B811E" w14:textId="705B2B8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0.214</w:t>
            </w:r>
          </w:p>
        </w:tc>
      </w:tr>
      <w:tr w:rsidR="00E2258A" w:rsidRPr="00D751B1" w14:paraId="4AEF1F73"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D90A8B1" w14:textId="4E1F1679"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Cysteine C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138" w:type="dxa"/>
            <w:tcBorders>
              <w:top w:val="nil"/>
              <w:left w:val="nil"/>
              <w:bottom w:val="nil"/>
              <w:right w:val="nil"/>
            </w:tcBorders>
            <w:shd w:val="clear" w:color="auto" w:fill="auto"/>
            <w:noWrap/>
            <w:vAlign w:val="center"/>
            <w:hideMark/>
          </w:tcPr>
          <w:p w14:paraId="61A4861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1.02 (0.91, 1.12)</w:t>
            </w:r>
          </w:p>
        </w:tc>
        <w:tc>
          <w:tcPr>
            <w:tcW w:w="2126" w:type="dxa"/>
            <w:tcBorders>
              <w:top w:val="nil"/>
              <w:left w:val="nil"/>
              <w:bottom w:val="nil"/>
              <w:right w:val="nil"/>
            </w:tcBorders>
            <w:shd w:val="clear" w:color="auto" w:fill="auto"/>
            <w:noWrap/>
            <w:vAlign w:val="center"/>
            <w:hideMark/>
          </w:tcPr>
          <w:p w14:paraId="7FB9CB1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1.01 (0.9, 1.2)</w:t>
            </w:r>
          </w:p>
        </w:tc>
        <w:tc>
          <w:tcPr>
            <w:tcW w:w="1134" w:type="dxa"/>
            <w:tcBorders>
              <w:top w:val="nil"/>
              <w:left w:val="nil"/>
              <w:bottom w:val="nil"/>
              <w:right w:val="nil"/>
            </w:tcBorders>
          </w:tcPr>
          <w:p w14:paraId="2E90CCA0" w14:textId="51710EAA"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0.63-1.25</w:t>
            </w:r>
          </w:p>
        </w:tc>
        <w:tc>
          <w:tcPr>
            <w:tcW w:w="1134" w:type="dxa"/>
            <w:tcBorders>
              <w:top w:val="nil"/>
              <w:left w:val="nil"/>
              <w:bottom w:val="nil"/>
              <w:right w:val="nil"/>
            </w:tcBorders>
            <w:shd w:val="clear" w:color="auto" w:fill="auto"/>
            <w:noWrap/>
            <w:vAlign w:val="center"/>
            <w:hideMark/>
          </w:tcPr>
          <w:p w14:paraId="15B13947" w14:textId="2D4AEDC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0.857</w:t>
            </w:r>
          </w:p>
        </w:tc>
      </w:tr>
      <w:tr w:rsidR="00E2258A" w:rsidRPr="00D751B1" w14:paraId="0BD5E4F0"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29663A1"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Creatinine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138" w:type="dxa"/>
            <w:tcBorders>
              <w:top w:val="nil"/>
              <w:left w:val="nil"/>
              <w:bottom w:val="nil"/>
              <w:right w:val="nil"/>
            </w:tcBorders>
            <w:shd w:val="clear" w:color="auto" w:fill="auto"/>
            <w:noWrap/>
            <w:vAlign w:val="center"/>
            <w:hideMark/>
          </w:tcPr>
          <w:p w14:paraId="6E79040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67.1 (56.5, 83.95)</w:t>
            </w:r>
          </w:p>
        </w:tc>
        <w:tc>
          <w:tcPr>
            <w:tcW w:w="2126" w:type="dxa"/>
            <w:tcBorders>
              <w:top w:val="nil"/>
              <w:left w:val="nil"/>
              <w:bottom w:val="nil"/>
              <w:right w:val="nil"/>
            </w:tcBorders>
            <w:shd w:val="clear" w:color="auto" w:fill="auto"/>
            <w:noWrap/>
            <w:vAlign w:val="center"/>
            <w:hideMark/>
          </w:tcPr>
          <w:p w14:paraId="339D94DB"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69.6 (55.63, 82.73)</w:t>
            </w:r>
          </w:p>
        </w:tc>
        <w:tc>
          <w:tcPr>
            <w:tcW w:w="1134" w:type="dxa"/>
            <w:tcBorders>
              <w:top w:val="nil"/>
              <w:left w:val="nil"/>
              <w:bottom w:val="nil"/>
              <w:right w:val="nil"/>
            </w:tcBorders>
          </w:tcPr>
          <w:p w14:paraId="18E8CBA3" w14:textId="794C6F1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57-111</w:t>
            </w:r>
          </w:p>
        </w:tc>
        <w:tc>
          <w:tcPr>
            <w:tcW w:w="1134" w:type="dxa"/>
            <w:tcBorders>
              <w:top w:val="nil"/>
              <w:left w:val="nil"/>
              <w:bottom w:val="nil"/>
              <w:right w:val="nil"/>
            </w:tcBorders>
            <w:shd w:val="clear" w:color="auto" w:fill="auto"/>
            <w:noWrap/>
            <w:vAlign w:val="center"/>
            <w:hideMark/>
          </w:tcPr>
          <w:p w14:paraId="3F64747E" w14:textId="0406EE1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0.878</w:t>
            </w:r>
          </w:p>
        </w:tc>
      </w:tr>
      <w:tr w:rsidR="00E2258A" w:rsidRPr="00D751B1" w14:paraId="50A5D3B5"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27BC7287"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Sodium (mmol/L)</w:t>
            </w:r>
          </w:p>
        </w:tc>
        <w:tc>
          <w:tcPr>
            <w:tcW w:w="2138" w:type="dxa"/>
            <w:tcBorders>
              <w:top w:val="nil"/>
              <w:left w:val="nil"/>
              <w:bottom w:val="nil"/>
              <w:right w:val="nil"/>
            </w:tcBorders>
            <w:shd w:val="clear" w:color="auto" w:fill="auto"/>
            <w:noWrap/>
            <w:vAlign w:val="center"/>
            <w:hideMark/>
          </w:tcPr>
          <w:p w14:paraId="0382666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141.6 (139.65, 142.5)</w:t>
            </w:r>
          </w:p>
        </w:tc>
        <w:tc>
          <w:tcPr>
            <w:tcW w:w="2126" w:type="dxa"/>
            <w:tcBorders>
              <w:top w:val="nil"/>
              <w:left w:val="nil"/>
              <w:bottom w:val="nil"/>
              <w:right w:val="nil"/>
            </w:tcBorders>
            <w:shd w:val="clear" w:color="auto" w:fill="auto"/>
            <w:noWrap/>
            <w:vAlign w:val="center"/>
            <w:hideMark/>
          </w:tcPr>
          <w:p w14:paraId="3C9E801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141.25 (139.48, 143)</w:t>
            </w:r>
          </w:p>
        </w:tc>
        <w:tc>
          <w:tcPr>
            <w:tcW w:w="1134" w:type="dxa"/>
            <w:tcBorders>
              <w:top w:val="nil"/>
              <w:left w:val="nil"/>
              <w:bottom w:val="nil"/>
              <w:right w:val="nil"/>
            </w:tcBorders>
          </w:tcPr>
          <w:p w14:paraId="5FEA0E5B" w14:textId="044DBAD1"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137-147</w:t>
            </w:r>
          </w:p>
        </w:tc>
        <w:tc>
          <w:tcPr>
            <w:tcW w:w="1134" w:type="dxa"/>
            <w:tcBorders>
              <w:top w:val="nil"/>
              <w:left w:val="nil"/>
              <w:bottom w:val="nil"/>
              <w:right w:val="nil"/>
            </w:tcBorders>
            <w:shd w:val="clear" w:color="auto" w:fill="auto"/>
            <w:noWrap/>
            <w:vAlign w:val="center"/>
            <w:hideMark/>
          </w:tcPr>
          <w:p w14:paraId="27A3C413" w14:textId="35D8F98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0.524</w:t>
            </w:r>
          </w:p>
        </w:tc>
      </w:tr>
      <w:tr w:rsidR="00E2258A" w:rsidRPr="00D751B1" w14:paraId="1A13B8AB"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4B7B98C"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Potassium (mmol/L)</w:t>
            </w:r>
          </w:p>
        </w:tc>
        <w:tc>
          <w:tcPr>
            <w:tcW w:w="2138" w:type="dxa"/>
            <w:tcBorders>
              <w:top w:val="nil"/>
              <w:left w:val="nil"/>
              <w:bottom w:val="nil"/>
              <w:right w:val="nil"/>
            </w:tcBorders>
            <w:shd w:val="clear" w:color="auto" w:fill="auto"/>
            <w:noWrap/>
            <w:vAlign w:val="center"/>
            <w:hideMark/>
          </w:tcPr>
          <w:p w14:paraId="1755EDD4"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4.22 (3.87, 4.67)</w:t>
            </w:r>
          </w:p>
        </w:tc>
        <w:tc>
          <w:tcPr>
            <w:tcW w:w="2126" w:type="dxa"/>
            <w:tcBorders>
              <w:top w:val="nil"/>
              <w:left w:val="nil"/>
              <w:bottom w:val="nil"/>
              <w:right w:val="nil"/>
            </w:tcBorders>
            <w:shd w:val="clear" w:color="auto" w:fill="auto"/>
            <w:noWrap/>
            <w:vAlign w:val="center"/>
            <w:hideMark/>
          </w:tcPr>
          <w:p w14:paraId="569199C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4.19 (3.95, 4.59)</w:t>
            </w:r>
          </w:p>
        </w:tc>
        <w:tc>
          <w:tcPr>
            <w:tcW w:w="1134" w:type="dxa"/>
            <w:tcBorders>
              <w:top w:val="nil"/>
              <w:left w:val="nil"/>
              <w:bottom w:val="nil"/>
              <w:right w:val="nil"/>
            </w:tcBorders>
          </w:tcPr>
          <w:p w14:paraId="6EE6F802" w14:textId="35049D19"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3.5-5.3</w:t>
            </w:r>
          </w:p>
        </w:tc>
        <w:tc>
          <w:tcPr>
            <w:tcW w:w="1134" w:type="dxa"/>
            <w:tcBorders>
              <w:top w:val="nil"/>
              <w:left w:val="nil"/>
              <w:bottom w:val="nil"/>
              <w:right w:val="nil"/>
            </w:tcBorders>
            <w:shd w:val="clear" w:color="auto" w:fill="auto"/>
            <w:noWrap/>
            <w:vAlign w:val="center"/>
            <w:hideMark/>
          </w:tcPr>
          <w:p w14:paraId="2AC67217" w14:textId="3135902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0.841</w:t>
            </w:r>
          </w:p>
        </w:tc>
      </w:tr>
      <w:tr w:rsidR="00E2258A" w:rsidRPr="00D751B1" w14:paraId="5A508529"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1A04993"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Coagulation profiles</w:t>
            </w:r>
          </w:p>
        </w:tc>
        <w:tc>
          <w:tcPr>
            <w:tcW w:w="2138" w:type="dxa"/>
            <w:tcBorders>
              <w:top w:val="nil"/>
              <w:left w:val="nil"/>
              <w:bottom w:val="nil"/>
              <w:right w:val="nil"/>
            </w:tcBorders>
            <w:shd w:val="clear" w:color="auto" w:fill="auto"/>
            <w:noWrap/>
            <w:vAlign w:val="center"/>
            <w:hideMark/>
          </w:tcPr>
          <w:p w14:paraId="7D332A85" w14:textId="77777777" w:rsidR="00E2258A" w:rsidRPr="00D751B1" w:rsidRDefault="00E2258A" w:rsidP="00E2258A">
            <w:pPr>
              <w:widowControl/>
              <w:jc w:val="center"/>
              <w:rPr>
                <w:rFonts w:ascii="Arial" w:eastAsia="Times New Roman" w:hAnsi="Arial" w:cs="Arial"/>
                <w:kern w:val="0"/>
                <w:szCs w:val="21"/>
              </w:rPr>
            </w:pPr>
          </w:p>
        </w:tc>
        <w:tc>
          <w:tcPr>
            <w:tcW w:w="2126" w:type="dxa"/>
            <w:tcBorders>
              <w:top w:val="nil"/>
              <w:left w:val="nil"/>
              <w:bottom w:val="nil"/>
              <w:right w:val="nil"/>
            </w:tcBorders>
            <w:shd w:val="clear" w:color="auto" w:fill="auto"/>
            <w:noWrap/>
            <w:vAlign w:val="center"/>
            <w:hideMark/>
          </w:tcPr>
          <w:p w14:paraId="2EF33145"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tcPr>
          <w:p w14:paraId="08873298"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shd w:val="clear" w:color="auto" w:fill="auto"/>
            <w:noWrap/>
            <w:vAlign w:val="center"/>
            <w:hideMark/>
          </w:tcPr>
          <w:p w14:paraId="42B5FA4F" w14:textId="2DC56382" w:rsidR="00E2258A" w:rsidRPr="00D751B1" w:rsidRDefault="00E2258A" w:rsidP="00E2258A">
            <w:pPr>
              <w:widowControl/>
              <w:jc w:val="center"/>
              <w:rPr>
                <w:rFonts w:ascii="Arial" w:eastAsia="Times New Roman" w:hAnsi="Arial" w:cs="Arial"/>
                <w:kern w:val="0"/>
                <w:szCs w:val="21"/>
              </w:rPr>
            </w:pPr>
          </w:p>
        </w:tc>
      </w:tr>
      <w:tr w:rsidR="00E2258A" w:rsidRPr="00D751B1" w14:paraId="43894C7E"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E115547"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PT (Sec)</w:t>
            </w:r>
          </w:p>
        </w:tc>
        <w:tc>
          <w:tcPr>
            <w:tcW w:w="2138" w:type="dxa"/>
            <w:tcBorders>
              <w:top w:val="nil"/>
              <w:left w:val="nil"/>
              <w:bottom w:val="nil"/>
              <w:right w:val="nil"/>
            </w:tcBorders>
            <w:shd w:val="clear" w:color="auto" w:fill="auto"/>
            <w:noWrap/>
            <w:vAlign w:val="center"/>
            <w:hideMark/>
          </w:tcPr>
          <w:p w14:paraId="5A01676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12.82 (12.27, 13.48)</w:t>
            </w:r>
          </w:p>
        </w:tc>
        <w:tc>
          <w:tcPr>
            <w:tcW w:w="2126" w:type="dxa"/>
            <w:tcBorders>
              <w:top w:val="nil"/>
              <w:left w:val="nil"/>
              <w:bottom w:val="nil"/>
              <w:right w:val="nil"/>
            </w:tcBorders>
            <w:shd w:val="clear" w:color="auto" w:fill="auto"/>
            <w:noWrap/>
            <w:vAlign w:val="center"/>
            <w:hideMark/>
          </w:tcPr>
          <w:p w14:paraId="02E88F65"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12.8 (12.18, 13.6)</w:t>
            </w:r>
          </w:p>
        </w:tc>
        <w:tc>
          <w:tcPr>
            <w:tcW w:w="1134" w:type="dxa"/>
            <w:tcBorders>
              <w:top w:val="nil"/>
              <w:left w:val="nil"/>
              <w:bottom w:val="nil"/>
              <w:right w:val="nil"/>
            </w:tcBorders>
          </w:tcPr>
          <w:p w14:paraId="0B623066" w14:textId="0D0B9244"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9.2-15</w:t>
            </w:r>
          </w:p>
        </w:tc>
        <w:tc>
          <w:tcPr>
            <w:tcW w:w="1134" w:type="dxa"/>
            <w:tcBorders>
              <w:top w:val="nil"/>
              <w:left w:val="nil"/>
              <w:bottom w:val="nil"/>
              <w:right w:val="nil"/>
            </w:tcBorders>
            <w:shd w:val="clear" w:color="auto" w:fill="auto"/>
            <w:noWrap/>
            <w:vAlign w:val="center"/>
            <w:hideMark/>
          </w:tcPr>
          <w:p w14:paraId="2ED1D947" w14:textId="45ACA5D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0.813</w:t>
            </w:r>
          </w:p>
        </w:tc>
      </w:tr>
      <w:tr w:rsidR="00E2258A" w:rsidRPr="00D751B1" w14:paraId="4A6944EF"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548442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APTT (Sec)</w:t>
            </w:r>
          </w:p>
        </w:tc>
        <w:tc>
          <w:tcPr>
            <w:tcW w:w="2138" w:type="dxa"/>
            <w:tcBorders>
              <w:top w:val="nil"/>
              <w:left w:val="nil"/>
              <w:bottom w:val="nil"/>
              <w:right w:val="nil"/>
            </w:tcBorders>
            <w:shd w:val="clear" w:color="auto" w:fill="auto"/>
            <w:noWrap/>
            <w:vAlign w:val="center"/>
            <w:hideMark/>
          </w:tcPr>
          <w:p w14:paraId="406A9555"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27.99 (26.52, 29.62)</w:t>
            </w:r>
          </w:p>
        </w:tc>
        <w:tc>
          <w:tcPr>
            <w:tcW w:w="2126" w:type="dxa"/>
            <w:tcBorders>
              <w:top w:val="nil"/>
              <w:left w:val="nil"/>
              <w:bottom w:val="nil"/>
              <w:right w:val="nil"/>
            </w:tcBorders>
            <w:shd w:val="clear" w:color="auto" w:fill="auto"/>
            <w:noWrap/>
            <w:vAlign w:val="center"/>
            <w:hideMark/>
          </w:tcPr>
          <w:p w14:paraId="53EFB49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27.78 (25.93, 30.07)</w:t>
            </w:r>
          </w:p>
        </w:tc>
        <w:tc>
          <w:tcPr>
            <w:tcW w:w="1134" w:type="dxa"/>
            <w:tcBorders>
              <w:top w:val="nil"/>
              <w:left w:val="nil"/>
              <w:bottom w:val="nil"/>
              <w:right w:val="nil"/>
            </w:tcBorders>
          </w:tcPr>
          <w:p w14:paraId="5B66361E" w14:textId="0FF6E77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21-37</w:t>
            </w:r>
          </w:p>
        </w:tc>
        <w:tc>
          <w:tcPr>
            <w:tcW w:w="1134" w:type="dxa"/>
            <w:tcBorders>
              <w:top w:val="nil"/>
              <w:left w:val="nil"/>
              <w:bottom w:val="nil"/>
              <w:right w:val="nil"/>
            </w:tcBorders>
            <w:shd w:val="clear" w:color="auto" w:fill="auto"/>
            <w:noWrap/>
            <w:vAlign w:val="center"/>
            <w:hideMark/>
          </w:tcPr>
          <w:p w14:paraId="2DEF24F3" w14:textId="50E77AF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0.518</w:t>
            </w:r>
          </w:p>
        </w:tc>
      </w:tr>
      <w:tr w:rsidR="00E2258A" w:rsidRPr="00D751B1" w14:paraId="39B9A8BB"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438669AE"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FIB (g/L)</w:t>
            </w:r>
          </w:p>
        </w:tc>
        <w:tc>
          <w:tcPr>
            <w:tcW w:w="2138" w:type="dxa"/>
            <w:tcBorders>
              <w:top w:val="nil"/>
              <w:left w:val="nil"/>
              <w:bottom w:val="nil"/>
              <w:right w:val="nil"/>
            </w:tcBorders>
            <w:shd w:val="clear" w:color="auto" w:fill="auto"/>
            <w:noWrap/>
            <w:vAlign w:val="center"/>
            <w:hideMark/>
          </w:tcPr>
          <w:p w14:paraId="1690FE6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3.09 (2.78, 3.53)</w:t>
            </w:r>
          </w:p>
        </w:tc>
        <w:tc>
          <w:tcPr>
            <w:tcW w:w="2126" w:type="dxa"/>
            <w:tcBorders>
              <w:top w:val="nil"/>
              <w:left w:val="nil"/>
              <w:bottom w:val="nil"/>
              <w:right w:val="nil"/>
            </w:tcBorders>
            <w:shd w:val="clear" w:color="auto" w:fill="auto"/>
            <w:noWrap/>
            <w:vAlign w:val="center"/>
            <w:hideMark/>
          </w:tcPr>
          <w:p w14:paraId="537D304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3.03 (2.69, 3.49)</w:t>
            </w:r>
          </w:p>
        </w:tc>
        <w:tc>
          <w:tcPr>
            <w:tcW w:w="1134" w:type="dxa"/>
            <w:tcBorders>
              <w:top w:val="nil"/>
              <w:left w:val="nil"/>
              <w:bottom w:val="nil"/>
              <w:right w:val="nil"/>
            </w:tcBorders>
          </w:tcPr>
          <w:p w14:paraId="081D1165" w14:textId="0E19780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2-4</w:t>
            </w:r>
          </w:p>
        </w:tc>
        <w:tc>
          <w:tcPr>
            <w:tcW w:w="1134" w:type="dxa"/>
            <w:tcBorders>
              <w:top w:val="nil"/>
              <w:left w:val="nil"/>
              <w:bottom w:val="nil"/>
              <w:right w:val="nil"/>
            </w:tcBorders>
            <w:shd w:val="clear" w:color="auto" w:fill="auto"/>
            <w:noWrap/>
            <w:vAlign w:val="center"/>
            <w:hideMark/>
          </w:tcPr>
          <w:p w14:paraId="04B1F2BB" w14:textId="7B37008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0.383</w:t>
            </w:r>
          </w:p>
        </w:tc>
      </w:tr>
      <w:tr w:rsidR="00E2258A" w:rsidRPr="00D751B1" w14:paraId="70F3E791"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228ADBA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D-dimer (ng/L)</w:t>
            </w:r>
          </w:p>
        </w:tc>
        <w:tc>
          <w:tcPr>
            <w:tcW w:w="2138" w:type="dxa"/>
            <w:tcBorders>
              <w:top w:val="nil"/>
              <w:left w:val="nil"/>
              <w:bottom w:val="nil"/>
              <w:right w:val="nil"/>
            </w:tcBorders>
            <w:shd w:val="clear" w:color="auto" w:fill="auto"/>
            <w:noWrap/>
            <w:vAlign w:val="center"/>
            <w:hideMark/>
          </w:tcPr>
          <w:p w14:paraId="4418BD8D"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0.49 (0.32, 1.05)</w:t>
            </w:r>
          </w:p>
        </w:tc>
        <w:tc>
          <w:tcPr>
            <w:tcW w:w="2126" w:type="dxa"/>
            <w:tcBorders>
              <w:top w:val="nil"/>
              <w:left w:val="nil"/>
              <w:bottom w:val="nil"/>
              <w:right w:val="nil"/>
            </w:tcBorders>
            <w:shd w:val="clear" w:color="auto" w:fill="auto"/>
            <w:noWrap/>
            <w:vAlign w:val="center"/>
            <w:hideMark/>
          </w:tcPr>
          <w:p w14:paraId="042CB30D"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 (0.27, 1.02)</w:t>
            </w:r>
          </w:p>
        </w:tc>
        <w:tc>
          <w:tcPr>
            <w:tcW w:w="1134" w:type="dxa"/>
            <w:tcBorders>
              <w:top w:val="nil"/>
              <w:left w:val="nil"/>
              <w:bottom w:val="nil"/>
              <w:right w:val="nil"/>
            </w:tcBorders>
          </w:tcPr>
          <w:p w14:paraId="18DA9FBA" w14:textId="021E4AD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0-0.55</w:t>
            </w:r>
          </w:p>
        </w:tc>
        <w:tc>
          <w:tcPr>
            <w:tcW w:w="1134" w:type="dxa"/>
            <w:tcBorders>
              <w:top w:val="nil"/>
              <w:left w:val="nil"/>
              <w:bottom w:val="nil"/>
              <w:right w:val="nil"/>
            </w:tcBorders>
            <w:shd w:val="clear" w:color="auto" w:fill="auto"/>
            <w:noWrap/>
            <w:vAlign w:val="center"/>
            <w:hideMark/>
          </w:tcPr>
          <w:p w14:paraId="41DDB19F" w14:textId="5E31000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0.713</w:t>
            </w:r>
          </w:p>
        </w:tc>
      </w:tr>
      <w:tr w:rsidR="00E2258A" w:rsidRPr="00D751B1" w14:paraId="3479AB57"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8079877"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Prothrombin activity (%)</w:t>
            </w:r>
          </w:p>
        </w:tc>
        <w:tc>
          <w:tcPr>
            <w:tcW w:w="2138" w:type="dxa"/>
            <w:tcBorders>
              <w:top w:val="nil"/>
              <w:left w:val="nil"/>
              <w:bottom w:val="nil"/>
              <w:right w:val="nil"/>
            </w:tcBorders>
            <w:shd w:val="clear" w:color="auto" w:fill="auto"/>
            <w:noWrap/>
            <w:vAlign w:val="center"/>
            <w:hideMark/>
          </w:tcPr>
          <w:p w14:paraId="3670F18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95.9 (92.7, 98.3)</w:t>
            </w:r>
          </w:p>
        </w:tc>
        <w:tc>
          <w:tcPr>
            <w:tcW w:w="2126" w:type="dxa"/>
            <w:tcBorders>
              <w:top w:val="nil"/>
              <w:left w:val="nil"/>
              <w:bottom w:val="nil"/>
              <w:right w:val="nil"/>
            </w:tcBorders>
            <w:shd w:val="clear" w:color="auto" w:fill="auto"/>
            <w:noWrap/>
            <w:vAlign w:val="center"/>
            <w:hideMark/>
          </w:tcPr>
          <w:p w14:paraId="25EFDD1B"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95.9 (91.9, 99.23)</w:t>
            </w:r>
          </w:p>
        </w:tc>
        <w:tc>
          <w:tcPr>
            <w:tcW w:w="1134" w:type="dxa"/>
            <w:tcBorders>
              <w:top w:val="nil"/>
              <w:left w:val="nil"/>
              <w:bottom w:val="nil"/>
              <w:right w:val="nil"/>
            </w:tcBorders>
          </w:tcPr>
          <w:p w14:paraId="0D87BAED" w14:textId="5F29A03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70-125</w:t>
            </w:r>
          </w:p>
        </w:tc>
        <w:tc>
          <w:tcPr>
            <w:tcW w:w="1134" w:type="dxa"/>
            <w:tcBorders>
              <w:top w:val="nil"/>
              <w:left w:val="nil"/>
              <w:bottom w:val="nil"/>
              <w:right w:val="nil"/>
            </w:tcBorders>
            <w:shd w:val="clear" w:color="auto" w:fill="auto"/>
            <w:noWrap/>
            <w:vAlign w:val="center"/>
            <w:hideMark/>
          </w:tcPr>
          <w:p w14:paraId="7E022CB2" w14:textId="162E693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0.823</w:t>
            </w:r>
          </w:p>
        </w:tc>
      </w:tr>
      <w:tr w:rsidR="00E2258A" w:rsidRPr="00D751B1" w14:paraId="4412F271"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AAEFA0E"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INR</w:t>
            </w:r>
          </w:p>
        </w:tc>
        <w:tc>
          <w:tcPr>
            <w:tcW w:w="2138" w:type="dxa"/>
            <w:tcBorders>
              <w:top w:val="nil"/>
              <w:left w:val="nil"/>
              <w:bottom w:val="nil"/>
              <w:right w:val="nil"/>
            </w:tcBorders>
            <w:shd w:val="clear" w:color="auto" w:fill="auto"/>
            <w:noWrap/>
            <w:vAlign w:val="center"/>
            <w:hideMark/>
          </w:tcPr>
          <w:p w14:paraId="65BBAF9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1.07 (1.02, 1.12)</w:t>
            </w:r>
          </w:p>
        </w:tc>
        <w:tc>
          <w:tcPr>
            <w:tcW w:w="2126" w:type="dxa"/>
            <w:tcBorders>
              <w:top w:val="nil"/>
              <w:left w:val="nil"/>
              <w:bottom w:val="nil"/>
              <w:right w:val="nil"/>
            </w:tcBorders>
            <w:shd w:val="clear" w:color="auto" w:fill="auto"/>
            <w:noWrap/>
            <w:vAlign w:val="center"/>
            <w:hideMark/>
          </w:tcPr>
          <w:p w14:paraId="6C4B4EA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1.07 (1.02, 1.13)</w:t>
            </w:r>
          </w:p>
        </w:tc>
        <w:tc>
          <w:tcPr>
            <w:tcW w:w="1134" w:type="dxa"/>
            <w:tcBorders>
              <w:top w:val="nil"/>
              <w:left w:val="nil"/>
              <w:bottom w:val="nil"/>
              <w:right w:val="nil"/>
            </w:tcBorders>
          </w:tcPr>
          <w:p w14:paraId="40827DBE" w14:textId="5AF58D0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0.8-1.25</w:t>
            </w:r>
          </w:p>
        </w:tc>
        <w:tc>
          <w:tcPr>
            <w:tcW w:w="1134" w:type="dxa"/>
            <w:tcBorders>
              <w:top w:val="nil"/>
              <w:left w:val="nil"/>
              <w:bottom w:val="nil"/>
              <w:right w:val="nil"/>
            </w:tcBorders>
            <w:shd w:val="clear" w:color="auto" w:fill="auto"/>
            <w:noWrap/>
            <w:vAlign w:val="center"/>
            <w:hideMark/>
          </w:tcPr>
          <w:p w14:paraId="2014411E" w14:textId="2B1ADC4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0.928</w:t>
            </w:r>
          </w:p>
        </w:tc>
      </w:tr>
      <w:tr w:rsidR="00E2258A" w:rsidRPr="00D751B1" w14:paraId="6142C118"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25EBAB06"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Cardiac biomarkers</w:t>
            </w:r>
          </w:p>
        </w:tc>
        <w:tc>
          <w:tcPr>
            <w:tcW w:w="2138" w:type="dxa"/>
            <w:tcBorders>
              <w:top w:val="nil"/>
              <w:left w:val="nil"/>
              <w:bottom w:val="nil"/>
              <w:right w:val="nil"/>
            </w:tcBorders>
            <w:shd w:val="clear" w:color="auto" w:fill="auto"/>
            <w:noWrap/>
            <w:vAlign w:val="center"/>
            <w:hideMark/>
          </w:tcPr>
          <w:p w14:paraId="5D0CD414" w14:textId="77777777" w:rsidR="00E2258A" w:rsidRPr="00D751B1" w:rsidRDefault="00E2258A" w:rsidP="00E2258A">
            <w:pPr>
              <w:widowControl/>
              <w:jc w:val="center"/>
              <w:rPr>
                <w:rFonts w:ascii="Arial" w:eastAsia="Times New Roman" w:hAnsi="Arial" w:cs="Arial"/>
                <w:kern w:val="0"/>
                <w:szCs w:val="21"/>
              </w:rPr>
            </w:pPr>
          </w:p>
        </w:tc>
        <w:tc>
          <w:tcPr>
            <w:tcW w:w="2126" w:type="dxa"/>
            <w:tcBorders>
              <w:top w:val="nil"/>
              <w:left w:val="nil"/>
              <w:bottom w:val="nil"/>
              <w:right w:val="nil"/>
            </w:tcBorders>
            <w:shd w:val="clear" w:color="auto" w:fill="auto"/>
            <w:noWrap/>
            <w:vAlign w:val="center"/>
            <w:hideMark/>
          </w:tcPr>
          <w:p w14:paraId="5030E75F"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tcPr>
          <w:p w14:paraId="5BDD5629"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shd w:val="clear" w:color="auto" w:fill="auto"/>
            <w:noWrap/>
            <w:vAlign w:val="center"/>
            <w:hideMark/>
          </w:tcPr>
          <w:p w14:paraId="7F28F4C2" w14:textId="691EC0F5" w:rsidR="00E2258A" w:rsidRPr="00D751B1" w:rsidRDefault="00E2258A" w:rsidP="00E2258A">
            <w:pPr>
              <w:widowControl/>
              <w:jc w:val="center"/>
              <w:rPr>
                <w:rFonts w:ascii="Arial" w:eastAsia="Times New Roman" w:hAnsi="Arial" w:cs="Arial"/>
                <w:kern w:val="0"/>
                <w:szCs w:val="21"/>
              </w:rPr>
            </w:pPr>
          </w:p>
        </w:tc>
      </w:tr>
      <w:tr w:rsidR="00E2258A" w:rsidRPr="00D751B1" w14:paraId="1B52DED4"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8F6910E"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Cardiac troponin I (ng/ml)</w:t>
            </w:r>
          </w:p>
        </w:tc>
        <w:tc>
          <w:tcPr>
            <w:tcW w:w="2138" w:type="dxa"/>
            <w:tcBorders>
              <w:top w:val="nil"/>
              <w:left w:val="nil"/>
              <w:bottom w:val="nil"/>
              <w:right w:val="nil"/>
            </w:tcBorders>
            <w:shd w:val="clear" w:color="auto" w:fill="auto"/>
            <w:noWrap/>
            <w:vAlign w:val="center"/>
            <w:hideMark/>
          </w:tcPr>
          <w:p w14:paraId="0627B00A"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0.01 (0.01, 0.02)</w:t>
            </w:r>
          </w:p>
        </w:tc>
        <w:tc>
          <w:tcPr>
            <w:tcW w:w="2126" w:type="dxa"/>
            <w:tcBorders>
              <w:top w:val="nil"/>
              <w:left w:val="nil"/>
              <w:bottom w:val="nil"/>
              <w:right w:val="nil"/>
            </w:tcBorders>
            <w:shd w:val="clear" w:color="auto" w:fill="auto"/>
            <w:noWrap/>
            <w:vAlign w:val="center"/>
            <w:hideMark/>
          </w:tcPr>
          <w:p w14:paraId="3B991CF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0.01 (0.01, 0.02)</w:t>
            </w:r>
          </w:p>
        </w:tc>
        <w:tc>
          <w:tcPr>
            <w:tcW w:w="1134" w:type="dxa"/>
            <w:tcBorders>
              <w:top w:val="nil"/>
              <w:left w:val="nil"/>
              <w:bottom w:val="nil"/>
              <w:right w:val="nil"/>
            </w:tcBorders>
          </w:tcPr>
          <w:p w14:paraId="79F7DCB4" w14:textId="1930CF04"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0-0.04</w:t>
            </w:r>
          </w:p>
        </w:tc>
        <w:tc>
          <w:tcPr>
            <w:tcW w:w="1134" w:type="dxa"/>
            <w:tcBorders>
              <w:top w:val="nil"/>
              <w:left w:val="nil"/>
              <w:bottom w:val="nil"/>
              <w:right w:val="nil"/>
            </w:tcBorders>
            <w:shd w:val="clear" w:color="auto" w:fill="auto"/>
            <w:noWrap/>
            <w:vAlign w:val="center"/>
            <w:hideMark/>
          </w:tcPr>
          <w:p w14:paraId="7BF90572" w14:textId="553F56F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0.688</w:t>
            </w:r>
          </w:p>
        </w:tc>
      </w:tr>
      <w:tr w:rsidR="00E2258A" w:rsidRPr="00D751B1" w14:paraId="04F12662"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53B1A98"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BNP (mg/L)</w:t>
            </w:r>
          </w:p>
        </w:tc>
        <w:tc>
          <w:tcPr>
            <w:tcW w:w="2138" w:type="dxa"/>
            <w:tcBorders>
              <w:top w:val="nil"/>
              <w:left w:val="nil"/>
              <w:bottom w:val="nil"/>
              <w:right w:val="nil"/>
            </w:tcBorders>
            <w:shd w:val="clear" w:color="auto" w:fill="auto"/>
            <w:noWrap/>
            <w:vAlign w:val="center"/>
            <w:hideMark/>
          </w:tcPr>
          <w:p w14:paraId="5778202B"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3.6 (0.01, 35.61)</w:t>
            </w:r>
          </w:p>
        </w:tc>
        <w:tc>
          <w:tcPr>
            <w:tcW w:w="2126" w:type="dxa"/>
            <w:tcBorders>
              <w:top w:val="nil"/>
              <w:left w:val="nil"/>
              <w:bottom w:val="nil"/>
              <w:right w:val="nil"/>
            </w:tcBorders>
            <w:shd w:val="clear" w:color="auto" w:fill="auto"/>
            <w:noWrap/>
            <w:vAlign w:val="center"/>
            <w:hideMark/>
          </w:tcPr>
          <w:p w14:paraId="3677017D"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12.35 (0.01, 52.69)</w:t>
            </w:r>
          </w:p>
        </w:tc>
        <w:tc>
          <w:tcPr>
            <w:tcW w:w="1134" w:type="dxa"/>
            <w:tcBorders>
              <w:top w:val="nil"/>
              <w:left w:val="nil"/>
              <w:bottom w:val="nil"/>
              <w:right w:val="nil"/>
            </w:tcBorders>
          </w:tcPr>
          <w:p w14:paraId="4925F251" w14:textId="00829523"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0-100</w:t>
            </w:r>
          </w:p>
        </w:tc>
        <w:tc>
          <w:tcPr>
            <w:tcW w:w="1134" w:type="dxa"/>
            <w:tcBorders>
              <w:top w:val="nil"/>
              <w:left w:val="nil"/>
              <w:bottom w:val="nil"/>
              <w:right w:val="nil"/>
            </w:tcBorders>
            <w:shd w:val="clear" w:color="auto" w:fill="auto"/>
            <w:noWrap/>
            <w:vAlign w:val="center"/>
            <w:hideMark/>
          </w:tcPr>
          <w:p w14:paraId="0E80F985" w14:textId="34DACE3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0.373</w:t>
            </w:r>
          </w:p>
        </w:tc>
      </w:tr>
      <w:tr w:rsidR="00E2258A" w:rsidRPr="00D751B1" w14:paraId="595B7F7A"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25A2085"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Inflammatory biomarkers</w:t>
            </w:r>
          </w:p>
        </w:tc>
        <w:tc>
          <w:tcPr>
            <w:tcW w:w="2138" w:type="dxa"/>
            <w:tcBorders>
              <w:top w:val="nil"/>
              <w:left w:val="nil"/>
              <w:bottom w:val="nil"/>
              <w:right w:val="nil"/>
            </w:tcBorders>
            <w:shd w:val="clear" w:color="auto" w:fill="auto"/>
            <w:noWrap/>
            <w:vAlign w:val="center"/>
            <w:hideMark/>
          </w:tcPr>
          <w:p w14:paraId="469E5A85" w14:textId="77777777" w:rsidR="00E2258A" w:rsidRPr="00D751B1" w:rsidRDefault="00E2258A" w:rsidP="00E2258A">
            <w:pPr>
              <w:widowControl/>
              <w:jc w:val="center"/>
              <w:rPr>
                <w:rFonts w:ascii="Arial" w:eastAsia="Times New Roman" w:hAnsi="Arial" w:cs="Arial"/>
                <w:kern w:val="0"/>
                <w:szCs w:val="21"/>
              </w:rPr>
            </w:pPr>
          </w:p>
        </w:tc>
        <w:tc>
          <w:tcPr>
            <w:tcW w:w="2126" w:type="dxa"/>
            <w:tcBorders>
              <w:top w:val="nil"/>
              <w:left w:val="nil"/>
              <w:bottom w:val="nil"/>
              <w:right w:val="nil"/>
            </w:tcBorders>
            <w:shd w:val="clear" w:color="auto" w:fill="auto"/>
            <w:noWrap/>
            <w:vAlign w:val="center"/>
            <w:hideMark/>
          </w:tcPr>
          <w:p w14:paraId="44036FBE"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tcPr>
          <w:p w14:paraId="275F2233" w14:textId="77777777" w:rsidR="00E2258A" w:rsidRPr="00D751B1" w:rsidRDefault="00E2258A" w:rsidP="00E2258A">
            <w:pPr>
              <w:widowControl/>
              <w:jc w:val="center"/>
              <w:rPr>
                <w:rFonts w:ascii="Arial" w:eastAsia="Times New Roman" w:hAnsi="Arial" w:cs="Arial"/>
                <w:kern w:val="0"/>
                <w:szCs w:val="21"/>
              </w:rPr>
            </w:pPr>
          </w:p>
        </w:tc>
        <w:tc>
          <w:tcPr>
            <w:tcW w:w="1134" w:type="dxa"/>
            <w:tcBorders>
              <w:top w:val="nil"/>
              <w:left w:val="nil"/>
              <w:bottom w:val="nil"/>
              <w:right w:val="nil"/>
            </w:tcBorders>
            <w:shd w:val="clear" w:color="auto" w:fill="auto"/>
            <w:noWrap/>
            <w:vAlign w:val="center"/>
            <w:hideMark/>
          </w:tcPr>
          <w:p w14:paraId="52E2942E" w14:textId="4FCDDB33" w:rsidR="00E2258A" w:rsidRPr="00D751B1" w:rsidRDefault="00E2258A" w:rsidP="00E2258A">
            <w:pPr>
              <w:widowControl/>
              <w:jc w:val="center"/>
              <w:rPr>
                <w:rFonts w:ascii="Arial" w:eastAsia="Times New Roman" w:hAnsi="Arial" w:cs="Arial"/>
                <w:kern w:val="0"/>
                <w:szCs w:val="21"/>
              </w:rPr>
            </w:pPr>
          </w:p>
        </w:tc>
      </w:tr>
      <w:tr w:rsidR="00E2258A" w:rsidRPr="00D751B1" w14:paraId="3B68A660" w14:textId="77777777" w:rsidTr="00E2258A">
        <w:trPr>
          <w:trHeight w:val="320"/>
          <w:jc w:val="center"/>
        </w:trPr>
        <w:tc>
          <w:tcPr>
            <w:tcW w:w="3119" w:type="dxa"/>
            <w:tcBorders>
              <w:top w:val="nil"/>
              <w:left w:val="nil"/>
              <w:right w:val="nil"/>
            </w:tcBorders>
            <w:shd w:val="clear" w:color="auto" w:fill="auto"/>
            <w:noWrap/>
            <w:vAlign w:val="center"/>
            <w:hideMark/>
          </w:tcPr>
          <w:p w14:paraId="2636523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 Reactive Protein (</w:t>
            </w:r>
            <w:proofErr w:type="spellStart"/>
            <w:r w:rsidRPr="00D751B1">
              <w:rPr>
                <w:rFonts w:ascii="Arial" w:eastAsia="DengXian" w:hAnsi="Arial" w:cs="Arial"/>
                <w:color w:val="000000"/>
                <w:kern w:val="0"/>
                <w:szCs w:val="21"/>
              </w:rPr>
              <w:t>pg</w:t>
            </w:r>
            <w:proofErr w:type="spellEnd"/>
            <w:r w:rsidRPr="00D751B1">
              <w:rPr>
                <w:rFonts w:ascii="Arial" w:eastAsia="DengXian" w:hAnsi="Arial" w:cs="Arial"/>
                <w:color w:val="000000"/>
                <w:kern w:val="0"/>
                <w:szCs w:val="21"/>
              </w:rPr>
              <w:t>/ml)</w:t>
            </w:r>
          </w:p>
        </w:tc>
        <w:tc>
          <w:tcPr>
            <w:tcW w:w="2138" w:type="dxa"/>
            <w:tcBorders>
              <w:top w:val="nil"/>
              <w:left w:val="nil"/>
              <w:right w:val="nil"/>
            </w:tcBorders>
            <w:shd w:val="clear" w:color="auto" w:fill="auto"/>
            <w:noWrap/>
            <w:vAlign w:val="center"/>
            <w:hideMark/>
          </w:tcPr>
          <w:p w14:paraId="0CFC311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2.96 (1.24, 12.86)</w:t>
            </w:r>
          </w:p>
        </w:tc>
        <w:tc>
          <w:tcPr>
            <w:tcW w:w="2126" w:type="dxa"/>
            <w:tcBorders>
              <w:top w:val="nil"/>
              <w:left w:val="nil"/>
              <w:right w:val="nil"/>
            </w:tcBorders>
            <w:shd w:val="clear" w:color="auto" w:fill="auto"/>
            <w:noWrap/>
            <w:vAlign w:val="center"/>
            <w:hideMark/>
          </w:tcPr>
          <w:p w14:paraId="41F3180A"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3.03 (1.12, 12.18)</w:t>
            </w:r>
          </w:p>
        </w:tc>
        <w:tc>
          <w:tcPr>
            <w:tcW w:w="1134" w:type="dxa"/>
            <w:tcBorders>
              <w:top w:val="nil"/>
              <w:left w:val="nil"/>
              <w:right w:val="nil"/>
            </w:tcBorders>
          </w:tcPr>
          <w:p w14:paraId="7BED6F48" w14:textId="2CA01A89"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w:t>
            </w:r>
          </w:p>
        </w:tc>
        <w:tc>
          <w:tcPr>
            <w:tcW w:w="1134" w:type="dxa"/>
            <w:tcBorders>
              <w:top w:val="nil"/>
              <w:left w:val="nil"/>
              <w:right w:val="nil"/>
            </w:tcBorders>
            <w:shd w:val="clear" w:color="auto" w:fill="auto"/>
            <w:noWrap/>
            <w:vAlign w:val="center"/>
            <w:hideMark/>
          </w:tcPr>
          <w:p w14:paraId="25EE20AF" w14:textId="07AFBCD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0.554</w:t>
            </w:r>
          </w:p>
        </w:tc>
      </w:tr>
      <w:tr w:rsidR="00E2258A" w:rsidRPr="00D751B1" w14:paraId="67966C6A" w14:textId="77777777" w:rsidTr="00E2258A">
        <w:trPr>
          <w:trHeight w:val="320"/>
          <w:jc w:val="center"/>
        </w:trPr>
        <w:tc>
          <w:tcPr>
            <w:tcW w:w="3119" w:type="dxa"/>
            <w:tcBorders>
              <w:top w:val="nil"/>
              <w:left w:val="nil"/>
              <w:bottom w:val="single" w:sz="4" w:space="0" w:color="auto"/>
              <w:right w:val="nil"/>
            </w:tcBorders>
            <w:shd w:val="clear" w:color="auto" w:fill="auto"/>
            <w:noWrap/>
            <w:vAlign w:val="center"/>
            <w:hideMark/>
          </w:tcPr>
          <w:p w14:paraId="38C391AF"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Interleukins (</w:t>
            </w:r>
            <w:proofErr w:type="spellStart"/>
            <w:r w:rsidRPr="00D751B1">
              <w:rPr>
                <w:rFonts w:ascii="Arial" w:eastAsia="DengXian" w:hAnsi="Arial" w:cs="Arial"/>
                <w:color w:val="000000"/>
                <w:kern w:val="0"/>
                <w:szCs w:val="21"/>
              </w:rPr>
              <w:t>pg</w:t>
            </w:r>
            <w:proofErr w:type="spellEnd"/>
            <w:r w:rsidRPr="00D751B1">
              <w:rPr>
                <w:rFonts w:ascii="Arial" w:eastAsia="DengXian" w:hAnsi="Arial" w:cs="Arial"/>
                <w:color w:val="000000"/>
                <w:kern w:val="0"/>
                <w:szCs w:val="21"/>
              </w:rPr>
              <w:t>/ml)</w:t>
            </w:r>
          </w:p>
        </w:tc>
        <w:tc>
          <w:tcPr>
            <w:tcW w:w="2138" w:type="dxa"/>
            <w:tcBorders>
              <w:top w:val="nil"/>
              <w:left w:val="nil"/>
              <w:bottom w:val="single" w:sz="4" w:space="0" w:color="auto"/>
              <w:right w:val="nil"/>
            </w:tcBorders>
            <w:shd w:val="clear" w:color="auto" w:fill="auto"/>
            <w:noWrap/>
            <w:vAlign w:val="center"/>
            <w:hideMark/>
          </w:tcPr>
          <w:p w14:paraId="41B8B42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2.52 (1.5, 4.40)</w:t>
            </w:r>
          </w:p>
        </w:tc>
        <w:tc>
          <w:tcPr>
            <w:tcW w:w="2126" w:type="dxa"/>
            <w:tcBorders>
              <w:top w:val="nil"/>
              <w:left w:val="nil"/>
              <w:bottom w:val="single" w:sz="4" w:space="0" w:color="auto"/>
              <w:right w:val="nil"/>
            </w:tcBorders>
            <w:shd w:val="clear" w:color="auto" w:fill="auto"/>
            <w:noWrap/>
            <w:vAlign w:val="center"/>
            <w:hideMark/>
          </w:tcPr>
          <w:p w14:paraId="65E3096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2.5 (1.5, 5.17)</w:t>
            </w:r>
          </w:p>
        </w:tc>
        <w:tc>
          <w:tcPr>
            <w:tcW w:w="1134" w:type="dxa"/>
            <w:tcBorders>
              <w:top w:val="nil"/>
              <w:left w:val="nil"/>
              <w:bottom w:val="single" w:sz="4" w:space="0" w:color="auto"/>
              <w:right w:val="nil"/>
            </w:tcBorders>
          </w:tcPr>
          <w:p w14:paraId="60B8EB2B" w14:textId="1526C3C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w:t>
            </w:r>
            <w:r w:rsidRPr="00D751B1">
              <w:rPr>
                <w:rFonts w:ascii="Arial" w:eastAsia="DengXian" w:hAnsi="Arial" w:cs="Arial"/>
                <w:color w:val="000000"/>
                <w:kern w:val="0"/>
                <w:szCs w:val="21"/>
              </w:rPr>
              <w:t>7</w:t>
            </w:r>
          </w:p>
        </w:tc>
        <w:tc>
          <w:tcPr>
            <w:tcW w:w="1134" w:type="dxa"/>
            <w:tcBorders>
              <w:top w:val="nil"/>
              <w:left w:val="nil"/>
              <w:bottom w:val="single" w:sz="4" w:space="0" w:color="auto"/>
              <w:right w:val="nil"/>
            </w:tcBorders>
            <w:shd w:val="clear" w:color="auto" w:fill="auto"/>
            <w:noWrap/>
            <w:vAlign w:val="center"/>
            <w:hideMark/>
          </w:tcPr>
          <w:p w14:paraId="51EC0C08" w14:textId="5ED306C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0.569</w:t>
            </w:r>
          </w:p>
        </w:tc>
      </w:tr>
    </w:tbl>
    <w:p w14:paraId="10CA12BA" w14:textId="77777777" w:rsidR="0095207F" w:rsidRPr="00D751B1" w:rsidRDefault="0095207F" w:rsidP="0095207F">
      <w:pPr>
        <w:ind w:leftChars="-135" w:hangingChars="135" w:hanging="283"/>
        <w:rPr>
          <w:rFonts w:ascii="Arial" w:hAnsi="Arial" w:cs="Arial"/>
        </w:rPr>
      </w:pPr>
    </w:p>
    <w:p w14:paraId="333D127B" w14:textId="77777777" w:rsidR="0095207F" w:rsidRPr="00D751B1" w:rsidRDefault="0095207F">
      <w:pPr>
        <w:widowControl/>
        <w:jc w:val="left"/>
        <w:rPr>
          <w:rFonts w:ascii="Arial" w:hAnsi="Arial" w:cs="Arial"/>
        </w:rPr>
      </w:pPr>
      <w:r w:rsidRPr="00D751B1">
        <w:rPr>
          <w:rFonts w:ascii="Arial" w:hAnsi="Arial" w:cs="Arial"/>
        </w:rPr>
        <w:br w:type="page"/>
      </w:r>
    </w:p>
    <w:p w14:paraId="48FAD944" w14:textId="7EFD3E4D" w:rsidR="0091731F" w:rsidRPr="00D751B1" w:rsidRDefault="0091731F" w:rsidP="00233A59">
      <w:pPr>
        <w:rPr>
          <w:rFonts w:ascii="Arial" w:hAnsi="Arial" w:cs="Arial"/>
          <w:b/>
          <w:bCs/>
        </w:rPr>
      </w:pPr>
      <w:r w:rsidRPr="00D751B1">
        <w:rPr>
          <w:rFonts w:ascii="Arial" w:hAnsi="Arial" w:cs="Arial"/>
          <w:b/>
          <w:bCs/>
          <w:sz w:val="22"/>
          <w:szCs w:val="28"/>
        </w:rPr>
        <w:lastRenderedPageBreak/>
        <w:t xml:space="preserve">Supplementary Table </w:t>
      </w:r>
      <w:r w:rsidR="00C11384" w:rsidRPr="00D751B1">
        <w:rPr>
          <w:rFonts w:ascii="Arial" w:hAnsi="Arial" w:cs="Arial"/>
          <w:b/>
          <w:bCs/>
          <w:sz w:val="22"/>
          <w:szCs w:val="28"/>
        </w:rPr>
        <w:t>8</w:t>
      </w:r>
      <w:r w:rsidRPr="00D751B1">
        <w:rPr>
          <w:rFonts w:ascii="Arial" w:hAnsi="Arial" w:cs="Arial"/>
          <w:b/>
          <w:bCs/>
          <w:sz w:val="22"/>
          <w:szCs w:val="28"/>
        </w:rPr>
        <w:t xml:space="preserve"> Laboratory results among patients with RAAS inhibitors or Non-RAAS inhibitors for treating hypertension</w:t>
      </w:r>
      <w:r w:rsidR="004164A6" w:rsidRPr="00D751B1">
        <w:rPr>
          <w:rFonts w:ascii="Arial" w:hAnsi="Arial" w:cs="Arial"/>
          <w:b/>
          <w:bCs/>
          <w:sz w:val="22"/>
          <w:szCs w:val="28"/>
        </w:rPr>
        <w:t xml:space="preserve"> upon</w:t>
      </w:r>
      <w:r w:rsidR="004164A6" w:rsidRPr="00D751B1">
        <w:rPr>
          <w:rFonts w:ascii="Arial" w:hAnsi="Arial" w:cs="Arial"/>
          <w:b/>
          <w:bCs/>
        </w:rPr>
        <w:t xml:space="preserve"> admission</w:t>
      </w:r>
    </w:p>
    <w:tbl>
      <w:tblPr>
        <w:tblW w:w="11479" w:type="dxa"/>
        <w:jc w:val="center"/>
        <w:tblLayout w:type="fixed"/>
        <w:tblLook w:val="04A0" w:firstRow="1" w:lastRow="0" w:firstColumn="1" w:lastColumn="0" w:noHBand="0" w:noVBand="1"/>
      </w:tblPr>
      <w:tblGrid>
        <w:gridCol w:w="3119"/>
        <w:gridCol w:w="2880"/>
        <w:gridCol w:w="2880"/>
        <w:gridCol w:w="1300"/>
        <w:gridCol w:w="1300"/>
      </w:tblGrid>
      <w:tr w:rsidR="00E2258A" w:rsidRPr="00D751B1" w14:paraId="3132C8A4" w14:textId="77777777" w:rsidTr="00E2258A">
        <w:trPr>
          <w:trHeight w:val="320"/>
          <w:jc w:val="center"/>
        </w:trPr>
        <w:tc>
          <w:tcPr>
            <w:tcW w:w="3119" w:type="dxa"/>
            <w:tcBorders>
              <w:top w:val="single" w:sz="4" w:space="0" w:color="auto"/>
              <w:left w:val="nil"/>
              <w:bottom w:val="single" w:sz="4" w:space="0" w:color="auto"/>
              <w:right w:val="nil"/>
            </w:tcBorders>
            <w:shd w:val="clear" w:color="auto" w:fill="auto"/>
            <w:noWrap/>
            <w:vAlign w:val="center"/>
            <w:hideMark/>
          </w:tcPr>
          <w:p w14:paraId="5A6DE4B6" w14:textId="77777777" w:rsidR="00E2258A" w:rsidRPr="00D751B1" w:rsidRDefault="00E2258A" w:rsidP="00E2258A">
            <w:pPr>
              <w:widowControl/>
              <w:jc w:val="center"/>
              <w:rPr>
                <w:rFonts w:ascii="Arial" w:eastAsia="宋体" w:hAnsi="Arial" w:cs="Arial"/>
                <w:kern w:val="0"/>
                <w:szCs w:val="21"/>
              </w:rPr>
            </w:pPr>
          </w:p>
        </w:tc>
        <w:tc>
          <w:tcPr>
            <w:tcW w:w="2880" w:type="dxa"/>
            <w:tcBorders>
              <w:top w:val="single" w:sz="4" w:space="0" w:color="auto"/>
              <w:left w:val="nil"/>
              <w:bottom w:val="single" w:sz="4" w:space="0" w:color="auto"/>
              <w:right w:val="nil"/>
            </w:tcBorders>
            <w:shd w:val="clear" w:color="auto" w:fill="auto"/>
            <w:noWrap/>
            <w:vAlign w:val="center"/>
            <w:hideMark/>
          </w:tcPr>
          <w:p w14:paraId="44EC003F" w14:textId="77777777" w:rsidR="00E2258A" w:rsidRPr="00D751B1" w:rsidRDefault="00E2258A" w:rsidP="00E2258A">
            <w:pPr>
              <w:widowControl/>
              <w:jc w:val="center"/>
              <w:rPr>
                <w:rFonts w:ascii="Arial" w:eastAsia="DengXian" w:hAnsi="Arial" w:cs="Arial"/>
                <w:color w:val="000000"/>
                <w:kern w:val="0"/>
                <w:szCs w:val="21"/>
              </w:rPr>
            </w:pPr>
            <w:proofErr w:type="spellStart"/>
            <w:r w:rsidRPr="00D751B1">
              <w:rPr>
                <w:rFonts w:ascii="Arial" w:eastAsia="DengXian" w:hAnsi="Arial" w:cs="Arial"/>
                <w:color w:val="000000"/>
                <w:kern w:val="0"/>
                <w:szCs w:val="21"/>
              </w:rPr>
              <w:t>RAASi</w:t>
            </w:r>
            <w:proofErr w:type="spellEnd"/>
            <w:r w:rsidRPr="00D751B1">
              <w:rPr>
                <w:rFonts w:ascii="Arial" w:eastAsia="DengXian" w:hAnsi="Arial" w:cs="Arial"/>
                <w:color w:val="000000"/>
                <w:kern w:val="0"/>
                <w:szCs w:val="21"/>
              </w:rPr>
              <w:t xml:space="preserve"> (-)</w:t>
            </w:r>
          </w:p>
        </w:tc>
        <w:tc>
          <w:tcPr>
            <w:tcW w:w="2880" w:type="dxa"/>
            <w:tcBorders>
              <w:top w:val="single" w:sz="4" w:space="0" w:color="auto"/>
              <w:left w:val="nil"/>
              <w:bottom w:val="single" w:sz="4" w:space="0" w:color="auto"/>
              <w:right w:val="nil"/>
            </w:tcBorders>
            <w:shd w:val="clear" w:color="auto" w:fill="auto"/>
            <w:noWrap/>
            <w:vAlign w:val="center"/>
            <w:hideMark/>
          </w:tcPr>
          <w:p w14:paraId="2CD23A78" w14:textId="77777777" w:rsidR="00E2258A" w:rsidRPr="00D751B1" w:rsidRDefault="00E2258A" w:rsidP="00E2258A">
            <w:pPr>
              <w:widowControl/>
              <w:jc w:val="center"/>
              <w:rPr>
                <w:rFonts w:ascii="Arial" w:eastAsia="DengXian" w:hAnsi="Arial" w:cs="Arial"/>
                <w:color w:val="000000"/>
                <w:kern w:val="0"/>
                <w:szCs w:val="21"/>
              </w:rPr>
            </w:pPr>
            <w:proofErr w:type="spellStart"/>
            <w:r w:rsidRPr="00D751B1">
              <w:rPr>
                <w:rFonts w:ascii="Arial" w:eastAsia="DengXian" w:hAnsi="Arial" w:cs="Arial"/>
                <w:color w:val="000000"/>
                <w:kern w:val="0"/>
                <w:szCs w:val="21"/>
              </w:rPr>
              <w:t>RAASi</w:t>
            </w:r>
            <w:proofErr w:type="spellEnd"/>
            <w:r w:rsidRPr="00D751B1">
              <w:rPr>
                <w:rFonts w:ascii="Arial" w:eastAsia="DengXian" w:hAnsi="Arial" w:cs="Arial"/>
                <w:color w:val="000000"/>
                <w:kern w:val="0"/>
                <w:szCs w:val="21"/>
              </w:rPr>
              <w:t xml:space="preserve"> (+)</w:t>
            </w:r>
          </w:p>
        </w:tc>
        <w:tc>
          <w:tcPr>
            <w:tcW w:w="1300" w:type="dxa"/>
            <w:tcBorders>
              <w:top w:val="single" w:sz="4" w:space="0" w:color="auto"/>
              <w:left w:val="nil"/>
              <w:bottom w:val="single" w:sz="4" w:space="0" w:color="auto"/>
              <w:right w:val="nil"/>
            </w:tcBorders>
          </w:tcPr>
          <w:p w14:paraId="7FCDC017" w14:textId="1A97058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Reference range</w:t>
            </w:r>
          </w:p>
        </w:tc>
        <w:tc>
          <w:tcPr>
            <w:tcW w:w="1300" w:type="dxa"/>
            <w:tcBorders>
              <w:top w:val="single" w:sz="4" w:space="0" w:color="auto"/>
              <w:left w:val="nil"/>
              <w:bottom w:val="single" w:sz="4" w:space="0" w:color="auto"/>
              <w:right w:val="nil"/>
            </w:tcBorders>
            <w:shd w:val="clear" w:color="auto" w:fill="auto"/>
            <w:noWrap/>
            <w:vAlign w:val="center"/>
            <w:hideMark/>
          </w:tcPr>
          <w:p w14:paraId="1819CF4F" w14:textId="32E46A4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P value</w:t>
            </w:r>
          </w:p>
        </w:tc>
      </w:tr>
      <w:tr w:rsidR="00E2258A" w:rsidRPr="00D751B1" w14:paraId="72F62059" w14:textId="77777777" w:rsidTr="00E2258A">
        <w:trPr>
          <w:trHeight w:val="320"/>
          <w:jc w:val="center"/>
        </w:trPr>
        <w:tc>
          <w:tcPr>
            <w:tcW w:w="3119" w:type="dxa"/>
            <w:tcBorders>
              <w:top w:val="single" w:sz="4" w:space="0" w:color="auto"/>
              <w:left w:val="nil"/>
              <w:bottom w:val="nil"/>
              <w:right w:val="nil"/>
            </w:tcBorders>
            <w:shd w:val="clear" w:color="auto" w:fill="auto"/>
            <w:noWrap/>
            <w:vAlign w:val="center"/>
            <w:hideMark/>
          </w:tcPr>
          <w:p w14:paraId="0448053D"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lang w:val="en"/>
              </w:rPr>
              <w:t>Blood routine</w:t>
            </w:r>
          </w:p>
        </w:tc>
        <w:tc>
          <w:tcPr>
            <w:tcW w:w="2880" w:type="dxa"/>
            <w:tcBorders>
              <w:top w:val="single" w:sz="4" w:space="0" w:color="auto"/>
              <w:left w:val="nil"/>
              <w:bottom w:val="nil"/>
              <w:right w:val="nil"/>
            </w:tcBorders>
            <w:shd w:val="clear" w:color="auto" w:fill="auto"/>
            <w:noWrap/>
            <w:vAlign w:val="center"/>
            <w:hideMark/>
          </w:tcPr>
          <w:p w14:paraId="59FD977A" w14:textId="77777777" w:rsidR="00E2258A" w:rsidRPr="00D751B1" w:rsidRDefault="00E2258A" w:rsidP="00E2258A">
            <w:pPr>
              <w:widowControl/>
              <w:jc w:val="center"/>
              <w:rPr>
                <w:rFonts w:ascii="Arial" w:eastAsia="Times New Roman" w:hAnsi="Arial" w:cs="Arial"/>
                <w:kern w:val="0"/>
                <w:szCs w:val="21"/>
              </w:rPr>
            </w:pPr>
          </w:p>
        </w:tc>
        <w:tc>
          <w:tcPr>
            <w:tcW w:w="2880" w:type="dxa"/>
            <w:tcBorders>
              <w:top w:val="single" w:sz="4" w:space="0" w:color="auto"/>
              <w:left w:val="nil"/>
              <w:bottom w:val="nil"/>
              <w:right w:val="nil"/>
            </w:tcBorders>
            <w:shd w:val="clear" w:color="auto" w:fill="auto"/>
            <w:noWrap/>
            <w:vAlign w:val="center"/>
            <w:hideMark/>
          </w:tcPr>
          <w:p w14:paraId="70A90480"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single" w:sz="4" w:space="0" w:color="auto"/>
              <w:left w:val="nil"/>
              <w:bottom w:val="nil"/>
              <w:right w:val="nil"/>
            </w:tcBorders>
          </w:tcPr>
          <w:p w14:paraId="5EEC19EF"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single" w:sz="4" w:space="0" w:color="auto"/>
              <w:left w:val="nil"/>
              <w:bottom w:val="nil"/>
              <w:right w:val="nil"/>
            </w:tcBorders>
            <w:shd w:val="clear" w:color="auto" w:fill="auto"/>
            <w:noWrap/>
            <w:vAlign w:val="center"/>
            <w:hideMark/>
          </w:tcPr>
          <w:p w14:paraId="1F1E92E5" w14:textId="134F2932" w:rsidR="00E2258A" w:rsidRPr="00D751B1" w:rsidRDefault="00E2258A" w:rsidP="00E2258A">
            <w:pPr>
              <w:widowControl/>
              <w:jc w:val="center"/>
              <w:rPr>
                <w:rFonts w:ascii="Arial" w:eastAsia="Times New Roman" w:hAnsi="Arial" w:cs="Arial"/>
                <w:kern w:val="0"/>
                <w:szCs w:val="21"/>
              </w:rPr>
            </w:pPr>
          </w:p>
        </w:tc>
      </w:tr>
      <w:tr w:rsidR="00E2258A" w:rsidRPr="00D751B1" w14:paraId="26056BB7"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743E945"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Red blood cell (</w:t>
            </w:r>
            <w:r w:rsidRPr="00D751B1">
              <w:rPr>
                <w:rFonts w:ascii="Arial" w:eastAsia="DengXian" w:hAnsi="Arial" w:cs="Arial"/>
                <w:color w:val="000000"/>
              </w:rPr>
              <w:t>10</w:t>
            </w:r>
            <w:r w:rsidRPr="00D751B1">
              <w:rPr>
                <w:rFonts w:ascii="Arial" w:eastAsia="DengXian" w:hAnsi="Arial" w:cs="Arial"/>
                <w:color w:val="000000"/>
                <w:vertAlign w:val="superscript"/>
              </w:rPr>
              <w:t>12</w:t>
            </w:r>
            <w:r w:rsidRPr="00D751B1">
              <w:rPr>
                <w:rFonts w:ascii="Arial" w:eastAsia="DengXian" w:hAnsi="Arial" w:cs="Arial"/>
                <w:color w:val="000000"/>
              </w:rPr>
              <w:t>/L)</w:t>
            </w:r>
          </w:p>
        </w:tc>
        <w:tc>
          <w:tcPr>
            <w:tcW w:w="2880" w:type="dxa"/>
            <w:tcBorders>
              <w:top w:val="nil"/>
              <w:left w:val="nil"/>
              <w:bottom w:val="nil"/>
              <w:right w:val="nil"/>
            </w:tcBorders>
            <w:shd w:val="clear" w:color="auto" w:fill="auto"/>
            <w:noWrap/>
            <w:vAlign w:val="center"/>
            <w:hideMark/>
          </w:tcPr>
          <w:p w14:paraId="3358EE7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3.93 (3.57,4.32)</w:t>
            </w:r>
          </w:p>
        </w:tc>
        <w:tc>
          <w:tcPr>
            <w:tcW w:w="2880" w:type="dxa"/>
            <w:tcBorders>
              <w:top w:val="nil"/>
              <w:left w:val="nil"/>
              <w:bottom w:val="nil"/>
              <w:right w:val="nil"/>
            </w:tcBorders>
            <w:shd w:val="clear" w:color="auto" w:fill="auto"/>
            <w:noWrap/>
            <w:vAlign w:val="center"/>
            <w:hideMark/>
          </w:tcPr>
          <w:p w14:paraId="75C1CC8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3.99 (3.68,4.35)</w:t>
            </w:r>
          </w:p>
        </w:tc>
        <w:tc>
          <w:tcPr>
            <w:tcW w:w="1300" w:type="dxa"/>
            <w:tcBorders>
              <w:top w:val="nil"/>
              <w:left w:val="nil"/>
              <w:bottom w:val="nil"/>
              <w:right w:val="nil"/>
            </w:tcBorders>
          </w:tcPr>
          <w:p w14:paraId="365F9AD4" w14:textId="2EBCE5F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4.3-5.8</w:t>
            </w:r>
          </w:p>
        </w:tc>
        <w:tc>
          <w:tcPr>
            <w:tcW w:w="1300" w:type="dxa"/>
            <w:tcBorders>
              <w:top w:val="nil"/>
              <w:left w:val="nil"/>
              <w:bottom w:val="nil"/>
              <w:right w:val="nil"/>
            </w:tcBorders>
            <w:shd w:val="clear" w:color="auto" w:fill="auto"/>
            <w:noWrap/>
            <w:vAlign w:val="center"/>
            <w:hideMark/>
          </w:tcPr>
          <w:p w14:paraId="26D0742B" w14:textId="22ABDD9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0.168</w:t>
            </w:r>
          </w:p>
        </w:tc>
      </w:tr>
      <w:tr w:rsidR="00E2258A" w:rsidRPr="00D751B1" w14:paraId="2279BBED"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9021A02"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Hemoglobin (g/L)</w:t>
            </w:r>
          </w:p>
        </w:tc>
        <w:tc>
          <w:tcPr>
            <w:tcW w:w="2880" w:type="dxa"/>
            <w:tcBorders>
              <w:top w:val="nil"/>
              <w:left w:val="nil"/>
              <w:bottom w:val="nil"/>
              <w:right w:val="nil"/>
            </w:tcBorders>
            <w:shd w:val="clear" w:color="auto" w:fill="auto"/>
            <w:noWrap/>
            <w:vAlign w:val="center"/>
            <w:hideMark/>
          </w:tcPr>
          <w:p w14:paraId="20AC7FFE"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122 (110.5, 133)</w:t>
            </w:r>
          </w:p>
        </w:tc>
        <w:tc>
          <w:tcPr>
            <w:tcW w:w="2880" w:type="dxa"/>
            <w:tcBorders>
              <w:top w:val="nil"/>
              <w:left w:val="nil"/>
              <w:bottom w:val="nil"/>
              <w:right w:val="nil"/>
            </w:tcBorders>
            <w:shd w:val="clear" w:color="auto" w:fill="auto"/>
            <w:noWrap/>
            <w:vAlign w:val="center"/>
            <w:hideMark/>
          </w:tcPr>
          <w:p w14:paraId="14B6EEC5"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123 (112,134.75)</w:t>
            </w:r>
          </w:p>
        </w:tc>
        <w:tc>
          <w:tcPr>
            <w:tcW w:w="1300" w:type="dxa"/>
            <w:tcBorders>
              <w:top w:val="nil"/>
              <w:left w:val="nil"/>
              <w:bottom w:val="nil"/>
              <w:right w:val="nil"/>
            </w:tcBorders>
          </w:tcPr>
          <w:p w14:paraId="4653CAD3" w14:textId="1FCFE6B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130-175</w:t>
            </w:r>
          </w:p>
        </w:tc>
        <w:tc>
          <w:tcPr>
            <w:tcW w:w="1300" w:type="dxa"/>
            <w:tcBorders>
              <w:top w:val="nil"/>
              <w:left w:val="nil"/>
              <w:bottom w:val="nil"/>
              <w:right w:val="nil"/>
            </w:tcBorders>
            <w:shd w:val="clear" w:color="auto" w:fill="auto"/>
            <w:noWrap/>
            <w:vAlign w:val="center"/>
            <w:hideMark/>
          </w:tcPr>
          <w:p w14:paraId="48F2B795" w14:textId="0CC395BA"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0.353</w:t>
            </w:r>
          </w:p>
        </w:tc>
      </w:tr>
      <w:tr w:rsidR="00E2258A" w:rsidRPr="00D751B1" w14:paraId="7DB3A1ED"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32B430C"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White blood cell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880" w:type="dxa"/>
            <w:tcBorders>
              <w:top w:val="nil"/>
              <w:left w:val="nil"/>
              <w:bottom w:val="nil"/>
              <w:right w:val="nil"/>
            </w:tcBorders>
            <w:shd w:val="clear" w:color="auto" w:fill="auto"/>
            <w:noWrap/>
            <w:vAlign w:val="center"/>
            <w:hideMark/>
          </w:tcPr>
          <w:p w14:paraId="1DB7F5E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 (4.8, 7.2)</w:t>
            </w:r>
          </w:p>
        </w:tc>
        <w:tc>
          <w:tcPr>
            <w:tcW w:w="2880" w:type="dxa"/>
            <w:tcBorders>
              <w:top w:val="nil"/>
              <w:left w:val="nil"/>
              <w:bottom w:val="nil"/>
              <w:right w:val="nil"/>
            </w:tcBorders>
            <w:shd w:val="clear" w:color="auto" w:fill="auto"/>
            <w:noWrap/>
            <w:vAlign w:val="center"/>
            <w:hideMark/>
          </w:tcPr>
          <w:p w14:paraId="35628BB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5.95 (4.7,7.2)</w:t>
            </w:r>
          </w:p>
        </w:tc>
        <w:tc>
          <w:tcPr>
            <w:tcW w:w="1300" w:type="dxa"/>
            <w:tcBorders>
              <w:top w:val="nil"/>
              <w:left w:val="nil"/>
              <w:bottom w:val="nil"/>
              <w:right w:val="nil"/>
            </w:tcBorders>
          </w:tcPr>
          <w:p w14:paraId="5E0B850E" w14:textId="05D3B39C"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3.5-9.5</w:t>
            </w:r>
          </w:p>
        </w:tc>
        <w:tc>
          <w:tcPr>
            <w:tcW w:w="1300" w:type="dxa"/>
            <w:tcBorders>
              <w:top w:val="nil"/>
              <w:left w:val="nil"/>
              <w:bottom w:val="nil"/>
              <w:right w:val="nil"/>
            </w:tcBorders>
            <w:shd w:val="clear" w:color="auto" w:fill="auto"/>
            <w:noWrap/>
            <w:vAlign w:val="center"/>
            <w:hideMark/>
          </w:tcPr>
          <w:p w14:paraId="2097E186" w14:textId="1798DAB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0.858</w:t>
            </w:r>
          </w:p>
        </w:tc>
      </w:tr>
      <w:tr w:rsidR="00E2258A" w:rsidRPr="00D751B1" w14:paraId="49CB0168"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F57EF8A"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Neutrophil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880" w:type="dxa"/>
            <w:tcBorders>
              <w:top w:val="nil"/>
              <w:left w:val="nil"/>
              <w:bottom w:val="nil"/>
              <w:right w:val="nil"/>
            </w:tcBorders>
            <w:shd w:val="clear" w:color="auto" w:fill="auto"/>
            <w:noWrap/>
            <w:vAlign w:val="center"/>
            <w:hideMark/>
          </w:tcPr>
          <w:p w14:paraId="1B8D777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3.73 (2.92, 5.02)</w:t>
            </w:r>
          </w:p>
        </w:tc>
        <w:tc>
          <w:tcPr>
            <w:tcW w:w="2880" w:type="dxa"/>
            <w:tcBorders>
              <w:top w:val="nil"/>
              <w:left w:val="nil"/>
              <w:bottom w:val="nil"/>
              <w:right w:val="nil"/>
            </w:tcBorders>
            <w:shd w:val="clear" w:color="auto" w:fill="auto"/>
            <w:noWrap/>
            <w:vAlign w:val="center"/>
            <w:hideMark/>
          </w:tcPr>
          <w:p w14:paraId="1D2C231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3.79 (2.84,4.965)</w:t>
            </w:r>
          </w:p>
        </w:tc>
        <w:tc>
          <w:tcPr>
            <w:tcW w:w="1300" w:type="dxa"/>
            <w:tcBorders>
              <w:top w:val="nil"/>
              <w:left w:val="nil"/>
              <w:bottom w:val="nil"/>
              <w:right w:val="nil"/>
            </w:tcBorders>
          </w:tcPr>
          <w:p w14:paraId="3E9AE0AB" w14:textId="259E1E1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1.8-6.3</w:t>
            </w:r>
          </w:p>
        </w:tc>
        <w:tc>
          <w:tcPr>
            <w:tcW w:w="1300" w:type="dxa"/>
            <w:tcBorders>
              <w:top w:val="nil"/>
              <w:left w:val="nil"/>
              <w:bottom w:val="nil"/>
              <w:right w:val="nil"/>
            </w:tcBorders>
            <w:shd w:val="clear" w:color="auto" w:fill="auto"/>
            <w:noWrap/>
            <w:vAlign w:val="center"/>
            <w:hideMark/>
          </w:tcPr>
          <w:p w14:paraId="4149DDB3" w14:textId="7AFC5D79"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0.763</w:t>
            </w:r>
          </w:p>
        </w:tc>
      </w:tr>
      <w:tr w:rsidR="00E2258A" w:rsidRPr="00D751B1" w14:paraId="4338DB1F"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C01C368"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Lymphocyte percentage (%)</w:t>
            </w:r>
          </w:p>
        </w:tc>
        <w:tc>
          <w:tcPr>
            <w:tcW w:w="2880" w:type="dxa"/>
            <w:tcBorders>
              <w:top w:val="nil"/>
              <w:left w:val="nil"/>
              <w:bottom w:val="nil"/>
              <w:right w:val="nil"/>
            </w:tcBorders>
            <w:shd w:val="clear" w:color="auto" w:fill="auto"/>
            <w:noWrap/>
            <w:vAlign w:val="center"/>
            <w:hideMark/>
          </w:tcPr>
          <w:p w14:paraId="3AB2315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24.65 (17.4, 31.48)</w:t>
            </w:r>
          </w:p>
        </w:tc>
        <w:tc>
          <w:tcPr>
            <w:tcW w:w="2880" w:type="dxa"/>
            <w:tcBorders>
              <w:top w:val="nil"/>
              <w:left w:val="nil"/>
              <w:bottom w:val="nil"/>
              <w:right w:val="nil"/>
            </w:tcBorders>
            <w:shd w:val="clear" w:color="auto" w:fill="auto"/>
            <w:noWrap/>
            <w:vAlign w:val="center"/>
            <w:hideMark/>
          </w:tcPr>
          <w:p w14:paraId="611BB82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26.15 (18.6,32.075)</w:t>
            </w:r>
          </w:p>
        </w:tc>
        <w:tc>
          <w:tcPr>
            <w:tcW w:w="1300" w:type="dxa"/>
            <w:tcBorders>
              <w:top w:val="nil"/>
              <w:left w:val="nil"/>
              <w:bottom w:val="nil"/>
              <w:right w:val="nil"/>
            </w:tcBorders>
          </w:tcPr>
          <w:p w14:paraId="4F2C6C3E" w14:textId="3DF46D6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20-50</w:t>
            </w:r>
          </w:p>
        </w:tc>
        <w:tc>
          <w:tcPr>
            <w:tcW w:w="1300" w:type="dxa"/>
            <w:tcBorders>
              <w:top w:val="nil"/>
              <w:left w:val="nil"/>
              <w:bottom w:val="nil"/>
              <w:right w:val="nil"/>
            </w:tcBorders>
            <w:shd w:val="clear" w:color="auto" w:fill="auto"/>
            <w:noWrap/>
            <w:vAlign w:val="center"/>
            <w:hideMark/>
          </w:tcPr>
          <w:p w14:paraId="7F74E9C3" w14:textId="56A9E7B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0.282</w:t>
            </w:r>
          </w:p>
        </w:tc>
      </w:tr>
      <w:tr w:rsidR="00E2258A" w:rsidRPr="00D751B1" w14:paraId="67843B9E"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773B02B5"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lymphocyte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880" w:type="dxa"/>
            <w:tcBorders>
              <w:top w:val="nil"/>
              <w:left w:val="nil"/>
              <w:bottom w:val="nil"/>
              <w:right w:val="nil"/>
            </w:tcBorders>
            <w:shd w:val="clear" w:color="auto" w:fill="auto"/>
            <w:noWrap/>
            <w:vAlign w:val="center"/>
            <w:hideMark/>
          </w:tcPr>
          <w:p w14:paraId="2DE3E0C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1.38 (0.98, 1.77)</w:t>
            </w:r>
          </w:p>
        </w:tc>
        <w:tc>
          <w:tcPr>
            <w:tcW w:w="2880" w:type="dxa"/>
            <w:tcBorders>
              <w:top w:val="nil"/>
              <w:left w:val="nil"/>
              <w:bottom w:val="nil"/>
              <w:right w:val="nil"/>
            </w:tcBorders>
            <w:shd w:val="clear" w:color="auto" w:fill="auto"/>
            <w:noWrap/>
            <w:vAlign w:val="center"/>
            <w:hideMark/>
          </w:tcPr>
          <w:p w14:paraId="1A32F20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1.43 (1.09, 1.79)</w:t>
            </w:r>
          </w:p>
        </w:tc>
        <w:tc>
          <w:tcPr>
            <w:tcW w:w="1300" w:type="dxa"/>
            <w:tcBorders>
              <w:top w:val="nil"/>
              <w:left w:val="nil"/>
              <w:bottom w:val="nil"/>
              <w:right w:val="nil"/>
            </w:tcBorders>
          </w:tcPr>
          <w:p w14:paraId="466252B7" w14:textId="65170D7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1.1-3.2</w:t>
            </w:r>
          </w:p>
        </w:tc>
        <w:tc>
          <w:tcPr>
            <w:tcW w:w="1300" w:type="dxa"/>
            <w:tcBorders>
              <w:top w:val="nil"/>
              <w:left w:val="nil"/>
              <w:bottom w:val="nil"/>
              <w:right w:val="nil"/>
            </w:tcBorders>
            <w:shd w:val="clear" w:color="auto" w:fill="auto"/>
            <w:noWrap/>
            <w:vAlign w:val="center"/>
            <w:hideMark/>
          </w:tcPr>
          <w:p w14:paraId="2F7CF308" w14:textId="764168E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0.227</w:t>
            </w:r>
          </w:p>
        </w:tc>
      </w:tr>
      <w:tr w:rsidR="00E2258A" w:rsidRPr="00D751B1" w14:paraId="3A8F98F5"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6F001B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Basophils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880" w:type="dxa"/>
            <w:tcBorders>
              <w:top w:val="nil"/>
              <w:left w:val="nil"/>
              <w:bottom w:val="nil"/>
              <w:right w:val="nil"/>
            </w:tcBorders>
            <w:shd w:val="clear" w:color="auto" w:fill="auto"/>
            <w:noWrap/>
            <w:vAlign w:val="center"/>
            <w:hideMark/>
          </w:tcPr>
          <w:p w14:paraId="507E200B"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0.02 (0.01, 0.03)</w:t>
            </w:r>
          </w:p>
        </w:tc>
        <w:tc>
          <w:tcPr>
            <w:tcW w:w="2880" w:type="dxa"/>
            <w:tcBorders>
              <w:top w:val="nil"/>
              <w:left w:val="nil"/>
              <w:bottom w:val="nil"/>
              <w:right w:val="nil"/>
            </w:tcBorders>
            <w:shd w:val="clear" w:color="auto" w:fill="auto"/>
            <w:noWrap/>
            <w:vAlign w:val="center"/>
            <w:hideMark/>
          </w:tcPr>
          <w:p w14:paraId="11A0350B"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0.02 (0.01, 0.03)</w:t>
            </w:r>
          </w:p>
        </w:tc>
        <w:tc>
          <w:tcPr>
            <w:tcW w:w="1300" w:type="dxa"/>
            <w:tcBorders>
              <w:top w:val="nil"/>
              <w:left w:val="nil"/>
              <w:bottom w:val="nil"/>
              <w:right w:val="nil"/>
            </w:tcBorders>
          </w:tcPr>
          <w:p w14:paraId="795F7C87" w14:textId="406BAB4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0-0.06</w:t>
            </w:r>
          </w:p>
        </w:tc>
        <w:tc>
          <w:tcPr>
            <w:tcW w:w="1300" w:type="dxa"/>
            <w:tcBorders>
              <w:top w:val="nil"/>
              <w:left w:val="nil"/>
              <w:bottom w:val="nil"/>
              <w:right w:val="nil"/>
            </w:tcBorders>
            <w:shd w:val="clear" w:color="auto" w:fill="auto"/>
            <w:noWrap/>
            <w:vAlign w:val="center"/>
            <w:hideMark/>
          </w:tcPr>
          <w:p w14:paraId="4A1FA1D1" w14:textId="450C066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0.681</w:t>
            </w:r>
          </w:p>
        </w:tc>
      </w:tr>
      <w:tr w:rsidR="00E2258A" w:rsidRPr="00D751B1" w14:paraId="6139FD32"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1EBB42A" w14:textId="77777777" w:rsidR="00E2258A" w:rsidRPr="00D751B1" w:rsidRDefault="00E2258A" w:rsidP="00E2258A">
            <w:pPr>
              <w:widowControl/>
              <w:jc w:val="left"/>
              <w:rPr>
                <w:rFonts w:ascii="Arial" w:eastAsia="DengXian" w:hAnsi="Arial" w:cs="Arial"/>
                <w:color w:val="000000"/>
                <w:kern w:val="0"/>
                <w:szCs w:val="21"/>
              </w:rPr>
            </w:pPr>
            <w:proofErr w:type="spellStart"/>
            <w:r w:rsidRPr="00D751B1">
              <w:rPr>
                <w:rFonts w:ascii="Arial" w:eastAsia="DengXian" w:hAnsi="Arial" w:cs="Arial"/>
                <w:color w:val="000000"/>
                <w:kern w:val="0"/>
                <w:szCs w:val="21"/>
              </w:rPr>
              <w:t>Eosnophils</w:t>
            </w:r>
            <w:proofErr w:type="spellEnd"/>
            <w:r w:rsidRPr="00D751B1">
              <w:rPr>
                <w:rFonts w:ascii="Arial" w:eastAsia="DengXian" w:hAnsi="Arial" w:cs="Arial"/>
                <w:color w:val="000000"/>
                <w:kern w:val="0"/>
                <w:szCs w:val="21"/>
              </w:rPr>
              <w:t xml:space="preserve">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880" w:type="dxa"/>
            <w:tcBorders>
              <w:top w:val="nil"/>
              <w:left w:val="nil"/>
              <w:bottom w:val="nil"/>
              <w:right w:val="nil"/>
            </w:tcBorders>
            <w:shd w:val="clear" w:color="auto" w:fill="auto"/>
            <w:noWrap/>
            <w:vAlign w:val="center"/>
            <w:hideMark/>
          </w:tcPr>
          <w:p w14:paraId="3A6B7BD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 (0.05, 0.17)</w:t>
            </w:r>
          </w:p>
        </w:tc>
        <w:tc>
          <w:tcPr>
            <w:tcW w:w="2880" w:type="dxa"/>
            <w:tcBorders>
              <w:top w:val="nil"/>
              <w:left w:val="nil"/>
              <w:bottom w:val="nil"/>
              <w:right w:val="nil"/>
            </w:tcBorders>
            <w:shd w:val="clear" w:color="auto" w:fill="auto"/>
            <w:noWrap/>
            <w:vAlign w:val="center"/>
            <w:hideMark/>
          </w:tcPr>
          <w:p w14:paraId="487A8CA5"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 (0.06, 0.18)</w:t>
            </w:r>
          </w:p>
        </w:tc>
        <w:tc>
          <w:tcPr>
            <w:tcW w:w="1300" w:type="dxa"/>
            <w:tcBorders>
              <w:top w:val="nil"/>
              <w:left w:val="nil"/>
              <w:bottom w:val="nil"/>
              <w:right w:val="nil"/>
            </w:tcBorders>
          </w:tcPr>
          <w:p w14:paraId="34664283" w14:textId="7D95921C"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0.02-0.52</w:t>
            </w:r>
          </w:p>
        </w:tc>
        <w:tc>
          <w:tcPr>
            <w:tcW w:w="1300" w:type="dxa"/>
            <w:tcBorders>
              <w:top w:val="nil"/>
              <w:left w:val="nil"/>
              <w:bottom w:val="nil"/>
              <w:right w:val="nil"/>
            </w:tcBorders>
            <w:shd w:val="clear" w:color="auto" w:fill="auto"/>
            <w:noWrap/>
            <w:vAlign w:val="center"/>
            <w:hideMark/>
          </w:tcPr>
          <w:p w14:paraId="20726FDC" w14:textId="5F394DB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0.36</w:t>
            </w:r>
          </w:p>
        </w:tc>
      </w:tr>
      <w:tr w:rsidR="00E2258A" w:rsidRPr="00D751B1" w14:paraId="3FCF32EE"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8B362CD"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Monocyte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880" w:type="dxa"/>
            <w:tcBorders>
              <w:top w:val="nil"/>
              <w:left w:val="nil"/>
              <w:bottom w:val="nil"/>
              <w:right w:val="nil"/>
            </w:tcBorders>
            <w:shd w:val="clear" w:color="auto" w:fill="auto"/>
            <w:noWrap/>
            <w:vAlign w:val="center"/>
            <w:hideMark/>
          </w:tcPr>
          <w:p w14:paraId="64E1FAB5"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0.44 (0.34, 0.55)</w:t>
            </w:r>
          </w:p>
        </w:tc>
        <w:tc>
          <w:tcPr>
            <w:tcW w:w="2880" w:type="dxa"/>
            <w:tcBorders>
              <w:top w:val="nil"/>
              <w:left w:val="nil"/>
              <w:bottom w:val="nil"/>
              <w:right w:val="nil"/>
            </w:tcBorders>
            <w:shd w:val="clear" w:color="auto" w:fill="auto"/>
            <w:noWrap/>
            <w:vAlign w:val="center"/>
            <w:hideMark/>
          </w:tcPr>
          <w:p w14:paraId="4C5BE05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0.43 (0.33, 0.55)</w:t>
            </w:r>
          </w:p>
        </w:tc>
        <w:tc>
          <w:tcPr>
            <w:tcW w:w="1300" w:type="dxa"/>
            <w:tcBorders>
              <w:top w:val="nil"/>
              <w:left w:val="nil"/>
              <w:bottom w:val="nil"/>
              <w:right w:val="nil"/>
            </w:tcBorders>
          </w:tcPr>
          <w:p w14:paraId="28CB3329" w14:textId="6E13308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01-0.6</w:t>
            </w:r>
          </w:p>
        </w:tc>
        <w:tc>
          <w:tcPr>
            <w:tcW w:w="1300" w:type="dxa"/>
            <w:tcBorders>
              <w:top w:val="nil"/>
              <w:left w:val="nil"/>
              <w:bottom w:val="nil"/>
              <w:right w:val="nil"/>
            </w:tcBorders>
            <w:shd w:val="clear" w:color="auto" w:fill="auto"/>
            <w:noWrap/>
            <w:vAlign w:val="center"/>
            <w:hideMark/>
          </w:tcPr>
          <w:p w14:paraId="7BBA9410" w14:textId="521272C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0.586</w:t>
            </w:r>
          </w:p>
        </w:tc>
      </w:tr>
      <w:tr w:rsidR="00E2258A" w:rsidRPr="00D751B1" w14:paraId="5A839350"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AE1BDE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Platelet (</w:t>
            </w:r>
            <w:r w:rsidRPr="00D751B1">
              <w:rPr>
                <w:rFonts w:ascii="Arial" w:eastAsia="DengXian" w:hAnsi="Arial" w:cs="Arial"/>
                <w:color w:val="000000"/>
              </w:rPr>
              <w:t>10</w:t>
            </w:r>
            <w:r w:rsidRPr="00D751B1">
              <w:rPr>
                <w:rFonts w:ascii="Arial" w:eastAsia="DengXian" w:hAnsi="Arial" w:cs="Arial"/>
                <w:color w:val="000000"/>
                <w:vertAlign w:val="superscript"/>
              </w:rPr>
              <w:t>9</w:t>
            </w:r>
            <w:r w:rsidRPr="00D751B1">
              <w:rPr>
                <w:rFonts w:ascii="Arial" w:eastAsia="DengXian" w:hAnsi="Arial" w:cs="Arial"/>
                <w:color w:val="000000"/>
              </w:rPr>
              <w:t>/L)</w:t>
            </w:r>
          </w:p>
        </w:tc>
        <w:tc>
          <w:tcPr>
            <w:tcW w:w="2880" w:type="dxa"/>
            <w:tcBorders>
              <w:top w:val="nil"/>
              <w:left w:val="nil"/>
              <w:bottom w:val="nil"/>
              <w:right w:val="nil"/>
            </w:tcBorders>
            <w:shd w:val="clear" w:color="auto" w:fill="auto"/>
            <w:noWrap/>
            <w:vAlign w:val="center"/>
            <w:hideMark/>
          </w:tcPr>
          <w:p w14:paraId="113E76B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226 (182, 284.5)</w:t>
            </w:r>
          </w:p>
        </w:tc>
        <w:tc>
          <w:tcPr>
            <w:tcW w:w="2880" w:type="dxa"/>
            <w:tcBorders>
              <w:top w:val="nil"/>
              <w:left w:val="nil"/>
              <w:bottom w:val="nil"/>
              <w:right w:val="nil"/>
            </w:tcBorders>
            <w:shd w:val="clear" w:color="auto" w:fill="auto"/>
            <w:noWrap/>
            <w:vAlign w:val="center"/>
            <w:hideMark/>
          </w:tcPr>
          <w:p w14:paraId="245E499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225 (181, 278.75)</w:t>
            </w:r>
          </w:p>
        </w:tc>
        <w:tc>
          <w:tcPr>
            <w:tcW w:w="1300" w:type="dxa"/>
            <w:tcBorders>
              <w:top w:val="nil"/>
              <w:left w:val="nil"/>
              <w:bottom w:val="nil"/>
              <w:right w:val="nil"/>
            </w:tcBorders>
          </w:tcPr>
          <w:p w14:paraId="5A827FA7" w14:textId="7139D50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125-350</w:t>
            </w:r>
          </w:p>
        </w:tc>
        <w:tc>
          <w:tcPr>
            <w:tcW w:w="1300" w:type="dxa"/>
            <w:tcBorders>
              <w:top w:val="nil"/>
              <w:left w:val="nil"/>
              <w:bottom w:val="nil"/>
              <w:right w:val="nil"/>
            </w:tcBorders>
            <w:shd w:val="clear" w:color="auto" w:fill="auto"/>
            <w:noWrap/>
            <w:vAlign w:val="center"/>
            <w:hideMark/>
          </w:tcPr>
          <w:p w14:paraId="5039F547" w14:textId="16767C1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0.893</w:t>
            </w:r>
          </w:p>
        </w:tc>
      </w:tr>
      <w:tr w:rsidR="00E2258A" w:rsidRPr="00D751B1" w14:paraId="7C734B28"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4B73AD5"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 xml:space="preserve">Liver and renal function </w:t>
            </w:r>
            <w:r w:rsidRPr="00D751B1">
              <w:rPr>
                <w:rFonts w:ascii="Arial" w:eastAsia="DengXian" w:hAnsi="Arial" w:cs="Arial"/>
                <w:color w:val="000000"/>
                <w:kern w:val="0"/>
                <w:szCs w:val="21"/>
              </w:rPr>
              <w:t>(IU/L)</w:t>
            </w:r>
          </w:p>
        </w:tc>
        <w:tc>
          <w:tcPr>
            <w:tcW w:w="2880" w:type="dxa"/>
            <w:tcBorders>
              <w:top w:val="nil"/>
              <w:left w:val="nil"/>
              <w:bottom w:val="nil"/>
              <w:right w:val="nil"/>
            </w:tcBorders>
            <w:shd w:val="clear" w:color="auto" w:fill="auto"/>
            <w:noWrap/>
            <w:vAlign w:val="center"/>
            <w:hideMark/>
          </w:tcPr>
          <w:p w14:paraId="0458BDE5" w14:textId="77777777" w:rsidR="00E2258A" w:rsidRPr="00D751B1" w:rsidRDefault="00E2258A" w:rsidP="00E2258A">
            <w:pPr>
              <w:widowControl/>
              <w:jc w:val="center"/>
              <w:rPr>
                <w:rFonts w:ascii="Arial" w:eastAsia="Times New Roman" w:hAnsi="Arial" w:cs="Arial"/>
                <w:kern w:val="0"/>
                <w:szCs w:val="21"/>
              </w:rPr>
            </w:pPr>
          </w:p>
        </w:tc>
        <w:tc>
          <w:tcPr>
            <w:tcW w:w="2880" w:type="dxa"/>
            <w:tcBorders>
              <w:top w:val="nil"/>
              <w:left w:val="nil"/>
              <w:bottom w:val="nil"/>
              <w:right w:val="nil"/>
            </w:tcBorders>
            <w:shd w:val="clear" w:color="auto" w:fill="auto"/>
            <w:noWrap/>
            <w:vAlign w:val="center"/>
            <w:hideMark/>
          </w:tcPr>
          <w:p w14:paraId="5B79BCBA"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nil"/>
              <w:left w:val="nil"/>
              <w:bottom w:val="nil"/>
              <w:right w:val="nil"/>
            </w:tcBorders>
          </w:tcPr>
          <w:p w14:paraId="3F784E1E"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nil"/>
              <w:left w:val="nil"/>
              <w:bottom w:val="nil"/>
              <w:right w:val="nil"/>
            </w:tcBorders>
            <w:shd w:val="clear" w:color="auto" w:fill="auto"/>
            <w:noWrap/>
            <w:vAlign w:val="center"/>
            <w:hideMark/>
          </w:tcPr>
          <w:p w14:paraId="684A10CC" w14:textId="5B67FD96" w:rsidR="00E2258A" w:rsidRPr="00D751B1" w:rsidRDefault="00E2258A" w:rsidP="00E2258A">
            <w:pPr>
              <w:widowControl/>
              <w:jc w:val="center"/>
              <w:rPr>
                <w:rFonts w:ascii="Arial" w:eastAsia="Times New Roman" w:hAnsi="Arial" w:cs="Arial"/>
                <w:kern w:val="0"/>
                <w:szCs w:val="21"/>
              </w:rPr>
            </w:pPr>
          </w:p>
        </w:tc>
      </w:tr>
      <w:tr w:rsidR="00E2258A" w:rsidRPr="00D751B1" w14:paraId="00E4B113"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E1730B2"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Aminotransferase</w:t>
            </w:r>
          </w:p>
        </w:tc>
        <w:tc>
          <w:tcPr>
            <w:tcW w:w="2880" w:type="dxa"/>
            <w:tcBorders>
              <w:top w:val="nil"/>
              <w:left w:val="nil"/>
              <w:bottom w:val="nil"/>
              <w:right w:val="nil"/>
            </w:tcBorders>
            <w:shd w:val="clear" w:color="auto" w:fill="auto"/>
            <w:noWrap/>
            <w:vAlign w:val="center"/>
            <w:hideMark/>
          </w:tcPr>
          <w:p w14:paraId="0AB3FD8D" w14:textId="77777777" w:rsidR="00E2258A" w:rsidRPr="00D751B1" w:rsidRDefault="00E2258A" w:rsidP="00E2258A">
            <w:pPr>
              <w:widowControl/>
              <w:jc w:val="center"/>
              <w:rPr>
                <w:rFonts w:ascii="Arial" w:eastAsia="Times New Roman" w:hAnsi="Arial" w:cs="Arial"/>
                <w:kern w:val="0"/>
                <w:szCs w:val="21"/>
              </w:rPr>
            </w:pPr>
          </w:p>
        </w:tc>
        <w:tc>
          <w:tcPr>
            <w:tcW w:w="2880" w:type="dxa"/>
            <w:tcBorders>
              <w:top w:val="nil"/>
              <w:left w:val="nil"/>
              <w:bottom w:val="nil"/>
              <w:right w:val="nil"/>
            </w:tcBorders>
            <w:shd w:val="clear" w:color="auto" w:fill="auto"/>
            <w:noWrap/>
            <w:vAlign w:val="center"/>
            <w:hideMark/>
          </w:tcPr>
          <w:p w14:paraId="3612B874"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nil"/>
              <w:left w:val="nil"/>
              <w:bottom w:val="nil"/>
              <w:right w:val="nil"/>
            </w:tcBorders>
          </w:tcPr>
          <w:p w14:paraId="598C1D1F"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nil"/>
              <w:left w:val="nil"/>
              <w:bottom w:val="nil"/>
              <w:right w:val="nil"/>
            </w:tcBorders>
            <w:shd w:val="clear" w:color="auto" w:fill="auto"/>
            <w:noWrap/>
            <w:vAlign w:val="center"/>
            <w:hideMark/>
          </w:tcPr>
          <w:p w14:paraId="073B16C1" w14:textId="05599A96" w:rsidR="00E2258A" w:rsidRPr="00D751B1" w:rsidRDefault="00E2258A" w:rsidP="00E2258A">
            <w:pPr>
              <w:widowControl/>
              <w:jc w:val="center"/>
              <w:rPr>
                <w:rFonts w:ascii="Arial" w:eastAsia="Times New Roman" w:hAnsi="Arial" w:cs="Arial"/>
                <w:kern w:val="0"/>
                <w:szCs w:val="21"/>
              </w:rPr>
            </w:pPr>
          </w:p>
        </w:tc>
      </w:tr>
      <w:tr w:rsidR="00E2258A" w:rsidRPr="00D751B1" w14:paraId="784FFABE"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069D9E7"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 xml:space="preserve">Alanine </w:t>
            </w:r>
          </w:p>
        </w:tc>
        <w:tc>
          <w:tcPr>
            <w:tcW w:w="2880" w:type="dxa"/>
            <w:tcBorders>
              <w:top w:val="nil"/>
              <w:left w:val="nil"/>
              <w:bottom w:val="nil"/>
              <w:right w:val="nil"/>
            </w:tcBorders>
            <w:shd w:val="clear" w:color="auto" w:fill="auto"/>
            <w:noWrap/>
            <w:vAlign w:val="center"/>
            <w:hideMark/>
          </w:tcPr>
          <w:p w14:paraId="57D94F01"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22.05 (15.08, 33.93)</w:t>
            </w:r>
          </w:p>
        </w:tc>
        <w:tc>
          <w:tcPr>
            <w:tcW w:w="2880" w:type="dxa"/>
            <w:tcBorders>
              <w:top w:val="nil"/>
              <w:left w:val="nil"/>
              <w:bottom w:val="nil"/>
              <w:right w:val="nil"/>
            </w:tcBorders>
            <w:shd w:val="clear" w:color="auto" w:fill="auto"/>
            <w:noWrap/>
            <w:vAlign w:val="center"/>
            <w:hideMark/>
          </w:tcPr>
          <w:p w14:paraId="46B8C7B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23.7 (14.95, 40.1)</w:t>
            </w:r>
          </w:p>
        </w:tc>
        <w:tc>
          <w:tcPr>
            <w:tcW w:w="1300" w:type="dxa"/>
            <w:tcBorders>
              <w:top w:val="nil"/>
              <w:left w:val="nil"/>
              <w:bottom w:val="nil"/>
              <w:right w:val="nil"/>
            </w:tcBorders>
          </w:tcPr>
          <w:p w14:paraId="6C0806BF" w14:textId="52AF597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9-50</w:t>
            </w:r>
          </w:p>
        </w:tc>
        <w:tc>
          <w:tcPr>
            <w:tcW w:w="1300" w:type="dxa"/>
            <w:tcBorders>
              <w:top w:val="nil"/>
              <w:left w:val="nil"/>
              <w:bottom w:val="nil"/>
              <w:right w:val="nil"/>
            </w:tcBorders>
            <w:shd w:val="clear" w:color="auto" w:fill="auto"/>
            <w:noWrap/>
            <w:vAlign w:val="center"/>
            <w:hideMark/>
          </w:tcPr>
          <w:p w14:paraId="39D34021" w14:textId="6F4603A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0.117</w:t>
            </w:r>
          </w:p>
        </w:tc>
      </w:tr>
      <w:tr w:rsidR="00E2258A" w:rsidRPr="00D751B1" w14:paraId="71C3A214"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2F53332D"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Aspartate</w:t>
            </w:r>
          </w:p>
        </w:tc>
        <w:tc>
          <w:tcPr>
            <w:tcW w:w="2880" w:type="dxa"/>
            <w:tcBorders>
              <w:top w:val="nil"/>
              <w:left w:val="nil"/>
              <w:bottom w:val="nil"/>
              <w:right w:val="nil"/>
            </w:tcBorders>
            <w:shd w:val="clear" w:color="auto" w:fill="auto"/>
            <w:noWrap/>
            <w:vAlign w:val="center"/>
            <w:hideMark/>
          </w:tcPr>
          <w:p w14:paraId="25DF0B6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20 (15.7, 27.15)</w:t>
            </w:r>
          </w:p>
        </w:tc>
        <w:tc>
          <w:tcPr>
            <w:tcW w:w="2880" w:type="dxa"/>
            <w:tcBorders>
              <w:top w:val="nil"/>
              <w:left w:val="nil"/>
              <w:bottom w:val="nil"/>
              <w:right w:val="nil"/>
            </w:tcBorders>
            <w:shd w:val="clear" w:color="auto" w:fill="auto"/>
            <w:noWrap/>
            <w:vAlign w:val="center"/>
            <w:hideMark/>
          </w:tcPr>
          <w:p w14:paraId="78C56840"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19.7 (15.15, 27.6)</w:t>
            </w:r>
          </w:p>
        </w:tc>
        <w:tc>
          <w:tcPr>
            <w:tcW w:w="1300" w:type="dxa"/>
            <w:tcBorders>
              <w:top w:val="nil"/>
              <w:left w:val="nil"/>
              <w:bottom w:val="nil"/>
              <w:right w:val="nil"/>
            </w:tcBorders>
          </w:tcPr>
          <w:p w14:paraId="5BBA1817" w14:textId="2C08334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9-60</w:t>
            </w:r>
          </w:p>
        </w:tc>
        <w:tc>
          <w:tcPr>
            <w:tcW w:w="1300" w:type="dxa"/>
            <w:tcBorders>
              <w:top w:val="nil"/>
              <w:left w:val="nil"/>
              <w:bottom w:val="nil"/>
              <w:right w:val="nil"/>
            </w:tcBorders>
            <w:shd w:val="clear" w:color="auto" w:fill="auto"/>
            <w:noWrap/>
            <w:vAlign w:val="center"/>
            <w:hideMark/>
          </w:tcPr>
          <w:p w14:paraId="483D466D" w14:textId="0AF7B3D1"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0.853</w:t>
            </w:r>
          </w:p>
        </w:tc>
      </w:tr>
      <w:tr w:rsidR="00E2258A" w:rsidRPr="00D751B1" w14:paraId="404073A7"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792DDB57"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Gamma glutamyl</w:t>
            </w:r>
          </w:p>
        </w:tc>
        <w:tc>
          <w:tcPr>
            <w:tcW w:w="2880" w:type="dxa"/>
            <w:tcBorders>
              <w:top w:val="nil"/>
              <w:left w:val="nil"/>
              <w:bottom w:val="nil"/>
              <w:right w:val="nil"/>
            </w:tcBorders>
            <w:shd w:val="clear" w:color="auto" w:fill="auto"/>
            <w:noWrap/>
            <w:vAlign w:val="center"/>
            <w:hideMark/>
          </w:tcPr>
          <w:p w14:paraId="6F447F0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29.8 (20.5, 47.43)</w:t>
            </w:r>
          </w:p>
        </w:tc>
        <w:tc>
          <w:tcPr>
            <w:tcW w:w="2880" w:type="dxa"/>
            <w:tcBorders>
              <w:top w:val="nil"/>
              <w:left w:val="nil"/>
              <w:bottom w:val="nil"/>
              <w:right w:val="nil"/>
            </w:tcBorders>
            <w:shd w:val="clear" w:color="auto" w:fill="auto"/>
            <w:noWrap/>
            <w:vAlign w:val="center"/>
            <w:hideMark/>
          </w:tcPr>
          <w:p w14:paraId="31CA3B6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33.3 (23, 58.45)</w:t>
            </w:r>
          </w:p>
        </w:tc>
        <w:tc>
          <w:tcPr>
            <w:tcW w:w="1300" w:type="dxa"/>
            <w:tcBorders>
              <w:top w:val="nil"/>
              <w:left w:val="nil"/>
              <w:bottom w:val="nil"/>
              <w:right w:val="nil"/>
            </w:tcBorders>
          </w:tcPr>
          <w:p w14:paraId="2CD1DBB1" w14:textId="51A3E6BC"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10-60</w:t>
            </w:r>
          </w:p>
        </w:tc>
        <w:tc>
          <w:tcPr>
            <w:tcW w:w="1300" w:type="dxa"/>
            <w:tcBorders>
              <w:top w:val="nil"/>
              <w:left w:val="nil"/>
              <w:bottom w:val="nil"/>
              <w:right w:val="nil"/>
            </w:tcBorders>
            <w:shd w:val="clear" w:color="auto" w:fill="auto"/>
            <w:noWrap/>
            <w:vAlign w:val="center"/>
            <w:hideMark/>
          </w:tcPr>
          <w:p w14:paraId="3656EFF6" w14:textId="0D3B08E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0.028</w:t>
            </w:r>
          </w:p>
        </w:tc>
      </w:tr>
      <w:tr w:rsidR="00E2258A" w:rsidRPr="00D751B1" w14:paraId="0367091B"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3A1ABDB"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Alkaline Phosphatase</w:t>
            </w:r>
          </w:p>
        </w:tc>
        <w:tc>
          <w:tcPr>
            <w:tcW w:w="2880" w:type="dxa"/>
            <w:tcBorders>
              <w:top w:val="nil"/>
              <w:left w:val="nil"/>
              <w:bottom w:val="nil"/>
              <w:right w:val="nil"/>
            </w:tcBorders>
            <w:shd w:val="clear" w:color="auto" w:fill="auto"/>
            <w:noWrap/>
            <w:vAlign w:val="center"/>
            <w:hideMark/>
          </w:tcPr>
          <w:p w14:paraId="6C4AB065"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72.55 (60.63, 88.68)</w:t>
            </w:r>
          </w:p>
        </w:tc>
        <w:tc>
          <w:tcPr>
            <w:tcW w:w="2880" w:type="dxa"/>
            <w:tcBorders>
              <w:top w:val="nil"/>
              <w:left w:val="nil"/>
              <w:bottom w:val="nil"/>
              <w:right w:val="nil"/>
            </w:tcBorders>
            <w:shd w:val="clear" w:color="auto" w:fill="auto"/>
            <w:noWrap/>
            <w:vAlign w:val="center"/>
            <w:hideMark/>
          </w:tcPr>
          <w:p w14:paraId="085E099B"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74.8 (63.1, 89.4)</w:t>
            </w:r>
          </w:p>
        </w:tc>
        <w:tc>
          <w:tcPr>
            <w:tcW w:w="1300" w:type="dxa"/>
            <w:tcBorders>
              <w:top w:val="nil"/>
              <w:left w:val="nil"/>
              <w:bottom w:val="nil"/>
              <w:right w:val="nil"/>
            </w:tcBorders>
          </w:tcPr>
          <w:p w14:paraId="50991D5A" w14:textId="17D7A021"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45-125</w:t>
            </w:r>
          </w:p>
        </w:tc>
        <w:tc>
          <w:tcPr>
            <w:tcW w:w="1300" w:type="dxa"/>
            <w:tcBorders>
              <w:top w:val="nil"/>
              <w:left w:val="nil"/>
              <w:bottom w:val="nil"/>
              <w:right w:val="nil"/>
            </w:tcBorders>
            <w:shd w:val="clear" w:color="auto" w:fill="auto"/>
            <w:noWrap/>
            <w:vAlign w:val="center"/>
            <w:hideMark/>
          </w:tcPr>
          <w:p w14:paraId="1AA33CFA" w14:textId="09E5D13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0.451</w:t>
            </w:r>
          </w:p>
        </w:tc>
      </w:tr>
      <w:tr w:rsidR="00E2258A" w:rsidRPr="00D751B1" w14:paraId="507962E1"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22D512D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Total bilirubin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880" w:type="dxa"/>
            <w:tcBorders>
              <w:top w:val="nil"/>
              <w:left w:val="nil"/>
              <w:bottom w:val="nil"/>
              <w:right w:val="nil"/>
            </w:tcBorders>
            <w:shd w:val="clear" w:color="auto" w:fill="auto"/>
            <w:noWrap/>
            <w:vAlign w:val="center"/>
            <w:hideMark/>
          </w:tcPr>
          <w:p w14:paraId="633FDD1A"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9.4 (7.1, 12.2)</w:t>
            </w:r>
          </w:p>
        </w:tc>
        <w:tc>
          <w:tcPr>
            <w:tcW w:w="2880" w:type="dxa"/>
            <w:tcBorders>
              <w:top w:val="nil"/>
              <w:left w:val="nil"/>
              <w:bottom w:val="nil"/>
              <w:right w:val="nil"/>
            </w:tcBorders>
            <w:shd w:val="clear" w:color="auto" w:fill="auto"/>
            <w:noWrap/>
            <w:vAlign w:val="center"/>
            <w:hideMark/>
          </w:tcPr>
          <w:p w14:paraId="24120DFB"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9.7 (7.15, 12.95)</w:t>
            </w:r>
          </w:p>
        </w:tc>
        <w:tc>
          <w:tcPr>
            <w:tcW w:w="1300" w:type="dxa"/>
            <w:tcBorders>
              <w:top w:val="nil"/>
              <w:left w:val="nil"/>
              <w:bottom w:val="nil"/>
              <w:right w:val="nil"/>
            </w:tcBorders>
          </w:tcPr>
          <w:p w14:paraId="513A0666" w14:textId="4626BFB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0-26</w:t>
            </w:r>
          </w:p>
        </w:tc>
        <w:tc>
          <w:tcPr>
            <w:tcW w:w="1300" w:type="dxa"/>
            <w:tcBorders>
              <w:top w:val="nil"/>
              <w:left w:val="nil"/>
              <w:bottom w:val="nil"/>
              <w:right w:val="nil"/>
            </w:tcBorders>
            <w:shd w:val="clear" w:color="auto" w:fill="auto"/>
            <w:noWrap/>
            <w:vAlign w:val="center"/>
            <w:hideMark/>
          </w:tcPr>
          <w:p w14:paraId="63AF205C" w14:textId="1D07D9C4"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0.477</w:t>
            </w:r>
          </w:p>
        </w:tc>
      </w:tr>
      <w:tr w:rsidR="00E2258A" w:rsidRPr="00D751B1" w14:paraId="7E20B88C"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BD33C6F"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Direct bilirubin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880" w:type="dxa"/>
            <w:tcBorders>
              <w:top w:val="nil"/>
              <w:left w:val="nil"/>
              <w:bottom w:val="nil"/>
              <w:right w:val="nil"/>
            </w:tcBorders>
            <w:shd w:val="clear" w:color="auto" w:fill="auto"/>
            <w:noWrap/>
            <w:vAlign w:val="center"/>
            <w:hideMark/>
          </w:tcPr>
          <w:p w14:paraId="51C2615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3.4 (2.5, 4.6)</w:t>
            </w:r>
          </w:p>
        </w:tc>
        <w:tc>
          <w:tcPr>
            <w:tcW w:w="2880" w:type="dxa"/>
            <w:tcBorders>
              <w:top w:val="nil"/>
              <w:left w:val="nil"/>
              <w:bottom w:val="nil"/>
              <w:right w:val="nil"/>
            </w:tcBorders>
            <w:shd w:val="clear" w:color="auto" w:fill="auto"/>
            <w:noWrap/>
            <w:vAlign w:val="center"/>
            <w:hideMark/>
          </w:tcPr>
          <w:p w14:paraId="291D197A"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3.6 (2.6, 4.9)</w:t>
            </w:r>
          </w:p>
        </w:tc>
        <w:tc>
          <w:tcPr>
            <w:tcW w:w="1300" w:type="dxa"/>
            <w:tcBorders>
              <w:top w:val="nil"/>
              <w:left w:val="nil"/>
              <w:bottom w:val="nil"/>
              <w:right w:val="nil"/>
            </w:tcBorders>
          </w:tcPr>
          <w:p w14:paraId="39EE81AA" w14:textId="5794E1DC"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w:t>
            </w:r>
          </w:p>
        </w:tc>
        <w:tc>
          <w:tcPr>
            <w:tcW w:w="1300" w:type="dxa"/>
            <w:tcBorders>
              <w:top w:val="nil"/>
              <w:left w:val="nil"/>
              <w:bottom w:val="nil"/>
              <w:right w:val="nil"/>
            </w:tcBorders>
            <w:shd w:val="clear" w:color="auto" w:fill="auto"/>
            <w:noWrap/>
            <w:vAlign w:val="center"/>
            <w:hideMark/>
          </w:tcPr>
          <w:p w14:paraId="5C67331D" w14:textId="3A145ADC"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0.361</w:t>
            </w:r>
          </w:p>
        </w:tc>
      </w:tr>
      <w:tr w:rsidR="00E2258A" w:rsidRPr="00D751B1" w14:paraId="6FF742DA"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4854CAF8"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Indirect bilirubin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880" w:type="dxa"/>
            <w:tcBorders>
              <w:top w:val="nil"/>
              <w:left w:val="nil"/>
              <w:bottom w:val="nil"/>
              <w:right w:val="nil"/>
            </w:tcBorders>
            <w:shd w:val="clear" w:color="auto" w:fill="auto"/>
            <w:noWrap/>
            <w:vAlign w:val="center"/>
            <w:hideMark/>
          </w:tcPr>
          <w:p w14:paraId="77FB6C8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 (4.41, 7.76)</w:t>
            </w:r>
          </w:p>
        </w:tc>
        <w:tc>
          <w:tcPr>
            <w:tcW w:w="2880" w:type="dxa"/>
            <w:tcBorders>
              <w:top w:val="nil"/>
              <w:left w:val="nil"/>
              <w:bottom w:val="nil"/>
              <w:right w:val="nil"/>
            </w:tcBorders>
            <w:shd w:val="clear" w:color="auto" w:fill="auto"/>
            <w:noWrap/>
            <w:vAlign w:val="center"/>
            <w:hideMark/>
          </w:tcPr>
          <w:p w14:paraId="037F481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6.41 (4.78, 8.94)</w:t>
            </w:r>
          </w:p>
        </w:tc>
        <w:tc>
          <w:tcPr>
            <w:tcW w:w="1300" w:type="dxa"/>
            <w:tcBorders>
              <w:top w:val="nil"/>
              <w:left w:val="nil"/>
              <w:bottom w:val="nil"/>
              <w:right w:val="nil"/>
            </w:tcBorders>
          </w:tcPr>
          <w:p w14:paraId="772A630A" w14:textId="05A998B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0-14</w:t>
            </w:r>
          </w:p>
        </w:tc>
        <w:tc>
          <w:tcPr>
            <w:tcW w:w="1300" w:type="dxa"/>
            <w:tcBorders>
              <w:top w:val="nil"/>
              <w:left w:val="nil"/>
              <w:bottom w:val="nil"/>
              <w:right w:val="nil"/>
            </w:tcBorders>
            <w:shd w:val="clear" w:color="auto" w:fill="auto"/>
            <w:noWrap/>
            <w:vAlign w:val="center"/>
            <w:hideMark/>
          </w:tcPr>
          <w:p w14:paraId="44FE6F0E" w14:textId="0DF12523"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0.049</w:t>
            </w:r>
          </w:p>
        </w:tc>
      </w:tr>
      <w:tr w:rsidR="00E2258A" w:rsidRPr="00D751B1" w14:paraId="29ECA04B"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7BCC8C12"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Albumin (g/L)</w:t>
            </w:r>
          </w:p>
        </w:tc>
        <w:tc>
          <w:tcPr>
            <w:tcW w:w="2880" w:type="dxa"/>
            <w:tcBorders>
              <w:top w:val="nil"/>
              <w:left w:val="nil"/>
              <w:bottom w:val="nil"/>
              <w:right w:val="nil"/>
            </w:tcBorders>
            <w:shd w:val="clear" w:color="auto" w:fill="auto"/>
            <w:noWrap/>
            <w:vAlign w:val="center"/>
            <w:hideMark/>
          </w:tcPr>
          <w:p w14:paraId="7126778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37.2 (34.05, 40)</w:t>
            </w:r>
          </w:p>
        </w:tc>
        <w:tc>
          <w:tcPr>
            <w:tcW w:w="2880" w:type="dxa"/>
            <w:tcBorders>
              <w:top w:val="nil"/>
              <w:left w:val="nil"/>
              <w:bottom w:val="nil"/>
              <w:right w:val="nil"/>
            </w:tcBorders>
            <w:shd w:val="clear" w:color="auto" w:fill="auto"/>
            <w:noWrap/>
            <w:vAlign w:val="center"/>
            <w:hideMark/>
          </w:tcPr>
          <w:p w14:paraId="6BC3C8D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37.2 (33.8, 40.1)</w:t>
            </w:r>
          </w:p>
        </w:tc>
        <w:tc>
          <w:tcPr>
            <w:tcW w:w="1300" w:type="dxa"/>
            <w:tcBorders>
              <w:top w:val="nil"/>
              <w:left w:val="nil"/>
              <w:bottom w:val="nil"/>
              <w:right w:val="nil"/>
            </w:tcBorders>
          </w:tcPr>
          <w:p w14:paraId="4B59C791" w14:textId="5654EF4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40-55</w:t>
            </w:r>
          </w:p>
        </w:tc>
        <w:tc>
          <w:tcPr>
            <w:tcW w:w="1300" w:type="dxa"/>
            <w:tcBorders>
              <w:top w:val="nil"/>
              <w:left w:val="nil"/>
              <w:bottom w:val="nil"/>
              <w:right w:val="nil"/>
            </w:tcBorders>
            <w:shd w:val="clear" w:color="auto" w:fill="auto"/>
            <w:noWrap/>
            <w:vAlign w:val="center"/>
            <w:hideMark/>
          </w:tcPr>
          <w:p w14:paraId="50FD8BE5" w14:textId="302660BC"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0.773</w:t>
            </w:r>
          </w:p>
        </w:tc>
      </w:tr>
      <w:tr w:rsidR="00E2258A" w:rsidRPr="00D751B1" w14:paraId="3E1E8E56"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75CE1763"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Glucose (mmol/L)</w:t>
            </w:r>
          </w:p>
        </w:tc>
        <w:tc>
          <w:tcPr>
            <w:tcW w:w="2880" w:type="dxa"/>
            <w:tcBorders>
              <w:top w:val="nil"/>
              <w:left w:val="nil"/>
              <w:bottom w:val="nil"/>
              <w:right w:val="nil"/>
            </w:tcBorders>
            <w:shd w:val="clear" w:color="auto" w:fill="auto"/>
            <w:noWrap/>
            <w:vAlign w:val="center"/>
            <w:hideMark/>
          </w:tcPr>
          <w:p w14:paraId="7E642F5E"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5.41 (4.77, 7.43)</w:t>
            </w:r>
          </w:p>
        </w:tc>
        <w:tc>
          <w:tcPr>
            <w:tcW w:w="2880" w:type="dxa"/>
            <w:tcBorders>
              <w:top w:val="nil"/>
              <w:left w:val="nil"/>
              <w:bottom w:val="nil"/>
              <w:right w:val="nil"/>
            </w:tcBorders>
            <w:shd w:val="clear" w:color="auto" w:fill="auto"/>
            <w:noWrap/>
            <w:vAlign w:val="center"/>
            <w:hideMark/>
          </w:tcPr>
          <w:p w14:paraId="647A1378"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4.7 (4.3, 7.27)</w:t>
            </w:r>
          </w:p>
        </w:tc>
        <w:tc>
          <w:tcPr>
            <w:tcW w:w="1300" w:type="dxa"/>
            <w:tcBorders>
              <w:top w:val="nil"/>
              <w:left w:val="nil"/>
              <w:bottom w:val="nil"/>
              <w:right w:val="nil"/>
            </w:tcBorders>
          </w:tcPr>
          <w:p w14:paraId="013651F8" w14:textId="136D9E71"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3.9-6.11</w:t>
            </w:r>
          </w:p>
        </w:tc>
        <w:tc>
          <w:tcPr>
            <w:tcW w:w="1300" w:type="dxa"/>
            <w:tcBorders>
              <w:top w:val="nil"/>
              <w:left w:val="nil"/>
              <w:bottom w:val="nil"/>
              <w:right w:val="nil"/>
            </w:tcBorders>
            <w:shd w:val="clear" w:color="auto" w:fill="auto"/>
            <w:noWrap/>
            <w:vAlign w:val="center"/>
            <w:hideMark/>
          </w:tcPr>
          <w:p w14:paraId="3A49D935" w14:textId="4E49D32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0.247</w:t>
            </w:r>
          </w:p>
        </w:tc>
      </w:tr>
      <w:tr w:rsidR="00E2258A" w:rsidRPr="00D751B1" w14:paraId="3EEBDA8C"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547490B"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lastRenderedPageBreak/>
              <w:t>Lactate dehydrogenase (IU/L)</w:t>
            </w:r>
          </w:p>
        </w:tc>
        <w:tc>
          <w:tcPr>
            <w:tcW w:w="2880" w:type="dxa"/>
            <w:tcBorders>
              <w:top w:val="nil"/>
              <w:left w:val="nil"/>
              <w:bottom w:val="nil"/>
              <w:right w:val="nil"/>
            </w:tcBorders>
            <w:shd w:val="clear" w:color="auto" w:fill="auto"/>
            <w:noWrap/>
            <w:vAlign w:val="center"/>
            <w:hideMark/>
          </w:tcPr>
          <w:p w14:paraId="0AC9EFA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190.5 (159.8, 234.8)</w:t>
            </w:r>
          </w:p>
        </w:tc>
        <w:tc>
          <w:tcPr>
            <w:tcW w:w="2880" w:type="dxa"/>
            <w:tcBorders>
              <w:top w:val="nil"/>
              <w:left w:val="nil"/>
              <w:bottom w:val="nil"/>
              <w:right w:val="nil"/>
            </w:tcBorders>
            <w:shd w:val="clear" w:color="auto" w:fill="auto"/>
            <w:noWrap/>
            <w:vAlign w:val="center"/>
            <w:hideMark/>
          </w:tcPr>
          <w:p w14:paraId="7FFADC0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181.55 (157.43, 220.85)</w:t>
            </w:r>
          </w:p>
        </w:tc>
        <w:tc>
          <w:tcPr>
            <w:tcW w:w="1300" w:type="dxa"/>
            <w:tcBorders>
              <w:top w:val="nil"/>
              <w:left w:val="nil"/>
              <w:bottom w:val="nil"/>
              <w:right w:val="nil"/>
            </w:tcBorders>
          </w:tcPr>
          <w:p w14:paraId="5DDA07B9" w14:textId="6F64086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120-250</w:t>
            </w:r>
          </w:p>
        </w:tc>
        <w:tc>
          <w:tcPr>
            <w:tcW w:w="1300" w:type="dxa"/>
            <w:tcBorders>
              <w:top w:val="nil"/>
              <w:left w:val="nil"/>
              <w:bottom w:val="nil"/>
              <w:right w:val="nil"/>
            </w:tcBorders>
            <w:shd w:val="clear" w:color="auto" w:fill="auto"/>
            <w:noWrap/>
            <w:vAlign w:val="center"/>
            <w:hideMark/>
          </w:tcPr>
          <w:p w14:paraId="55D747D7" w14:textId="1BF33F8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0.163</w:t>
            </w:r>
          </w:p>
        </w:tc>
      </w:tr>
      <w:tr w:rsidR="00E2258A" w:rsidRPr="00D751B1" w14:paraId="53F345ED"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792C05B9"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Blood urea nitrogen (mmol/L)</w:t>
            </w:r>
          </w:p>
        </w:tc>
        <w:tc>
          <w:tcPr>
            <w:tcW w:w="2880" w:type="dxa"/>
            <w:tcBorders>
              <w:top w:val="nil"/>
              <w:left w:val="nil"/>
              <w:bottom w:val="nil"/>
              <w:right w:val="nil"/>
            </w:tcBorders>
            <w:shd w:val="clear" w:color="auto" w:fill="auto"/>
            <w:noWrap/>
            <w:vAlign w:val="center"/>
            <w:hideMark/>
          </w:tcPr>
          <w:p w14:paraId="28E4746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4.98 (4.07, 6.40)</w:t>
            </w:r>
          </w:p>
        </w:tc>
        <w:tc>
          <w:tcPr>
            <w:tcW w:w="2880" w:type="dxa"/>
            <w:tcBorders>
              <w:top w:val="nil"/>
              <w:left w:val="nil"/>
              <w:bottom w:val="nil"/>
              <w:right w:val="nil"/>
            </w:tcBorders>
            <w:shd w:val="clear" w:color="auto" w:fill="auto"/>
            <w:noWrap/>
            <w:vAlign w:val="center"/>
            <w:hideMark/>
          </w:tcPr>
          <w:p w14:paraId="5F5195E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6.57 (4.64, 11.39)</w:t>
            </w:r>
          </w:p>
        </w:tc>
        <w:tc>
          <w:tcPr>
            <w:tcW w:w="1300" w:type="dxa"/>
            <w:tcBorders>
              <w:top w:val="nil"/>
              <w:left w:val="nil"/>
              <w:bottom w:val="nil"/>
              <w:right w:val="nil"/>
            </w:tcBorders>
          </w:tcPr>
          <w:p w14:paraId="5F6CEEC1" w14:textId="6BA234F9"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3.6-9.5</w:t>
            </w:r>
          </w:p>
        </w:tc>
        <w:tc>
          <w:tcPr>
            <w:tcW w:w="1300" w:type="dxa"/>
            <w:tcBorders>
              <w:top w:val="nil"/>
              <w:left w:val="nil"/>
              <w:bottom w:val="nil"/>
              <w:right w:val="nil"/>
            </w:tcBorders>
            <w:shd w:val="clear" w:color="auto" w:fill="auto"/>
            <w:noWrap/>
            <w:vAlign w:val="center"/>
            <w:hideMark/>
          </w:tcPr>
          <w:p w14:paraId="57F10254" w14:textId="1067211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0.086</w:t>
            </w:r>
          </w:p>
        </w:tc>
      </w:tr>
      <w:tr w:rsidR="00E2258A" w:rsidRPr="00D751B1" w14:paraId="206F2CD3"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6CE8724" w14:textId="19AE0A95"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Cysteine C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880" w:type="dxa"/>
            <w:tcBorders>
              <w:top w:val="nil"/>
              <w:left w:val="nil"/>
              <w:bottom w:val="nil"/>
              <w:right w:val="nil"/>
            </w:tcBorders>
            <w:shd w:val="clear" w:color="auto" w:fill="auto"/>
            <w:noWrap/>
            <w:vAlign w:val="center"/>
            <w:hideMark/>
          </w:tcPr>
          <w:p w14:paraId="2C23351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 (0.89, 1.18)</w:t>
            </w:r>
          </w:p>
        </w:tc>
        <w:tc>
          <w:tcPr>
            <w:tcW w:w="2880" w:type="dxa"/>
            <w:tcBorders>
              <w:top w:val="nil"/>
              <w:left w:val="nil"/>
              <w:bottom w:val="nil"/>
              <w:right w:val="nil"/>
            </w:tcBorders>
            <w:shd w:val="clear" w:color="auto" w:fill="auto"/>
            <w:noWrap/>
            <w:vAlign w:val="center"/>
            <w:hideMark/>
          </w:tcPr>
          <w:p w14:paraId="5DB871FE"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1.06 (1.01, 1.55)</w:t>
            </w:r>
          </w:p>
        </w:tc>
        <w:tc>
          <w:tcPr>
            <w:tcW w:w="1300" w:type="dxa"/>
            <w:tcBorders>
              <w:top w:val="nil"/>
              <w:left w:val="nil"/>
              <w:bottom w:val="nil"/>
              <w:right w:val="nil"/>
            </w:tcBorders>
          </w:tcPr>
          <w:p w14:paraId="19FDAD1B" w14:textId="48D7161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0.63-1.25</w:t>
            </w:r>
          </w:p>
        </w:tc>
        <w:tc>
          <w:tcPr>
            <w:tcW w:w="1300" w:type="dxa"/>
            <w:tcBorders>
              <w:top w:val="nil"/>
              <w:left w:val="nil"/>
              <w:bottom w:val="nil"/>
              <w:right w:val="nil"/>
            </w:tcBorders>
            <w:shd w:val="clear" w:color="auto" w:fill="auto"/>
            <w:noWrap/>
            <w:vAlign w:val="center"/>
            <w:hideMark/>
          </w:tcPr>
          <w:p w14:paraId="07FA17C9" w14:textId="711050E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0.055</w:t>
            </w:r>
          </w:p>
        </w:tc>
      </w:tr>
      <w:tr w:rsidR="00E2258A" w:rsidRPr="00D751B1" w14:paraId="296EDD4B"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41753F8"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Creatinine (</w:t>
            </w:r>
            <w:proofErr w:type="spellStart"/>
            <w:r w:rsidRPr="00D751B1">
              <w:rPr>
                <w:rFonts w:ascii="Arial" w:eastAsia="DengXian" w:hAnsi="Arial" w:cs="Arial"/>
                <w:color w:val="000000"/>
                <w:kern w:val="0"/>
                <w:szCs w:val="21"/>
              </w:rPr>
              <w:t>μmol</w:t>
            </w:r>
            <w:proofErr w:type="spellEnd"/>
            <w:r w:rsidRPr="00D751B1">
              <w:rPr>
                <w:rFonts w:ascii="Arial" w:eastAsia="DengXian" w:hAnsi="Arial" w:cs="Arial"/>
                <w:color w:val="000000"/>
                <w:kern w:val="0"/>
                <w:szCs w:val="21"/>
              </w:rPr>
              <w:t>/L)</w:t>
            </w:r>
          </w:p>
        </w:tc>
        <w:tc>
          <w:tcPr>
            <w:tcW w:w="2880" w:type="dxa"/>
            <w:tcBorders>
              <w:top w:val="nil"/>
              <w:left w:val="nil"/>
              <w:bottom w:val="nil"/>
              <w:right w:val="nil"/>
            </w:tcBorders>
            <w:shd w:val="clear" w:color="auto" w:fill="auto"/>
            <w:noWrap/>
            <w:vAlign w:val="center"/>
            <w:hideMark/>
          </w:tcPr>
          <w:p w14:paraId="6DFD4F9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67.7 (53.9, 81.55)</w:t>
            </w:r>
          </w:p>
        </w:tc>
        <w:tc>
          <w:tcPr>
            <w:tcW w:w="2880" w:type="dxa"/>
            <w:tcBorders>
              <w:top w:val="nil"/>
              <w:left w:val="nil"/>
              <w:bottom w:val="nil"/>
              <w:right w:val="nil"/>
            </w:tcBorders>
            <w:shd w:val="clear" w:color="auto" w:fill="auto"/>
            <w:noWrap/>
            <w:vAlign w:val="center"/>
            <w:hideMark/>
          </w:tcPr>
          <w:p w14:paraId="29E2854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75.5 (58.5, 100.55)</w:t>
            </w:r>
          </w:p>
        </w:tc>
        <w:tc>
          <w:tcPr>
            <w:tcW w:w="1300" w:type="dxa"/>
            <w:tcBorders>
              <w:top w:val="nil"/>
              <w:left w:val="nil"/>
              <w:bottom w:val="nil"/>
              <w:right w:val="nil"/>
            </w:tcBorders>
          </w:tcPr>
          <w:p w14:paraId="2FEE7FE2" w14:textId="7E773DE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57-111</w:t>
            </w:r>
          </w:p>
        </w:tc>
        <w:tc>
          <w:tcPr>
            <w:tcW w:w="1300" w:type="dxa"/>
            <w:tcBorders>
              <w:top w:val="nil"/>
              <w:left w:val="nil"/>
              <w:bottom w:val="nil"/>
              <w:right w:val="nil"/>
            </w:tcBorders>
            <w:shd w:val="clear" w:color="auto" w:fill="auto"/>
            <w:noWrap/>
            <w:vAlign w:val="center"/>
            <w:hideMark/>
          </w:tcPr>
          <w:p w14:paraId="721EFA22" w14:textId="33E694FD"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0.158</w:t>
            </w:r>
          </w:p>
        </w:tc>
      </w:tr>
      <w:tr w:rsidR="00E2258A" w:rsidRPr="00D751B1" w14:paraId="265CCEC4"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1D2C524D"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Sodium (mmol/L)</w:t>
            </w:r>
          </w:p>
        </w:tc>
        <w:tc>
          <w:tcPr>
            <w:tcW w:w="2880" w:type="dxa"/>
            <w:tcBorders>
              <w:top w:val="nil"/>
              <w:left w:val="nil"/>
              <w:bottom w:val="nil"/>
              <w:right w:val="nil"/>
            </w:tcBorders>
            <w:shd w:val="clear" w:color="auto" w:fill="auto"/>
            <w:noWrap/>
            <w:vAlign w:val="center"/>
            <w:hideMark/>
          </w:tcPr>
          <w:p w14:paraId="485E157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141.2 (139.43, 142.98)</w:t>
            </w:r>
          </w:p>
        </w:tc>
        <w:tc>
          <w:tcPr>
            <w:tcW w:w="2880" w:type="dxa"/>
            <w:tcBorders>
              <w:top w:val="nil"/>
              <w:left w:val="nil"/>
              <w:bottom w:val="nil"/>
              <w:right w:val="nil"/>
            </w:tcBorders>
            <w:shd w:val="clear" w:color="auto" w:fill="auto"/>
            <w:noWrap/>
            <w:vAlign w:val="center"/>
            <w:hideMark/>
          </w:tcPr>
          <w:p w14:paraId="5C6A2044"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141.8 (139.8, 142.9)</w:t>
            </w:r>
          </w:p>
        </w:tc>
        <w:tc>
          <w:tcPr>
            <w:tcW w:w="1300" w:type="dxa"/>
            <w:tcBorders>
              <w:top w:val="nil"/>
              <w:left w:val="nil"/>
              <w:bottom w:val="nil"/>
              <w:right w:val="nil"/>
            </w:tcBorders>
          </w:tcPr>
          <w:p w14:paraId="5FB4741A" w14:textId="3F8EC70C"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137-147</w:t>
            </w:r>
          </w:p>
        </w:tc>
        <w:tc>
          <w:tcPr>
            <w:tcW w:w="1300" w:type="dxa"/>
            <w:tcBorders>
              <w:top w:val="nil"/>
              <w:left w:val="nil"/>
              <w:bottom w:val="nil"/>
              <w:right w:val="nil"/>
            </w:tcBorders>
            <w:shd w:val="clear" w:color="auto" w:fill="auto"/>
            <w:noWrap/>
            <w:vAlign w:val="center"/>
            <w:hideMark/>
          </w:tcPr>
          <w:p w14:paraId="6E64A6B8" w14:textId="6BACD00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0.644</w:t>
            </w:r>
          </w:p>
        </w:tc>
      </w:tr>
      <w:tr w:rsidR="00E2258A" w:rsidRPr="00D751B1" w14:paraId="1DEE2F50"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174FAA9"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Potassium (mmol/L)</w:t>
            </w:r>
          </w:p>
        </w:tc>
        <w:tc>
          <w:tcPr>
            <w:tcW w:w="2880" w:type="dxa"/>
            <w:tcBorders>
              <w:top w:val="nil"/>
              <w:left w:val="nil"/>
              <w:bottom w:val="nil"/>
              <w:right w:val="nil"/>
            </w:tcBorders>
            <w:shd w:val="clear" w:color="auto" w:fill="auto"/>
            <w:noWrap/>
            <w:vAlign w:val="center"/>
            <w:hideMark/>
          </w:tcPr>
          <w:p w14:paraId="0FC10DD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4.16 (3.93, 4.56)</w:t>
            </w:r>
          </w:p>
        </w:tc>
        <w:tc>
          <w:tcPr>
            <w:tcW w:w="2880" w:type="dxa"/>
            <w:tcBorders>
              <w:top w:val="nil"/>
              <w:left w:val="nil"/>
              <w:bottom w:val="nil"/>
              <w:right w:val="nil"/>
            </w:tcBorders>
            <w:shd w:val="clear" w:color="auto" w:fill="auto"/>
            <w:noWrap/>
            <w:vAlign w:val="center"/>
            <w:hideMark/>
          </w:tcPr>
          <w:p w14:paraId="7C3CF93F"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4.49 (4.15, 4.63)</w:t>
            </w:r>
          </w:p>
        </w:tc>
        <w:tc>
          <w:tcPr>
            <w:tcW w:w="1300" w:type="dxa"/>
            <w:tcBorders>
              <w:top w:val="nil"/>
              <w:left w:val="nil"/>
              <w:bottom w:val="nil"/>
              <w:right w:val="nil"/>
            </w:tcBorders>
          </w:tcPr>
          <w:p w14:paraId="5AB70CB4" w14:textId="6376E23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3.5-5.3</w:t>
            </w:r>
          </w:p>
        </w:tc>
        <w:tc>
          <w:tcPr>
            <w:tcW w:w="1300" w:type="dxa"/>
            <w:tcBorders>
              <w:top w:val="nil"/>
              <w:left w:val="nil"/>
              <w:bottom w:val="nil"/>
              <w:right w:val="nil"/>
            </w:tcBorders>
            <w:shd w:val="clear" w:color="auto" w:fill="auto"/>
            <w:noWrap/>
            <w:vAlign w:val="center"/>
            <w:hideMark/>
          </w:tcPr>
          <w:p w14:paraId="4A32E7AA" w14:textId="28D6FD1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0.084</w:t>
            </w:r>
          </w:p>
        </w:tc>
      </w:tr>
      <w:tr w:rsidR="00E2258A" w:rsidRPr="00D751B1" w14:paraId="3C64F3BC"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599DFA3"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Coagulation profiles</w:t>
            </w:r>
          </w:p>
        </w:tc>
        <w:tc>
          <w:tcPr>
            <w:tcW w:w="2880" w:type="dxa"/>
            <w:tcBorders>
              <w:top w:val="nil"/>
              <w:left w:val="nil"/>
              <w:bottom w:val="nil"/>
              <w:right w:val="nil"/>
            </w:tcBorders>
            <w:shd w:val="clear" w:color="auto" w:fill="auto"/>
            <w:noWrap/>
            <w:vAlign w:val="center"/>
            <w:hideMark/>
          </w:tcPr>
          <w:p w14:paraId="0B254650" w14:textId="77777777" w:rsidR="00E2258A" w:rsidRPr="00D751B1" w:rsidRDefault="00E2258A" w:rsidP="00E2258A">
            <w:pPr>
              <w:widowControl/>
              <w:jc w:val="center"/>
              <w:rPr>
                <w:rFonts w:ascii="Arial" w:eastAsia="Times New Roman" w:hAnsi="Arial" w:cs="Arial"/>
                <w:kern w:val="0"/>
                <w:szCs w:val="21"/>
              </w:rPr>
            </w:pPr>
          </w:p>
        </w:tc>
        <w:tc>
          <w:tcPr>
            <w:tcW w:w="2880" w:type="dxa"/>
            <w:tcBorders>
              <w:top w:val="nil"/>
              <w:left w:val="nil"/>
              <w:bottom w:val="nil"/>
              <w:right w:val="nil"/>
            </w:tcBorders>
            <w:shd w:val="clear" w:color="auto" w:fill="auto"/>
            <w:noWrap/>
            <w:vAlign w:val="center"/>
            <w:hideMark/>
          </w:tcPr>
          <w:p w14:paraId="3007133A"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nil"/>
              <w:left w:val="nil"/>
              <w:bottom w:val="nil"/>
              <w:right w:val="nil"/>
            </w:tcBorders>
          </w:tcPr>
          <w:p w14:paraId="33A779C7"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nil"/>
              <w:left w:val="nil"/>
              <w:bottom w:val="nil"/>
              <w:right w:val="nil"/>
            </w:tcBorders>
            <w:shd w:val="clear" w:color="auto" w:fill="auto"/>
            <w:noWrap/>
            <w:vAlign w:val="center"/>
            <w:hideMark/>
          </w:tcPr>
          <w:p w14:paraId="1A795956" w14:textId="3B6F3094" w:rsidR="00E2258A" w:rsidRPr="00D751B1" w:rsidRDefault="00E2258A" w:rsidP="00E2258A">
            <w:pPr>
              <w:widowControl/>
              <w:jc w:val="center"/>
              <w:rPr>
                <w:rFonts w:ascii="Arial" w:eastAsia="Times New Roman" w:hAnsi="Arial" w:cs="Arial"/>
                <w:kern w:val="0"/>
                <w:szCs w:val="21"/>
              </w:rPr>
            </w:pPr>
          </w:p>
        </w:tc>
      </w:tr>
      <w:tr w:rsidR="00E2258A" w:rsidRPr="00D751B1" w14:paraId="15B34557"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7E755AE"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PT (Sec)</w:t>
            </w:r>
          </w:p>
        </w:tc>
        <w:tc>
          <w:tcPr>
            <w:tcW w:w="2880" w:type="dxa"/>
            <w:tcBorders>
              <w:top w:val="nil"/>
              <w:left w:val="nil"/>
              <w:bottom w:val="nil"/>
              <w:right w:val="nil"/>
            </w:tcBorders>
            <w:shd w:val="clear" w:color="auto" w:fill="auto"/>
            <w:noWrap/>
            <w:vAlign w:val="center"/>
            <w:hideMark/>
          </w:tcPr>
          <w:p w14:paraId="50CEBAA5"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12.81 (12.17, 13.61)</w:t>
            </w:r>
          </w:p>
        </w:tc>
        <w:tc>
          <w:tcPr>
            <w:tcW w:w="2880" w:type="dxa"/>
            <w:tcBorders>
              <w:top w:val="nil"/>
              <w:left w:val="nil"/>
              <w:bottom w:val="nil"/>
              <w:right w:val="nil"/>
            </w:tcBorders>
            <w:shd w:val="clear" w:color="auto" w:fill="auto"/>
            <w:noWrap/>
            <w:vAlign w:val="center"/>
            <w:hideMark/>
          </w:tcPr>
          <w:p w14:paraId="25DB1BE4"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12.78 (12.28, 13.58)</w:t>
            </w:r>
          </w:p>
        </w:tc>
        <w:tc>
          <w:tcPr>
            <w:tcW w:w="1300" w:type="dxa"/>
            <w:tcBorders>
              <w:top w:val="nil"/>
              <w:left w:val="nil"/>
              <w:bottom w:val="nil"/>
              <w:right w:val="nil"/>
            </w:tcBorders>
          </w:tcPr>
          <w:p w14:paraId="493DE367" w14:textId="62D11D10"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9.2-15</w:t>
            </w:r>
          </w:p>
        </w:tc>
        <w:tc>
          <w:tcPr>
            <w:tcW w:w="1300" w:type="dxa"/>
            <w:tcBorders>
              <w:top w:val="nil"/>
              <w:left w:val="nil"/>
              <w:bottom w:val="nil"/>
              <w:right w:val="nil"/>
            </w:tcBorders>
            <w:shd w:val="clear" w:color="auto" w:fill="auto"/>
            <w:noWrap/>
            <w:vAlign w:val="center"/>
            <w:hideMark/>
          </w:tcPr>
          <w:p w14:paraId="61C9CC66" w14:textId="3AF7A33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0.762</w:t>
            </w:r>
          </w:p>
        </w:tc>
      </w:tr>
      <w:tr w:rsidR="00E2258A" w:rsidRPr="00D751B1" w14:paraId="4D7DD509"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1977DDBE"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APTT (Sec)</w:t>
            </w:r>
          </w:p>
        </w:tc>
        <w:tc>
          <w:tcPr>
            <w:tcW w:w="2880" w:type="dxa"/>
            <w:tcBorders>
              <w:top w:val="nil"/>
              <w:left w:val="nil"/>
              <w:bottom w:val="nil"/>
              <w:right w:val="nil"/>
            </w:tcBorders>
            <w:shd w:val="clear" w:color="auto" w:fill="auto"/>
            <w:noWrap/>
            <w:vAlign w:val="center"/>
            <w:hideMark/>
          </w:tcPr>
          <w:p w14:paraId="2682924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27.76 (25.93, 30.09)</w:t>
            </w:r>
          </w:p>
        </w:tc>
        <w:tc>
          <w:tcPr>
            <w:tcW w:w="2880" w:type="dxa"/>
            <w:tcBorders>
              <w:top w:val="nil"/>
              <w:left w:val="nil"/>
              <w:bottom w:val="nil"/>
              <w:right w:val="nil"/>
            </w:tcBorders>
            <w:shd w:val="clear" w:color="auto" w:fill="auto"/>
            <w:noWrap/>
            <w:vAlign w:val="center"/>
            <w:hideMark/>
          </w:tcPr>
          <w:p w14:paraId="7A324F8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27.9 (25.94, 29.90)</w:t>
            </w:r>
          </w:p>
        </w:tc>
        <w:tc>
          <w:tcPr>
            <w:tcW w:w="1300" w:type="dxa"/>
            <w:tcBorders>
              <w:top w:val="nil"/>
              <w:left w:val="nil"/>
              <w:bottom w:val="nil"/>
              <w:right w:val="nil"/>
            </w:tcBorders>
          </w:tcPr>
          <w:p w14:paraId="3644B6F1" w14:textId="0B54DACA"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21-37</w:t>
            </w:r>
          </w:p>
        </w:tc>
        <w:tc>
          <w:tcPr>
            <w:tcW w:w="1300" w:type="dxa"/>
            <w:tcBorders>
              <w:top w:val="nil"/>
              <w:left w:val="nil"/>
              <w:bottom w:val="nil"/>
              <w:right w:val="nil"/>
            </w:tcBorders>
            <w:shd w:val="clear" w:color="auto" w:fill="auto"/>
            <w:noWrap/>
            <w:vAlign w:val="center"/>
            <w:hideMark/>
          </w:tcPr>
          <w:p w14:paraId="77212463" w14:textId="6649BF81"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0.769</w:t>
            </w:r>
          </w:p>
        </w:tc>
      </w:tr>
      <w:tr w:rsidR="00E2258A" w:rsidRPr="00D751B1" w14:paraId="6D1A7690"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F62A9D6"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FIB (g/L)</w:t>
            </w:r>
          </w:p>
        </w:tc>
        <w:tc>
          <w:tcPr>
            <w:tcW w:w="2880" w:type="dxa"/>
            <w:tcBorders>
              <w:top w:val="nil"/>
              <w:left w:val="nil"/>
              <w:bottom w:val="nil"/>
              <w:right w:val="nil"/>
            </w:tcBorders>
            <w:shd w:val="clear" w:color="auto" w:fill="auto"/>
            <w:noWrap/>
            <w:vAlign w:val="center"/>
            <w:hideMark/>
          </w:tcPr>
          <w:p w14:paraId="371A625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3.03 (2.72, 3.49)</w:t>
            </w:r>
          </w:p>
        </w:tc>
        <w:tc>
          <w:tcPr>
            <w:tcW w:w="2880" w:type="dxa"/>
            <w:tcBorders>
              <w:top w:val="nil"/>
              <w:left w:val="nil"/>
              <w:bottom w:val="nil"/>
              <w:right w:val="nil"/>
            </w:tcBorders>
            <w:shd w:val="clear" w:color="auto" w:fill="auto"/>
            <w:noWrap/>
            <w:vAlign w:val="center"/>
            <w:hideMark/>
          </w:tcPr>
          <w:p w14:paraId="0A3B772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3.02 (2.65, 3.48)</w:t>
            </w:r>
          </w:p>
        </w:tc>
        <w:tc>
          <w:tcPr>
            <w:tcW w:w="1300" w:type="dxa"/>
            <w:tcBorders>
              <w:top w:val="nil"/>
              <w:left w:val="nil"/>
              <w:bottom w:val="nil"/>
              <w:right w:val="nil"/>
            </w:tcBorders>
          </w:tcPr>
          <w:p w14:paraId="613C6ADC" w14:textId="515A210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2-4</w:t>
            </w:r>
          </w:p>
        </w:tc>
        <w:tc>
          <w:tcPr>
            <w:tcW w:w="1300" w:type="dxa"/>
            <w:tcBorders>
              <w:top w:val="nil"/>
              <w:left w:val="nil"/>
              <w:bottom w:val="nil"/>
              <w:right w:val="nil"/>
            </w:tcBorders>
            <w:shd w:val="clear" w:color="auto" w:fill="auto"/>
            <w:noWrap/>
            <w:vAlign w:val="center"/>
            <w:hideMark/>
          </w:tcPr>
          <w:p w14:paraId="2656DAF3" w14:textId="052B17CB"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0.844</w:t>
            </w:r>
          </w:p>
        </w:tc>
      </w:tr>
      <w:tr w:rsidR="00E2258A" w:rsidRPr="00D751B1" w14:paraId="6662E84A"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2B436DCC"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D-dimer (ng/L)</w:t>
            </w:r>
          </w:p>
        </w:tc>
        <w:tc>
          <w:tcPr>
            <w:tcW w:w="2880" w:type="dxa"/>
            <w:tcBorders>
              <w:top w:val="nil"/>
              <w:left w:val="nil"/>
              <w:bottom w:val="nil"/>
              <w:right w:val="nil"/>
            </w:tcBorders>
            <w:shd w:val="clear" w:color="auto" w:fill="auto"/>
            <w:noWrap/>
            <w:vAlign w:val="center"/>
            <w:hideMark/>
          </w:tcPr>
          <w:p w14:paraId="54D7EBC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0.53 (0.27, 1.06)</w:t>
            </w:r>
          </w:p>
        </w:tc>
        <w:tc>
          <w:tcPr>
            <w:tcW w:w="2880" w:type="dxa"/>
            <w:tcBorders>
              <w:top w:val="nil"/>
              <w:left w:val="nil"/>
              <w:bottom w:val="nil"/>
              <w:right w:val="nil"/>
            </w:tcBorders>
            <w:shd w:val="clear" w:color="auto" w:fill="auto"/>
            <w:noWrap/>
            <w:vAlign w:val="center"/>
            <w:hideMark/>
          </w:tcPr>
          <w:p w14:paraId="7A7CDB6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0.45 (0.27, 0.94)</w:t>
            </w:r>
          </w:p>
        </w:tc>
        <w:tc>
          <w:tcPr>
            <w:tcW w:w="1300" w:type="dxa"/>
            <w:tcBorders>
              <w:top w:val="nil"/>
              <w:left w:val="nil"/>
              <w:bottom w:val="nil"/>
              <w:right w:val="nil"/>
            </w:tcBorders>
          </w:tcPr>
          <w:p w14:paraId="53B0CD0A" w14:textId="09B27C8A"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0-0.55</w:t>
            </w:r>
          </w:p>
        </w:tc>
        <w:tc>
          <w:tcPr>
            <w:tcW w:w="1300" w:type="dxa"/>
            <w:tcBorders>
              <w:top w:val="nil"/>
              <w:left w:val="nil"/>
              <w:bottom w:val="nil"/>
              <w:right w:val="nil"/>
            </w:tcBorders>
            <w:shd w:val="clear" w:color="auto" w:fill="auto"/>
            <w:noWrap/>
            <w:vAlign w:val="center"/>
            <w:hideMark/>
          </w:tcPr>
          <w:p w14:paraId="22F9DB68" w14:textId="65DC68E4"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0.249</w:t>
            </w:r>
          </w:p>
        </w:tc>
      </w:tr>
      <w:tr w:rsidR="00E2258A" w:rsidRPr="00D751B1" w14:paraId="704CF9F9"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7B7651F8"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Prothrombin activity (%)</w:t>
            </w:r>
          </w:p>
        </w:tc>
        <w:tc>
          <w:tcPr>
            <w:tcW w:w="2880" w:type="dxa"/>
            <w:tcBorders>
              <w:top w:val="nil"/>
              <w:left w:val="nil"/>
              <w:bottom w:val="nil"/>
              <w:right w:val="nil"/>
            </w:tcBorders>
            <w:shd w:val="clear" w:color="auto" w:fill="auto"/>
            <w:noWrap/>
            <w:vAlign w:val="center"/>
            <w:hideMark/>
          </w:tcPr>
          <w:p w14:paraId="0533974D"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95.84 (91.8, 99.29)</w:t>
            </w:r>
          </w:p>
        </w:tc>
        <w:tc>
          <w:tcPr>
            <w:tcW w:w="2880" w:type="dxa"/>
            <w:tcBorders>
              <w:top w:val="nil"/>
              <w:left w:val="nil"/>
              <w:bottom w:val="nil"/>
              <w:right w:val="nil"/>
            </w:tcBorders>
            <w:shd w:val="clear" w:color="auto" w:fill="auto"/>
            <w:noWrap/>
            <w:vAlign w:val="center"/>
            <w:hideMark/>
          </w:tcPr>
          <w:p w14:paraId="2740105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96 (92, 99.1)</w:t>
            </w:r>
          </w:p>
        </w:tc>
        <w:tc>
          <w:tcPr>
            <w:tcW w:w="1300" w:type="dxa"/>
            <w:tcBorders>
              <w:top w:val="nil"/>
              <w:left w:val="nil"/>
              <w:bottom w:val="nil"/>
              <w:right w:val="nil"/>
            </w:tcBorders>
          </w:tcPr>
          <w:p w14:paraId="44B48F97" w14:textId="1F606FE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70-125</w:t>
            </w:r>
          </w:p>
        </w:tc>
        <w:tc>
          <w:tcPr>
            <w:tcW w:w="1300" w:type="dxa"/>
            <w:tcBorders>
              <w:top w:val="nil"/>
              <w:left w:val="nil"/>
              <w:bottom w:val="nil"/>
              <w:right w:val="nil"/>
            </w:tcBorders>
            <w:shd w:val="clear" w:color="auto" w:fill="auto"/>
            <w:noWrap/>
            <w:vAlign w:val="center"/>
            <w:hideMark/>
          </w:tcPr>
          <w:p w14:paraId="5FC0536A" w14:textId="40B6ED2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0.533</w:t>
            </w:r>
          </w:p>
        </w:tc>
      </w:tr>
      <w:tr w:rsidR="00E2258A" w:rsidRPr="00D751B1" w14:paraId="53A0B825"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41EB7F2"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INR</w:t>
            </w:r>
          </w:p>
        </w:tc>
        <w:tc>
          <w:tcPr>
            <w:tcW w:w="2880" w:type="dxa"/>
            <w:tcBorders>
              <w:top w:val="nil"/>
              <w:left w:val="nil"/>
              <w:bottom w:val="nil"/>
              <w:right w:val="nil"/>
            </w:tcBorders>
            <w:shd w:val="clear" w:color="auto" w:fill="auto"/>
            <w:noWrap/>
            <w:vAlign w:val="center"/>
            <w:hideMark/>
          </w:tcPr>
          <w:p w14:paraId="3983ADB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1.07 (1.01, 1.13)</w:t>
            </w:r>
          </w:p>
        </w:tc>
        <w:tc>
          <w:tcPr>
            <w:tcW w:w="2880" w:type="dxa"/>
            <w:tcBorders>
              <w:top w:val="nil"/>
              <w:left w:val="nil"/>
              <w:bottom w:val="nil"/>
              <w:right w:val="nil"/>
            </w:tcBorders>
            <w:shd w:val="clear" w:color="auto" w:fill="auto"/>
            <w:noWrap/>
            <w:vAlign w:val="center"/>
            <w:hideMark/>
          </w:tcPr>
          <w:p w14:paraId="0BACD194"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1.07 (1.02, 1.13)</w:t>
            </w:r>
          </w:p>
        </w:tc>
        <w:tc>
          <w:tcPr>
            <w:tcW w:w="1300" w:type="dxa"/>
            <w:tcBorders>
              <w:top w:val="nil"/>
              <w:left w:val="nil"/>
              <w:bottom w:val="nil"/>
              <w:right w:val="nil"/>
            </w:tcBorders>
          </w:tcPr>
          <w:p w14:paraId="2A086826" w14:textId="51B2E755"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0.8-1.25</w:t>
            </w:r>
          </w:p>
        </w:tc>
        <w:tc>
          <w:tcPr>
            <w:tcW w:w="1300" w:type="dxa"/>
            <w:tcBorders>
              <w:top w:val="nil"/>
              <w:left w:val="nil"/>
              <w:bottom w:val="nil"/>
              <w:right w:val="nil"/>
            </w:tcBorders>
            <w:shd w:val="clear" w:color="auto" w:fill="auto"/>
            <w:noWrap/>
            <w:vAlign w:val="center"/>
            <w:hideMark/>
          </w:tcPr>
          <w:p w14:paraId="7FF0CACB" w14:textId="5DF563F4"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0.686</w:t>
            </w:r>
          </w:p>
        </w:tc>
      </w:tr>
      <w:tr w:rsidR="00E2258A" w:rsidRPr="00D751B1" w14:paraId="42650532"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57C53A95"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Cardiac biomarkers</w:t>
            </w:r>
          </w:p>
        </w:tc>
        <w:tc>
          <w:tcPr>
            <w:tcW w:w="2880" w:type="dxa"/>
            <w:tcBorders>
              <w:top w:val="nil"/>
              <w:left w:val="nil"/>
              <w:bottom w:val="nil"/>
              <w:right w:val="nil"/>
            </w:tcBorders>
            <w:shd w:val="clear" w:color="auto" w:fill="auto"/>
            <w:noWrap/>
            <w:vAlign w:val="center"/>
            <w:hideMark/>
          </w:tcPr>
          <w:p w14:paraId="4465497C" w14:textId="77777777" w:rsidR="00E2258A" w:rsidRPr="00D751B1" w:rsidRDefault="00E2258A" w:rsidP="00E2258A">
            <w:pPr>
              <w:widowControl/>
              <w:jc w:val="center"/>
              <w:rPr>
                <w:rFonts w:ascii="Arial" w:eastAsia="Times New Roman" w:hAnsi="Arial" w:cs="Arial"/>
                <w:kern w:val="0"/>
                <w:szCs w:val="21"/>
              </w:rPr>
            </w:pPr>
          </w:p>
        </w:tc>
        <w:tc>
          <w:tcPr>
            <w:tcW w:w="2880" w:type="dxa"/>
            <w:tcBorders>
              <w:top w:val="nil"/>
              <w:left w:val="nil"/>
              <w:bottom w:val="nil"/>
              <w:right w:val="nil"/>
            </w:tcBorders>
            <w:shd w:val="clear" w:color="auto" w:fill="auto"/>
            <w:noWrap/>
            <w:vAlign w:val="center"/>
            <w:hideMark/>
          </w:tcPr>
          <w:p w14:paraId="7CC0EE56"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nil"/>
              <w:left w:val="nil"/>
              <w:bottom w:val="nil"/>
              <w:right w:val="nil"/>
            </w:tcBorders>
          </w:tcPr>
          <w:p w14:paraId="7EA0B5B7"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nil"/>
              <w:left w:val="nil"/>
              <w:bottom w:val="nil"/>
              <w:right w:val="nil"/>
            </w:tcBorders>
            <w:shd w:val="clear" w:color="auto" w:fill="auto"/>
            <w:noWrap/>
            <w:vAlign w:val="center"/>
            <w:hideMark/>
          </w:tcPr>
          <w:p w14:paraId="108466B6" w14:textId="1F9051D9" w:rsidR="00E2258A" w:rsidRPr="00D751B1" w:rsidRDefault="00E2258A" w:rsidP="00E2258A">
            <w:pPr>
              <w:widowControl/>
              <w:jc w:val="center"/>
              <w:rPr>
                <w:rFonts w:ascii="Arial" w:eastAsia="Times New Roman" w:hAnsi="Arial" w:cs="Arial"/>
                <w:kern w:val="0"/>
                <w:szCs w:val="21"/>
              </w:rPr>
            </w:pPr>
          </w:p>
        </w:tc>
      </w:tr>
      <w:tr w:rsidR="00E2258A" w:rsidRPr="00D751B1" w14:paraId="3AFF3FB8"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38852808"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Cardiac troponin I (ng/ml)</w:t>
            </w:r>
          </w:p>
        </w:tc>
        <w:tc>
          <w:tcPr>
            <w:tcW w:w="2880" w:type="dxa"/>
            <w:tcBorders>
              <w:top w:val="nil"/>
              <w:left w:val="nil"/>
              <w:bottom w:val="nil"/>
              <w:right w:val="nil"/>
            </w:tcBorders>
            <w:shd w:val="clear" w:color="auto" w:fill="auto"/>
            <w:noWrap/>
            <w:vAlign w:val="center"/>
            <w:hideMark/>
          </w:tcPr>
          <w:p w14:paraId="675D7EB7"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0.01 (0.01, 0.02)</w:t>
            </w:r>
          </w:p>
        </w:tc>
        <w:tc>
          <w:tcPr>
            <w:tcW w:w="2880" w:type="dxa"/>
            <w:tcBorders>
              <w:top w:val="nil"/>
              <w:left w:val="nil"/>
              <w:bottom w:val="nil"/>
              <w:right w:val="nil"/>
            </w:tcBorders>
            <w:shd w:val="clear" w:color="auto" w:fill="auto"/>
            <w:noWrap/>
            <w:vAlign w:val="center"/>
            <w:hideMark/>
          </w:tcPr>
          <w:p w14:paraId="08D31B1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0.01 (0.01, 0.02)</w:t>
            </w:r>
          </w:p>
        </w:tc>
        <w:tc>
          <w:tcPr>
            <w:tcW w:w="1300" w:type="dxa"/>
            <w:tcBorders>
              <w:top w:val="nil"/>
              <w:left w:val="nil"/>
              <w:bottom w:val="nil"/>
              <w:right w:val="nil"/>
            </w:tcBorders>
          </w:tcPr>
          <w:p w14:paraId="132F4109" w14:textId="57619AF8"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0-0.04</w:t>
            </w:r>
          </w:p>
        </w:tc>
        <w:tc>
          <w:tcPr>
            <w:tcW w:w="1300" w:type="dxa"/>
            <w:tcBorders>
              <w:top w:val="nil"/>
              <w:left w:val="nil"/>
              <w:bottom w:val="nil"/>
              <w:right w:val="nil"/>
            </w:tcBorders>
            <w:shd w:val="clear" w:color="auto" w:fill="auto"/>
            <w:noWrap/>
            <w:vAlign w:val="center"/>
            <w:hideMark/>
          </w:tcPr>
          <w:p w14:paraId="25C2BDFC" w14:textId="76681D0C"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0.991</w:t>
            </w:r>
          </w:p>
        </w:tc>
      </w:tr>
      <w:tr w:rsidR="00E2258A" w:rsidRPr="00D751B1" w14:paraId="421D9022"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6D3C4125"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BNP (mg/L)</w:t>
            </w:r>
          </w:p>
        </w:tc>
        <w:tc>
          <w:tcPr>
            <w:tcW w:w="2880" w:type="dxa"/>
            <w:tcBorders>
              <w:top w:val="nil"/>
              <w:left w:val="nil"/>
              <w:bottom w:val="nil"/>
              <w:right w:val="nil"/>
            </w:tcBorders>
            <w:shd w:val="clear" w:color="auto" w:fill="auto"/>
            <w:noWrap/>
            <w:vAlign w:val="center"/>
            <w:hideMark/>
          </w:tcPr>
          <w:p w14:paraId="3B9C1756"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13.47 (0.01, 56.52)</w:t>
            </w:r>
          </w:p>
        </w:tc>
        <w:tc>
          <w:tcPr>
            <w:tcW w:w="2880" w:type="dxa"/>
            <w:tcBorders>
              <w:top w:val="nil"/>
              <w:left w:val="nil"/>
              <w:bottom w:val="nil"/>
              <w:right w:val="nil"/>
            </w:tcBorders>
            <w:shd w:val="clear" w:color="auto" w:fill="auto"/>
            <w:noWrap/>
            <w:vAlign w:val="center"/>
            <w:hideMark/>
          </w:tcPr>
          <w:p w14:paraId="6E38117C"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0.01 (0.01, 34.72)</w:t>
            </w:r>
          </w:p>
        </w:tc>
        <w:tc>
          <w:tcPr>
            <w:tcW w:w="1300" w:type="dxa"/>
            <w:tcBorders>
              <w:top w:val="nil"/>
              <w:left w:val="nil"/>
              <w:bottom w:val="nil"/>
              <w:right w:val="nil"/>
            </w:tcBorders>
          </w:tcPr>
          <w:p w14:paraId="773F94C3" w14:textId="5682F5E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0-100</w:t>
            </w:r>
          </w:p>
        </w:tc>
        <w:tc>
          <w:tcPr>
            <w:tcW w:w="1300" w:type="dxa"/>
            <w:tcBorders>
              <w:top w:val="nil"/>
              <w:left w:val="nil"/>
              <w:bottom w:val="nil"/>
              <w:right w:val="nil"/>
            </w:tcBorders>
            <w:shd w:val="clear" w:color="auto" w:fill="auto"/>
            <w:noWrap/>
            <w:vAlign w:val="center"/>
            <w:hideMark/>
          </w:tcPr>
          <w:p w14:paraId="7803BAAE" w14:textId="16DEAA7F"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0.217</w:t>
            </w:r>
          </w:p>
        </w:tc>
      </w:tr>
      <w:tr w:rsidR="00E2258A" w:rsidRPr="00D751B1" w14:paraId="68F5065F" w14:textId="77777777" w:rsidTr="00E2258A">
        <w:trPr>
          <w:trHeight w:val="320"/>
          <w:jc w:val="center"/>
        </w:trPr>
        <w:tc>
          <w:tcPr>
            <w:tcW w:w="3119" w:type="dxa"/>
            <w:tcBorders>
              <w:top w:val="nil"/>
              <w:left w:val="nil"/>
              <w:bottom w:val="nil"/>
              <w:right w:val="nil"/>
            </w:tcBorders>
            <w:shd w:val="clear" w:color="auto" w:fill="auto"/>
            <w:noWrap/>
            <w:vAlign w:val="center"/>
            <w:hideMark/>
          </w:tcPr>
          <w:p w14:paraId="032F49FD" w14:textId="77777777" w:rsidR="00E2258A" w:rsidRPr="00D751B1" w:rsidRDefault="00E2258A" w:rsidP="00E2258A">
            <w:pPr>
              <w:widowControl/>
              <w:jc w:val="left"/>
              <w:rPr>
                <w:rFonts w:ascii="Arial" w:eastAsia="DengXian" w:hAnsi="Arial" w:cs="Arial"/>
                <w:b/>
                <w:bCs/>
                <w:color w:val="000000"/>
                <w:kern w:val="0"/>
                <w:szCs w:val="21"/>
              </w:rPr>
            </w:pPr>
            <w:r w:rsidRPr="00D751B1">
              <w:rPr>
                <w:rFonts w:ascii="Arial" w:eastAsia="DengXian" w:hAnsi="Arial" w:cs="Arial"/>
                <w:b/>
                <w:bCs/>
                <w:color w:val="000000"/>
                <w:kern w:val="0"/>
                <w:szCs w:val="21"/>
              </w:rPr>
              <w:t>Inflammatory biomarkers</w:t>
            </w:r>
          </w:p>
        </w:tc>
        <w:tc>
          <w:tcPr>
            <w:tcW w:w="2880" w:type="dxa"/>
            <w:tcBorders>
              <w:top w:val="nil"/>
              <w:left w:val="nil"/>
              <w:bottom w:val="nil"/>
              <w:right w:val="nil"/>
            </w:tcBorders>
            <w:shd w:val="clear" w:color="auto" w:fill="auto"/>
            <w:noWrap/>
            <w:vAlign w:val="center"/>
            <w:hideMark/>
          </w:tcPr>
          <w:p w14:paraId="48361606" w14:textId="77777777" w:rsidR="00E2258A" w:rsidRPr="00D751B1" w:rsidRDefault="00E2258A" w:rsidP="00E2258A">
            <w:pPr>
              <w:widowControl/>
              <w:jc w:val="center"/>
              <w:rPr>
                <w:rFonts w:ascii="Arial" w:eastAsia="Times New Roman" w:hAnsi="Arial" w:cs="Arial"/>
                <w:kern w:val="0"/>
                <w:szCs w:val="21"/>
              </w:rPr>
            </w:pPr>
          </w:p>
        </w:tc>
        <w:tc>
          <w:tcPr>
            <w:tcW w:w="2880" w:type="dxa"/>
            <w:tcBorders>
              <w:top w:val="nil"/>
              <w:left w:val="nil"/>
              <w:bottom w:val="nil"/>
              <w:right w:val="nil"/>
            </w:tcBorders>
            <w:shd w:val="clear" w:color="auto" w:fill="auto"/>
            <w:noWrap/>
            <w:vAlign w:val="center"/>
            <w:hideMark/>
          </w:tcPr>
          <w:p w14:paraId="5DF7B6FA"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nil"/>
              <w:left w:val="nil"/>
              <w:bottom w:val="nil"/>
              <w:right w:val="nil"/>
            </w:tcBorders>
          </w:tcPr>
          <w:p w14:paraId="3A8BE66F" w14:textId="77777777" w:rsidR="00E2258A" w:rsidRPr="00D751B1" w:rsidRDefault="00E2258A" w:rsidP="00E2258A">
            <w:pPr>
              <w:widowControl/>
              <w:jc w:val="center"/>
              <w:rPr>
                <w:rFonts w:ascii="Arial" w:eastAsia="Times New Roman" w:hAnsi="Arial" w:cs="Arial"/>
                <w:kern w:val="0"/>
                <w:szCs w:val="21"/>
              </w:rPr>
            </w:pPr>
          </w:p>
        </w:tc>
        <w:tc>
          <w:tcPr>
            <w:tcW w:w="1300" w:type="dxa"/>
            <w:tcBorders>
              <w:top w:val="nil"/>
              <w:left w:val="nil"/>
              <w:bottom w:val="nil"/>
              <w:right w:val="nil"/>
            </w:tcBorders>
            <w:shd w:val="clear" w:color="auto" w:fill="auto"/>
            <w:noWrap/>
            <w:vAlign w:val="center"/>
            <w:hideMark/>
          </w:tcPr>
          <w:p w14:paraId="03337AA7" w14:textId="5D3AF9BE" w:rsidR="00E2258A" w:rsidRPr="00D751B1" w:rsidRDefault="00E2258A" w:rsidP="00E2258A">
            <w:pPr>
              <w:widowControl/>
              <w:jc w:val="center"/>
              <w:rPr>
                <w:rFonts w:ascii="Arial" w:eastAsia="Times New Roman" w:hAnsi="Arial" w:cs="Arial"/>
                <w:kern w:val="0"/>
                <w:szCs w:val="21"/>
              </w:rPr>
            </w:pPr>
          </w:p>
        </w:tc>
      </w:tr>
      <w:tr w:rsidR="00E2258A" w:rsidRPr="00D751B1" w14:paraId="510B6DB6" w14:textId="77777777" w:rsidTr="00E2258A">
        <w:trPr>
          <w:trHeight w:val="320"/>
          <w:jc w:val="center"/>
        </w:trPr>
        <w:tc>
          <w:tcPr>
            <w:tcW w:w="3119" w:type="dxa"/>
            <w:tcBorders>
              <w:top w:val="nil"/>
              <w:left w:val="nil"/>
              <w:right w:val="nil"/>
            </w:tcBorders>
            <w:shd w:val="clear" w:color="auto" w:fill="auto"/>
            <w:noWrap/>
            <w:vAlign w:val="center"/>
            <w:hideMark/>
          </w:tcPr>
          <w:p w14:paraId="1B026314"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C Reactive Protein (</w:t>
            </w:r>
            <w:proofErr w:type="spellStart"/>
            <w:r w:rsidRPr="00D751B1">
              <w:rPr>
                <w:rFonts w:ascii="Arial" w:eastAsia="DengXian" w:hAnsi="Arial" w:cs="Arial"/>
                <w:color w:val="000000"/>
                <w:kern w:val="0"/>
                <w:szCs w:val="21"/>
              </w:rPr>
              <w:t>pg</w:t>
            </w:r>
            <w:proofErr w:type="spellEnd"/>
            <w:r w:rsidRPr="00D751B1">
              <w:rPr>
                <w:rFonts w:ascii="Arial" w:eastAsia="DengXian" w:hAnsi="Arial" w:cs="Arial"/>
                <w:color w:val="000000"/>
                <w:kern w:val="0"/>
                <w:szCs w:val="21"/>
              </w:rPr>
              <w:t>/ml)</w:t>
            </w:r>
          </w:p>
        </w:tc>
        <w:tc>
          <w:tcPr>
            <w:tcW w:w="2880" w:type="dxa"/>
            <w:tcBorders>
              <w:top w:val="nil"/>
              <w:left w:val="nil"/>
              <w:right w:val="nil"/>
            </w:tcBorders>
            <w:shd w:val="clear" w:color="auto" w:fill="auto"/>
            <w:noWrap/>
            <w:vAlign w:val="center"/>
            <w:hideMark/>
          </w:tcPr>
          <w:p w14:paraId="459FA459"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3.18 (1.07, 12.29)</w:t>
            </w:r>
          </w:p>
        </w:tc>
        <w:tc>
          <w:tcPr>
            <w:tcW w:w="2880" w:type="dxa"/>
            <w:tcBorders>
              <w:top w:val="nil"/>
              <w:left w:val="nil"/>
              <w:right w:val="nil"/>
            </w:tcBorders>
            <w:shd w:val="clear" w:color="auto" w:fill="auto"/>
            <w:noWrap/>
            <w:vAlign w:val="center"/>
            <w:hideMark/>
          </w:tcPr>
          <w:p w14:paraId="1870B902"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2.72 (1.18, 11.67)</w:t>
            </w:r>
          </w:p>
        </w:tc>
        <w:tc>
          <w:tcPr>
            <w:tcW w:w="1300" w:type="dxa"/>
            <w:tcBorders>
              <w:top w:val="nil"/>
              <w:left w:val="nil"/>
              <w:right w:val="nil"/>
            </w:tcBorders>
          </w:tcPr>
          <w:p w14:paraId="2F3E65C9" w14:textId="7921A37E"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0-4</w:t>
            </w:r>
          </w:p>
        </w:tc>
        <w:tc>
          <w:tcPr>
            <w:tcW w:w="1300" w:type="dxa"/>
            <w:tcBorders>
              <w:top w:val="nil"/>
              <w:left w:val="nil"/>
              <w:right w:val="nil"/>
            </w:tcBorders>
            <w:shd w:val="clear" w:color="auto" w:fill="auto"/>
            <w:noWrap/>
            <w:vAlign w:val="center"/>
            <w:hideMark/>
          </w:tcPr>
          <w:p w14:paraId="377650ED" w14:textId="24140632"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0.869</w:t>
            </w:r>
          </w:p>
        </w:tc>
      </w:tr>
      <w:tr w:rsidR="00E2258A" w:rsidRPr="00D751B1" w14:paraId="199A337A" w14:textId="77777777" w:rsidTr="00E2258A">
        <w:trPr>
          <w:trHeight w:val="320"/>
          <w:jc w:val="center"/>
        </w:trPr>
        <w:tc>
          <w:tcPr>
            <w:tcW w:w="3119" w:type="dxa"/>
            <w:tcBorders>
              <w:top w:val="nil"/>
              <w:left w:val="nil"/>
              <w:bottom w:val="single" w:sz="4" w:space="0" w:color="auto"/>
              <w:right w:val="nil"/>
            </w:tcBorders>
            <w:shd w:val="clear" w:color="auto" w:fill="auto"/>
            <w:noWrap/>
            <w:vAlign w:val="center"/>
            <w:hideMark/>
          </w:tcPr>
          <w:p w14:paraId="3E7CC23F" w14:textId="77777777" w:rsidR="00E2258A" w:rsidRPr="00D751B1" w:rsidRDefault="00E2258A" w:rsidP="00E2258A">
            <w:pPr>
              <w:widowControl/>
              <w:jc w:val="left"/>
              <w:rPr>
                <w:rFonts w:ascii="Arial" w:eastAsia="DengXian" w:hAnsi="Arial" w:cs="Arial"/>
                <w:color w:val="000000"/>
                <w:kern w:val="0"/>
                <w:szCs w:val="21"/>
              </w:rPr>
            </w:pPr>
            <w:r w:rsidRPr="00D751B1">
              <w:rPr>
                <w:rFonts w:ascii="Arial" w:eastAsia="DengXian" w:hAnsi="Arial" w:cs="Arial"/>
                <w:color w:val="000000"/>
                <w:kern w:val="0"/>
                <w:szCs w:val="21"/>
              </w:rPr>
              <w:t>Interleukins (</w:t>
            </w:r>
            <w:proofErr w:type="spellStart"/>
            <w:r w:rsidRPr="00D751B1">
              <w:rPr>
                <w:rFonts w:ascii="Arial" w:eastAsia="DengXian" w:hAnsi="Arial" w:cs="Arial"/>
                <w:color w:val="000000"/>
                <w:kern w:val="0"/>
                <w:szCs w:val="21"/>
              </w:rPr>
              <w:t>pg</w:t>
            </w:r>
            <w:proofErr w:type="spellEnd"/>
            <w:r w:rsidRPr="00D751B1">
              <w:rPr>
                <w:rFonts w:ascii="Arial" w:eastAsia="DengXian" w:hAnsi="Arial" w:cs="Arial"/>
                <w:color w:val="000000"/>
                <w:kern w:val="0"/>
                <w:szCs w:val="21"/>
              </w:rPr>
              <w:t>/ml)</w:t>
            </w:r>
          </w:p>
        </w:tc>
        <w:tc>
          <w:tcPr>
            <w:tcW w:w="2880" w:type="dxa"/>
            <w:tcBorders>
              <w:top w:val="nil"/>
              <w:left w:val="nil"/>
              <w:bottom w:val="single" w:sz="4" w:space="0" w:color="auto"/>
              <w:right w:val="nil"/>
            </w:tcBorders>
            <w:shd w:val="clear" w:color="auto" w:fill="auto"/>
            <w:noWrap/>
            <w:vAlign w:val="center"/>
            <w:hideMark/>
          </w:tcPr>
          <w:p w14:paraId="5334D0A3"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2.5 (1.5, 5.44)</w:t>
            </w:r>
          </w:p>
        </w:tc>
        <w:tc>
          <w:tcPr>
            <w:tcW w:w="2880" w:type="dxa"/>
            <w:tcBorders>
              <w:top w:val="nil"/>
              <w:left w:val="nil"/>
              <w:bottom w:val="single" w:sz="4" w:space="0" w:color="auto"/>
              <w:right w:val="nil"/>
            </w:tcBorders>
            <w:shd w:val="clear" w:color="auto" w:fill="auto"/>
            <w:noWrap/>
            <w:vAlign w:val="center"/>
            <w:hideMark/>
          </w:tcPr>
          <w:p w14:paraId="2C34F0AE" w14:textId="7777777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2.51 (1.5, 4.71)</w:t>
            </w:r>
          </w:p>
        </w:tc>
        <w:tc>
          <w:tcPr>
            <w:tcW w:w="1300" w:type="dxa"/>
            <w:tcBorders>
              <w:top w:val="nil"/>
              <w:left w:val="nil"/>
              <w:bottom w:val="single" w:sz="4" w:space="0" w:color="auto"/>
              <w:right w:val="nil"/>
            </w:tcBorders>
          </w:tcPr>
          <w:p w14:paraId="5C53A3AC" w14:textId="1A8A1887"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w:t>
            </w:r>
            <w:r w:rsidRPr="00D751B1">
              <w:rPr>
                <w:rFonts w:ascii="Arial" w:eastAsia="DengXian" w:hAnsi="Arial" w:cs="Arial"/>
                <w:color w:val="000000"/>
                <w:kern w:val="0"/>
                <w:szCs w:val="21"/>
              </w:rPr>
              <w:t>7</w:t>
            </w:r>
          </w:p>
        </w:tc>
        <w:tc>
          <w:tcPr>
            <w:tcW w:w="1300" w:type="dxa"/>
            <w:tcBorders>
              <w:top w:val="nil"/>
              <w:left w:val="nil"/>
              <w:bottom w:val="single" w:sz="4" w:space="0" w:color="auto"/>
              <w:right w:val="nil"/>
            </w:tcBorders>
            <w:shd w:val="clear" w:color="auto" w:fill="auto"/>
            <w:noWrap/>
            <w:vAlign w:val="center"/>
            <w:hideMark/>
          </w:tcPr>
          <w:p w14:paraId="06021988" w14:textId="07D39DA6" w:rsidR="00E2258A" w:rsidRPr="00D751B1" w:rsidRDefault="00E2258A" w:rsidP="00E2258A">
            <w:pPr>
              <w:widowControl/>
              <w:jc w:val="center"/>
              <w:rPr>
                <w:rFonts w:ascii="Arial" w:eastAsia="DengXian" w:hAnsi="Arial" w:cs="Arial"/>
                <w:color w:val="000000"/>
                <w:kern w:val="0"/>
                <w:szCs w:val="21"/>
              </w:rPr>
            </w:pPr>
            <w:r w:rsidRPr="00D751B1">
              <w:rPr>
                <w:rFonts w:ascii="Arial" w:eastAsia="DengXian" w:hAnsi="Arial" w:cs="Arial"/>
                <w:color w:val="000000"/>
                <w:kern w:val="0"/>
                <w:szCs w:val="21"/>
              </w:rPr>
              <w:t>0.528</w:t>
            </w:r>
          </w:p>
        </w:tc>
      </w:tr>
    </w:tbl>
    <w:p w14:paraId="70276AC7" w14:textId="77777777" w:rsidR="00B4619F" w:rsidRPr="00D751B1" w:rsidRDefault="00B4619F" w:rsidP="0095207F">
      <w:pPr>
        <w:ind w:leftChars="-135" w:hangingChars="135" w:hanging="283"/>
        <w:rPr>
          <w:rFonts w:ascii="Arial" w:hAnsi="Arial" w:cs="Arial"/>
        </w:rPr>
      </w:pPr>
    </w:p>
    <w:p w14:paraId="11D50C0F" w14:textId="5ED8D344" w:rsidR="00AB3262" w:rsidRPr="00D751B1" w:rsidRDefault="00AB3262">
      <w:pPr>
        <w:widowControl/>
        <w:jc w:val="left"/>
        <w:rPr>
          <w:rFonts w:ascii="Arial" w:hAnsi="Arial" w:cs="Arial"/>
        </w:rPr>
      </w:pPr>
      <w:r w:rsidRPr="00D751B1">
        <w:rPr>
          <w:rFonts w:ascii="Arial" w:hAnsi="Arial" w:cs="Arial"/>
        </w:rPr>
        <w:br w:type="page"/>
      </w:r>
    </w:p>
    <w:p w14:paraId="3F2DB92F" w14:textId="57BE0648" w:rsidR="00B4619F" w:rsidRPr="00D751B1" w:rsidRDefault="00AB3262" w:rsidP="00AB3262">
      <w:pPr>
        <w:ind w:leftChars="-1" w:left="-2"/>
        <w:rPr>
          <w:rFonts w:ascii="Arial" w:hAnsi="Arial" w:cs="Arial"/>
          <w:b/>
          <w:bCs/>
          <w:sz w:val="28"/>
          <w:szCs w:val="36"/>
        </w:rPr>
      </w:pPr>
      <w:r w:rsidRPr="00D751B1">
        <w:rPr>
          <w:rFonts w:ascii="Arial" w:hAnsi="Arial" w:cs="Arial"/>
          <w:b/>
          <w:bCs/>
          <w:sz w:val="28"/>
          <w:szCs w:val="36"/>
        </w:rPr>
        <w:lastRenderedPageBreak/>
        <w:t>References</w:t>
      </w:r>
    </w:p>
    <w:p w14:paraId="4C010934" w14:textId="77777777" w:rsidR="00B4619F" w:rsidRPr="00D751B1" w:rsidRDefault="00B4619F" w:rsidP="00B4619F">
      <w:pPr>
        <w:pStyle w:val="EndNoteBibliography"/>
        <w:rPr>
          <w:rFonts w:ascii="Arial" w:hAnsi="Arial" w:cs="Arial"/>
          <w:noProof/>
        </w:rPr>
      </w:pPr>
      <w:r w:rsidRPr="00D751B1">
        <w:rPr>
          <w:rFonts w:ascii="Arial" w:hAnsi="Arial" w:cs="Arial"/>
        </w:rPr>
        <w:fldChar w:fldCharType="begin"/>
      </w:r>
      <w:r w:rsidRPr="00D751B1">
        <w:rPr>
          <w:rFonts w:ascii="Arial" w:hAnsi="Arial" w:cs="Arial"/>
        </w:rPr>
        <w:instrText xml:space="preserve"> ADDIN EN.REFLIST </w:instrText>
      </w:r>
      <w:r w:rsidRPr="00D751B1">
        <w:rPr>
          <w:rFonts w:ascii="Arial" w:hAnsi="Arial" w:cs="Arial"/>
        </w:rPr>
        <w:fldChar w:fldCharType="separate"/>
      </w:r>
      <w:r w:rsidRPr="00D751B1">
        <w:rPr>
          <w:rFonts w:ascii="Arial" w:hAnsi="Arial" w:cs="Arial"/>
          <w:noProof/>
        </w:rPr>
        <w:t>1.</w:t>
      </w:r>
      <w:r w:rsidRPr="00D751B1">
        <w:rPr>
          <w:rFonts w:ascii="Arial" w:hAnsi="Arial" w:cs="Arial"/>
          <w:noProof/>
        </w:rPr>
        <w:tab/>
        <w:t>Elze MC, Gregson J, Baber U, Williamson E, Sartori S, Mehran R, Nichols M, Stone GW, Pocock SJ. Comparison of Propensity Score Methods and Covariate Adjustment: Evaluation in 4 Cardiovascular Studies. J Am Coll Cardiol 2017;69(3):345-357.</w:t>
      </w:r>
    </w:p>
    <w:p w14:paraId="75A1D533" w14:textId="77777777" w:rsidR="00B4619F" w:rsidRPr="00D751B1" w:rsidRDefault="00B4619F" w:rsidP="00B4619F">
      <w:pPr>
        <w:pStyle w:val="EndNoteBibliography"/>
        <w:rPr>
          <w:rFonts w:ascii="Arial" w:hAnsi="Arial" w:cs="Arial"/>
          <w:noProof/>
        </w:rPr>
      </w:pPr>
      <w:r w:rsidRPr="00D751B1">
        <w:rPr>
          <w:rFonts w:ascii="Arial" w:hAnsi="Arial" w:cs="Arial"/>
          <w:noProof/>
        </w:rPr>
        <w:t>2.</w:t>
      </w:r>
      <w:r w:rsidRPr="00D751B1">
        <w:rPr>
          <w:rFonts w:ascii="Arial" w:hAnsi="Arial" w:cs="Arial"/>
          <w:noProof/>
        </w:rPr>
        <w:tab/>
        <w:t>Little RJA, Rubin DB.</w:t>
      </w:r>
      <w:r w:rsidRPr="00D751B1">
        <w:rPr>
          <w:rFonts w:ascii="Arial" w:hAnsi="Arial" w:cs="Arial"/>
          <w:i/>
          <w:noProof/>
        </w:rPr>
        <w:t xml:space="preserve"> Statistical analysis with missing data</w:t>
      </w:r>
      <w:r w:rsidRPr="00D751B1">
        <w:rPr>
          <w:rFonts w:ascii="Arial" w:hAnsi="Arial" w:cs="Arial"/>
          <w:noProof/>
        </w:rPr>
        <w:t>: John Wiley &amp; Sons, Inc.; 1986.</w:t>
      </w:r>
    </w:p>
    <w:p w14:paraId="4BB58438" w14:textId="2A897031" w:rsidR="0095207F" w:rsidRPr="00D751B1" w:rsidRDefault="00B4619F" w:rsidP="0095207F">
      <w:pPr>
        <w:ind w:leftChars="-135" w:hangingChars="135" w:hanging="283"/>
        <w:rPr>
          <w:rFonts w:ascii="Arial" w:hAnsi="Arial" w:cs="Arial"/>
        </w:rPr>
      </w:pPr>
      <w:r w:rsidRPr="00D751B1">
        <w:rPr>
          <w:rFonts w:ascii="Arial" w:hAnsi="Arial" w:cs="Arial"/>
        </w:rPr>
        <w:fldChar w:fldCharType="end"/>
      </w:r>
    </w:p>
    <w:sectPr w:rsidR="0095207F" w:rsidRPr="00D751B1" w:rsidSect="00BB35CE">
      <w:footerReference w:type="even" r:id="rId8"/>
      <w:footerReference w:type="default" r:id="rId9"/>
      <w:pgSz w:w="16840" w:h="11900" w:orient="landscape"/>
      <w:pgMar w:top="1800" w:right="1933" w:bottom="1365" w:left="172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BD139" w14:textId="77777777" w:rsidR="004B10E3" w:rsidRDefault="004B10E3" w:rsidP="00CD7C7A">
      <w:r>
        <w:separator/>
      </w:r>
    </w:p>
  </w:endnote>
  <w:endnote w:type="continuationSeparator" w:id="0">
    <w:p w14:paraId="0ACA93C6" w14:textId="77777777" w:rsidR="004B10E3" w:rsidRDefault="004B10E3" w:rsidP="00CD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200562316"/>
      <w:docPartObj>
        <w:docPartGallery w:val="Page Numbers (Bottom of Page)"/>
        <w:docPartUnique/>
      </w:docPartObj>
    </w:sdtPr>
    <w:sdtEndPr>
      <w:rPr>
        <w:rStyle w:val="af0"/>
      </w:rPr>
    </w:sdtEndPr>
    <w:sdtContent>
      <w:p w14:paraId="022435C3" w14:textId="25A85C96" w:rsidR="009F5B21" w:rsidRDefault="009F5B21" w:rsidP="009F5B21">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102F1AA3" w14:textId="77777777" w:rsidR="009F5B21" w:rsidRDefault="009F5B21" w:rsidP="00CD7C7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555741762"/>
      <w:docPartObj>
        <w:docPartGallery w:val="Page Numbers (Bottom of Page)"/>
        <w:docPartUnique/>
      </w:docPartObj>
    </w:sdtPr>
    <w:sdtEndPr>
      <w:rPr>
        <w:rStyle w:val="af0"/>
      </w:rPr>
    </w:sdtEndPr>
    <w:sdtContent>
      <w:p w14:paraId="0D20079E" w14:textId="51025643" w:rsidR="009F5B21" w:rsidRDefault="009F5B21" w:rsidP="009F5B21">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Pr>
            <w:rStyle w:val="af0"/>
            <w:noProof/>
          </w:rPr>
          <w:t>1</w:t>
        </w:r>
        <w:r>
          <w:rPr>
            <w:rStyle w:val="af0"/>
          </w:rPr>
          <w:fldChar w:fldCharType="end"/>
        </w:r>
      </w:p>
    </w:sdtContent>
  </w:sdt>
  <w:p w14:paraId="5E1DE49D" w14:textId="77777777" w:rsidR="009F5B21" w:rsidRDefault="009F5B21" w:rsidP="00CD7C7A">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7A64" w14:textId="77777777" w:rsidR="004B10E3" w:rsidRDefault="004B10E3" w:rsidP="00CD7C7A">
      <w:r>
        <w:separator/>
      </w:r>
    </w:p>
  </w:footnote>
  <w:footnote w:type="continuationSeparator" w:id="0">
    <w:p w14:paraId="5D2F5B84" w14:textId="77777777" w:rsidR="004B10E3" w:rsidRDefault="004B10E3" w:rsidP="00CD7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Euro Heart J&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6753D"/>
    <w:rsid w:val="00002534"/>
    <w:rsid w:val="00021D43"/>
    <w:rsid w:val="0005216B"/>
    <w:rsid w:val="00052371"/>
    <w:rsid w:val="0007096D"/>
    <w:rsid w:val="00087449"/>
    <w:rsid w:val="000D057A"/>
    <w:rsid w:val="000D11F3"/>
    <w:rsid w:val="000D32E7"/>
    <w:rsid w:val="000E1C3E"/>
    <w:rsid w:val="0011275F"/>
    <w:rsid w:val="001243AA"/>
    <w:rsid w:val="001454AD"/>
    <w:rsid w:val="0017365F"/>
    <w:rsid w:val="0017788B"/>
    <w:rsid w:val="00196315"/>
    <w:rsid w:val="001A3F54"/>
    <w:rsid w:val="001E5193"/>
    <w:rsid w:val="001F5BAE"/>
    <w:rsid w:val="00211A60"/>
    <w:rsid w:val="002275F5"/>
    <w:rsid w:val="00233A59"/>
    <w:rsid w:val="0023565B"/>
    <w:rsid w:val="00252B9F"/>
    <w:rsid w:val="0025519E"/>
    <w:rsid w:val="00267B7F"/>
    <w:rsid w:val="002945C2"/>
    <w:rsid w:val="002E395F"/>
    <w:rsid w:val="00306E6D"/>
    <w:rsid w:val="00340290"/>
    <w:rsid w:val="00342202"/>
    <w:rsid w:val="00351457"/>
    <w:rsid w:val="003525BC"/>
    <w:rsid w:val="003628D3"/>
    <w:rsid w:val="00362BC9"/>
    <w:rsid w:val="003D60E8"/>
    <w:rsid w:val="003E10D9"/>
    <w:rsid w:val="003E3DD6"/>
    <w:rsid w:val="004164A6"/>
    <w:rsid w:val="00462A88"/>
    <w:rsid w:val="00482C3F"/>
    <w:rsid w:val="004A5A0C"/>
    <w:rsid w:val="004B10E3"/>
    <w:rsid w:val="0050409A"/>
    <w:rsid w:val="005129F7"/>
    <w:rsid w:val="00532AAF"/>
    <w:rsid w:val="00554C10"/>
    <w:rsid w:val="0055502F"/>
    <w:rsid w:val="0056753D"/>
    <w:rsid w:val="005B31E9"/>
    <w:rsid w:val="005C3BEA"/>
    <w:rsid w:val="005E2351"/>
    <w:rsid w:val="00626643"/>
    <w:rsid w:val="006309FC"/>
    <w:rsid w:val="006400D7"/>
    <w:rsid w:val="00652DFF"/>
    <w:rsid w:val="00682A3D"/>
    <w:rsid w:val="006C530D"/>
    <w:rsid w:val="007028F1"/>
    <w:rsid w:val="00706C93"/>
    <w:rsid w:val="00743FDD"/>
    <w:rsid w:val="00770435"/>
    <w:rsid w:val="00787A74"/>
    <w:rsid w:val="00793649"/>
    <w:rsid w:val="007954D5"/>
    <w:rsid w:val="007A3098"/>
    <w:rsid w:val="007A3AE2"/>
    <w:rsid w:val="007B53D5"/>
    <w:rsid w:val="007B6410"/>
    <w:rsid w:val="007D1156"/>
    <w:rsid w:val="007F0AF1"/>
    <w:rsid w:val="008234D8"/>
    <w:rsid w:val="008651D0"/>
    <w:rsid w:val="0088698B"/>
    <w:rsid w:val="008A3F9C"/>
    <w:rsid w:val="008B02B9"/>
    <w:rsid w:val="008C1EC5"/>
    <w:rsid w:val="008D35E1"/>
    <w:rsid w:val="008E1114"/>
    <w:rsid w:val="008E616F"/>
    <w:rsid w:val="008F7CA9"/>
    <w:rsid w:val="0091731F"/>
    <w:rsid w:val="00917E6F"/>
    <w:rsid w:val="009208D7"/>
    <w:rsid w:val="00931103"/>
    <w:rsid w:val="009320E1"/>
    <w:rsid w:val="00951E08"/>
    <w:rsid w:val="0095207F"/>
    <w:rsid w:val="009A156B"/>
    <w:rsid w:val="009A6BF5"/>
    <w:rsid w:val="009B022D"/>
    <w:rsid w:val="009B4306"/>
    <w:rsid w:val="009E2F28"/>
    <w:rsid w:val="009E5793"/>
    <w:rsid w:val="009F2D35"/>
    <w:rsid w:val="009F5B21"/>
    <w:rsid w:val="00A0056A"/>
    <w:rsid w:val="00A03B65"/>
    <w:rsid w:val="00A4231A"/>
    <w:rsid w:val="00A618F1"/>
    <w:rsid w:val="00AA0F2B"/>
    <w:rsid w:val="00AB3262"/>
    <w:rsid w:val="00AB6EFE"/>
    <w:rsid w:val="00AC05A3"/>
    <w:rsid w:val="00B04DB3"/>
    <w:rsid w:val="00B054CF"/>
    <w:rsid w:val="00B22962"/>
    <w:rsid w:val="00B234EA"/>
    <w:rsid w:val="00B30962"/>
    <w:rsid w:val="00B42A07"/>
    <w:rsid w:val="00B45A54"/>
    <w:rsid w:val="00B4619F"/>
    <w:rsid w:val="00B7000E"/>
    <w:rsid w:val="00B76E0E"/>
    <w:rsid w:val="00B77370"/>
    <w:rsid w:val="00B878A7"/>
    <w:rsid w:val="00BB35CE"/>
    <w:rsid w:val="00BB750C"/>
    <w:rsid w:val="00BF512A"/>
    <w:rsid w:val="00C11384"/>
    <w:rsid w:val="00C11751"/>
    <w:rsid w:val="00C11F3A"/>
    <w:rsid w:val="00C12EEA"/>
    <w:rsid w:val="00C15519"/>
    <w:rsid w:val="00C81265"/>
    <w:rsid w:val="00C96E36"/>
    <w:rsid w:val="00CA2898"/>
    <w:rsid w:val="00CD7C7A"/>
    <w:rsid w:val="00CF43E3"/>
    <w:rsid w:val="00D0483F"/>
    <w:rsid w:val="00D71C4F"/>
    <w:rsid w:val="00D751B1"/>
    <w:rsid w:val="00D763F7"/>
    <w:rsid w:val="00D809F5"/>
    <w:rsid w:val="00E2060F"/>
    <w:rsid w:val="00E2258A"/>
    <w:rsid w:val="00E24B2F"/>
    <w:rsid w:val="00E45067"/>
    <w:rsid w:val="00EA0C72"/>
    <w:rsid w:val="00F02113"/>
    <w:rsid w:val="00F3208E"/>
    <w:rsid w:val="00F463ED"/>
    <w:rsid w:val="00F516B0"/>
    <w:rsid w:val="00F877BD"/>
    <w:rsid w:val="00F95162"/>
    <w:rsid w:val="00FD4712"/>
    <w:rsid w:val="00FE3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4029"/>
  <w15:chartTrackingRefBased/>
  <w15:docId w15:val="{1F854A8B-DD6B-3E4E-902E-EA6B69C3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5A0C"/>
    <w:rPr>
      <w:sz w:val="16"/>
      <w:szCs w:val="16"/>
    </w:rPr>
  </w:style>
  <w:style w:type="paragraph" w:styleId="a4">
    <w:name w:val="annotation text"/>
    <w:basedOn w:val="a"/>
    <w:link w:val="a5"/>
    <w:uiPriority w:val="99"/>
    <w:semiHidden/>
    <w:unhideWhenUsed/>
    <w:rsid w:val="004A5A0C"/>
    <w:rPr>
      <w:sz w:val="20"/>
      <w:szCs w:val="20"/>
    </w:rPr>
  </w:style>
  <w:style w:type="character" w:customStyle="1" w:styleId="a5">
    <w:name w:val="批注文字 字符"/>
    <w:basedOn w:val="a0"/>
    <w:link w:val="a4"/>
    <w:uiPriority w:val="99"/>
    <w:semiHidden/>
    <w:rsid w:val="004A5A0C"/>
    <w:rPr>
      <w:sz w:val="20"/>
      <w:szCs w:val="20"/>
    </w:rPr>
  </w:style>
  <w:style w:type="paragraph" w:styleId="a6">
    <w:name w:val="annotation subject"/>
    <w:basedOn w:val="a4"/>
    <w:next w:val="a4"/>
    <w:link w:val="a7"/>
    <w:uiPriority w:val="99"/>
    <w:semiHidden/>
    <w:unhideWhenUsed/>
    <w:rsid w:val="004A5A0C"/>
    <w:rPr>
      <w:b/>
      <w:bCs/>
    </w:rPr>
  </w:style>
  <w:style w:type="character" w:customStyle="1" w:styleId="a7">
    <w:name w:val="批注主题 字符"/>
    <w:basedOn w:val="a5"/>
    <w:link w:val="a6"/>
    <w:uiPriority w:val="99"/>
    <w:semiHidden/>
    <w:rsid w:val="004A5A0C"/>
    <w:rPr>
      <w:b/>
      <w:bCs/>
      <w:sz w:val="20"/>
      <w:szCs w:val="20"/>
    </w:rPr>
  </w:style>
  <w:style w:type="paragraph" w:styleId="a8">
    <w:name w:val="Balloon Text"/>
    <w:basedOn w:val="a"/>
    <w:link w:val="a9"/>
    <w:uiPriority w:val="99"/>
    <w:semiHidden/>
    <w:unhideWhenUsed/>
    <w:rsid w:val="004A5A0C"/>
    <w:rPr>
      <w:rFonts w:ascii="Times New Roman" w:hAnsi="Times New Roman" w:cs="Times New Roman"/>
      <w:sz w:val="18"/>
      <w:szCs w:val="18"/>
    </w:rPr>
  </w:style>
  <w:style w:type="character" w:customStyle="1" w:styleId="a9">
    <w:name w:val="批注框文本 字符"/>
    <w:basedOn w:val="a0"/>
    <w:link w:val="a8"/>
    <w:uiPriority w:val="99"/>
    <w:semiHidden/>
    <w:rsid w:val="004A5A0C"/>
    <w:rPr>
      <w:rFonts w:ascii="Times New Roman" w:hAnsi="Times New Roman" w:cs="Times New Roman"/>
      <w:sz w:val="18"/>
      <w:szCs w:val="18"/>
    </w:rPr>
  </w:style>
  <w:style w:type="paragraph" w:styleId="aa">
    <w:name w:val="Revision"/>
    <w:hidden/>
    <w:uiPriority w:val="99"/>
    <w:semiHidden/>
    <w:rsid w:val="004A5A0C"/>
  </w:style>
  <w:style w:type="paragraph" w:styleId="ab">
    <w:name w:val="Normal (Web)"/>
    <w:basedOn w:val="a"/>
    <w:uiPriority w:val="99"/>
    <w:semiHidden/>
    <w:unhideWhenUsed/>
    <w:rsid w:val="00E45067"/>
    <w:pPr>
      <w:widowControl/>
      <w:spacing w:before="100" w:beforeAutospacing="1" w:after="100" w:afterAutospacing="1"/>
      <w:jc w:val="left"/>
    </w:pPr>
    <w:rPr>
      <w:rFonts w:ascii="宋体" w:eastAsia="宋体" w:hAnsi="宋体" w:cs="宋体"/>
      <w:kern w:val="0"/>
      <w:sz w:val="24"/>
    </w:rPr>
  </w:style>
  <w:style w:type="paragraph" w:styleId="ac">
    <w:name w:val="header"/>
    <w:basedOn w:val="a"/>
    <w:link w:val="ad"/>
    <w:uiPriority w:val="99"/>
    <w:unhideWhenUsed/>
    <w:rsid w:val="00CD7C7A"/>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CD7C7A"/>
    <w:rPr>
      <w:sz w:val="18"/>
      <w:szCs w:val="18"/>
    </w:rPr>
  </w:style>
  <w:style w:type="paragraph" w:styleId="ae">
    <w:name w:val="footer"/>
    <w:basedOn w:val="a"/>
    <w:link w:val="af"/>
    <w:uiPriority w:val="99"/>
    <w:unhideWhenUsed/>
    <w:rsid w:val="00CD7C7A"/>
    <w:pPr>
      <w:tabs>
        <w:tab w:val="center" w:pos="4153"/>
        <w:tab w:val="right" w:pos="8306"/>
      </w:tabs>
      <w:snapToGrid w:val="0"/>
      <w:jc w:val="left"/>
    </w:pPr>
    <w:rPr>
      <w:sz w:val="18"/>
      <w:szCs w:val="18"/>
    </w:rPr>
  </w:style>
  <w:style w:type="character" w:customStyle="1" w:styleId="af">
    <w:name w:val="页脚 字符"/>
    <w:basedOn w:val="a0"/>
    <w:link w:val="ae"/>
    <w:uiPriority w:val="99"/>
    <w:rsid w:val="00CD7C7A"/>
    <w:rPr>
      <w:sz w:val="18"/>
      <w:szCs w:val="18"/>
    </w:rPr>
  </w:style>
  <w:style w:type="character" w:styleId="af0">
    <w:name w:val="page number"/>
    <w:basedOn w:val="a0"/>
    <w:uiPriority w:val="99"/>
    <w:semiHidden/>
    <w:unhideWhenUsed/>
    <w:rsid w:val="00CD7C7A"/>
  </w:style>
  <w:style w:type="paragraph" w:customStyle="1" w:styleId="EndNoteBibliographyTitle">
    <w:name w:val="EndNote Bibliography Title"/>
    <w:basedOn w:val="a"/>
    <w:link w:val="EndNoteBibliographyTitle0"/>
    <w:rsid w:val="00B4619F"/>
    <w:pPr>
      <w:jc w:val="center"/>
    </w:pPr>
    <w:rPr>
      <w:rFonts w:ascii="DengXian" w:eastAsia="DengXian" w:hAnsi="DengXian"/>
      <w:sz w:val="20"/>
    </w:rPr>
  </w:style>
  <w:style w:type="character" w:customStyle="1" w:styleId="EndNoteBibliographyTitle0">
    <w:name w:val="EndNote Bibliography Title 字符"/>
    <w:basedOn w:val="a0"/>
    <w:link w:val="EndNoteBibliographyTitle"/>
    <w:rsid w:val="00B4619F"/>
    <w:rPr>
      <w:rFonts w:ascii="DengXian" w:eastAsia="DengXian" w:hAnsi="DengXian"/>
      <w:sz w:val="20"/>
    </w:rPr>
  </w:style>
  <w:style w:type="paragraph" w:customStyle="1" w:styleId="EndNoteBibliography">
    <w:name w:val="EndNote Bibliography"/>
    <w:basedOn w:val="a"/>
    <w:link w:val="EndNoteBibliography0"/>
    <w:rsid w:val="00B4619F"/>
    <w:rPr>
      <w:rFonts w:ascii="DengXian" w:eastAsia="DengXian" w:hAnsi="DengXian"/>
      <w:sz w:val="20"/>
    </w:rPr>
  </w:style>
  <w:style w:type="character" w:customStyle="1" w:styleId="EndNoteBibliography0">
    <w:name w:val="EndNote Bibliography 字符"/>
    <w:basedOn w:val="a0"/>
    <w:link w:val="EndNoteBibliography"/>
    <w:rsid w:val="00B4619F"/>
    <w:rPr>
      <w:rFonts w:ascii="DengXian" w:eastAsia="DengXian" w:hAnsi="DengXi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6078">
      <w:bodyDiv w:val="1"/>
      <w:marLeft w:val="0"/>
      <w:marRight w:val="0"/>
      <w:marTop w:val="0"/>
      <w:marBottom w:val="0"/>
      <w:divBdr>
        <w:top w:val="none" w:sz="0" w:space="0" w:color="auto"/>
        <w:left w:val="none" w:sz="0" w:space="0" w:color="auto"/>
        <w:bottom w:val="none" w:sz="0" w:space="0" w:color="auto"/>
        <w:right w:val="none" w:sz="0" w:space="0" w:color="auto"/>
      </w:divBdr>
    </w:div>
    <w:div w:id="50035937">
      <w:bodyDiv w:val="1"/>
      <w:marLeft w:val="0"/>
      <w:marRight w:val="0"/>
      <w:marTop w:val="0"/>
      <w:marBottom w:val="0"/>
      <w:divBdr>
        <w:top w:val="none" w:sz="0" w:space="0" w:color="auto"/>
        <w:left w:val="none" w:sz="0" w:space="0" w:color="auto"/>
        <w:bottom w:val="none" w:sz="0" w:space="0" w:color="auto"/>
        <w:right w:val="none" w:sz="0" w:space="0" w:color="auto"/>
      </w:divBdr>
    </w:div>
    <w:div w:id="196360036">
      <w:bodyDiv w:val="1"/>
      <w:marLeft w:val="0"/>
      <w:marRight w:val="0"/>
      <w:marTop w:val="0"/>
      <w:marBottom w:val="0"/>
      <w:divBdr>
        <w:top w:val="none" w:sz="0" w:space="0" w:color="auto"/>
        <w:left w:val="none" w:sz="0" w:space="0" w:color="auto"/>
        <w:bottom w:val="none" w:sz="0" w:space="0" w:color="auto"/>
        <w:right w:val="none" w:sz="0" w:space="0" w:color="auto"/>
      </w:divBdr>
    </w:div>
    <w:div w:id="293491248">
      <w:bodyDiv w:val="1"/>
      <w:marLeft w:val="0"/>
      <w:marRight w:val="0"/>
      <w:marTop w:val="0"/>
      <w:marBottom w:val="0"/>
      <w:divBdr>
        <w:top w:val="none" w:sz="0" w:space="0" w:color="auto"/>
        <w:left w:val="none" w:sz="0" w:space="0" w:color="auto"/>
        <w:bottom w:val="none" w:sz="0" w:space="0" w:color="auto"/>
        <w:right w:val="none" w:sz="0" w:space="0" w:color="auto"/>
      </w:divBdr>
    </w:div>
    <w:div w:id="376198531">
      <w:bodyDiv w:val="1"/>
      <w:marLeft w:val="0"/>
      <w:marRight w:val="0"/>
      <w:marTop w:val="0"/>
      <w:marBottom w:val="0"/>
      <w:divBdr>
        <w:top w:val="none" w:sz="0" w:space="0" w:color="auto"/>
        <w:left w:val="none" w:sz="0" w:space="0" w:color="auto"/>
        <w:bottom w:val="none" w:sz="0" w:space="0" w:color="auto"/>
        <w:right w:val="none" w:sz="0" w:space="0" w:color="auto"/>
      </w:divBdr>
    </w:div>
    <w:div w:id="491991723">
      <w:bodyDiv w:val="1"/>
      <w:marLeft w:val="0"/>
      <w:marRight w:val="0"/>
      <w:marTop w:val="0"/>
      <w:marBottom w:val="0"/>
      <w:divBdr>
        <w:top w:val="none" w:sz="0" w:space="0" w:color="auto"/>
        <w:left w:val="none" w:sz="0" w:space="0" w:color="auto"/>
        <w:bottom w:val="none" w:sz="0" w:space="0" w:color="auto"/>
        <w:right w:val="none" w:sz="0" w:space="0" w:color="auto"/>
      </w:divBdr>
    </w:div>
    <w:div w:id="515047723">
      <w:bodyDiv w:val="1"/>
      <w:marLeft w:val="0"/>
      <w:marRight w:val="0"/>
      <w:marTop w:val="0"/>
      <w:marBottom w:val="0"/>
      <w:divBdr>
        <w:top w:val="none" w:sz="0" w:space="0" w:color="auto"/>
        <w:left w:val="none" w:sz="0" w:space="0" w:color="auto"/>
        <w:bottom w:val="none" w:sz="0" w:space="0" w:color="auto"/>
        <w:right w:val="none" w:sz="0" w:space="0" w:color="auto"/>
      </w:divBdr>
    </w:div>
    <w:div w:id="624848837">
      <w:bodyDiv w:val="1"/>
      <w:marLeft w:val="0"/>
      <w:marRight w:val="0"/>
      <w:marTop w:val="0"/>
      <w:marBottom w:val="0"/>
      <w:divBdr>
        <w:top w:val="none" w:sz="0" w:space="0" w:color="auto"/>
        <w:left w:val="none" w:sz="0" w:space="0" w:color="auto"/>
        <w:bottom w:val="none" w:sz="0" w:space="0" w:color="auto"/>
        <w:right w:val="none" w:sz="0" w:space="0" w:color="auto"/>
      </w:divBdr>
    </w:div>
    <w:div w:id="644513050">
      <w:bodyDiv w:val="1"/>
      <w:marLeft w:val="0"/>
      <w:marRight w:val="0"/>
      <w:marTop w:val="0"/>
      <w:marBottom w:val="0"/>
      <w:divBdr>
        <w:top w:val="none" w:sz="0" w:space="0" w:color="auto"/>
        <w:left w:val="none" w:sz="0" w:space="0" w:color="auto"/>
        <w:bottom w:val="none" w:sz="0" w:space="0" w:color="auto"/>
        <w:right w:val="none" w:sz="0" w:space="0" w:color="auto"/>
      </w:divBdr>
    </w:div>
    <w:div w:id="657029832">
      <w:bodyDiv w:val="1"/>
      <w:marLeft w:val="0"/>
      <w:marRight w:val="0"/>
      <w:marTop w:val="0"/>
      <w:marBottom w:val="0"/>
      <w:divBdr>
        <w:top w:val="none" w:sz="0" w:space="0" w:color="auto"/>
        <w:left w:val="none" w:sz="0" w:space="0" w:color="auto"/>
        <w:bottom w:val="none" w:sz="0" w:space="0" w:color="auto"/>
        <w:right w:val="none" w:sz="0" w:space="0" w:color="auto"/>
      </w:divBdr>
    </w:div>
    <w:div w:id="793865912">
      <w:bodyDiv w:val="1"/>
      <w:marLeft w:val="0"/>
      <w:marRight w:val="0"/>
      <w:marTop w:val="0"/>
      <w:marBottom w:val="0"/>
      <w:divBdr>
        <w:top w:val="none" w:sz="0" w:space="0" w:color="auto"/>
        <w:left w:val="none" w:sz="0" w:space="0" w:color="auto"/>
        <w:bottom w:val="none" w:sz="0" w:space="0" w:color="auto"/>
        <w:right w:val="none" w:sz="0" w:space="0" w:color="auto"/>
      </w:divBdr>
    </w:div>
    <w:div w:id="893270760">
      <w:bodyDiv w:val="1"/>
      <w:marLeft w:val="0"/>
      <w:marRight w:val="0"/>
      <w:marTop w:val="0"/>
      <w:marBottom w:val="0"/>
      <w:divBdr>
        <w:top w:val="none" w:sz="0" w:space="0" w:color="auto"/>
        <w:left w:val="none" w:sz="0" w:space="0" w:color="auto"/>
        <w:bottom w:val="none" w:sz="0" w:space="0" w:color="auto"/>
        <w:right w:val="none" w:sz="0" w:space="0" w:color="auto"/>
      </w:divBdr>
    </w:div>
    <w:div w:id="917787273">
      <w:bodyDiv w:val="1"/>
      <w:marLeft w:val="0"/>
      <w:marRight w:val="0"/>
      <w:marTop w:val="0"/>
      <w:marBottom w:val="0"/>
      <w:divBdr>
        <w:top w:val="none" w:sz="0" w:space="0" w:color="auto"/>
        <w:left w:val="none" w:sz="0" w:space="0" w:color="auto"/>
        <w:bottom w:val="none" w:sz="0" w:space="0" w:color="auto"/>
        <w:right w:val="none" w:sz="0" w:space="0" w:color="auto"/>
      </w:divBdr>
    </w:div>
    <w:div w:id="960696580">
      <w:bodyDiv w:val="1"/>
      <w:marLeft w:val="0"/>
      <w:marRight w:val="0"/>
      <w:marTop w:val="0"/>
      <w:marBottom w:val="0"/>
      <w:divBdr>
        <w:top w:val="none" w:sz="0" w:space="0" w:color="auto"/>
        <w:left w:val="none" w:sz="0" w:space="0" w:color="auto"/>
        <w:bottom w:val="none" w:sz="0" w:space="0" w:color="auto"/>
        <w:right w:val="none" w:sz="0" w:space="0" w:color="auto"/>
      </w:divBdr>
    </w:div>
    <w:div w:id="1061445534">
      <w:bodyDiv w:val="1"/>
      <w:marLeft w:val="0"/>
      <w:marRight w:val="0"/>
      <w:marTop w:val="0"/>
      <w:marBottom w:val="0"/>
      <w:divBdr>
        <w:top w:val="none" w:sz="0" w:space="0" w:color="auto"/>
        <w:left w:val="none" w:sz="0" w:space="0" w:color="auto"/>
        <w:bottom w:val="none" w:sz="0" w:space="0" w:color="auto"/>
        <w:right w:val="none" w:sz="0" w:space="0" w:color="auto"/>
      </w:divBdr>
    </w:div>
    <w:div w:id="1112549419">
      <w:bodyDiv w:val="1"/>
      <w:marLeft w:val="0"/>
      <w:marRight w:val="0"/>
      <w:marTop w:val="0"/>
      <w:marBottom w:val="0"/>
      <w:divBdr>
        <w:top w:val="none" w:sz="0" w:space="0" w:color="auto"/>
        <w:left w:val="none" w:sz="0" w:space="0" w:color="auto"/>
        <w:bottom w:val="none" w:sz="0" w:space="0" w:color="auto"/>
        <w:right w:val="none" w:sz="0" w:space="0" w:color="auto"/>
      </w:divBdr>
    </w:div>
    <w:div w:id="1125974658">
      <w:bodyDiv w:val="1"/>
      <w:marLeft w:val="0"/>
      <w:marRight w:val="0"/>
      <w:marTop w:val="0"/>
      <w:marBottom w:val="0"/>
      <w:divBdr>
        <w:top w:val="none" w:sz="0" w:space="0" w:color="auto"/>
        <w:left w:val="none" w:sz="0" w:space="0" w:color="auto"/>
        <w:bottom w:val="none" w:sz="0" w:space="0" w:color="auto"/>
        <w:right w:val="none" w:sz="0" w:space="0" w:color="auto"/>
      </w:divBdr>
      <w:divsChild>
        <w:div w:id="77795034">
          <w:marLeft w:val="0"/>
          <w:marRight w:val="0"/>
          <w:marTop w:val="0"/>
          <w:marBottom w:val="0"/>
          <w:divBdr>
            <w:top w:val="none" w:sz="0" w:space="0" w:color="auto"/>
            <w:left w:val="none" w:sz="0" w:space="0" w:color="auto"/>
            <w:bottom w:val="none" w:sz="0" w:space="0" w:color="auto"/>
            <w:right w:val="none" w:sz="0" w:space="0" w:color="auto"/>
          </w:divBdr>
          <w:divsChild>
            <w:div w:id="1382368097">
              <w:marLeft w:val="0"/>
              <w:marRight w:val="0"/>
              <w:marTop w:val="0"/>
              <w:marBottom w:val="0"/>
              <w:divBdr>
                <w:top w:val="none" w:sz="0" w:space="0" w:color="auto"/>
                <w:left w:val="none" w:sz="0" w:space="0" w:color="auto"/>
                <w:bottom w:val="none" w:sz="0" w:space="0" w:color="auto"/>
                <w:right w:val="none" w:sz="0" w:space="0" w:color="auto"/>
              </w:divBdr>
              <w:divsChild>
                <w:div w:id="145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1048">
      <w:bodyDiv w:val="1"/>
      <w:marLeft w:val="0"/>
      <w:marRight w:val="0"/>
      <w:marTop w:val="0"/>
      <w:marBottom w:val="0"/>
      <w:divBdr>
        <w:top w:val="none" w:sz="0" w:space="0" w:color="auto"/>
        <w:left w:val="none" w:sz="0" w:space="0" w:color="auto"/>
        <w:bottom w:val="none" w:sz="0" w:space="0" w:color="auto"/>
        <w:right w:val="none" w:sz="0" w:space="0" w:color="auto"/>
      </w:divBdr>
    </w:div>
    <w:div w:id="1214150877">
      <w:bodyDiv w:val="1"/>
      <w:marLeft w:val="0"/>
      <w:marRight w:val="0"/>
      <w:marTop w:val="0"/>
      <w:marBottom w:val="0"/>
      <w:divBdr>
        <w:top w:val="none" w:sz="0" w:space="0" w:color="auto"/>
        <w:left w:val="none" w:sz="0" w:space="0" w:color="auto"/>
        <w:bottom w:val="none" w:sz="0" w:space="0" w:color="auto"/>
        <w:right w:val="none" w:sz="0" w:space="0" w:color="auto"/>
      </w:divBdr>
    </w:div>
    <w:div w:id="1554847436">
      <w:bodyDiv w:val="1"/>
      <w:marLeft w:val="0"/>
      <w:marRight w:val="0"/>
      <w:marTop w:val="0"/>
      <w:marBottom w:val="0"/>
      <w:divBdr>
        <w:top w:val="none" w:sz="0" w:space="0" w:color="auto"/>
        <w:left w:val="none" w:sz="0" w:space="0" w:color="auto"/>
        <w:bottom w:val="none" w:sz="0" w:space="0" w:color="auto"/>
        <w:right w:val="none" w:sz="0" w:space="0" w:color="auto"/>
      </w:divBdr>
    </w:div>
    <w:div w:id="1563448458">
      <w:bodyDiv w:val="1"/>
      <w:marLeft w:val="0"/>
      <w:marRight w:val="0"/>
      <w:marTop w:val="0"/>
      <w:marBottom w:val="0"/>
      <w:divBdr>
        <w:top w:val="none" w:sz="0" w:space="0" w:color="auto"/>
        <w:left w:val="none" w:sz="0" w:space="0" w:color="auto"/>
        <w:bottom w:val="none" w:sz="0" w:space="0" w:color="auto"/>
        <w:right w:val="none" w:sz="0" w:space="0" w:color="auto"/>
      </w:divBdr>
    </w:div>
    <w:div w:id="1607345458">
      <w:bodyDiv w:val="1"/>
      <w:marLeft w:val="0"/>
      <w:marRight w:val="0"/>
      <w:marTop w:val="0"/>
      <w:marBottom w:val="0"/>
      <w:divBdr>
        <w:top w:val="none" w:sz="0" w:space="0" w:color="auto"/>
        <w:left w:val="none" w:sz="0" w:space="0" w:color="auto"/>
        <w:bottom w:val="none" w:sz="0" w:space="0" w:color="auto"/>
        <w:right w:val="none" w:sz="0" w:space="0" w:color="auto"/>
      </w:divBdr>
    </w:div>
    <w:div w:id="1746146576">
      <w:bodyDiv w:val="1"/>
      <w:marLeft w:val="0"/>
      <w:marRight w:val="0"/>
      <w:marTop w:val="0"/>
      <w:marBottom w:val="0"/>
      <w:divBdr>
        <w:top w:val="none" w:sz="0" w:space="0" w:color="auto"/>
        <w:left w:val="none" w:sz="0" w:space="0" w:color="auto"/>
        <w:bottom w:val="none" w:sz="0" w:space="0" w:color="auto"/>
        <w:right w:val="none" w:sz="0" w:space="0" w:color="auto"/>
      </w:divBdr>
    </w:div>
    <w:div w:id="1762028425">
      <w:bodyDiv w:val="1"/>
      <w:marLeft w:val="0"/>
      <w:marRight w:val="0"/>
      <w:marTop w:val="0"/>
      <w:marBottom w:val="0"/>
      <w:divBdr>
        <w:top w:val="none" w:sz="0" w:space="0" w:color="auto"/>
        <w:left w:val="none" w:sz="0" w:space="0" w:color="auto"/>
        <w:bottom w:val="none" w:sz="0" w:space="0" w:color="auto"/>
        <w:right w:val="none" w:sz="0" w:space="0" w:color="auto"/>
      </w:divBdr>
    </w:div>
    <w:div w:id="1815834108">
      <w:bodyDiv w:val="1"/>
      <w:marLeft w:val="0"/>
      <w:marRight w:val="0"/>
      <w:marTop w:val="0"/>
      <w:marBottom w:val="0"/>
      <w:divBdr>
        <w:top w:val="none" w:sz="0" w:space="0" w:color="auto"/>
        <w:left w:val="none" w:sz="0" w:space="0" w:color="auto"/>
        <w:bottom w:val="none" w:sz="0" w:space="0" w:color="auto"/>
        <w:right w:val="none" w:sz="0" w:space="0" w:color="auto"/>
      </w:divBdr>
    </w:div>
    <w:div w:id="1880891174">
      <w:bodyDiv w:val="1"/>
      <w:marLeft w:val="0"/>
      <w:marRight w:val="0"/>
      <w:marTop w:val="0"/>
      <w:marBottom w:val="0"/>
      <w:divBdr>
        <w:top w:val="none" w:sz="0" w:space="0" w:color="auto"/>
        <w:left w:val="none" w:sz="0" w:space="0" w:color="auto"/>
        <w:bottom w:val="none" w:sz="0" w:space="0" w:color="auto"/>
        <w:right w:val="none" w:sz="0" w:space="0" w:color="auto"/>
      </w:divBdr>
    </w:div>
    <w:div w:id="2009214072">
      <w:bodyDiv w:val="1"/>
      <w:marLeft w:val="0"/>
      <w:marRight w:val="0"/>
      <w:marTop w:val="0"/>
      <w:marBottom w:val="0"/>
      <w:divBdr>
        <w:top w:val="none" w:sz="0" w:space="0" w:color="auto"/>
        <w:left w:val="none" w:sz="0" w:space="0" w:color="auto"/>
        <w:bottom w:val="none" w:sz="0" w:space="0" w:color="auto"/>
        <w:right w:val="none" w:sz="0" w:space="0" w:color="auto"/>
      </w:divBdr>
    </w:div>
    <w:div w:id="2027562474">
      <w:bodyDiv w:val="1"/>
      <w:marLeft w:val="0"/>
      <w:marRight w:val="0"/>
      <w:marTop w:val="0"/>
      <w:marBottom w:val="0"/>
      <w:divBdr>
        <w:top w:val="none" w:sz="0" w:space="0" w:color="auto"/>
        <w:left w:val="none" w:sz="0" w:space="0" w:color="auto"/>
        <w:bottom w:val="none" w:sz="0" w:space="0" w:color="auto"/>
        <w:right w:val="none" w:sz="0" w:space="0" w:color="auto"/>
      </w:divBdr>
    </w:div>
    <w:div w:id="20834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84E32-2972-7F4F-953B-86EB5D51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3348</Words>
  <Characters>19087</Characters>
  <Application>Microsoft Office Word</Application>
  <DocSecurity>0</DocSecurity>
  <Lines>159</Lines>
  <Paragraphs>44</Paragraphs>
  <ScaleCrop>false</ScaleCrop>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Gao</dc:creator>
  <cp:keywords/>
  <dc:description/>
  <cp:lastModifiedBy>Chao Gao</cp:lastModifiedBy>
  <cp:revision>75</cp:revision>
  <dcterms:created xsi:type="dcterms:W3CDTF">2020-04-03T08:28:00Z</dcterms:created>
  <dcterms:modified xsi:type="dcterms:W3CDTF">2020-04-27T08:16:00Z</dcterms:modified>
</cp:coreProperties>
</file>