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2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9313D4">
        <w:rPr>
          <w:rFonts w:ascii="Helvetica" w:hAnsi="Helvetica" w:cs="Times New Roman"/>
          <w:b/>
          <w:sz w:val="22"/>
          <w:szCs w:val="22"/>
          <w:lang w:val="en-GB"/>
        </w:rPr>
        <w:t>Su</w:t>
      </w:r>
      <w:r>
        <w:rPr>
          <w:rFonts w:ascii="Helvetica" w:hAnsi="Helvetica" w:cs="Times New Roman"/>
          <w:b/>
          <w:sz w:val="22"/>
          <w:szCs w:val="22"/>
          <w:lang w:val="en-GB"/>
        </w:rPr>
        <w:t>pplementary material: References</w:t>
      </w:r>
      <w:bookmarkStart w:id="0" w:name="_GoBack"/>
      <w:bookmarkEnd w:id="0"/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41.</w:t>
      </w:r>
      <w:r w:rsidRPr="00CA4B98">
        <w:rPr>
          <w:rFonts w:ascii="Helvetica" w:hAnsi="Helvetica"/>
          <w:noProof/>
          <w:sz w:val="22"/>
          <w:szCs w:val="22"/>
        </w:rPr>
        <w:tab/>
        <w:t>Britz JB, McKee M. Charging migrants for health care could compromise public health and increase costs for the NHS. - Journal of Public Health; 2016 38(2):384-390 28 ref. 2016.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42.</w:t>
      </w:r>
      <w:r w:rsidRPr="00CA4B98">
        <w:rPr>
          <w:rFonts w:ascii="Helvetica" w:hAnsi="Helvetica"/>
          <w:noProof/>
          <w:sz w:val="22"/>
          <w:szCs w:val="22"/>
        </w:rPr>
        <w:tab/>
        <w:t>Waller H. Gesundheitsprobleme und Gesundheitsversorgung von Menschen in der aufenthaltsrechtlichen Illegalität: Deutschland und Italien im Vergleich</w:t>
      </w:r>
      <w:r>
        <w:rPr>
          <w:rFonts w:ascii="Helvetica" w:hAnsi="Helvetica"/>
          <w:noProof/>
          <w:sz w:val="22"/>
          <w:szCs w:val="22"/>
        </w:rPr>
        <w:t xml:space="preserve"> (Health Problems and Health-Care among Unregistered Migrants: A Comparison between Germany and Italy)</w:t>
      </w:r>
      <w:r w:rsidRPr="00CA4B98">
        <w:rPr>
          <w:rFonts w:ascii="Helvetica" w:hAnsi="Helvetica"/>
          <w:noProof/>
          <w:sz w:val="22"/>
          <w:szCs w:val="22"/>
        </w:rPr>
        <w:t>. Das Gesundheitswesen. 2008;70(01):4-8.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43.</w:t>
      </w:r>
      <w:r w:rsidRPr="00CA4B98">
        <w:rPr>
          <w:rFonts w:ascii="Helvetica" w:hAnsi="Helvetica"/>
          <w:noProof/>
          <w:sz w:val="22"/>
          <w:szCs w:val="22"/>
        </w:rPr>
        <w:tab/>
        <w:t>PICUM. Access to Health Care for Undocumented Migrants in Europe. 2007.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44.</w:t>
      </w:r>
      <w:r w:rsidRPr="00CA4B98">
        <w:rPr>
          <w:rFonts w:ascii="Helvetica" w:hAnsi="Helvetica"/>
          <w:noProof/>
          <w:sz w:val="22"/>
          <w:szCs w:val="22"/>
        </w:rPr>
        <w:tab/>
        <w:t xml:space="preserve">Karl-Trummer U, Novak-Zezula S, Metzler B. Access to health care for undocumented migrants in the EU: a first landscape of NowHereland. Eurohealth; 2010 16(1):13-16 9 ref. 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45.</w:t>
      </w:r>
      <w:r w:rsidRPr="00CA4B98">
        <w:rPr>
          <w:rFonts w:ascii="Helvetica" w:hAnsi="Helvetica"/>
          <w:noProof/>
          <w:sz w:val="22"/>
          <w:szCs w:val="22"/>
        </w:rPr>
        <w:tab/>
        <w:t xml:space="preserve">MIPEX. Migrant Integration Policy Index - Health 2015 [Available from: </w:t>
      </w:r>
      <w:hyperlink r:id="rId5" w:history="1">
        <w:r w:rsidRPr="00CA4B98">
          <w:rPr>
            <w:rStyle w:val="Link"/>
            <w:rFonts w:ascii="Helvetica" w:hAnsi="Helvetica"/>
            <w:noProof/>
            <w:sz w:val="22"/>
            <w:szCs w:val="22"/>
          </w:rPr>
          <w:t>http://www.mipex.eu/health</w:t>
        </w:r>
      </w:hyperlink>
      <w:r w:rsidRPr="00CA4B98">
        <w:rPr>
          <w:rFonts w:ascii="Helvetica" w:hAnsi="Helvetica"/>
          <w:noProof/>
          <w:sz w:val="22"/>
          <w:szCs w:val="22"/>
        </w:rPr>
        <w:t>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46.</w:t>
      </w:r>
      <w:r w:rsidRPr="00CA4B98">
        <w:rPr>
          <w:rFonts w:ascii="Helvetica" w:hAnsi="Helvetica"/>
          <w:noProof/>
          <w:sz w:val="22"/>
          <w:szCs w:val="22"/>
        </w:rPr>
        <w:tab/>
        <w:t>Gray BH, van Ginneken E. Health care for undocumented migrants: European approaches. Issue Brief (Commonwealth Fund). 2012;33:1-12.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47.</w:t>
      </w:r>
      <w:r w:rsidRPr="00CA4B98">
        <w:rPr>
          <w:rFonts w:ascii="Helvetica" w:hAnsi="Helvetica"/>
          <w:noProof/>
          <w:sz w:val="22"/>
          <w:szCs w:val="22"/>
        </w:rPr>
        <w:tab/>
        <w:t>Feldman R. Maternity care for undocumented migrant women: The impact of charging for care. British Journal of Midwifery. 2016;24(1).</w:t>
      </w:r>
    </w:p>
    <w:p w:rsidR="00C36082" w:rsidRPr="00CA4B98" w:rsidRDefault="00C36082" w:rsidP="00C36082">
      <w:pPr>
        <w:pStyle w:val="EndNoteBibliography"/>
        <w:spacing w:line="480" w:lineRule="auto"/>
        <w:rPr>
          <w:rFonts w:ascii="Helvetica" w:hAnsi="Helvetica"/>
          <w:noProof/>
          <w:sz w:val="22"/>
          <w:szCs w:val="22"/>
        </w:rPr>
      </w:pPr>
      <w:r w:rsidRPr="00CA4B98">
        <w:rPr>
          <w:rFonts w:ascii="Helvetica" w:hAnsi="Helvetica"/>
          <w:noProof/>
          <w:sz w:val="22"/>
          <w:szCs w:val="22"/>
        </w:rPr>
        <w:t>48.</w:t>
      </w:r>
      <w:r w:rsidRPr="00CA4B98">
        <w:rPr>
          <w:rFonts w:ascii="Helvetica" w:hAnsi="Helvetica"/>
          <w:noProof/>
          <w:sz w:val="22"/>
          <w:szCs w:val="22"/>
        </w:rPr>
        <w:tab/>
        <w:t>Heaman M, Bayrampour H, Kingston D, Blondel B, Gissler M, Roth C, et al. Migrant women’s utilization of prenatal care: a systematic review. Maternal and child health journal. 2013;17(5):816-36.</w:t>
      </w:r>
    </w:p>
    <w:p w:rsidR="00D7120C" w:rsidRDefault="00D7120C"/>
    <w:sectPr w:rsidR="00D7120C" w:rsidSect="00C3608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2"/>
    <w:rsid w:val="002C79CB"/>
    <w:rsid w:val="00416772"/>
    <w:rsid w:val="00C36082"/>
    <w:rsid w:val="00D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A7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rsid w:val="00C36082"/>
    <w:rPr>
      <w:rFonts w:ascii="Cambria" w:hAnsi="Cambria"/>
    </w:rPr>
  </w:style>
  <w:style w:type="character" w:styleId="Link">
    <w:name w:val="Hyperlink"/>
    <w:basedOn w:val="Absatzstandardschriftart"/>
    <w:uiPriority w:val="99"/>
    <w:unhideWhenUsed/>
    <w:rsid w:val="00C36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rsid w:val="00C36082"/>
    <w:rPr>
      <w:rFonts w:ascii="Cambria" w:hAnsi="Cambria"/>
    </w:rPr>
  </w:style>
  <w:style w:type="character" w:styleId="Link">
    <w:name w:val="Hyperlink"/>
    <w:basedOn w:val="Absatzstandardschriftart"/>
    <w:uiPriority w:val="99"/>
    <w:unhideWhenUsed/>
    <w:rsid w:val="00C36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pex.eu/healt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de Jong</dc:creator>
  <cp:keywords/>
  <dc:description/>
  <cp:lastModifiedBy>Lea de Jong</cp:lastModifiedBy>
  <cp:revision>1</cp:revision>
  <dcterms:created xsi:type="dcterms:W3CDTF">2017-09-09T12:18:00Z</dcterms:created>
  <dcterms:modified xsi:type="dcterms:W3CDTF">2017-09-09T12:19:00Z</dcterms:modified>
</cp:coreProperties>
</file>