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B022" w14:textId="77777777" w:rsidR="00E01D57" w:rsidRPr="00E01D57" w:rsidRDefault="00E01D57" w:rsidP="00E01D57">
      <w:pPr>
        <w:spacing w:line="48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SUPPLEMENTAL </w:t>
      </w:r>
      <w:r w:rsidRPr="00ED5D7D">
        <w:rPr>
          <w:rFonts w:ascii="Calibri" w:hAnsi="Calibri"/>
          <w:b/>
          <w:sz w:val="28"/>
          <w:szCs w:val="28"/>
        </w:rPr>
        <w:t>TABLE</w:t>
      </w:r>
      <w:r>
        <w:rPr>
          <w:rFonts w:ascii="Calibri" w:hAnsi="Calibri"/>
          <w:b/>
          <w:sz w:val="28"/>
          <w:szCs w:val="28"/>
        </w:rPr>
        <w:t xml:space="preserve"> – Nickerson et al. 2021</w:t>
      </w:r>
    </w:p>
    <w:p w14:paraId="03DB47C0" w14:textId="77777777" w:rsidR="003340CB" w:rsidRPr="000C4B9E" w:rsidRDefault="003340CB" w:rsidP="003340CB">
      <w:pPr>
        <w:rPr>
          <w:rFonts w:ascii="Calibri" w:hAnsi="Calibri"/>
          <w:sz w:val="20"/>
          <w:szCs w:val="20"/>
        </w:rPr>
      </w:pPr>
      <w:r w:rsidRPr="000C4B9E">
        <w:rPr>
          <w:rFonts w:ascii="Calibri" w:hAnsi="Calibri"/>
          <w:b/>
          <w:sz w:val="20"/>
          <w:szCs w:val="20"/>
        </w:rPr>
        <w:t>Table S1</w:t>
      </w:r>
      <w:r w:rsidRPr="000C4B9E">
        <w:rPr>
          <w:rFonts w:ascii="Calibri" w:hAnsi="Calibri"/>
          <w:sz w:val="20"/>
          <w:szCs w:val="20"/>
        </w:rPr>
        <w:t xml:space="preserve">. </w:t>
      </w:r>
      <w:r w:rsidRPr="000C4B9E">
        <w:rPr>
          <w:rFonts w:ascii="Calibri" w:hAnsi="Calibri"/>
          <w:b/>
          <w:bCs/>
          <w:sz w:val="20"/>
          <w:szCs w:val="20"/>
        </w:rPr>
        <w:t>Primer sequences used in this study.</w:t>
      </w:r>
      <w:r w:rsidRPr="000C4B9E">
        <w:rPr>
          <w:rFonts w:ascii="Calibri" w:hAnsi="Calibri"/>
          <w:sz w:val="20"/>
          <w:szCs w:val="20"/>
        </w:rPr>
        <w:t xml:space="preserve">  </w:t>
      </w:r>
    </w:p>
    <w:p w14:paraId="0E5C43A1" w14:textId="77777777" w:rsidR="003340CB" w:rsidRDefault="003340CB" w:rsidP="003340CB">
      <w:pPr>
        <w:pBdr>
          <w:bottom w:val="single" w:sz="12" w:space="1" w:color="auto"/>
        </w:pBdr>
        <w:rPr>
          <w:rFonts w:ascii="Calibri" w:hAnsi="Calibri"/>
        </w:rPr>
      </w:pPr>
    </w:p>
    <w:p w14:paraId="049B37C8" w14:textId="77777777" w:rsidR="003340CB" w:rsidRPr="00512097" w:rsidRDefault="003340CB" w:rsidP="003340CB">
      <w:pPr>
        <w:rPr>
          <w:rFonts w:ascii="Calibri" w:hAnsi="Calibri"/>
        </w:rPr>
      </w:pPr>
    </w:p>
    <w:p w14:paraId="51B7A149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</w:rPr>
        <w:t xml:space="preserve">DN648p: </w:t>
      </w:r>
      <w:r w:rsidRPr="00A3392B">
        <w:rPr>
          <w:rFonts w:ascii="Calibri" w:hAnsi="Calibri"/>
          <w:sz w:val="20"/>
          <w:szCs w:val="20"/>
          <w:lang w:eastAsia="ja-JP"/>
        </w:rPr>
        <w:t xml:space="preserve">Rev,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CEN/ARSH4</w:t>
      </w:r>
      <w:r w:rsidRPr="00A3392B">
        <w:rPr>
          <w:rFonts w:ascii="Calibri" w:hAnsi="Calibri"/>
          <w:sz w:val="20"/>
          <w:szCs w:val="20"/>
          <w:lang w:eastAsia="ja-JP"/>
        </w:rPr>
        <w:t xml:space="preserve"> sequence, incorporate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LoxP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 sequence and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 restriction site,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-digested pRS40x vector. </w:t>
      </w:r>
    </w:p>
    <w:p w14:paraId="0CB35F1D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GGTTAATGTCATGATAATAATGGTTTCTTA</w:t>
      </w:r>
      <w:r w:rsidRPr="00A3392B">
        <w:rPr>
          <w:rFonts w:ascii="Calibri" w:hAnsi="Calibri"/>
          <w:i/>
          <w:iCs/>
          <w:caps/>
          <w:sz w:val="20"/>
          <w:szCs w:val="20"/>
          <w:lang w:eastAsia="ja-JP"/>
        </w:rPr>
        <w:t>ataacttcgtatagcatacattatacgaagttat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GACGTC</w:t>
      </w:r>
      <w:r w:rsidRPr="00A3392B">
        <w:rPr>
          <w:rFonts w:ascii="Calibri" w:hAnsi="Calibri"/>
          <w:sz w:val="20"/>
          <w:szCs w:val="20"/>
          <w:lang w:eastAsia="ja-JP"/>
        </w:rPr>
        <w:t>ggacggatcgcttgcctg-3’</w:t>
      </w:r>
    </w:p>
    <w:p w14:paraId="58549D19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411B9F7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DN649p: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CEN/ARSH4</w:t>
      </w:r>
      <w:r w:rsidRPr="00A3392B">
        <w:rPr>
          <w:rFonts w:ascii="Calibri" w:hAnsi="Calibri"/>
          <w:sz w:val="20"/>
          <w:szCs w:val="20"/>
          <w:lang w:eastAsia="ja-JP"/>
        </w:rPr>
        <w:t xml:space="preserve"> sequence, incorporate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LoxP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 sequence and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 restriction site,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pRS40x vector.</w:t>
      </w:r>
    </w:p>
    <w:p w14:paraId="5BC0D0AC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CGCGCACATTTCCCCGAAAAGTGCCACCT</w:t>
      </w:r>
      <w:r w:rsidRPr="00A3392B">
        <w:rPr>
          <w:rFonts w:ascii="Calibri" w:hAnsi="Calibri"/>
          <w:i/>
          <w:iCs/>
          <w:caps/>
          <w:sz w:val="20"/>
          <w:szCs w:val="20"/>
          <w:lang w:eastAsia="ja-JP"/>
        </w:rPr>
        <w:t>ataacttcgtataatgtatgctatacgaagttatt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GACG</w:t>
      </w:r>
      <w:r w:rsidRPr="00A3392B">
        <w:rPr>
          <w:rFonts w:ascii="Calibri" w:hAnsi="Calibri"/>
          <w:bCs/>
          <w:sz w:val="20"/>
          <w:szCs w:val="20"/>
          <w:u w:val="single"/>
          <w:lang w:eastAsia="ja-JP"/>
        </w:rPr>
        <w:t>TC</w:t>
      </w:r>
      <w:r w:rsidRPr="00A3392B">
        <w:rPr>
          <w:rFonts w:ascii="Calibri" w:hAnsi="Calibri"/>
          <w:sz w:val="20"/>
          <w:szCs w:val="20"/>
          <w:lang w:eastAsia="ja-JP"/>
        </w:rPr>
        <w:t>cccgaaaagtgccacctg-3’</w:t>
      </w:r>
    </w:p>
    <w:p w14:paraId="0F1244C8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4AE56E85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DN652p: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CEN/ARSH4</w:t>
      </w:r>
      <w:r w:rsidRPr="00A3392B">
        <w:rPr>
          <w:rFonts w:ascii="Calibri" w:hAnsi="Calibri"/>
          <w:sz w:val="20"/>
          <w:szCs w:val="20"/>
          <w:lang w:eastAsia="ja-JP"/>
        </w:rPr>
        <w:t xml:space="preserve"> sequence, incorporate triplicate restriction sites,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-digested pRS40x or pDN50x vectors. </w:t>
      </w:r>
    </w:p>
    <w:p w14:paraId="5ECDB131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CACATTTCCCCGAAAAGTGCCACCT</w:t>
      </w:r>
      <w:r w:rsidRPr="00A3392B">
        <w:rPr>
          <w:rFonts w:ascii="Calibri" w:hAnsi="Calibri"/>
          <w:b/>
          <w:sz w:val="20"/>
          <w:szCs w:val="20"/>
          <w:u w:val="single"/>
          <w:lang w:eastAsia="ja-JP"/>
        </w:rPr>
        <w:t>GACGT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CCTAGGCATGC</w:t>
      </w:r>
      <w:r w:rsidRPr="00A3392B">
        <w:rPr>
          <w:rFonts w:ascii="Calibri" w:hAnsi="Calibri"/>
          <w:sz w:val="20"/>
          <w:szCs w:val="20"/>
          <w:lang w:eastAsia="ja-JP"/>
        </w:rPr>
        <w:t>ggtccttttcatcacgtgc-3’</w:t>
      </w:r>
    </w:p>
    <w:p w14:paraId="14138C94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4D04D332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DN653p: Rev,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CEN/ARSH4</w:t>
      </w:r>
      <w:r w:rsidRPr="00A3392B">
        <w:rPr>
          <w:rFonts w:ascii="Calibri" w:hAnsi="Calibri"/>
          <w:sz w:val="20"/>
          <w:szCs w:val="20"/>
          <w:lang w:eastAsia="ja-JP"/>
        </w:rPr>
        <w:t xml:space="preserve"> sequence, incorporate triplicate restriction sites,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pRS40x or pDN50x vectors.</w:t>
      </w:r>
    </w:p>
    <w:p w14:paraId="4D26FF4D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ATGTCATGATAATAATGGTTTCTTA</w:t>
      </w:r>
      <w:r w:rsidRPr="00A3392B">
        <w:rPr>
          <w:rFonts w:ascii="Calibri" w:hAnsi="Calibri"/>
          <w:b/>
          <w:sz w:val="20"/>
          <w:szCs w:val="20"/>
          <w:u w:val="single"/>
          <w:lang w:eastAsia="ja-JP"/>
        </w:rPr>
        <w:t>GACGT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CCTAGGCATGC</w:t>
      </w:r>
      <w:r w:rsidRPr="00A3392B">
        <w:rPr>
          <w:rFonts w:ascii="Calibri" w:hAnsi="Calibri"/>
          <w:sz w:val="20"/>
          <w:szCs w:val="20"/>
          <w:lang w:eastAsia="ja-JP"/>
        </w:rPr>
        <w:t>gataataatggtttcttag-3’</w:t>
      </w:r>
    </w:p>
    <w:p w14:paraId="6C1D1A84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338F2939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DN1016p: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2µ</w:t>
      </w:r>
      <w:r w:rsidRPr="00A3392B">
        <w:rPr>
          <w:rFonts w:ascii="Calibri" w:hAnsi="Calibri"/>
          <w:sz w:val="20"/>
          <w:szCs w:val="20"/>
          <w:lang w:eastAsia="ja-JP"/>
        </w:rPr>
        <w:t xml:space="preserve"> sequence, incorporate triplicate restriction sites,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-digested pRS40x or pDN50x vectors. </w:t>
      </w:r>
    </w:p>
    <w:p w14:paraId="162D3F82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CACATTTCCCCGAAAAGTGCCACCT</w:t>
      </w:r>
      <w:r w:rsidRPr="00A3392B">
        <w:rPr>
          <w:rFonts w:ascii="Calibri" w:hAnsi="Calibri"/>
          <w:b/>
          <w:sz w:val="20"/>
          <w:szCs w:val="20"/>
          <w:u w:val="single"/>
          <w:lang w:eastAsia="ja-JP"/>
        </w:rPr>
        <w:t>GACGT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CCTAGGCATGC</w:t>
      </w:r>
      <w:r w:rsidRPr="00A3392B">
        <w:rPr>
          <w:rFonts w:ascii="Calibri" w:hAnsi="Calibri"/>
          <w:sz w:val="20"/>
          <w:szCs w:val="20"/>
          <w:lang w:eastAsia="ja-JP"/>
        </w:rPr>
        <w:t>aacgaagcatctgtgcttcatt-3’</w:t>
      </w:r>
    </w:p>
    <w:p w14:paraId="60EA22DC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11483A7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DN1017p: Rev,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2µ</w:t>
      </w:r>
      <w:r w:rsidRPr="00A3392B">
        <w:rPr>
          <w:rFonts w:ascii="Calibri" w:hAnsi="Calibri"/>
          <w:sz w:val="20"/>
          <w:szCs w:val="20"/>
          <w:lang w:eastAsia="ja-JP"/>
        </w:rPr>
        <w:t xml:space="preserve"> sequence, incorporate triplicate restriction sites,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pRS40x or pDN50x vectors.</w:t>
      </w:r>
    </w:p>
    <w:p w14:paraId="1AF7102B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ATGTCATGATAATAATGGTTTCTTA</w:t>
      </w:r>
      <w:r w:rsidRPr="00A3392B">
        <w:rPr>
          <w:rFonts w:ascii="Calibri" w:hAnsi="Calibri"/>
          <w:b/>
          <w:sz w:val="20"/>
          <w:szCs w:val="20"/>
          <w:u w:val="single"/>
          <w:lang w:eastAsia="ja-JP"/>
        </w:rPr>
        <w:t>GACGT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CCTAGGCATGC</w:t>
      </w:r>
      <w:r w:rsidRPr="00A3392B">
        <w:rPr>
          <w:rFonts w:ascii="Calibri" w:hAnsi="Calibri"/>
          <w:sz w:val="20"/>
          <w:szCs w:val="20"/>
          <w:lang w:eastAsia="ja-JP"/>
        </w:rPr>
        <w:t>gatccaatatcaaaggaaatg-3’</w:t>
      </w:r>
    </w:p>
    <w:p w14:paraId="1333F28D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4AECD627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MQ1p: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2µ</w:t>
      </w:r>
      <w:r w:rsidRPr="00A3392B">
        <w:rPr>
          <w:rFonts w:ascii="Calibri" w:hAnsi="Calibri"/>
          <w:sz w:val="20"/>
          <w:szCs w:val="20"/>
          <w:lang w:eastAsia="ja-JP"/>
        </w:rPr>
        <w:t xml:space="preserve"> locus, mediate insertion into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pDN61x family vectors to create pDN62x family vectors. 5’</w:t>
      </w:r>
      <w:r w:rsidRPr="00A3392B">
        <w:rPr>
          <w:rFonts w:ascii="Calibri" w:hAnsi="Calibri"/>
          <w:b/>
          <w:iCs/>
          <w:sz w:val="20"/>
          <w:szCs w:val="20"/>
          <w:lang w:eastAsia="ja-JP"/>
        </w:rPr>
        <w:t>ATAATGTATGCTATACGAAGTTATT</w:t>
      </w:r>
      <w:r w:rsidRPr="00A3392B">
        <w:rPr>
          <w:rFonts w:ascii="Calibri" w:hAnsi="Calibri"/>
          <w:b/>
          <w:iCs/>
          <w:sz w:val="20"/>
          <w:szCs w:val="20"/>
          <w:u w:val="single"/>
          <w:lang w:eastAsia="ja-JP"/>
        </w:rPr>
        <w:t>GACGT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c</w:t>
      </w:r>
      <w:r w:rsidRPr="00A3392B">
        <w:rPr>
          <w:rFonts w:ascii="Calibri" w:hAnsi="Calibri"/>
          <w:sz w:val="20"/>
          <w:szCs w:val="20"/>
          <w:lang w:eastAsia="ja-JP"/>
        </w:rPr>
        <w:t>aacgaagcatctgtgcttcattttg-3’</w:t>
      </w:r>
    </w:p>
    <w:p w14:paraId="7AE06238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0D24E63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MQ2p: Rev, PCR amplify </w:t>
      </w:r>
      <w:r w:rsidRPr="00A3392B">
        <w:rPr>
          <w:rFonts w:ascii="Calibri" w:hAnsi="Calibri"/>
          <w:i/>
          <w:sz w:val="20"/>
          <w:szCs w:val="20"/>
          <w:lang w:eastAsia="ja-JP"/>
        </w:rPr>
        <w:t>2µ</w:t>
      </w:r>
      <w:r w:rsidRPr="00A3392B">
        <w:rPr>
          <w:rFonts w:ascii="Calibri" w:hAnsi="Calibri"/>
          <w:sz w:val="20"/>
          <w:szCs w:val="20"/>
          <w:lang w:eastAsia="ja-JP"/>
        </w:rPr>
        <w:t xml:space="preserve"> locus, mediate insertion into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AatII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pDN61x family vectors to create pDN62x family vectors.</w:t>
      </w:r>
    </w:p>
    <w:p w14:paraId="5B9FDCB6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iCs/>
          <w:sz w:val="20"/>
          <w:szCs w:val="20"/>
          <w:lang w:eastAsia="ja-JP"/>
        </w:rPr>
        <w:t>TATAGCATACATTATACGAAGTTAT</w:t>
      </w:r>
      <w:r w:rsidRPr="00A3392B">
        <w:rPr>
          <w:rFonts w:ascii="Calibri" w:hAnsi="Calibri"/>
          <w:b/>
          <w:iCs/>
          <w:sz w:val="20"/>
          <w:szCs w:val="20"/>
          <w:u w:val="single"/>
          <w:lang w:eastAsia="ja-JP"/>
        </w:rPr>
        <w:t>GACGT</w:t>
      </w:r>
      <w:r w:rsidRPr="00A3392B">
        <w:rPr>
          <w:rFonts w:ascii="Calibri" w:hAnsi="Calibri"/>
          <w:sz w:val="20"/>
          <w:szCs w:val="20"/>
          <w:u w:val="single"/>
          <w:lang w:eastAsia="ja-JP"/>
        </w:rPr>
        <w:t>c</w:t>
      </w:r>
      <w:r w:rsidRPr="00A3392B">
        <w:rPr>
          <w:rFonts w:ascii="Calibri" w:hAnsi="Calibri"/>
          <w:sz w:val="20"/>
          <w:szCs w:val="20"/>
          <w:lang w:eastAsia="ja-JP"/>
        </w:rPr>
        <w:t>gatccaatatcaaaggaaatgatagc-3’</w:t>
      </w:r>
    </w:p>
    <w:p w14:paraId="1EE3161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08D29638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DN661p: Sequencing primer for yeast replication loci, anneals near yeast selectable marker locus.</w:t>
      </w:r>
    </w:p>
    <w:p w14:paraId="11D9A87B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5’tacaatctgctctgatgcc-3’</w:t>
      </w:r>
    </w:p>
    <w:p w14:paraId="66212AC2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21723789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DN837p: Sequencing primer for yeast replication loci, anneals in </w:t>
      </w:r>
      <w:proofErr w:type="spellStart"/>
      <w:r w:rsidRPr="00A3392B">
        <w:rPr>
          <w:rFonts w:ascii="Calibri" w:hAnsi="Calibri"/>
          <w:i/>
          <w:sz w:val="20"/>
          <w:szCs w:val="20"/>
          <w:lang w:eastAsia="ja-JP"/>
        </w:rPr>
        <w:t>AmpR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 promoter.</w:t>
      </w:r>
    </w:p>
    <w:p w14:paraId="35C93B31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5’ttattgaagcatttatcaggg-3’</w:t>
      </w:r>
    </w:p>
    <w:p w14:paraId="03F09807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4004F41F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DN680p: Rev, PCR amplify 200 bases of </w:t>
      </w:r>
      <w:r w:rsidRPr="00A3392B">
        <w:rPr>
          <w:rFonts w:ascii="Calibri" w:hAnsi="Calibri"/>
          <w:i/>
          <w:sz w:val="20"/>
          <w:szCs w:val="20"/>
          <w:lang w:eastAsia="ja-JP"/>
        </w:rPr>
        <w:t>CPS1</w:t>
      </w:r>
      <w:r w:rsidRPr="00A3392B">
        <w:rPr>
          <w:rFonts w:ascii="Calibri" w:hAnsi="Calibri"/>
          <w:sz w:val="20"/>
          <w:szCs w:val="20"/>
          <w:lang w:eastAsia="ja-JP"/>
        </w:rPr>
        <w:t xml:space="preserve"> terminator to copy </w:t>
      </w:r>
      <w:proofErr w:type="spellStart"/>
      <w:proofErr w:type="gramStart"/>
      <w:r w:rsidRPr="00A3392B">
        <w:rPr>
          <w:rFonts w:ascii="Calibri" w:hAnsi="Calibri"/>
          <w:i/>
          <w:sz w:val="20"/>
          <w:szCs w:val="20"/>
          <w:lang w:eastAsia="ja-JP"/>
        </w:rPr>
        <w:t>PRCpr</w:t>
      </w:r>
      <w:proofErr w:type="spellEnd"/>
      <w:r w:rsidRPr="00A3392B">
        <w:rPr>
          <w:rFonts w:ascii="Calibri" w:hAnsi="Calibri"/>
          <w:i/>
          <w:sz w:val="20"/>
          <w:szCs w:val="20"/>
          <w:lang w:eastAsia="ja-JP"/>
        </w:rPr>
        <w:t>::</w:t>
      </w:r>
      <w:proofErr w:type="gramEnd"/>
      <w:r w:rsidRPr="00A3392B">
        <w:rPr>
          <w:rFonts w:ascii="Calibri" w:hAnsi="Calibri"/>
          <w:i/>
          <w:sz w:val="20"/>
          <w:szCs w:val="20"/>
          <w:lang w:eastAsia="ja-JP"/>
        </w:rPr>
        <w:t>GFP-CPS1</w:t>
      </w:r>
      <w:r w:rsidRPr="00A3392B">
        <w:rPr>
          <w:rFonts w:ascii="Calibri" w:hAnsi="Calibri"/>
          <w:sz w:val="20"/>
          <w:szCs w:val="20"/>
          <w:lang w:eastAsia="ja-JP"/>
        </w:rPr>
        <w:t xml:space="preserve"> cassette,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PvuII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pDN616.</w:t>
      </w:r>
    </w:p>
    <w:p w14:paraId="19163037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caps/>
          <w:sz w:val="20"/>
          <w:szCs w:val="20"/>
          <w:lang w:eastAsia="ja-JP"/>
        </w:rPr>
        <w:t>gatcggtgcgggcctcttcgctattacgccag</w:t>
      </w:r>
      <w:r w:rsidRPr="00A3392B">
        <w:rPr>
          <w:rFonts w:ascii="Calibri" w:hAnsi="Calibri"/>
          <w:sz w:val="20"/>
          <w:szCs w:val="20"/>
          <w:lang w:eastAsia="ja-JP"/>
        </w:rPr>
        <w:t xml:space="preserve">taaattttgatttgacacttg-3’ </w:t>
      </w:r>
    </w:p>
    <w:p w14:paraId="0344777D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74A8B127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DN693p: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PCR amplify 455 bases of </w:t>
      </w:r>
      <w:r w:rsidRPr="00A3392B">
        <w:rPr>
          <w:rFonts w:ascii="Calibri" w:hAnsi="Calibri"/>
          <w:i/>
          <w:sz w:val="20"/>
          <w:szCs w:val="20"/>
          <w:lang w:eastAsia="ja-JP"/>
        </w:rPr>
        <w:t>PRC1</w:t>
      </w:r>
      <w:r w:rsidRPr="00A3392B">
        <w:rPr>
          <w:rFonts w:ascii="Calibri" w:hAnsi="Calibri"/>
          <w:sz w:val="20"/>
          <w:szCs w:val="20"/>
          <w:lang w:eastAsia="ja-JP"/>
        </w:rPr>
        <w:t xml:space="preserve"> promoter to copy </w:t>
      </w:r>
      <w:r w:rsidRPr="00A3392B">
        <w:rPr>
          <w:rFonts w:ascii="Calibri" w:hAnsi="Calibri"/>
          <w:i/>
          <w:sz w:val="20"/>
          <w:szCs w:val="20"/>
          <w:lang w:eastAsia="ja-JP"/>
        </w:rPr>
        <w:t>PRC1</w:t>
      </w:r>
      <w:proofErr w:type="gramStart"/>
      <w:r w:rsidRPr="00A3392B">
        <w:rPr>
          <w:rFonts w:ascii="Calibri" w:hAnsi="Calibri"/>
          <w:i/>
          <w:sz w:val="20"/>
          <w:szCs w:val="20"/>
          <w:lang w:eastAsia="ja-JP"/>
        </w:rPr>
        <w:t>pr::</w:t>
      </w:r>
      <w:proofErr w:type="gramEnd"/>
      <w:r w:rsidRPr="00A3392B">
        <w:rPr>
          <w:rFonts w:ascii="Calibri" w:hAnsi="Calibri"/>
          <w:i/>
          <w:sz w:val="20"/>
          <w:szCs w:val="20"/>
          <w:lang w:eastAsia="ja-JP"/>
        </w:rPr>
        <w:t>GFP-CPS1</w:t>
      </w:r>
      <w:r w:rsidRPr="00A3392B">
        <w:rPr>
          <w:rFonts w:ascii="Calibri" w:hAnsi="Calibri"/>
          <w:sz w:val="20"/>
          <w:szCs w:val="20"/>
          <w:lang w:eastAsia="ja-JP"/>
        </w:rPr>
        <w:t xml:space="preserve"> cassette, mediate repair of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PvuII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pDN616.</w:t>
      </w:r>
    </w:p>
    <w:p w14:paraId="06A10E99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caps/>
          <w:sz w:val="20"/>
          <w:szCs w:val="20"/>
          <w:lang w:eastAsia="ja-JP"/>
        </w:rPr>
        <w:t>cctctccccgcgcgttggccgattcattaatgcag</w:t>
      </w:r>
      <w:r w:rsidRPr="00A3392B">
        <w:rPr>
          <w:rFonts w:ascii="Calibri" w:hAnsi="Calibri"/>
          <w:sz w:val="20"/>
          <w:szCs w:val="20"/>
          <w:lang w:eastAsia="ja-JP"/>
        </w:rPr>
        <w:t>attgacagagcagtatgtgagg-3’</w:t>
      </w:r>
    </w:p>
    <w:p w14:paraId="6BB9BD80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4FA7C100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DN927p: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PCR amplify 500 bp </w:t>
      </w:r>
      <w:r w:rsidRPr="00A3392B">
        <w:rPr>
          <w:rFonts w:ascii="Calibri" w:hAnsi="Calibri"/>
          <w:i/>
          <w:sz w:val="20"/>
          <w:szCs w:val="20"/>
          <w:lang w:eastAsia="ja-JP"/>
        </w:rPr>
        <w:t>SEC17</w:t>
      </w:r>
      <w:r w:rsidRPr="00A3392B">
        <w:rPr>
          <w:rFonts w:ascii="Calibri" w:hAnsi="Calibri"/>
          <w:sz w:val="20"/>
          <w:szCs w:val="20"/>
          <w:lang w:eastAsia="ja-JP"/>
        </w:rPr>
        <w:t xml:space="preserve"> promoter, mediate gap repair into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SacI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pDN516.</w:t>
      </w:r>
    </w:p>
    <w:p w14:paraId="71A3ED3F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CTAGTTCTAGAGCGGCCGCCACCGCGGTG</w:t>
      </w:r>
      <w:r w:rsidRPr="00A3392B">
        <w:rPr>
          <w:rFonts w:ascii="Calibri" w:hAnsi="Calibri"/>
          <w:b/>
          <w:bCs/>
          <w:sz w:val="20"/>
          <w:szCs w:val="20"/>
          <w:u w:val="single"/>
          <w:lang w:eastAsia="ja-JP"/>
        </w:rPr>
        <w:t>GAGCTC</w:t>
      </w:r>
      <w:r w:rsidRPr="00A3392B">
        <w:rPr>
          <w:rFonts w:ascii="Calibri" w:hAnsi="Calibri"/>
          <w:sz w:val="20"/>
          <w:szCs w:val="20"/>
          <w:lang w:eastAsia="ja-JP"/>
        </w:rPr>
        <w:t>ttctttgtcaattgcatctcta-3’</w:t>
      </w:r>
    </w:p>
    <w:p w14:paraId="38D17855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570224D4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DN928p: Rev, PCR amplify 300 bp of </w:t>
      </w:r>
      <w:r w:rsidRPr="00A3392B">
        <w:rPr>
          <w:rFonts w:ascii="Calibri" w:hAnsi="Calibri"/>
          <w:i/>
          <w:sz w:val="20"/>
          <w:szCs w:val="20"/>
          <w:lang w:eastAsia="ja-JP"/>
        </w:rPr>
        <w:t>SEC17</w:t>
      </w:r>
      <w:r w:rsidRPr="00A3392B">
        <w:rPr>
          <w:rFonts w:ascii="Calibri" w:hAnsi="Calibri"/>
          <w:sz w:val="20"/>
          <w:szCs w:val="20"/>
          <w:lang w:eastAsia="ja-JP"/>
        </w:rPr>
        <w:t xml:space="preserve"> terminator, mediate gap repair into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SacI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>-digested pDN5xx.</w:t>
      </w:r>
    </w:p>
    <w:p w14:paraId="084BAB97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>5’</w:t>
      </w:r>
      <w:r w:rsidRPr="00A3392B">
        <w:rPr>
          <w:rFonts w:ascii="Calibri" w:hAnsi="Calibri"/>
          <w:b/>
          <w:sz w:val="20"/>
          <w:szCs w:val="20"/>
          <w:lang w:eastAsia="ja-JP"/>
        </w:rPr>
        <w:t>TAACCCTCACTAAAGGGAACAAAAGCTG</w:t>
      </w:r>
      <w:r w:rsidRPr="00A3392B">
        <w:rPr>
          <w:rFonts w:ascii="Calibri" w:hAnsi="Calibri"/>
          <w:b/>
          <w:bCs/>
          <w:sz w:val="20"/>
          <w:szCs w:val="20"/>
          <w:u w:val="single"/>
          <w:lang w:eastAsia="ja-JP"/>
        </w:rPr>
        <w:t>GAGCTC</w:t>
      </w:r>
      <w:r w:rsidRPr="00A3392B">
        <w:rPr>
          <w:rFonts w:ascii="Calibri" w:hAnsi="Calibri"/>
          <w:sz w:val="20"/>
          <w:szCs w:val="20"/>
          <w:lang w:eastAsia="ja-JP"/>
        </w:rPr>
        <w:t>ggaagatccttacattacacg-3’</w:t>
      </w:r>
    </w:p>
    <w:p w14:paraId="5A0279C6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2C068A6E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DN982p: </w:t>
      </w:r>
      <w:proofErr w:type="spellStart"/>
      <w:r w:rsidRPr="00A3392B">
        <w:rPr>
          <w:rFonts w:ascii="Calibri" w:hAnsi="Calibri"/>
          <w:sz w:val="20"/>
          <w:szCs w:val="20"/>
          <w:lang w:eastAsia="ja-JP"/>
        </w:rPr>
        <w:t>Fwd</w:t>
      </w:r>
      <w:proofErr w:type="spellEnd"/>
      <w:r w:rsidRPr="00A3392B">
        <w:rPr>
          <w:rFonts w:ascii="Calibri" w:hAnsi="Calibri"/>
          <w:sz w:val="20"/>
          <w:szCs w:val="20"/>
          <w:lang w:eastAsia="ja-JP"/>
        </w:rPr>
        <w:t xml:space="preserve">, introduce </w:t>
      </w:r>
      <w:r w:rsidRPr="00A3392B">
        <w:rPr>
          <w:rFonts w:ascii="Calibri" w:hAnsi="Calibri"/>
          <w:i/>
          <w:sz w:val="20"/>
          <w:szCs w:val="20"/>
          <w:lang w:eastAsia="ja-JP"/>
        </w:rPr>
        <w:t>L291A L292A</w:t>
      </w:r>
      <w:r w:rsidRPr="00A3392B">
        <w:rPr>
          <w:rFonts w:ascii="Calibri" w:hAnsi="Calibri"/>
          <w:sz w:val="20"/>
          <w:szCs w:val="20"/>
          <w:lang w:eastAsia="ja-JP"/>
        </w:rPr>
        <w:t xml:space="preserve"> (‘LALA’) mutation into </w:t>
      </w:r>
      <w:r w:rsidRPr="00A3392B">
        <w:rPr>
          <w:rFonts w:ascii="Calibri" w:hAnsi="Calibri"/>
          <w:i/>
          <w:sz w:val="20"/>
          <w:szCs w:val="20"/>
          <w:lang w:eastAsia="ja-JP"/>
        </w:rPr>
        <w:t xml:space="preserve">SEC17 </w:t>
      </w:r>
      <w:r w:rsidRPr="00A3392B">
        <w:rPr>
          <w:rFonts w:ascii="Calibri" w:hAnsi="Calibri"/>
          <w:sz w:val="20"/>
          <w:szCs w:val="20"/>
          <w:lang w:eastAsia="ja-JP"/>
        </w:rPr>
        <w:t xml:space="preserve">via sequence overlap extension PCR, overlaps with DN983p. </w:t>
      </w:r>
    </w:p>
    <w:p w14:paraId="11F96E36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5’ATCCAGCAACAAGAAGATGAT GCG GCA </w:t>
      </w:r>
      <w:r w:rsidRPr="00A3392B">
        <w:rPr>
          <w:rFonts w:ascii="Calibri" w:hAnsi="Calibri"/>
          <w:bCs/>
          <w:sz w:val="20"/>
          <w:szCs w:val="20"/>
          <w:lang w:eastAsia="ja-JP"/>
        </w:rPr>
        <w:t xml:space="preserve">TGA </w:t>
      </w:r>
      <w:r w:rsidRPr="00A3392B">
        <w:rPr>
          <w:rFonts w:ascii="Calibri" w:hAnsi="Calibri"/>
          <w:sz w:val="20"/>
          <w:szCs w:val="20"/>
          <w:lang w:eastAsia="ja-JP"/>
        </w:rPr>
        <w:t>acggcatatacttacgcgca-3’</w:t>
      </w:r>
    </w:p>
    <w:p w14:paraId="2905D5B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5FE403D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DN983p: Rev, introduce </w:t>
      </w:r>
      <w:r w:rsidRPr="00A3392B">
        <w:rPr>
          <w:rFonts w:ascii="Calibri" w:hAnsi="Calibri"/>
          <w:i/>
          <w:sz w:val="20"/>
          <w:szCs w:val="20"/>
          <w:lang w:eastAsia="ja-JP"/>
        </w:rPr>
        <w:t>L291A L292A</w:t>
      </w:r>
      <w:r w:rsidRPr="00A3392B">
        <w:rPr>
          <w:rFonts w:ascii="Calibri" w:hAnsi="Calibri"/>
          <w:sz w:val="20"/>
          <w:szCs w:val="20"/>
          <w:lang w:eastAsia="ja-JP"/>
        </w:rPr>
        <w:t xml:space="preserve"> (‘LALA’) mutation into </w:t>
      </w:r>
      <w:r w:rsidRPr="00A3392B">
        <w:rPr>
          <w:rFonts w:ascii="Calibri" w:hAnsi="Calibri"/>
          <w:i/>
          <w:sz w:val="20"/>
          <w:szCs w:val="20"/>
          <w:lang w:eastAsia="ja-JP"/>
        </w:rPr>
        <w:t xml:space="preserve">SEC17 </w:t>
      </w:r>
      <w:r w:rsidRPr="00A3392B">
        <w:rPr>
          <w:rFonts w:ascii="Calibri" w:hAnsi="Calibri"/>
          <w:sz w:val="20"/>
          <w:szCs w:val="20"/>
          <w:lang w:eastAsia="ja-JP"/>
        </w:rPr>
        <w:t xml:space="preserve">via sequence overlap extension PCR, overlaps with DN982p. </w:t>
      </w:r>
    </w:p>
    <w:p w14:paraId="4973A0A6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5’TGCGCGTAAGTATATGCCGT </w:t>
      </w:r>
      <w:r w:rsidRPr="00A3392B">
        <w:rPr>
          <w:rFonts w:ascii="Calibri" w:hAnsi="Calibri"/>
          <w:bCs/>
          <w:sz w:val="20"/>
          <w:szCs w:val="20"/>
          <w:lang w:eastAsia="ja-JP"/>
        </w:rPr>
        <w:t xml:space="preserve">TCA </w:t>
      </w:r>
      <w:r w:rsidRPr="00A3392B">
        <w:rPr>
          <w:rFonts w:ascii="Calibri" w:hAnsi="Calibri"/>
          <w:sz w:val="20"/>
          <w:szCs w:val="20"/>
          <w:lang w:eastAsia="ja-JP"/>
        </w:rPr>
        <w:t>TGC CGC atcatcttcttgttgctggat-3’</w:t>
      </w:r>
    </w:p>
    <w:p w14:paraId="73E6E8D4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7C7EF5C3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DN4045p: </w:t>
      </w:r>
      <w:proofErr w:type="spellStart"/>
      <w:r w:rsidRPr="00A3392B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, upstream mapping PCR to confirm pJM3 integration at chromosomal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PRC1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locus, anneals in chromosomal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PRC1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promoter</w:t>
      </w:r>
    </w:p>
    <w:p w14:paraId="2DA737A5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eastAsia="Times New Roman" w:hAnsi="Calibri" w:cs="Calibri"/>
          <w:color w:val="000000"/>
          <w:sz w:val="20"/>
          <w:szCs w:val="20"/>
        </w:rPr>
        <w:t>5’gaaggcattggttagggtctagta-3’</w:t>
      </w:r>
    </w:p>
    <w:p w14:paraId="030E8DE3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6065E1E1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DN4046p: 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Rev, upstream map PCR to confirm pJM3 integration at chromosomal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PRC1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locus, anneals in plasmid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GFP 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coding sequence. </w:t>
      </w:r>
    </w:p>
    <w:p w14:paraId="3F975938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eastAsia="Times New Roman" w:hAnsi="Calibri" w:cs="Calibri"/>
          <w:color w:val="000000"/>
          <w:sz w:val="20"/>
          <w:szCs w:val="20"/>
        </w:rPr>
        <w:t>5’ccttcaccctctccactgacag-3’</w:t>
      </w:r>
    </w:p>
    <w:p w14:paraId="2C469A14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2B91B7DA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DN4047p: </w:t>
      </w:r>
      <w:proofErr w:type="spellStart"/>
      <w:r w:rsidRPr="00A3392B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, downstream map PCR to confirm pJM3 integration at chromosomal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PRC1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locus, anneals in plasmid </w:t>
      </w:r>
      <w:proofErr w:type="spellStart"/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ori</w:t>
      </w:r>
      <w:proofErr w:type="spellEnd"/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locus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.</w:t>
      </w:r>
    </w:p>
    <w:p w14:paraId="1046DDB8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eastAsia="Times New Roman" w:hAnsi="Calibri" w:cs="Calibri"/>
          <w:color w:val="000000"/>
          <w:sz w:val="20"/>
          <w:szCs w:val="20"/>
        </w:rPr>
        <w:t>5’caggggggcggagcctatgg-3’</w:t>
      </w:r>
    </w:p>
    <w:p w14:paraId="09B4A62D" w14:textId="77777777" w:rsidR="003340CB" w:rsidRPr="00A3392B" w:rsidRDefault="003340CB" w:rsidP="003340CB">
      <w:pPr>
        <w:rPr>
          <w:rFonts w:ascii="Calibri" w:hAnsi="Calibri"/>
          <w:sz w:val="20"/>
          <w:szCs w:val="20"/>
          <w:lang w:eastAsia="ja-JP"/>
        </w:rPr>
      </w:pPr>
    </w:p>
    <w:p w14:paraId="7257C704" w14:textId="77777777" w:rsidR="003340CB" w:rsidRPr="00A3392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hAnsi="Calibri"/>
          <w:sz w:val="20"/>
          <w:szCs w:val="20"/>
          <w:lang w:eastAsia="ja-JP"/>
        </w:rPr>
        <w:t xml:space="preserve">DN4048p: 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Rev, downstream map PCR to confirm pJM3 integration at chromosomal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PRC1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locus, anneals in chromosomal </w:t>
      </w:r>
      <w:r w:rsidRPr="00A3392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PRC1</w:t>
      </w:r>
      <w:r w:rsidRPr="00A3392B">
        <w:rPr>
          <w:rFonts w:ascii="Calibri" w:eastAsia="Times New Roman" w:hAnsi="Calibri" w:cs="Calibri"/>
          <w:color w:val="000000"/>
          <w:sz w:val="20"/>
          <w:szCs w:val="20"/>
        </w:rPr>
        <w:t xml:space="preserve"> coding sequence.</w:t>
      </w:r>
    </w:p>
    <w:p w14:paraId="2C7AC6E9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3392B">
        <w:rPr>
          <w:rFonts w:ascii="Calibri" w:eastAsia="Times New Roman" w:hAnsi="Calibri" w:cs="Calibri"/>
          <w:color w:val="000000"/>
          <w:sz w:val="20"/>
          <w:szCs w:val="20"/>
        </w:rPr>
        <w:t>5’gtgtagtggacaggcctagtcc-3’</w:t>
      </w:r>
    </w:p>
    <w:p w14:paraId="7D2DA631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B4DA5ED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DN4086p: </w:t>
      </w:r>
      <w:r w:rsidRPr="002C350A">
        <w:rPr>
          <w:rFonts w:ascii="Calibri" w:eastAsia="Times New Roman" w:hAnsi="Calibri" w:cs="Calibri"/>
          <w:color w:val="000000"/>
          <w:sz w:val="20"/>
          <w:szCs w:val="20"/>
        </w:rPr>
        <w:t>Sequencing, anneals upstream of selectable marker loc</w:t>
      </w:r>
      <w:r>
        <w:rPr>
          <w:rFonts w:ascii="Calibri" w:eastAsia="Times New Roman" w:hAnsi="Calibri" w:cs="Calibri"/>
          <w:color w:val="000000"/>
          <w:sz w:val="20"/>
          <w:szCs w:val="20"/>
        </w:rPr>
        <w:t>i</w:t>
      </w:r>
      <w:r w:rsidRPr="002C350A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proofErr w:type="spellStart"/>
      <w:r w:rsidRPr="002C350A">
        <w:rPr>
          <w:rFonts w:ascii="Calibri" w:eastAsia="Times New Roman" w:hAnsi="Calibri" w:cs="Calibri"/>
          <w:color w:val="000000"/>
          <w:sz w:val="20"/>
          <w:szCs w:val="20"/>
        </w:rPr>
        <w:t>pRS</w:t>
      </w:r>
      <w:proofErr w:type="spellEnd"/>
      <w:r w:rsidRPr="002C350A">
        <w:rPr>
          <w:rFonts w:ascii="Calibri" w:eastAsia="Times New Roman" w:hAnsi="Calibri" w:cs="Calibri"/>
          <w:color w:val="000000"/>
          <w:sz w:val="20"/>
          <w:szCs w:val="20"/>
        </w:rPr>
        <w:t xml:space="preserve"> / </w:t>
      </w:r>
      <w:proofErr w:type="spellStart"/>
      <w:r w:rsidRPr="002C350A">
        <w:rPr>
          <w:rFonts w:ascii="Calibri" w:eastAsia="Times New Roman" w:hAnsi="Calibri" w:cs="Calibri"/>
          <w:color w:val="000000"/>
          <w:sz w:val="20"/>
          <w:szCs w:val="20"/>
        </w:rPr>
        <w:t>pDN</w:t>
      </w:r>
      <w:proofErr w:type="spellEnd"/>
      <w:r w:rsidRPr="002C350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vector </w:t>
      </w:r>
      <w:r w:rsidRPr="002C350A">
        <w:rPr>
          <w:rFonts w:ascii="Calibri" w:eastAsia="Times New Roman" w:hAnsi="Calibri" w:cs="Calibri"/>
          <w:color w:val="000000"/>
          <w:sz w:val="20"/>
          <w:szCs w:val="20"/>
        </w:rPr>
        <w:t>series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CE36650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2C350A">
        <w:rPr>
          <w:rFonts w:ascii="Calibri" w:eastAsia="Times New Roman" w:hAnsi="Calibri" w:cs="Calibri"/>
          <w:color w:val="000000"/>
          <w:sz w:val="20"/>
          <w:szCs w:val="20"/>
        </w:rPr>
        <w:t>acagcttgtctgtaagcggatg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4AD8F682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075C534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DN4087p: </w:t>
      </w:r>
      <w:r w:rsidRPr="002C350A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proofErr w:type="spellStart"/>
      <w:r w:rsidRPr="00DB1FA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AmpR</w:t>
      </w:r>
      <w:proofErr w:type="spellEnd"/>
      <w:r w:rsidRPr="002C350A">
        <w:rPr>
          <w:rFonts w:ascii="Calibri" w:eastAsia="Times New Roman" w:hAnsi="Calibri" w:cs="Calibri"/>
          <w:color w:val="000000"/>
          <w:sz w:val="20"/>
          <w:szCs w:val="20"/>
        </w:rPr>
        <w:t xml:space="preserve"> coding sequence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11B058D" w14:textId="77777777" w:rsidR="003340CB" w:rsidRPr="002C350A" w:rsidRDefault="003340CB" w:rsidP="003340C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2C350A">
        <w:rPr>
          <w:rFonts w:ascii="Calibri" w:eastAsia="Times New Roman" w:hAnsi="Calibri"/>
          <w:color w:val="000000"/>
          <w:sz w:val="20"/>
          <w:szCs w:val="20"/>
        </w:rPr>
        <w:t>ggcaaaatgccgcaaaaaaggg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44B0CBC3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D85DF77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DN4088p: </w:t>
      </w:r>
      <w:r w:rsidRPr="00DB1FAF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proofErr w:type="spellStart"/>
      <w:r w:rsidRPr="00DB1FA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AmpR</w:t>
      </w:r>
      <w:proofErr w:type="spellEnd"/>
      <w:r w:rsidRPr="00DB1FAF">
        <w:rPr>
          <w:rFonts w:ascii="Calibri" w:eastAsia="Times New Roman" w:hAnsi="Calibri" w:cs="Calibri"/>
          <w:color w:val="000000"/>
          <w:sz w:val="20"/>
          <w:szCs w:val="20"/>
        </w:rPr>
        <w:t xml:space="preserve"> coding sequenc</w:t>
      </w:r>
      <w:r>
        <w:rPr>
          <w:rFonts w:ascii="Calibri" w:eastAsia="Times New Roman" w:hAnsi="Calibri" w:cs="Calibri"/>
          <w:color w:val="000000"/>
          <w:sz w:val="20"/>
          <w:szCs w:val="20"/>
        </w:rPr>
        <w:t>e.</w:t>
      </w:r>
    </w:p>
    <w:p w14:paraId="23DABA17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DB1FAF">
        <w:rPr>
          <w:rFonts w:ascii="Calibri" w:eastAsia="Times New Roman" w:hAnsi="Calibri" w:cs="Calibri"/>
          <w:color w:val="000000"/>
          <w:sz w:val="20"/>
          <w:szCs w:val="20"/>
        </w:rPr>
        <w:t>gttaatagtttgcgcaacgttgt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1921C060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EDDE94F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DN4089p: </w:t>
      </w:r>
      <w:r w:rsidRPr="00DB1FAF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proofErr w:type="spellStart"/>
      <w:r w:rsidRPr="00DB1FA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ori</w:t>
      </w:r>
      <w:proofErr w:type="spellEnd"/>
      <w:r w:rsidRPr="00DB1FAF">
        <w:rPr>
          <w:rFonts w:ascii="Calibri" w:eastAsia="Times New Roman" w:hAnsi="Calibri" w:cs="Calibri"/>
          <w:color w:val="000000"/>
          <w:sz w:val="20"/>
          <w:szCs w:val="20"/>
        </w:rPr>
        <w:t xml:space="preserve"> locus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24C4BA5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DB1FAF">
        <w:rPr>
          <w:rFonts w:ascii="Calibri" w:eastAsia="Times New Roman" w:hAnsi="Calibri" w:cs="Calibri"/>
          <w:color w:val="000000"/>
          <w:sz w:val="20"/>
          <w:szCs w:val="20"/>
        </w:rPr>
        <w:t>tgcaagcagcagattacgcgc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23FEF1E1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691FEA9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DN4090p: </w:t>
      </w:r>
      <w:r w:rsidRPr="00DB1FAF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proofErr w:type="spellStart"/>
      <w:r w:rsidRPr="00DB1FA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ori</w:t>
      </w:r>
      <w:proofErr w:type="spellEnd"/>
      <w:r w:rsidRPr="00DB1FAF">
        <w:rPr>
          <w:rFonts w:ascii="Calibri" w:eastAsia="Times New Roman" w:hAnsi="Calibri" w:cs="Calibri"/>
          <w:color w:val="000000"/>
          <w:sz w:val="20"/>
          <w:szCs w:val="20"/>
        </w:rPr>
        <w:t xml:space="preserve"> locus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29E35C88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DB1FAF">
        <w:rPr>
          <w:rFonts w:ascii="Calibri" w:eastAsia="Times New Roman" w:hAnsi="Calibri" w:cs="Calibri"/>
          <w:color w:val="000000"/>
          <w:sz w:val="20"/>
          <w:szCs w:val="20"/>
        </w:rPr>
        <w:t>catcacaaaaatcgacgctcaag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12619DA8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5E9FE1D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DN4091p: </w:t>
      </w:r>
      <w:r w:rsidRPr="005A4D38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r w:rsidRPr="005A4D3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LacZ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coding sequence near to</w:t>
      </w:r>
      <w:r w:rsidRPr="005A4D38">
        <w:rPr>
          <w:rFonts w:ascii="Calibri" w:eastAsia="Times New Roman" w:hAnsi="Calibri" w:cs="Calibri"/>
          <w:color w:val="000000"/>
          <w:sz w:val="20"/>
          <w:szCs w:val="20"/>
        </w:rPr>
        <w:t xml:space="preserve"> MCS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CC66E56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5A4D38">
        <w:rPr>
          <w:rFonts w:ascii="Calibri" w:eastAsia="Times New Roman" w:hAnsi="Calibri" w:cs="Calibri"/>
          <w:color w:val="000000"/>
          <w:sz w:val="20"/>
          <w:szCs w:val="20"/>
        </w:rPr>
        <w:t>cttttgttccctttagtgaggg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23839DE1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B4C82E7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DN4092p: 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r w:rsidRPr="004B696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f1 </w:t>
      </w:r>
      <w:proofErr w:type="spellStart"/>
      <w:r w:rsidRPr="004B696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ori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11469A4F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>ctcattttttaaccaataggccg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5C9A79A0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38E06B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DN4093p: 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4B6964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4B696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f1 </w:t>
      </w:r>
      <w:proofErr w:type="spellStart"/>
      <w:r w:rsidRPr="004B696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ori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7A0634EC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5’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>gtttttcgccctttgacgttgg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5B292995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52D300A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DN4094p: 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4B6964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4B6964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HIS3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 promoter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198D396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>ggcaagataaacgaaggcaaag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1EFA072C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8F1E91D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DN4095p: 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4B6964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C74AA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HIS3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ing sequence. </w:t>
      </w:r>
    </w:p>
    <w:p w14:paraId="7388FE56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4B6964">
        <w:rPr>
          <w:rFonts w:ascii="Calibri" w:eastAsia="Times New Roman" w:hAnsi="Calibri" w:cs="Calibri"/>
          <w:color w:val="000000"/>
          <w:sz w:val="20"/>
          <w:szCs w:val="20"/>
        </w:rPr>
        <w:t>tttcgaacaggccgtacgca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69920C5F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2F17E57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DN4096p: </w:t>
      </w:r>
      <w:r w:rsidRPr="00C74AAF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C74AAF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C74AAF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C74AA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TRP1</w:t>
      </w:r>
      <w:r w:rsidRPr="00C74AAF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>ing sequence.</w:t>
      </w:r>
    </w:p>
    <w:p w14:paraId="2588A3AD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C74AAF">
        <w:rPr>
          <w:rFonts w:ascii="Calibri" w:eastAsia="Times New Roman" w:hAnsi="Calibri" w:cs="Calibri"/>
          <w:color w:val="000000"/>
          <w:sz w:val="20"/>
          <w:szCs w:val="20"/>
        </w:rPr>
        <w:t>TTTCACAGGTAGTTCTGGTCCA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05FBF60C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E1AE7CD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DN4097p: </w:t>
      </w:r>
      <w:r w:rsidRPr="00AB767C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AB767C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AB767C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AB767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TRP1</w:t>
      </w:r>
      <w:r w:rsidRPr="00AB767C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>ing sequence.</w:t>
      </w:r>
    </w:p>
    <w:p w14:paraId="593B7B36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AB767C">
        <w:rPr>
          <w:rFonts w:ascii="Calibri" w:eastAsia="Times New Roman" w:hAnsi="Calibri" w:cs="Calibri"/>
          <w:color w:val="000000"/>
          <w:sz w:val="20"/>
          <w:szCs w:val="20"/>
        </w:rPr>
        <w:t>actcgtatttccaaaagactgca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59F2BB5B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00A6BBF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DN4098p: </w:t>
      </w:r>
      <w:r w:rsidRPr="008F27CB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r w:rsidRPr="008F27C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LEU2</w:t>
      </w:r>
      <w:r w:rsidRPr="008F27CB">
        <w:rPr>
          <w:rFonts w:ascii="Calibri" w:eastAsia="Times New Roman" w:hAnsi="Calibri" w:cs="Calibri"/>
          <w:color w:val="000000"/>
          <w:sz w:val="20"/>
          <w:szCs w:val="20"/>
        </w:rPr>
        <w:t xml:space="preserve"> term</w:t>
      </w:r>
      <w:r>
        <w:rPr>
          <w:rFonts w:ascii="Calibri" w:eastAsia="Times New Roman" w:hAnsi="Calibri" w:cs="Calibri"/>
          <w:color w:val="000000"/>
          <w:sz w:val="20"/>
          <w:szCs w:val="20"/>
        </w:rPr>
        <w:t>inator.</w:t>
      </w:r>
    </w:p>
    <w:p w14:paraId="3AD4687C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8F27CB">
        <w:rPr>
          <w:rFonts w:ascii="Calibri" w:eastAsia="Times New Roman" w:hAnsi="Calibri" w:cs="Calibri"/>
          <w:color w:val="000000"/>
          <w:sz w:val="20"/>
          <w:szCs w:val="20"/>
        </w:rPr>
        <w:t>atttgcttacctgtattcctttac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01B93EAF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AA666B0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DN4099p: 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r w:rsidRPr="005047F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LEU2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>ing sequence.</w:t>
      </w:r>
    </w:p>
    <w:p w14:paraId="1CBE40BD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>gtacaaaccaaatgcggtgttc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49C65220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84969B2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DN4100p: 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r w:rsidRPr="005047F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LEU2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>ing sequence.</w:t>
      </w:r>
    </w:p>
    <w:p w14:paraId="1368A3DD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>gcaaattgtggcttgattggag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306312BA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3D2414F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DN4101p: 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Rev in </w:t>
      </w:r>
      <w:r w:rsidRPr="005047F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LEU2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 xml:space="preserve"> prom</w:t>
      </w:r>
      <w:r>
        <w:rPr>
          <w:rFonts w:ascii="Calibri" w:eastAsia="Times New Roman" w:hAnsi="Calibri" w:cs="Calibri"/>
          <w:color w:val="000000"/>
          <w:sz w:val="20"/>
          <w:szCs w:val="20"/>
        </w:rPr>
        <w:t>oter.</w:t>
      </w:r>
    </w:p>
    <w:p w14:paraId="14206871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5047F5">
        <w:rPr>
          <w:rFonts w:ascii="Calibri" w:eastAsia="Times New Roman" w:hAnsi="Calibri" w:cs="Calibri"/>
          <w:color w:val="000000"/>
          <w:sz w:val="20"/>
          <w:szCs w:val="20"/>
        </w:rPr>
        <w:t>gctgaaatgtaaaaggtaagaaaag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3A536A61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24CEFA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DN4102p: </w:t>
      </w:r>
      <w:r w:rsidRPr="000C4B9E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0C4B9E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0C4B9E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0C4B9E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URA3</w:t>
      </w:r>
      <w:r w:rsidRPr="000C4B9E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>ing sequence.</w:t>
      </w:r>
    </w:p>
    <w:p w14:paraId="78250816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0C4B9E">
        <w:rPr>
          <w:rFonts w:ascii="Calibri" w:eastAsia="Times New Roman" w:hAnsi="Calibri" w:cs="Calibri"/>
          <w:color w:val="000000"/>
          <w:sz w:val="20"/>
          <w:szCs w:val="20"/>
        </w:rPr>
        <w:t>taatatcatgcacgaaaagcaaac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3FB427D5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68E952" w14:textId="77777777" w:rsidR="003340CB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DN4103p: </w:t>
      </w:r>
      <w:r w:rsidRPr="00C425EA">
        <w:rPr>
          <w:rFonts w:ascii="Calibri" w:eastAsia="Times New Roman" w:hAnsi="Calibri" w:cs="Calibri"/>
          <w:color w:val="000000"/>
          <w:sz w:val="20"/>
          <w:szCs w:val="20"/>
        </w:rPr>
        <w:t xml:space="preserve">Sequencing, anneals </w:t>
      </w:r>
      <w:proofErr w:type="spellStart"/>
      <w:r w:rsidRPr="00C425EA">
        <w:rPr>
          <w:rFonts w:ascii="Calibri" w:eastAsia="Times New Roman" w:hAnsi="Calibri" w:cs="Calibri"/>
          <w:color w:val="000000"/>
          <w:sz w:val="20"/>
          <w:szCs w:val="20"/>
        </w:rPr>
        <w:t>Fwd</w:t>
      </w:r>
      <w:proofErr w:type="spellEnd"/>
      <w:r w:rsidRPr="00C425EA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r w:rsidRPr="00C425EA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URA3</w:t>
      </w:r>
      <w:r w:rsidRPr="00C425EA">
        <w:rPr>
          <w:rFonts w:ascii="Calibri" w:eastAsia="Times New Roman" w:hAnsi="Calibri" w:cs="Calibri"/>
          <w:color w:val="000000"/>
          <w:sz w:val="20"/>
          <w:szCs w:val="20"/>
        </w:rPr>
        <w:t xml:space="preserve"> cod</w:t>
      </w:r>
      <w:r>
        <w:rPr>
          <w:rFonts w:ascii="Calibri" w:eastAsia="Times New Roman" w:hAnsi="Calibri" w:cs="Calibri"/>
          <w:color w:val="000000"/>
          <w:sz w:val="20"/>
          <w:szCs w:val="20"/>
        </w:rPr>
        <w:t>ing sequence.</w:t>
      </w:r>
    </w:p>
    <w:p w14:paraId="3CCBF1EA" w14:textId="77777777" w:rsidR="003340CB" w:rsidRPr="002C350A" w:rsidRDefault="003340CB" w:rsidP="003340C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5’</w:t>
      </w:r>
      <w:r w:rsidRPr="00C425EA">
        <w:rPr>
          <w:rFonts w:ascii="Calibri" w:eastAsia="Times New Roman" w:hAnsi="Calibri" w:cs="Calibri"/>
          <w:color w:val="000000"/>
          <w:sz w:val="20"/>
          <w:szCs w:val="20"/>
        </w:rPr>
        <w:t>gcagaattgtcatgcaagggc</w:t>
      </w:r>
      <w:r>
        <w:rPr>
          <w:rFonts w:ascii="Calibri" w:eastAsia="Times New Roman" w:hAnsi="Calibri" w:cs="Calibri"/>
          <w:color w:val="000000"/>
          <w:sz w:val="20"/>
          <w:szCs w:val="20"/>
        </w:rPr>
        <w:t>-3’</w:t>
      </w:r>
    </w:p>
    <w:p w14:paraId="770C730C" w14:textId="77777777" w:rsidR="003340CB" w:rsidRDefault="003340CB" w:rsidP="003340CB">
      <w:pPr>
        <w:pBdr>
          <w:bottom w:val="single" w:sz="12" w:space="1" w:color="auto"/>
        </w:pBd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3A699C8" w14:textId="77777777" w:rsidR="003340CB" w:rsidRDefault="003340CB" w:rsidP="003340CB">
      <w:pPr>
        <w:rPr>
          <w:rFonts w:ascii="Calibri" w:hAnsi="Calibri"/>
          <w:lang w:eastAsia="ja-JP"/>
        </w:rPr>
      </w:pPr>
    </w:p>
    <w:p w14:paraId="19666267" w14:textId="77777777" w:rsidR="003340CB" w:rsidRPr="000F0606" w:rsidRDefault="003340CB" w:rsidP="003340CB">
      <w:pPr>
        <w:rPr>
          <w:rFonts w:ascii="Calibri" w:hAnsi="Calibri"/>
          <w:i/>
          <w:sz w:val="20"/>
          <w:szCs w:val="20"/>
        </w:rPr>
      </w:pPr>
      <w:r w:rsidRPr="000F0606">
        <w:rPr>
          <w:rFonts w:ascii="Calibri" w:hAnsi="Calibri"/>
          <w:sz w:val="20"/>
          <w:szCs w:val="20"/>
          <w:lang w:eastAsia="ja-JP"/>
        </w:rPr>
        <w:t xml:space="preserve">Sequences to mediate homologous recombination shown in </w:t>
      </w:r>
      <w:r w:rsidRPr="000F0606">
        <w:rPr>
          <w:rFonts w:ascii="Calibri" w:hAnsi="Calibri"/>
          <w:b/>
          <w:sz w:val="20"/>
          <w:szCs w:val="20"/>
          <w:lang w:eastAsia="ja-JP"/>
        </w:rPr>
        <w:t>bold</w:t>
      </w:r>
      <w:r w:rsidRPr="000F0606">
        <w:rPr>
          <w:rFonts w:ascii="Calibri" w:hAnsi="Calibri"/>
          <w:sz w:val="20"/>
          <w:szCs w:val="20"/>
          <w:lang w:eastAsia="ja-JP"/>
        </w:rPr>
        <w:t xml:space="preserve">.  </w:t>
      </w:r>
      <w:proofErr w:type="spellStart"/>
      <w:r w:rsidRPr="000F0606">
        <w:rPr>
          <w:rFonts w:ascii="Calibri" w:hAnsi="Calibri"/>
          <w:sz w:val="20"/>
          <w:szCs w:val="20"/>
          <w:lang w:eastAsia="ja-JP"/>
        </w:rPr>
        <w:t>LoxP</w:t>
      </w:r>
      <w:proofErr w:type="spellEnd"/>
      <w:r w:rsidRPr="000F0606">
        <w:rPr>
          <w:rFonts w:ascii="Calibri" w:hAnsi="Calibri"/>
          <w:sz w:val="20"/>
          <w:szCs w:val="20"/>
          <w:lang w:eastAsia="ja-JP"/>
        </w:rPr>
        <w:t xml:space="preserve"> sequences shown in </w:t>
      </w:r>
      <w:r w:rsidRPr="000F0606">
        <w:rPr>
          <w:rFonts w:ascii="Calibri" w:hAnsi="Calibri"/>
          <w:i/>
          <w:sz w:val="20"/>
          <w:szCs w:val="20"/>
          <w:lang w:eastAsia="ja-JP"/>
        </w:rPr>
        <w:t>italics</w:t>
      </w:r>
      <w:r w:rsidRPr="000F0606">
        <w:rPr>
          <w:rFonts w:ascii="Calibri" w:hAnsi="Calibri"/>
          <w:sz w:val="20"/>
          <w:szCs w:val="20"/>
          <w:lang w:eastAsia="ja-JP"/>
        </w:rPr>
        <w:t xml:space="preserve">.  Restriction site sequences shown as </w:t>
      </w:r>
      <w:r w:rsidRPr="000F0606">
        <w:rPr>
          <w:rFonts w:ascii="Calibri" w:hAnsi="Calibri"/>
          <w:sz w:val="20"/>
          <w:szCs w:val="20"/>
          <w:u w:val="single"/>
          <w:lang w:eastAsia="ja-JP"/>
        </w:rPr>
        <w:t>underlined</w:t>
      </w:r>
      <w:r w:rsidRPr="000F0606">
        <w:rPr>
          <w:rFonts w:ascii="Calibri" w:hAnsi="Calibri"/>
          <w:sz w:val="20"/>
          <w:szCs w:val="20"/>
          <w:lang w:eastAsia="ja-JP"/>
        </w:rPr>
        <w:t xml:space="preserve">.  PCR annealing sequences shown in lowercase. </w:t>
      </w:r>
    </w:p>
    <w:p w14:paraId="6A7BD0F0" w14:textId="77777777" w:rsidR="00F35D3E" w:rsidRDefault="00F35D3E"/>
    <w:sectPr w:rsidR="00F35D3E" w:rsidSect="00E01D57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902C" w14:textId="77777777" w:rsidR="003137C4" w:rsidRDefault="003137C4" w:rsidP="00E01D57">
      <w:r>
        <w:separator/>
      </w:r>
    </w:p>
  </w:endnote>
  <w:endnote w:type="continuationSeparator" w:id="0">
    <w:p w14:paraId="397F525A" w14:textId="77777777" w:rsidR="003137C4" w:rsidRDefault="003137C4" w:rsidP="00E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F6A7" w14:textId="77777777" w:rsidR="003137C4" w:rsidRDefault="003137C4" w:rsidP="00E01D57">
      <w:r>
        <w:separator/>
      </w:r>
    </w:p>
  </w:footnote>
  <w:footnote w:type="continuationSeparator" w:id="0">
    <w:p w14:paraId="48D3B2A8" w14:textId="77777777" w:rsidR="003137C4" w:rsidRDefault="003137C4" w:rsidP="00E0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92AB" w14:textId="62244939" w:rsidR="00E01D57" w:rsidRPr="00E01D57" w:rsidRDefault="00E01D57">
    <w:pPr>
      <w:pStyle w:val="Header"/>
      <w:rPr>
        <w:rFonts w:ascii="Calibri" w:hAnsi="Calibri" w:cs="Calibri"/>
        <w:sz w:val="20"/>
        <w:szCs w:val="20"/>
      </w:rPr>
    </w:pPr>
    <w:r w:rsidRPr="00E01D57">
      <w:rPr>
        <w:rFonts w:ascii="Calibri" w:hAnsi="Calibri" w:cs="Calibri"/>
        <w:sz w:val="20"/>
        <w:szCs w:val="20"/>
      </w:rPr>
      <w:tab/>
    </w:r>
    <w:r w:rsidRPr="00E01D57">
      <w:rPr>
        <w:rFonts w:ascii="Calibri" w:hAnsi="Calibri" w:cs="Calibri"/>
        <w:sz w:val="20"/>
        <w:szCs w:val="20"/>
      </w:rPr>
      <w:tab/>
      <w:t>Nickerson et al. Table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CB"/>
    <w:rsid w:val="003137C4"/>
    <w:rsid w:val="003340CB"/>
    <w:rsid w:val="005173B0"/>
    <w:rsid w:val="00816629"/>
    <w:rsid w:val="00E01D57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ACB7E"/>
  <w15:chartTrackingRefBased/>
  <w15:docId w15:val="{3481F536-2D65-794B-BD05-8539AF46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CB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7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7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Nickerson</dc:creator>
  <cp:keywords/>
  <dc:description/>
  <cp:lastModifiedBy>Daniel Nickerson</cp:lastModifiedBy>
  <cp:revision>2</cp:revision>
  <dcterms:created xsi:type="dcterms:W3CDTF">2021-08-16T20:55:00Z</dcterms:created>
  <dcterms:modified xsi:type="dcterms:W3CDTF">2021-08-16T20:58:00Z</dcterms:modified>
</cp:coreProperties>
</file>