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FB55" w14:textId="77777777" w:rsidR="00FB159A" w:rsidRPr="004F3FFB" w:rsidRDefault="00FB159A" w:rsidP="00FB159A">
      <w:pPr>
        <w:pStyle w:val="Heading3"/>
      </w:pPr>
      <w:r w:rsidRPr="004F3FFB">
        <w:t>Supplementary Materials</w:t>
      </w:r>
    </w:p>
    <w:p w14:paraId="4DB0ADAA" w14:textId="77777777" w:rsidR="00FB159A" w:rsidRPr="004F3FFB" w:rsidRDefault="00FB159A" w:rsidP="00FB159A">
      <w:pPr>
        <w:rPr>
          <w:color w:val="000000" w:themeColor="text1"/>
          <w:szCs w:val="20"/>
        </w:rPr>
      </w:pPr>
      <w:r w:rsidRPr="004F3FFB">
        <w:rPr>
          <w:b/>
          <w:bCs/>
          <w:szCs w:val="20"/>
        </w:rPr>
        <w:t>Figure S1</w:t>
      </w:r>
      <w:r w:rsidRPr="004F3FFB">
        <w:rPr>
          <w:szCs w:val="20"/>
        </w:rPr>
        <w:t xml:space="preserve"> - Two-step protocol to generate initial </w:t>
      </w:r>
      <w:proofErr w:type="spellStart"/>
      <w:r w:rsidRPr="004F3FFB">
        <w:rPr>
          <w:szCs w:val="20"/>
        </w:rPr>
        <w:t>MosTI</w:t>
      </w:r>
      <w:proofErr w:type="spellEnd"/>
      <w:r w:rsidRPr="004F3FFB">
        <w:rPr>
          <w:szCs w:val="20"/>
        </w:rPr>
        <w:t xml:space="preserve"> landing sites</w:t>
      </w:r>
    </w:p>
    <w:p w14:paraId="0E033F08" w14:textId="77777777" w:rsidR="00FB159A" w:rsidRPr="004F3FFB" w:rsidRDefault="00FB159A" w:rsidP="00FB159A">
      <w:pPr>
        <w:rPr>
          <w:szCs w:val="20"/>
        </w:rPr>
      </w:pPr>
      <w:r w:rsidRPr="004F3FFB">
        <w:rPr>
          <w:b/>
          <w:bCs/>
          <w:szCs w:val="20"/>
        </w:rPr>
        <w:t>Figure S2</w:t>
      </w:r>
      <w:r w:rsidRPr="004F3FFB">
        <w:rPr>
          <w:szCs w:val="20"/>
        </w:rPr>
        <w:t xml:space="preserve"> - Generating new </w:t>
      </w:r>
      <w:proofErr w:type="spellStart"/>
      <w:r w:rsidRPr="004F3FFB">
        <w:rPr>
          <w:szCs w:val="20"/>
        </w:rPr>
        <w:t>MosTI</w:t>
      </w:r>
      <w:proofErr w:type="spellEnd"/>
      <w:r w:rsidRPr="004F3FFB">
        <w:rPr>
          <w:szCs w:val="20"/>
        </w:rPr>
        <w:t xml:space="preserve"> landing site. </w:t>
      </w:r>
    </w:p>
    <w:p w14:paraId="2D95DB71" w14:textId="77777777" w:rsidR="00FB159A" w:rsidRPr="004F3FFB" w:rsidRDefault="00FB159A" w:rsidP="00FB159A">
      <w:pPr>
        <w:rPr>
          <w:szCs w:val="20"/>
        </w:rPr>
      </w:pPr>
      <w:r w:rsidRPr="004F3FFB">
        <w:rPr>
          <w:b/>
          <w:bCs/>
          <w:szCs w:val="20"/>
        </w:rPr>
        <w:t>Figure S3</w:t>
      </w:r>
      <w:r w:rsidRPr="004F3FFB">
        <w:rPr>
          <w:szCs w:val="20"/>
        </w:rPr>
        <w:t xml:space="preserve"> - </w:t>
      </w:r>
      <w:proofErr w:type="spellStart"/>
      <w:r w:rsidRPr="004F3FFB">
        <w:rPr>
          <w:szCs w:val="20"/>
        </w:rPr>
        <w:t>MosTI</w:t>
      </w:r>
      <w:proofErr w:type="spellEnd"/>
      <w:r w:rsidRPr="004F3FFB">
        <w:rPr>
          <w:szCs w:val="20"/>
        </w:rPr>
        <w:t xml:space="preserve"> overview. </w:t>
      </w:r>
    </w:p>
    <w:p w14:paraId="6910471B" w14:textId="77777777" w:rsidR="00FB159A" w:rsidRPr="004F3FFB" w:rsidRDefault="00FB159A" w:rsidP="00FB159A">
      <w:pPr>
        <w:rPr>
          <w:szCs w:val="20"/>
        </w:rPr>
      </w:pPr>
      <w:r w:rsidRPr="004F3FFB">
        <w:rPr>
          <w:b/>
          <w:bCs/>
          <w:szCs w:val="20"/>
        </w:rPr>
        <w:t>Figure S4</w:t>
      </w:r>
      <w:r w:rsidRPr="004F3FFB">
        <w:rPr>
          <w:szCs w:val="20"/>
        </w:rPr>
        <w:t xml:space="preserve"> - Position effect variegation following array integration.</w:t>
      </w:r>
    </w:p>
    <w:p w14:paraId="3084B478" w14:textId="77777777" w:rsidR="00FB159A" w:rsidRPr="004F3FFB" w:rsidRDefault="00FB159A" w:rsidP="00FB159A">
      <w:pPr>
        <w:rPr>
          <w:szCs w:val="20"/>
        </w:rPr>
      </w:pPr>
      <w:r w:rsidRPr="004F3FFB">
        <w:rPr>
          <w:b/>
          <w:bCs/>
          <w:szCs w:val="20"/>
        </w:rPr>
        <w:t>Figure S5</w:t>
      </w:r>
      <w:r w:rsidRPr="004F3FFB">
        <w:rPr>
          <w:szCs w:val="20"/>
        </w:rPr>
        <w:t xml:space="preserve"> - Indels in integration fragments within integrated arrays. </w:t>
      </w:r>
    </w:p>
    <w:p w14:paraId="6E0C3B61" w14:textId="77777777" w:rsidR="00FB159A" w:rsidRPr="004F3FFB" w:rsidRDefault="00FB159A" w:rsidP="00FB159A">
      <w:pPr>
        <w:rPr>
          <w:szCs w:val="20"/>
        </w:rPr>
      </w:pPr>
      <w:r w:rsidRPr="004F3FFB">
        <w:rPr>
          <w:b/>
          <w:bCs/>
          <w:szCs w:val="20"/>
        </w:rPr>
        <w:t>Figure S6</w:t>
      </w:r>
      <w:r w:rsidRPr="004F3FFB">
        <w:rPr>
          <w:szCs w:val="20"/>
        </w:rPr>
        <w:t xml:space="preserve"> - Fluorophore expression is unchanged after ten generations for integrated array.  </w:t>
      </w:r>
    </w:p>
    <w:p w14:paraId="664EE5A2" w14:textId="77777777" w:rsidR="00FB159A" w:rsidRPr="004F3FFB" w:rsidRDefault="00FB159A" w:rsidP="00FB159A">
      <w:pPr>
        <w:rPr>
          <w:szCs w:val="20"/>
        </w:rPr>
      </w:pPr>
      <w:r w:rsidRPr="004F3FFB">
        <w:rPr>
          <w:b/>
          <w:bCs/>
          <w:szCs w:val="20"/>
        </w:rPr>
        <w:t>Figure S7</w:t>
      </w:r>
      <w:r w:rsidRPr="004F3FFB">
        <w:rPr>
          <w:szCs w:val="20"/>
        </w:rPr>
        <w:t xml:space="preserve"> - Sequencing read coverage to detect large-scale duplications and </w:t>
      </w:r>
      <w:proofErr w:type="gramStart"/>
      <w:r w:rsidRPr="004F3FFB">
        <w:rPr>
          <w:szCs w:val="20"/>
        </w:rPr>
        <w:t>deletions .</w:t>
      </w:r>
      <w:proofErr w:type="gramEnd"/>
      <w:r w:rsidRPr="004F3FFB">
        <w:rPr>
          <w:szCs w:val="20"/>
        </w:rPr>
        <w:t xml:space="preserve">  </w:t>
      </w:r>
    </w:p>
    <w:p w14:paraId="7BCC592E" w14:textId="77777777" w:rsidR="00FB159A" w:rsidRPr="004F3FFB" w:rsidRDefault="00FB159A" w:rsidP="00FB159A">
      <w:pPr>
        <w:rPr>
          <w:szCs w:val="20"/>
        </w:rPr>
      </w:pPr>
      <w:r w:rsidRPr="004F3FFB">
        <w:rPr>
          <w:b/>
          <w:bCs/>
          <w:szCs w:val="20"/>
        </w:rPr>
        <w:t>Table S1</w:t>
      </w:r>
      <w:r w:rsidRPr="004F3FFB">
        <w:rPr>
          <w:szCs w:val="20"/>
        </w:rPr>
        <w:t xml:space="preserve"> - Strains, plasmids, insertion sites, SNPs CFJ42 and CFJ77</w:t>
      </w:r>
    </w:p>
    <w:p w14:paraId="6986380A" w14:textId="2A000B48" w:rsidR="00FB159A" w:rsidRPr="004F3FFB" w:rsidRDefault="00FB159A" w:rsidP="00FB159A">
      <w:pPr>
        <w:rPr>
          <w:szCs w:val="20"/>
        </w:rPr>
        <w:sectPr w:rsidR="00FB159A" w:rsidRPr="004F3FFB" w:rsidSect="00FB159A">
          <w:footerReference w:type="even" r:id="rId4"/>
          <w:footerReference w:type="default" r:id="rId5"/>
          <w:footerReference w:type="first" r:id="rId6"/>
          <w:pgSz w:w="11900" w:h="16840"/>
          <w:pgMar w:top="1440" w:right="1440" w:bottom="1440" w:left="1440" w:header="720" w:footer="456" w:gutter="0"/>
          <w:cols w:space="400"/>
          <w:titlePg/>
          <w:docGrid w:linePitch="360"/>
        </w:sectPr>
      </w:pPr>
      <w:r w:rsidRPr="004F3FFB">
        <w:rPr>
          <w:b/>
          <w:bCs/>
          <w:szCs w:val="20"/>
        </w:rPr>
        <w:t xml:space="preserve">File </w:t>
      </w:r>
      <w:r>
        <w:rPr>
          <w:b/>
          <w:bCs/>
          <w:szCs w:val="20"/>
        </w:rPr>
        <w:t>S</w:t>
      </w:r>
      <w:r w:rsidRPr="004F3FFB">
        <w:rPr>
          <w:b/>
          <w:bCs/>
          <w:szCs w:val="20"/>
        </w:rPr>
        <w:t>1</w:t>
      </w:r>
      <w:r w:rsidRPr="004F3FFB">
        <w:rPr>
          <w:szCs w:val="20"/>
        </w:rPr>
        <w:t xml:space="preserve"> - GenBank annotated plasmid sequence files</w:t>
      </w:r>
      <w:r>
        <w:rPr>
          <w:szCs w:val="20"/>
        </w:rPr>
        <w:t>.</w:t>
      </w:r>
    </w:p>
    <w:p w14:paraId="7B138A78" w14:textId="77777777" w:rsidR="00FB159A" w:rsidRDefault="00FB159A"/>
    <w:sectPr w:rsidR="00FB1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212455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20BB10" w14:textId="77777777" w:rsidR="0065224D" w:rsidRDefault="00FB159A" w:rsidP="009025F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BB53013" w14:textId="77777777" w:rsidR="0065224D" w:rsidRDefault="00FB159A" w:rsidP="0065224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13609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5A54EB" w14:textId="77777777" w:rsidR="0065224D" w:rsidRPr="00AD0B16" w:rsidRDefault="00FB159A" w:rsidP="009025F4">
        <w:pPr>
          <w:pStyle w:val="Footer"/>
          <w:framePr w:wrap="none" w:vAnchor="text" w:hAnchor="margin" w:y="1"/>
          <w:rPr>
            <w:rStyle w:val="PageNumber"/>
            <w:lang w:val="da-DK"/>
          </w:rPr>
        </w:pPr>
        <w:r w:rsidRPr="0065224D">
          <w:rPr>
            <w:rStyle w:val="PageNumber"/>
            <w:sz w:val="16"/>
            <w:szCs w:val="16"/>
          </w:rPr>
          <w:fldChar w:fldCharType="begin"/>
        </w:r>
        <w:r w:rsidRPr="00AD0B16">
          <w:rPr>
            <w:rStyle w:val="PageNumber"/>
            <w:sz w:val="16"/>
            <w:szCs w:val="16"/>
            <w:lang w:val="da-DK"/>
          </w:rPr>
          <w:instrText xml:space="preserve"> PAGE </w:instrText>
        </w:r>
        <w:r w:rsidRPr="0065224D">
          <w:rPr>
            <w:rStyle w:val="PageNumber"/>
            <w:sz w:val="16"/>
            <w:szCs w:val="16"/>
          </w:rPr>
          <w:fldChar w:fldCharType="separate"/>
        </w:r>
        <w:r w:rsidRPr="00AD0B16">
          <w:rPr>
            <w:rStyle w:val="PageNumber"/>
            <w:noProof/>
            <w:sz w:val="16"/>
            <w:szCs w:val="16"/>
            <w:lang w:val="da-DK"/>
          </w:rPr>
          <w:t>2</w:t>
        </w:r>
        <w:r w:rsidRPr="00AD0B16">
          <w:rPr>
            <w:rStyle w:val="PageNumber"/>
            <w:noProof/>
            <w:sz w:val="16"/>
            <w:szCs w:val="16"/>
            <w:lang w:val="da-DK"/>
          </w:rPr>
          <w:t>8</w:t>
        </w:r>
        <w:r w:rsidRPr="0065224D">
          <w:rPr>
            <w:rStyle w:val="PageNumber"/>
            <w:sz w:val="16"/>
            <w:szCs w:val="16"/>
          </w:rPr>
          <w:fldChar w:fldCharType="end"/>
        </w:r>
      </w:p>
    </w:sdtContent>
  </w:sdt>
  <w:p w14:paraId="637890B7" w14:textId="77777777" w:rsidR="00ED6F75" w:rsidRPr="00A86E92" w:rsidRDefault="00FB159A" w:rsidP="0065224D">
    <w:pPr>
      <w:pStyle w:val="Footer"/>
      <w:ind w:firstLine="360"/>
      <w:jc w:val="right"/>
      <w:rPr>
        <w:rFonts w:cs="Arial"/>
        <w:sz w:val="16"/>
        <w:szCs w:val="16"/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8D0D" w14:textId="77777777" w:rsidR="00A86E92" w:rsidRPr="00990BFE" w:rsidRDefault="00FB159A" w:rsidP="00A86E92">
    <w:pPr>
      <w:pStyle w:val="Footer"/>
      <w:jc w:val="right"/>
      <w:rPr>
        <w:rFonts w:cs="Arial"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A"/>
    <w:rsid w:val="00F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3C9E"/>
  <w15:chartTrackingRefBased/>
  <w15:docId w15:val="{43CC09C7-2DF5-4967-8C42-EC1CD4D0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A"/>
    <w:pPr>
      <w:spacing w:after="0" w:line="240" w:lineRule="auto"/>
    </w:pPr>
    <w:rPr>
      <w:rFonts w:ascii="Arial" w:hAnsi="Arial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59A"/>
    <w:pPr>
      <w:keepNext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159A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A"/>
    <w:rPr>
      <w:rFonts w:ascii="Arial" w:hAnsi="Arial"/>
      <w:sz w:val="20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B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Lyles, Matt</dc:creator>
  <cp:keywords/>
  <dc:description/>
  <cp:lastModifiedBy>Lyles, Matt</cp:lastModifiedBy>
  <cp:revision>1</cp:revision>
  <dcterms:created xsi:type="dcterms:W3CDTF">2022-07-19T13:59:00Z</dcterms:created>
  <dcterms:modified xsi:type="dcterms:W3CDTF">2022-07-19T14:00:00Z</dcterms:modified>
</cp:coreProperties>
</file>