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1D" w:rsidRDefault="00AB4B1D" w:rsidP="00AB4B1D">
      <w:pPr>
        <w:rPr>
          <w:rFonts w:ascii="Arial" w:eastAsia="MS Mincho" w:hAnsi="Arial" w:cs="Arial"/>
          <w:sz w:val="18"/>
          <w:szCs w:val="24"/>
          <w:lang w:val="en-GB"/>
        </w:rPr>
      </w:pPr>
      <w:r>
        <w:rPr>
          <w:rFonts w:ascii="Arial" w:eastAsia="MS Mincho" w:hAnsi="Arial" w:cs="Arial"/>
          <w:szCs w:val="24"/>
          <w:lang w:val="en-GB"/>
        </w:rPr>
        <w:t xml:space="preserve">Table S1 Oligonucleotides and PCR conditions for </w:t>
      </w:r>
      <w:r>
        <w:rPr>
          <w:rFonts w:ascii="Arial" w:eastAsia="MS Mincho" w:hAnsi="Arial" w:cs="Arial"/>
          <w:i/>
          <w:szCs w:val="24"/>
          <w:lang w:val="en-GB"/>
        </w:rPr>
        <w:t>CD55</w:t>
      </w:r>
      <w:r>
        <w:rPr>
          <w:rFonts w:ascii="Arial" w:eastAsia="MS Mincho" w:hAnsi="Arial" w:cs="Arial"/>
          <w:szCs w:val="24"/>
          <w:lang w:val="en-GB"/>
        </w:rPr>
        <w:t xml:space="preserve"> high resolution melting assays</w:t>
      </w:r>
    </w:p>
    <w:p w:rsidR="00AB4B1D" w:rsidRDefault="00AB4B1D" w:rsidP="00AB4B1D">
      <w:pPr>
        <w:rPr>
          <w:rFonts w:ascii="Arial" w:eastAsia="MS Mincho" w:hAnsi="Arial" w:cs="Arial"/>
          <w:sz w:val="18"/>
          <w:szCs w:val="24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992"/>
        <w:gridCol w:w="5386"/>
        <w:gridCol w:w="2694"/>
        <w:gridCol w:w="2986"/>
      </w:tblGrid>
      <w:tr w:rsidR="00AB4B1D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Gene region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  <w:t>Length of amplicon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  <w:t xml:space="preserve">in </w:t>
            </w:r>
            <w:proofErr w:type="spellStart"/>
            <w:r w:rsidRPr="00021A82"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  <w:t>bp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Oligonucleotides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Annealing temperature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Additional or deviant reagents in 10 </w:t>
            </w:r>
            <w:proofErr w:type="spellStart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μl</w:t>
            </w:r>
            <w:proofErr w:type="spellEnd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 xml:space="preserve"> reaction</w:t>
            </w:r>
          </w:p>
        </w:tc>
      </w:tr>
      <w:tr w:rsidR="00AB4B1D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de-DE" w:bidi="x-none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40"/>
            </w:tblGrid>
            <w:tr w:rsidR="00AB4B1D" w:rsidRPr="00021A82" w:rsidTr="00006895">
              <w:trPr>
                <w:trHeight w:val="260"/>
              </w:trPr>
              <w:tc>
                <w:tcPr>
                  <w:tcW w:w="684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AB4B1D" w:rsidRPr="00021A82" w:rsidRDefault="00AB4B1D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de-DE" w:bidi="x-none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  <w:lang w:val="de-DE" w:bidi="x-none"/>
                    </w:rPr>
                    <w:t>CD55-Ex1-2-F2  CGCCCAAAGCACTCATTTAACTGG</w:t>
                  </w:r>
                </w:p>
                <w:p w:rsidR="00AB4B1D" w:rsidRPr="00021A82" w:rsidRDefault="00AB4B1D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  <w:lang w:val="de-DE" w:bidi="x-none"/>
                    </w:rPr>
                    <w:t>CD55-Ex1-2-R    GACTTGGACCTCCCACCCAG</w:t>
                  </w:r>
                </w:p>
              </w:tc>
            </w:tr>
          </w:tbl>
          <w:p w:rsidR="00AB4B1D" w:rsidRPr="00021A82" w:rsidRDefault="00AB4B1D" w:rsidP="00006895">
            <w:pPr>
              <w:tabs>
                <w:tab w:val="left" w:pos="2813"/>
              </w:tabs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HotStart</w:t>
            </w:r>
            <w:proofErr w:type="spellEnd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 xml:space="preserve"> touchdown,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br/>
              <w:t>11 cycl.65-55°C,40 cycl,58 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1,5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5% DMSO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0.5 µM Forward,0.5 µM Reverse</w:t>
            </w:r>
          </w:p>
        </w:tc>
      </w:tr>
      <w:tr w:rsidR="00AB4B1D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  <w:t>259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CD55-Ex2-F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CTTCAGTTCTGCTTTTGTCTCCCTAG</w:t>
            </w:r>
          </w:p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CD55-Ex2-R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AGATACATTCCATTCCCAGAACTTTTC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58°C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2,5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  <w:tr w:rsidR="00AB4B1D" w:rsidRPr="00021A82" w:rsidTr="00006895">
        <w:trPr>
          <w:trHeight w:val="6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sz w:val="18"/>
                <w:szCs w:val="18"/>
                <w:lang w:bidi="ar-SA"/>
              </w:rPr>
              <w:t>313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CD55-Ex3-F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ATTGATACTACATTTTTTGTTGCTGCT</w:t>
            </w:r>
          </w:p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CD55-Ex3-R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CTAGCATGAATGAAGGAAGGGATAC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HotStart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53°C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2,5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5% DMSO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  <w:tr w:rsidR="00AB4B1D" w:rsidRPr="00021A82" w:rsidTr="00006895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tabs>
                <w:tab w:val="left" w:pos="3199"/>
              </w:tabs>
              <w:spacing w:line="48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sz w:val="18"/>
                <w:szCs w:val="18"/>
                <w:lang w:bidi="ar-SA"/>
              </w:rPr>
              <w:t>236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CD55-Ex4-F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ACATATCTACCACCTCACATAGTTAC</w:t>
            </w:r>
          </w:p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CD55-Ex4-R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ATTTGTTTTCTCATTTCCTAAATACAGGG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61°C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2,5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  <w:tr w:rsidR="00AB4B1D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sz w:val="18"/>
                <w:szCs w:val="18"/>
                <w:lang w:bidi="ar-SA"/>
              </w:rPr>
              <w:t>203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CD55-Ex5-F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ACTCTTTTTTCTTCCCCTGTTGCT</w:t>
            </w:r>
          </w:p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CD55-Ex5-R2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ACTGTGCTAATATTCTTAAGGGGC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HotStart</w:t>
            </w:r>
            <w:proofErr w:type="spellEnd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-Touchdown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11 cycl.65-55°C</w:t>
            </w:r>
            <w:proofErr w:type="gramStart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  <w:proofErr w:type="gramEnd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cycl</w:t>
            </w:r>
            <w:proofErr w:type="spellEnd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58 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1,5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5% DMSO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0.5 µM Forward, 0.5 µM Reverse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  <w:tr w:rsidR="00AB4B1D" w:rsidRPr="00021A82" w:rsidTr="00006895">
        <w:trPr>
          <w:trHeight w:val="9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sz w:val="18"/>
                <w:szCs w:val="18"/>
                <w:lang w:bidi="ar-SA"/>
              </w:rPr>
              <w:t>305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CD55-Ex6-F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ACTAGTTTTATTTATTTAAAAGATGTTGG</w:t>
            </w:r>
          </w:p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CD55-Ex6-R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TTGAATGTCTGCAACCCAC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HotStart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53°C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2,5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5% DMSO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  <w:tr w:rsidR="00AB4B1D" w:rsidRPr="00021A82" w:rsidTr="00006895">
        <w:trPr>
          <w:trHeight w:val="1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  <w:t>221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CD55-Ex7-F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AATGTTAATGTGGCCAGCAATATTTAG</w:t>
            </w:r>
          </w:p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CD55-Ex7-R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GTGGTGTGTTTTTGAAGAACTGATG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61°C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2,5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  <w:tr w:rsidR="00AB4B1D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  <w:t>164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CD55-Ex8-F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CAAGAGTACACAAAKATTCCCTTCTG</w:t>
            </w:r>
          </w:p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CD55-Ex8-R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GCACATTAGATCCATACTCAGTAAACC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HotStart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53°C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2,5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5% DMSO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  <w:tr w:rsidR="00AB4B1D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  <w:t>157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CD55-Ex9-F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TAGCAAATCAATGACTTTAACAAATTTTTG</w:t>
            </w:r>
          </w:p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CD55-Ex9-R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TATCTCCCAGGAATATGGATTGTATATC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58°C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2,5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B1D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  <w:t>234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tabs>
                <w:tab w:val="left" w:pos="2813"/>
              </w:tabs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CD55-Ex10-F     ATATGCTAGATTTGTTTTCTTTCTTTTC</w:t>
            </w:r>
          </w:p>
          <w:p w:rsidR="00AB4B1D" w:rsidRPr="00021A82" w:rsidRDefault="00AB4B1D" w:rsidP="00006895">
            <w:pPr>
              <w:tabs>
                <w:tab w:val="left" w:pos="2813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CD55-Ex10-R     TCCTGTCTCTACAAAAAATAAATTTCAA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58°C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B1D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Exon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bCs/>
                <w:color w:val="000000"/>
                <w:sz w:val="18"/>
                <w:szCs w:val="18"/>
                <w:lang w:bidi="ar-SA"/>
              </w:rPr>
              <w:t>324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CD55-Ex11-1-F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GCACCCCAAATTAACTGATTCTT</w:t>
            </w:r>
          </w:p>
          <w:p w:rsidR="00AB4B1D" w:rsidRPr="00021A82" w:rsidRDefault="00AB4B1D" w:rsidP="0000689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aps/>
                <w:sz w:val="18"/>
                <w:szCs w:val="18"/>
              </w:rPr>
              <w:t>CD55-Ex11-1-R</w:t>
            </w:r>
            <w:r w:rsidRPr="00021A82">
              <w:rPr>
                <w:rFonts w:ascii="Arial" w:hAnsi="Arial" w:cs="Arial"/>
                <w:caps/>
                <w:sz w:val="18"/>
                <w:szCs w:val="18"/>
              </w:rPr>
              <w:tab/>
              <w:t>ACACATCTTAAAGACAATGAAAGCAT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58°C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  <w:p w:rsidR="00AB4B1D" w:rsidRPr="00021A82" w:rsidRDefault="00AB4B1D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1D" w:rsidRDefault="00AB4B1D" w:rsidP="00AB4B1D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Unless otherwise specified the following reagents are used in all reactions (PCR components: Solis </w:t>
      </w:r>
      <w:proofErr w:type="spellStart"/>
      <w:r>
        <w:rPr>
          <w:rFonts w:ascii="Arial" w:hAnsi="Arial" w:cs="Arial"/>
          <w:sz w:val="18"/>
        </w:rPr>
        <w:t>Biodyne</w:t>
      </w:r>
      <w:proofErr w:type="spellEnd"/>
      <w:r>
        <w:rPr>
          <w:rFonts w:ascii="Arial" w:hAnsi="Arial" w:cs="Arial"/>
          <w:sz w:val="18"/>
        </w:rPr>
        <w:t xml:space="preserve">): 1x PCR-Buffer, 200 µM dNTPs, 1 unit </w:t>
      </w:r>
      <w:proofErr w:type="spellStart"/>
      <w:r>
        <w:rPr>
          <w:rFonts w:ascii="Arial" w:hAnsi="Arial" w:cs="Arial"/>
          <w:sz w:val="18"/>
        </w:rPr>
        <w:t>Taq</w:t>
      </w:r>
      <w:proofErr w:type="spellEnd"/>
      <w:r>
        <w:rPr>
          <w:rFonts w:ascii="Arial" w:hAnsi="Arial" w:cs="Arial"/>
          <w:sz w:val="18"/>
        </w:rPr>
        <w:t>, 0,3 µM of each primer (</w:t>
      </w:r>
      <w:proofErr w:type="spellStart"/>
      <w:r>
        <w:rPr>
          <w:rFonts w:ascii="Arial" w:hAnsi="Arial" w:cs="Arial"/>
          <w:sz w:val="18"/>
        </w:rPr>
        <w:t>Biomers</w:t>
      </w:r>
      <w:proofErr w:type="spellEnd"/>
      <w:r>
        <w:rPr>
          <w:rFonts w:ascii="Arial" w:hAnsi="Arial" w:cs="Arial"/>
          <w:sz w:val="18"/>
        </w:rPr>
        <w:t xml:space="preserve">), 1x </w:t>
      </w:r>
      <w:proofErr w:type="spellStart"/>
      <w:r>
        <w:rPr>
          <w:rFonts w:ascii="Arial" w:hAnsi="Arial" w:cs="Arial"/>
          <w:sz w:val="18"/>
        </w:rPr>
        <w:t>EvaGreen</w:t>
      </w:r>
      <w:proofErr w:type="spellEnd"/>
      <w:r>
        <w:rPr>
          <w:rFonts w:ascii="Arial" w:hAnsi="Arial" w:cs="Arial"/>
          <w:sz w:val="18"/>
        </w:rPr>
        <w:t xml:space="preserve">, 20 ng DNA. Cycle protocol: 3 min initial denaturation 94°C (for </w:t>
      </w:r>
      <w:proofErr w:type="spellStart"/>
      <w:r>
        <w:rPr>
          <w:rFonts w:ascii="Arial" w:hAnsi="Arial" w:cs="Arial"/>
          <w:sz w:val="18"/>
        </w:rPr>
        <w:t>HotStart</w:t>
      </w:r>
      <w:proofErr w:type="spellEnd"/>
      <w:r>
        <w:rPr>
          <w:rFonts w:ascii="Arial" w:hAnsi="Arial" w:cs="Arial"/>
          <w:sz w:val="18"/>
        </w:rPr>
        <w:t xml:space="preserve"> reactions 15 min), 45 </w:t>
      </w:r>
      <w:proofErr w:type="spellStart"/>
      <w:r>
        <w:rPr>
          <w:rFonts w:ascii="Arial" w:hAnsi="Arial" w:cs="Arial"/>
          <w:sz w:val="18"/>
        </w:rPr>
        <w:t>cycl</w:t>
      </w:r>
      <w:proofErr w:type="spellEnd"/>
      <w:r>
        <w:rPr>
          <w:rFonts w:ascii="Arial" w:hAnsi="Arial" w:cs="Arial"/>
          <w:sz w:val="18"/>
        </w:rPr>
        <w:t xml:space="preserve">. 30 sec denaturation 94°C, 1 min annealing as mentioned below, 1 min 72°C (for </w:t>
      </w:r>
      <w:proofErr w:type="spellStart"/>
      <w:r>
        <w:rPr>
          <w:rFonts w:ascii="Arial" w:hAnsi="Arial" w:cs="Arial"/>
          <w:sz w:val="18"/>
        </w:rPr>
        <w:t>HotStart</w:t>
      </w:r>
      <w:proofErr w:type="spellEnd"/>
      <w:r>
        <w:rPr>
          <w:rFonts w:ascii="Arial" w:hAnsi="Arial" w:cs="Arial"/>
          <w:sz w:val="18"/>
        </w:rPr>
        <w:t xml:space="preserve"> reactions 68°C), 5 min final extension 72°C (for </w:t>
      </w:r>
      <w:proofErr w:type="spellStart"/>
      <w:r>
        <w:rPr>
          <w:rFonts w:ascii="Arial" w:hAnsi="Arial" w:cs="Arial"/>
          <w:sz w:val="18"/>
        </w:rPr>
        <w:t>HotStart</w:t>
      </w:r>
      <w:proofErr w:type="spellEnd"/>
      <w:r>
        <w:rPr>
          <w:rFonts w:ascii="Arial" w:hAnsi="Arial" w:cs="Arial"/>
          <w:sz w:val="18"/>
        </w:rPr>
        <w:t xml:space="preserve"> reactions 68°C). Cycle protocol for </w:t>
      </w:r>
      <w:proofErr w:type="spellStart"/>
      <w:r>
        <w:rPr>
          <w:rFonts w:ascii="Arial" w:hAnsi="Arial" w:cs="Arial"/>
          <w:sz w:val="18"/>
        </w:rPr>
        <w:t>Hotstart</w:t>
      </w:r>
      <w:proofErr w:type="spellEnd"/>
      <w:r>
        <w:rPr>
          <w:rFonts w:ascii="Arial" w:hAnsi="Arial" w:cs="Arial"/>
          <w:sz w:val="18"/>
        </w:rPr>
        <w:t xml:space="preserve"> touchdown reactions: 15 min initial denaturation 94°</w:t>
      </w:r>
      <w:proofErr w:type="gramStart"/>
      <w:r>
        <w:rPr>
          <w:rFonts w:ascii="Arial" w:hAnsi="Arial" w:cs="Arial"/>
          <w:sz w:val="18"/>
        </w:rPr>
        <w:t>C ;</w:t>
      </w:r>
      <w:proofErr w:type="gramEnd"/>
      <w:r>
        <w:rPr>
          <w:rFonts w:ascii="Arial" w:hAnsi="Arial" w:cs="Arial"/>
          <w:sz w:val="18"/>
        </w:rPr>
        <w:t xml:space="preserve"> 11 cycles 20 sec denaturation 94°C, 30 sec touchdown 65°- 55°C in 1°C steps per cycle, 30 sec extension at 68°C, additional 40 cycles with 20 sec denaturation 94°C, 30 sec annealing at 58°C , 30 sec extension at 68°C; 5 min final extension 68°C.</w:t>
      </w:r>
    </w:p>
    <w:p w:rsidR="00AB4B1D" w:rsidRDefault="00AB4B1D">
      <w:bookmarkStart w:id="0" w:name="_GoBack"/>
      <w:bookmarkEnd w:id="0"/>
    </w:p>
    <w:sectPr w:rsidR="00AB4B1D" w:rsidSect="00AB4B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D"/>
    <w:rsid w:val="00AB4B1D"/>
    <w:rsid w:val="00E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8E2E3-E0F5-40E6-8303-64D56184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mlyles</dc:creator>
  <cp:keywords/>
  <dc:description/>
  <cp:lastModifiedBy>mlyles</cp:lastModifiedBy>
  <cp:revision>1</cp:revision>
  <dcterms:created xsi:type="dcterms:W3CDTF">2017-01-18T15:38:00Z</dcterms:created>
  <dcterms:modified xsi:type="dcterms:W3CDTF">2017-01-18T15:38:00Z</dcterms:modified>
</cp:coreProperties>
</file>