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0C" w:rsidRPr="00956C91" w:rsidRDefault="00C80B0C" w:rsidP="00C80B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1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proofErr w:type="gramStart"/>
      <w:r w:rsidRPr="00956C91"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956C91">
        <w:rPr>
          <w:rFonts w:ascii="Times New Roman" w:hAnsi="Times New Roman" w:cs="Times New Roman"/>
          <w:b/>
          <w:sz w:val="24"/>
          <w:szCs w:val="24"/>
        </w:rPr>
        <w:t>speciﬁcity</w:t>
      </w:r>
      <w:proofErr w:type="spellEnd"/>
      <w:r w:rsidRPr="00956C91">
        <w:rPr>
          <w:rFonts w:ascii="Times New Roman" w:hAnsi="Times New Roman" w:cs="Times New Roman"/>
          <w:b/>
          <w:sz w:val="24"/>
          <w:szCs w:val="24"/>
        </w:rPr>
        <w:t xml:space="preserve"> of the rabbit anti-</w:t>
      </w:r>
      <w:proofErr w:type="spellStart"/>
      <w:r w:rsidRPr="00956C91">
        <w:rPr>
          <w:rFonts w:ascii="Times New Roman" w:hAnsi="Times New Roman" w:cs="Times New Roman"/>
          <w:b/>
          <w:sz w:val="24"/>
          <w:szCs w:val="24"/>
        </w:rPr>
        <w:t>Htk</w:t>
      </w:r>
      <w:proofErr w:type="spellEnd"/>
      <w:r w:rsidRPr="00956C91">
        <w:rPr>
          <w:rFonts w:ascii="Times New Roman" w:hAnsi="Times New Roman" w:cs="Times New Roman"/>
          <w:b/>
          <w:sz w:val="24"/>
          <w:szCs w:val="24"/>
        </w:rPr>
        <w:t xml:space="preserve"> antibody.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6C91">
        <w:rPr>
          <w:rFonts w:ascii="Times New Roman" w:hAnsi="Times New Roman" w:cs="Times New Roman"/>
          <w:b/>
          <w:sz w:val="24"/>
          <w:szCs w:val="24"/>
        </w:rPr>
        <w:t>a-d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6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was ectopically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overexpressed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at the anterior-posterior</w:t>
      </w:r>
      <w:r>
        <w:rPr>
          <w:rStyle w:val="ws1d6"/>
          <w:rFonts w:ascii="Times New Roman" w:hAnsi="Times New Roman" w:cs="Times New Roman"/>
          <w:sz w:val="24"/>
          <w:szCs w:val="24"/>
        </w:rPr>
        <w:t xml:space="preserve"> (A-P)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boundary region [marked by GFP,</w:t>
      </w:r>
      <w:r>
        <w:rPr>
          <w:rStyle w:val="ws1d6"/>
          <w:rFonts w:ascii="Times New Roman" w:hAnsi="Times New Roman" w:cs="Times New Roman"/>
          <w:sz w:val="24"/>
          <w:szCs w:val="24"/>
        </w:rPr>
        <w:t xml:space="preserve"> 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>(a)] of wing disc using ptc-GAL4 driver</w:t>
      </w:r>
      <w:r>
        <w:rPr>
          <w:rStyle w:val="ws1d6"/>
          <w:rFonts w:ascii="Times New Roman" w:hAnsi="Times New Roman" w:cs="Times New Roman"/>
          <w:sz w:val="24"/>
          <w:szCs w:val="24"/>
        </w:rPr>
        <w:t>.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b-d</w:t>
      </w:r>
      <w:proofErr w:type="gramEnd"/>
      <w:r w:rsidRPr="00956C91">
        <w:rPr>
          <w:rStyle w:val="ws1d6"/>
          <w:rFonts w:ascii="Times New Roman" w:hAnsi="Times New Roman" w:cs="Times New Roman"/>
          <w:sz w:val="24"/>
          <w:szCs w:val="24"/>
        </w:rPr>
        <w:t>) Anti-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antibody detects both ectopically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overexpressed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at A-P boundary (marked by arrow) as well as </w:t>
      </w:r>
      <w:r>
        <w:rPr>
          <w:rStyle w:val="ws1d6"/>
          <w:rFonts w:ascii="Times New Roman" w:hAnsi="Times New Roman" w:cs="Times New Roman"/>
          <w:sz w:val="24"/>
          <w:szCs w:val="24"/>
        </w:rPr>
        <w:t xml:space="preserve">wild 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. </w:t>
      </w:r>
      <w:r w:rsidRPr="00956C91">
        <w:rPr>
          <w:rStyle w:val="ws1d6"/>
          <w:rFonts w:ascii="Times New Roman" w:hAnsi="Times New Roman" w:cs="Times New Roman"/>
          <w:b/>
          <w:sz w:val="24"/>
          <w:szCs w:val="24"/>
        </w:rPr>
        <w:t>e-h</w:t>
      </w:r>
      <w:r>
        <w:rPr>
          <w:rStyle w:val="ws1d6"/>
          <w:rFonts w:ascii="Times New Roman" w:hAnsi="Times New Roman" w:cs="Times New Roman"/>
          <w:b/>
          <w:sz w:val="24"/>
          <w:szCs w:val="24"/>
        </w:rPr>
        <w:t>.</w:t>
      </w:r>
      <w:r w:rsidRPr="00956C91">
        <w:rPr>
          <w:rStyle w:val="ws1d6"/>
          <w:rFonts w:ascii="Times New Roman" w:hAnsi="Times New Roman" w:cs="Times New Roman"/>
          <w:b/>
          <w:sz w:val="24"/>
          <w:szCs w:val="24"/>
        </w:rPr>
        <w:t xml:space="preserve"> 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>Anti-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antibody detects </w:t>
      </w:r>
      <w:r>
        <w:rPr>
          <w:rStyle w:val="ws1d6"/>
          <w:rFonts w:ascii="Times New Roman" w:hAnsi="Times New Roman" w:cs="Times New Roman"/>
          <w:sz w:val="24"/>
          <w:szCs w:val="24"/>
        </w:rPr>
        <w:t xml:space="preserve">wild 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protein in the nucleus of control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oocyte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(e-f), but no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protein was observed in the projection image of the </w:t>
      </w:r>
      <w:proofErr w:type="spellStart"/>
      <w:r w:rsidRPr="00956C91">
        <w:rPr>
          <w:rStyle w:val="ws1d6"/>
          <w:rFonts w:ascii="Times New Roman" w:hAnsi="Times New Roman" w:cs="Times New Roman"/>
          <w:sz w:val="24"/>
          <w:szCs w:val="24"/>
        </w:rPr>
        <w:t>oocyte</w:t>
      </w:r>
      <w:proofErr w:type="spellEnd"/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6C91">
        <w:rPr>
          <w:rStyle w:val="ws1d6"/>
          <w:rFonts w:ascii="Times New Roman" w:hAnsi="Times New Roman" w:cs="Times New Roman"/>
          <w:i/>
          <w:sz w:val="24"/>
          <w:szCs w:val="24"/>
        </w:rPr>
        <w:t>htk</w:t>
      </w:r>
      <w:proofErr w:type="spellEnd"/>
      <w:r w:rsidRPr="00956C91">
        <w:rPr>
          <w:rStyle w:val="ws1d6"/>
          <w:rFonts w:ascii="Times New Roman" w:hAnsi="Times New Roman" w:cs="Times New Roman"/>
          <w:i/>
          <w:sz w:val="24"/>
          <w:szCs w:val="24"/>
        </w:rPr>
        <w:t>-/-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</w:t>
      </w:r>
      <w:r w:rsidRPr="00476B51">
        <w:rPr>
          <w:rStyle w:val="ws1d6"/>
          <w:rFonts w:ascii="Times New Roman" w:hAnsi="Times New Roman" w:cs="Times New Roman"/>
          <w:sz w:val="24"/>
          <w:szCs w:val="24"/>
        </w:rPr>
        <w:t>egg</w:t>
      </w:r>
      <w:r>
        <w:rPr>
          <w:rStyle w:val="ws1d6"/>
          <w:rFonts w:ascii="Times New Roman" w:hAnsi="Times New Roman" w:cs="Times New Roman"/>
          <w:sz w:val="24"/>
          <w:szCs w:val="24"/>
        </w:rPr>
        <w:t xml:space="preserve"> </w:t>
      </w:r>
      <w:r w:rsidRPr="00476B51">
        <w:rPr>
          <w:rStyle w:val="ws1d6"/>
          <w:rFonts w:ascii="Times New Roman" w:hAnsi="Times New Roman" w:cs="Times New Roman"/>
          <w:sz w:val="24"/>
          <w:szCs w:val="24"/>
        </w:rPr>
        <w:t xml:space="preserve">chamber </w:t>
      </w:r>
      <w:r w:rsidRPr="00476B51">
        <w:rPr>
          <w:rStyle w:val="ws1d6"/>
          <w:rFonts w:ascii="Times New Roman" w:hAnsi="Times New Roman" w:cs="Times New Roman"/>
          <w:bCs/>
          <w:sz w:val="24"/>
          <w:szCs w:val="24"/>
        </w:rPr>
        <w:t>(g-h)</w:t>
      </w:r>
      <w:r w:rsidRPr="00476B51">
        <w:rPr>
          <w:rStyle w:val="ws1d6"/>
          <w:rFonts w:ascii="Times New Roman" w:hAnsi="Times New Roman" w:cs="Times New Roman"/>
          <w:sz w:val="24"/>
          <w:szCs w:val="24"/>
        </w:rPr>
        <w:t>.</w:t>
      </w:r>
      <w:r w:rsidRPr="00956C91">
        <w:rPr>
          <w:rStyle w:val="ws1d6"/>
          <w:rFonts w:ascii="Times New Roman" w:hAnsi="Times New Roman" w:cs="Times New Roman"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sz w:val="24"/>
          <w:szCs w:val="24"/>
        </w:rPr>
        <w:t>Scale bars, 20 µm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4AC7">
        <w:rPr>
          <w:rFonts w:ascii="Times New Roman" w:hAnsi="Times New Roman" w:cs="Times New Roman"/>
          <w:sz w:val="24"/>
          <w:szCs w:val="24"/>
        </w:rPr>
        <w:t>a-d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6C91">
        <w:rPr>
          <w:rFonts w:ascii="Times New Roman" w:hAnsi="Times New Roman" w:cs="Times New Roman"/>
          <w:sz w:val="24"/>
          <w:szCs w:val="24"/>
        </w:rPr>
        <w:t>, 10 µm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4AC7">
        <w:rPr>
          <w:rFonts w:ascii="Times New Roman" w:hAnsi="Times New Roman" w:cs="Times New Roman"/>
          <w:sz w:val="24"/>
          <w:szCs w:val="24"/>
        </w:rPr>
        <w:t>e-h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6C91">
        <w:rPr>
          <w:rFonts w:ascii="Times New Roman" w:hAnsi="Times New Roman" w:cs="Times New Roman"/>
          <w:sz w:val="24"/>
          <w:szCs w:val="24"/>
        </w:rPr>
        <w:t>.</w:t>
      </w:r>
    </w:p>
    <w:p w:rsidR="00C80B0C" w:rsidRPr="00956C91" w:rsidRDefault="00C80B0C" w:rsidP="00C80B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91"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proofErr w:type="spellStart"/>
      <w:r w:rsidRPr="00956C91">
        <w:rPr>
          <w:rFonts w:ascii="Times New Roman" w:hAnsi="Times New Roman" w:cs="Times New Roman"/>
          <w:b/>
          <w:sz w:val="24"/>
          <w:szCs w:val="24"/>
        </w:rPr>
        <w:t>Htk</w:t>
      </w:r>
      <w:proofErr w:type="spellEnd"/>
      <w:r w:rsidRPr="00956C91">
        <w:rPr>
          <w:rFonts w:ascii="Times New Roman" w:hAnsi="Times New Roman" w:cs="Times New Roman"/>
          <w:b/>
          <w:sz w:val="24"/>
          <w:szCs w:val="24"/>
        </w:rPr>
        <w:t xml:space="preserve"> affects </w:t>
      </w:r>
      <w:proofErr w:type="spellStart"/>
      <w:r w:rsidRPr="00956C91">
        <w:rPr>
          <w:rFonts w:ascii="Times New Roman" w:hAnsi="Times New Roman" w:cs="Times New Roman"/>
          <w:b/>
          <w:sz w:val="24"/>
          <w:szCs w:val="24"/>
        </w:rPr>
        <w:t>chorion</w:t>
      </w:r>
      <w:proofErr w:type="spellEnd"/>
      <w:r w:rsidRPr="00956C91">
        <w:rPr>
          <w:rFonts w:ascii="Times New Roman" w:hAnsi="Times New Roman" w:cs="Times New Roman"/>
          <w:b/>
          <w:sz w:val="24"/>
          <w:szCs w:val="24"/>
        </w:rPr>
        <w:t xml:space="preserve"> patterning. </w:t>
      </w:r>
      <w:r w:rsidRPr="00956C91">
        <w:rPr>
          <w:rFonts w:ascii="Times New Roman" w:hAnsi="Times New Roman" w:cs="Times New Roman"/>
          <w:sz w:val="24"/>
          <w:szCs w:val="24"/>
        </w:rPr>
        <w:t xml:space="preserve">Dark field images of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oviposited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 eggs are shown in the dorsal view. </w:t>
      </w:r>
      <w:r w:rsidRPr="00956C91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sz w:val="24"/>
          <w:szCs w:val="24"/>
        </w:rPr>
        <w:t xml:space="preserve">Partially fused dorsal appendages </w:t>
      </w:r>
      <w:r w:rsidRPr="00956C91">
        <w:rPr>
          <w:rFonts w:ascii="Times New Roman" w:hAnsi="Times New Roman" w:cs="Times New Roman"/>
          <w:b/>
          <w:sz w:val="24"/>
          <w:szCs w:val="24"/>
        </w:rPr>
        <w:t>b.</w:t>
      </w:r>
      <w:r w:rsidRPr="00956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C91">
        <w:rPr>
          <w:rFonts w:ascii="Times New Roman" w:hAnsi="Times New Roman" w:cs="Times New Roman"/>
          <w:sz w:val="24"/>
          <w:szCs w:val="24"/>
        </w:rPr>
        <w:t>Completely</w:t>
      </w:r>
      <w:proofErr w:type="gramEnd"/>
      <w:r w:rsidRPr="00956C91">
        <w:rPr>
          <w:rFonts w:ascii="Times New Roman" w:hAnsi="Times New Roman" w:cs="Times New Roman"/>
          <w:sz w:val="24"/>
          <w:szCs w:val="24"/>
        </w:rPr>
        <w:t xml:space="preserve"> fused dorsal appendages resulting into a crown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91"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6C91">
        <w:rPr>
          <w:rFonts w:ascii="Times New Roman" w:hAnsi="Times New Roman" w:cs="Times New Roman"/>
          <w:sz w:val="24"/>
          <w:szCs w:val="24"/>
        </w:rPr>
        <w:t xml:space="preserve"> dorsal appendage, probably because of a ring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91">
        <w:rPr>
          <w:rFonts w:ascii="Times New Roman" w:hAnsi="Times New Roman" w:cs="Times New Roman"/>
          <w:sz w:val="24"/>
          <w:szCs w:val="24"/>
        </w:rPr>
        <w:t xml:space="preserve">shaped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sz w:val="24"/>
          <w:szCs w:val="24"/>
        </w:rPr>
        <w:t xml:space="preserve">at the anterior end (arrows) </w:t>
      </w:r>
      <w:r w:rsidRPr="00956C91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sz w:val="24"/>
          <w:szCs w:val="24"/>
        </w:rPr>
        <w:t xml:space="preserve">in comparison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56C91">
        <w:rPr>
          <w:rFonts w:ascii="Times New Roman" w:hAnsi="Times New Roman" w:cs="Times New Roman"/>
          <w:sz w:val="24"/>
          <w:szCs w:val="24"/>
        </w:rPr>
        <w:t>crescent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91">
        <w:rPr>
          <w:rFonts w:ascii="Times New Roman" w:hAnsi="Times New Roman" w:cs="Times New Roman"/>
          <w:sz w:val="24"/>
          <w:szCs w:val="24"/>
        </w:rPr>
        <w:t xml:space="preserve">shaped </w:t>
      </w:r>
      <w:r>
        <w:rPr>
          <w:rFonts w:ascii="Times New Roman" w:hAnsi="Times New Roman" w:cs="Times New Roman"/>
          <w:sz w:val="24"/>
          <w:szCs w:val="24"/>
        </w:rPr>
        <w:t xml:space="preserve">wild </w:t>
      </w:r>
      <w:r w:rsidRPr="00956C91"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b/>
          <w:sz w:val="24"/>
          <w:szCs w:val="24"/>
        </w:rPr>
        <w:t>(c’</w:t>
      </w:r>
      <w:r w:rsidRPr="00956C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sz w:val="24"/>
          <w:szCs w:val="24"/>
        </w:rPr>
        <w:t xml:space="preserve">(arrow). </w:t>
      </w:r>
      <w:proofErr w:type="gramStart"/>
      <w:r w:rsidRPr="00956C91">
        <w:rPr>
          <w:rFonts w:ascii="Times New Roman" w:hAnsi="Times New Roman" w:cs="Times New Roman"/>
          <w:b/>
          <w:sz w:val="24"/>
          <w:szCs w:val="24"/>
        </w:rPr>
        <w:t>d-e</w:t>
      </w:r>
      <w:proofErr w:type="gramEnd"/>
      <w:r w:rsidRPr="00956C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Dorsalization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 phenotype was shown by ectopic DA with 3 DA (</w:t>
      </w:r>
      <w:r w:rsidRPr="00A44FA9">
        <w:rPr>
          <w:rFonts w:ascii="Times New Roman" w:hAnsi="Times New Roman" w:cs="Times New Roman"/>
          <w:sz w:val="24"/>
          <w:szCs w:val="24"/>
        </w:rPr>
        <w:t>d</w:t>
      </w:r>
      <w:r w:rsidRPr="00956C91">
        <w:rPr>
          <w:rFonts w:ascii="Times New Roman" w:hAnsi="Times New Roman" w:cs="Times New Roman"/>
          <w:sz w:val="24"/>
          <w:szCs w:val="24"/>
        </w:rPr>
        <w:t>) and 4 DA (</w:t>
      </w:r>
      <w:r w:rsidRPr="00A44FA9">
        <w:rPr>
          <w:rFonts w:ascii="Times New Roman" w:hAnsi="Times New Roman" w:cs="Times New Roman"/>
          <w:sz w:val="24"/>
          <w:szCs w:val="24"/>
        </w:rPr>
        <w:t>e</w:t>
      </w:r>
      <w:r w:rsidRPr="00956C91">
        <w:rPr>
          <w:rFonts w:ascii="Times New Roman" w:hAnsi="Times New Roman" w:cs="Times New Roman"/>
          <w:sz w:val="24"/>
          <w:szCs w:val="24"/>
        </w:rPr>
        <w:t xml:space="preserve">). The observed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dorsalization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 phenotype may arise due to ectopically expressed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sz w:val="24"/>
          <w:szCs w:val="24"/>
        </w:rPr>
        <w:t>at ventral side (arrow) (</w:t>
      </w:r>
      <w:r w:rsidRPr="00956C91">
        <w:rPr>
          <w:rFonts w:ascii="Times New Roman" w:hAnsi="Times New Roman" w:cs="Times New Roman"/>
          <w:b/>
          <w:sz w:val="24"/>
          <w:szCs w:val="24"/>
        </w:rPr>
        <w:t>f</w:t>
      </w:r>
      <w:r w:rsidRPr="00956C91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6C91">
        <w:rPr>
          <w:rFonts w:ascii="Times New Roman" w:hAnsi="Times New Roman" w:cs="Times New Roman"/>
          <w:i/>
          <w:sz w:val="24"/>
          <w:szCs w:val="24"/>
        </w:rPr>
        <w:t>htk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>-/- egg chamber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91">
        <w:rPr>
          <w:rFonts w:ascii="Times New Roman" w:hAnsi="Times New Roman" w:cs="Times New Roman"/>
          <w:sz w:val="24"/>
          <w:szCs w:val="24"/>
        </w:rPr>
        <w:t xml:space="preserve">in comparison to </w:t>
      </w:r>
      <w:r>
        <w:rPr>
          <w:rFonts w:ascii="Times New Roman" w:hAnsi="Times New Roman" w:cs="Times New Roman"/>
          <w:sz w:val="24"/>
          <w:szCs w:val="24"/>
        </w:rPr>
        <w:t xml:space="preserve">that in the </w:t>
      </w:r>
      <w:r w:rsidRPr="00956C91">
        <w:rPr>
          <w:rFonts w:ascii="Times New Roman" w:hAnsi="Times New Roman" w:cs="Times New Roman"/>
          <w:sz w:val="24"/>
          <w:szCs w:val="24"/>
        </w:rPr>
        <w:t xml:space="preserve">control (f’). </w:t>
      </w:r>
      <w:proofErr w:type="gramStart"/>
      <w:r w:rsidRPr="00956C91">
        <w:rPr>
          <w:rFonts w:ascii="Times New Roman" w:hAnsi="Times New Roman" w:cs="Times New Roman"/>
          <w:b/>
          <w:sz w:val="24"/>
          <w:szCs w:val="24"/>
        </w:rPr>
        <w:t>g-</w:t>
      </w:r>
      <w:proofErr w:type="spellStart"/>
      <w:r w:rsidRPr="00956C9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956C91">
        <w:rPr>
          <w:rFonts w:ascii="Times New Roman" w:hAnsi="Times New Roman" w:cs="Times New Roman"/>
          <w:sz w:val="24"/>
          <w:szCs w:val="24"/>
        </w:rPr>
        <w:t xml:space="preserve">. Failure of rapid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 transport from nurse cell to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 was observed in </w:t>
      </w:r>
      <w:proofErr w:type="spellStart"/>
      <w:r w:rsidRPr="00956C91">
        <w:rPr>
          <w:rFonts w:ascii="Times New Roman" w:hAnsi="Times New Roman" w:cs="Times New Roman"/>
          <w:i/>
          <w:sz w:val="24"/>
          <w:szCs w:val="24"/>
        </w:rPr>
        <w:t>htk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-/- egg chambers. </w:t>
      </w:r>
      <w:r>
        <w:rPr>
          <w:rFonts w:ascii="Times New Roman" w:hAnsi="Times New Roman" w:cs="Times New Roman"/>
          <w:sz w:val="24"/>
          <w:szCs w:val="24"/>
        </w:rPr>
        <w:t>Please n</w:t>
      </w:r>
      <w:r w:rsidRPr="00956C91">
        <w:rPr>
          <w:rFonts w:ascii="Times New Roman" w:hAnsi="Times New Roman" w:cs="Times New Roman"/>
          <w:sz w:val="24"/>
          <w:szCs w:val="24"/>
        </w:rPr>
        <w:t xml:space="preserve">ote the large fraction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56C91">
        <w:rPr>
          <w:rFonts w:ascii="Times New Roman" w:hAnsi="Times New Roman" w:cs="Times New Roman"/>
          <w:sz w:val="24"/>
          <w:szCs w:val="24"/>
        </w:rPr>
        <w:t xml:space="preserve">cytoplasm retained in nurse cells. Dorsal </w:t>
      </w:r>
      <w:proofErr w:type="spellStart"/>
      <w:r w:rsidRPr="00956C91">
        <w:rPr>
          <w:rFonts w:ascii="Times New Roman" w:hAnsi="Times New Roman" w:cs="Times New Roman"/>
          <w:sz w:val="24"/>
          <w:szCs w:val="24"/>
        </w:rPr>
        <w:t>ﬁlaments</w:t>
      </w:r>
      <w:proofErr w:type="spellEnd"/>
      <w:r w:rsidRPr="00956C91">
        <w:rPr>
          <w:rFonts w:ascii="Times New Roman" w:hAnsi="Times New Roman" w:cs="Times New Roman"/>
          <w:sz w:val="24"/>
          <w:szCs w:val="24"/>
        </w:rPr>
        <w:t xml:space="preserve"> are formed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56C91">
        <w:rPr>
          <w:rFonts w:ascii="Times New Roman" w:hAnsi="Times New Roman" w:cs="Times New Roman"/>
          <w:sz w:val="24"/>
          <w:szCs w:val="24"/>
        </w:rPr>
        <w:t>top of the remaining nurse cells. Such DAs were broad, branched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C91">
        <w:rPr>
          <w:rFonts w:ascii="Times New Roman" w:hAnsi="Times New Roman" w:cs="Times New Roman"/>
          <w:sz w:val="24"/>
          <w:szCs w:val="24"/>
        </w:rPr>
        <w:t xml:space="preserve"> and tapering at the ends. These appendages were thicker or occasionally shorter than wild type and sometimes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956C91">
        <w:rPr>
          <w:rFonts w:ascii="Times New Roman" w:hAnsi="Times New Roman" w:cs="Times New Roman"/>
          <w:sz w:val="24"/>
          <w:szCs w:val="24"/>
        </w:rPr>
        <w:t xml:space="preserve">extra material. </w:t>
      </w:r>
      <w:r w:rsidRPr="00956C91">
        <w:rPr>
          <w:rFonts w:ascii="Times New Roman" w:hAnsi="Times New Roman" w:cs="Times New Roman"/>
          <w:b/>
          <w:sz w:val="24"/>
          <w:szCs w:val="24"/>
        </w:rPr>
        <w:t>j.</w:t>
      </w:r>
      <w:r w:rsidRPr="00956C91">
        <w:rPr>
          <w:rFonts w:ascii="Times New Roman" w:hAnsi="Times New Roman" w:cs="Times New Roman"/>
          <w:sz w:val="24"/>
          <w:szCs w:val="24"/>
        </w:rPr>
        <w:t xml:space="preserve"> A graph representing percentage of different types of dorsal appendage</w:t>
      </w:r>
      <w:r>
        <w:rPr>
          <w:rFonts w:ascii="Times New Roman" w:hAnsi="Times New Roman" w:cs="Times New Roman"/>
          <w:sz w:val="24"/>
          <w:szCs w:val="24"/>
        </w:rPr>
        <w:t>-related</w:t>
      </w:r>
      <w:r w:rsidRPr="00956C91">
        <w:rPr>
          <w:rFonts w:ascii="Times New Roman" w:hAnsi="Times New Roman" w:cs="Times New Roman"/>
          <w:sz w:val="24"/>
          <w:szCs w:val="24"/>
        </w:rPr>
        <w:t xml:space="preserve"> phenotypes. Scale bars, 20µm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4AC7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C7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C7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C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C7">
        <w:rPr>
          <w:rFonts w:ascii="Times New Roman" w:hAnsi="Times New Roman" w:cs="Times New Roman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C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956C91">
        <w:rPr>
          <w:rFonts w:ascii="Times New Roman" w:hAnsi="Times New Roman" w:cs="Times New Roman"/>
          <w:sz w:val="24"/>
          <w:szCs w:val="24"/>
        </w:rPr>
        <w:t xml:space="preserve"> 10 µm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4AC7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C7">
        <w:rPr>
          <w:rFonts w:ascii="Times New Roman" w:hAnsi="Times New Roman" w:cs="Times New Roman"/>
          <w:sz w:val="24"/>
          <w:szCs w:val="24"/>
        </w:rPr>
        <w:t>c’,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C7">
        <w:rPr>
          <w:rFonts w:ascii="Times New Roman" w:hAnsi="Times New Roman" w:cs="Times New Roman"/>
          <w:sz w:val="24"/>
          <w:szCs w:val="24"/>
        </w:rPr>
        <w:t>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C7">
        <w:rPr>
          <w:rFonts w:ascii="Times New Roman" w:hAnsi="Times New Roman" w:cs="Times New Roman"/>
          <w:sz w:val="24"/>
          <w:szCs w:val="24"/>
        </w:rPr>
        <w:t>f’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6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65" w:rsidRDefault="00F47365"/>
    <w:sectPr w:rsidR="00F47365" w:rsidSect="000737C7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C80B0C"/>
    <w:rsid w:val="00C80B0C"/>
    <w:rsid w:val="00F4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1d6">
    <w:name w:val="ws1d6"/>
    <w:basedOn w:val="DefaultParagraphFont"/>
    <w:rsid w:val="00C80B0C"/>
  </w:style>
  <w:style w:type="character" w:styleId="LineNumber">
    <w:name w:val="line number"/>
    <w:basedOn w:val="DefaultParagraphFont"/>
    <w:uiPriority w:val="99"/>
    <w:semiHidden/>
    <w:unhideWhenUsed/>
    <w:rsid w:val="00C8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2018-01-23T13:25:00Z</dcterms:created>
  <dcterms:modified xsi:type="dcterms:W3CDTF">2018-01-23T13:25:00Z</dcterms:modified>
</cp:coreProperties>
</file>