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37" w:rsidRDefault="00DD4737" w:rsidP="00DD4737">
      <w:pPr>
        <w:suppressAutoHyphens w:val="0"/>
        <w:spacing w:after="160" w:line="259"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SUPPLEMENTARY</w:t>
      </w:r>
      <w:r w:rsidRPr="001A177F">
        <w:rPr>
          <w:rFonts w:ascii="Times New Roman" w:hAnsi="Times New Roman" w:cs="Times New Roman"/>
          <w:b/>
          <w:color w:val="auto"/>
          <w:sz w:val="24"/>
          <w:szCs w:val="24"/>
          <w:lang w:val="en-US"/>
        </w:rPr>
        <w:t xml:space="preserve"> </w:t>
      </w:r>
      <w:r>
        <w:rPr>
          <w:rFonts w:ascii="Times New Roman" w:hAnsi="Times New Roman" w:cs="Times New Roman"/>
          <w:b/>
          <w:color w:val="auto"/>
          <w:sz w:val="24"/>
          <w:szCs w:val="24"/>
          <w:lang w:val="en-US"/>
        </w:rPr>
        <w:t>DATA</w:t>
      </w:r>
    </w:p>
    <w:p w:rsidR="00DD4737" w:rsidRPr="001A177F" w:rsidRDefault="00DD4737" w:rsidP="00DD4737">
      <w:pPr>
        <w:suppressAutoHyphens w:val="0"/>
        <w:spacing w:after="160" w:line="259" w:lineRule="auto"/>
        <w:jc w:val="center"/>
        <w:rPr>
          <w:rFonts w:ascii="Times New Roman" w:hAnsi="Times New Roman" w:cs="Times New Roman"/>
          <w:b/>
          <w:color w:val="auto"/>
          <w:sz w:val="24"/>
          <w:szCs w:val="24"/>
          <w:lang w:val="en-US"/>
        </w:rPr>
      </w:pPr>
    </w:p>
    <w:p w:rsidR="00DD4737" w:rsidRPr="001A177F" w:rsidRDefault="00DD4737" w:rsidP="00DD4737">
      <w:pPr>
        <w:spacing w:line="480" w:lineRule="auto"/>
        <w:rPr>
          <w:rFonts w:ascii="Times New Roman" w:hAnsi="Times New Roman" w:cs="Times New Roman"/>
          <w:color w:val="auto"/>
          <w:sz w:val="24"/>
          <w:szCs w:val="24"/>
          <w:lang w:val="en-US"/>
        </w:rPr>
      </w:pPr>
      <w:r>
        <w:rPr>
          <w:rFonts w:ascii="Times New Roman" w:hAnsi="Times New Roman" w:cs="Times New Roman"/>
          <w:b/>
          <w:color w:val="auto"/>
          <w:sz w:val="24"/>
          <w:szCs w:val="24"/>
          <w:lang w:val="en-US"/>
        </w:rPr>
        <w:t>Table S1</w:t>
      </w:r>
      <w:r w:rsidRPr="001A177F">
        <w:rPr>
          <w:rFonts w:ascii="Times New Roman" w:hAnsi="Times New Roman" w:cs="Times New Roman"/>
          <w:color w:val="auto"/>
          <w:sz w:val="24"/>
          <w:szCs w:val="24"/>
          <w:lang w:val="en-US"/>
        </w:rPr>
        <w:t xml:space="preserve"> Dependence of the number of orthologs detected between species pairs on the stringency of ortholog definition. Orthologs were detected as best bidirectional blast hits with additional conditions, including %identity. Here, we show statistics of orthologs detected at different %identity tresholds for the D_radiodurans dataset. 40% identity threshold is used for defining orthologs throughout the paper.</w:t>
      </w:r>
    </w:p>
    <w:tbl>
      <w:tblPr>
        <w:tblW w:w="4531" w:type="dxa"/>
        <w:tblLayout w:type="fixed"/>
        <w:tblLook w:val="04A0" w:firstRow="1" w:lastRow="0" w:firstColumn="1" w:lastColumn="0" w:noHBand="0" w:noVBand="1"/>
      </w:tblPr>
      <w:tblGrid>
        <w:gridCol w:w="1132"/>
        <w:gridCol w:w="1133"/>
        <w:gridCol w:w="1133"/>
        <w:gridCol w:w="1133"/>
      </w:tblGrid>
      <w:tr w:rsidR="00DD4737" w:rsidRPr="000968AF" w:rsidTr="00DD4737">
        <w:trPr>
          <w:trHeight w:val="288"/>
        </w:trPr>
        <w:tc>
          <w:tcPr>
            <w:tcW w:w="1132" w:type="dxa"/>
            <w:tcBorders>
              <w:top w:val="single" w:sz="4" w:space="0" w:color="auto"/>
              <w:left w:val="single" w:sz="4" w:space="0" w:color="auto"/>
              <w:bottom w:val="single" w:sz="4" w:space="0" w:color="auto"/>
              <w:right w:val="nil"/>
            </w:tcBorders>
            <w:shd w:val="clear" w:color="auto" w:fill="auto"/>
            <w:noWrap/>
            <w:vAlign w:val="center"/>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 identity used for ortholog definition</w:t>
            </w:r>
          </w:p>
        </w:tc>
        <w:tc>
          <w:tcPr>
            <w:tcW w:w="1133" w:type="dxa"/>
            <w:tcBorders>
              <w:top w:val="single" w:sz="4" w:space="0" w:color="auto"/>
              <w:left w:val="single" w:sz="4" w:space="0" w:color="auto"/>
              <w:bottom w:val="single" w:sz="4" w:space="0" w:color="auto"/>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Max number of orthologs</w:t>
            </w:r>
          </w:p>
        </w:tc>
        <w:tc>
          <w:tcPr>
            <w:tcW w:w="1133" w:type="dxa"/>
            <w:tcBorders>
              <w:top w:val="single" w:sz="4" w:space="0" w:color="auto"/>
              <w:left w:val="nil"/>
              <w:bottom w:val="single" w:sz="4" w:space="0" w:color="auto"/>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Min number of orthologs</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Average number of orthologs</w:t>
            </w:r>
          </w:p>
        </w:tc>
      </w:tr>
      <w:tr w:rsidR="00DD4737" w:rsidRPr="000968AF" w:rsidTr="00DD4737">
        <w:trPr>
          <w:trHeight w:val="288"/>
        </w:trPr>
        <w:tc>
          <w:tcPr>
            <w:tcW w:w="1132" w:type="dxa"/>
            <w:tcBorders>
              <w:top w:val="nil"/>
              <w:left w:val="single" w:sz="4" w:space="0" w:color="auto"/>
              <w:bottom w:val="nil"/>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20%</w:t>
            </w:r>
          </w:p>
        </w:tc>
        <w:tc>
          <w:tcPr>
            <w:tcW w:w="1133" w:type="dxa"/>
            <w:tcBorders>
              <w:top w:val="nil"/>
              <w:left w:val="nil"/>
              <w:bottom w:val="nil"/>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2208</w:t>
            </w:r>
          </w:p>
        </w:tc>
        <w:tc>
          <w:tcPr>
            <w:tcW w:w="1133" w:type="dxa"/>
            <w:tcBorders>
              <w:top w:val="nil"/>
              <w:left w:val="nil"/>
              <w:bottom w:val="nil"/>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1029</w:t>
            </w:r>
          </w:p>
        </w:tc>
        <w:tc>
          <w:tcPr>
            <w:tcW w:w="1133" w:type="dxa"/>
            <w:tcBorders>
              <w:top w:val="nil"/>
              <w:left w:val="nil"/>
              <w:bottom w:val="nil"/>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1467</w:t>
            </w:r>
          </w:p>
        </w:tc>
      </w:tr>
      <w:tr w:rsidR="00DD4737" w:rsidRPr="000968AF" w:rsidTr="00DD4737">
        <w:trPr>
          <w:trHeight w:val="288"/>
        </w:trPr>
        <w:tc>
          <w:tcPr>
            <w:tcW w:w="1132" w:type="dxa"/>
            <w:tcBorders>
              <w:top w:val="nil"/>
              <w:left w:val="single" w:sz="4" w:space="0" w:color="auto"/>
              <w:bottom w:val="nil"/>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30%</w:t>
            </w:r>
          </w:p>
        </w:tc>
        <w:tc>
          <w:tcPr>
            <w:tcW w:w="1133" w:type="dxa"/>
            <w:tcBorders>
              <w:top w:val="nil"/>
              <w:left w:val="nil"/>
              <w:bottom w:val="nil"/>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2157</w:t>
            </w:r>
          </w:p>
        </w:tc>
        <w:tc>
          <w:tcPr>
            <w:tcW w:w="1133" w:type="dxa"/>
            <w:tcBorders>
              <w:top w:val="nil"/>
              <w:left w:val="nil"/>
              <w:bottom w:val="nil"/>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976</w:t>
            </w:r>
          </w:p>
        </w:tc>
        <w:tc>
          <w:tcPr>
            <w:tcW w:w="1133" w:type="dxa"/>
            <w:tcBorders>
              <w:top w:val="nil"/>
              <w:left w:val="nil"/>
              <w:bottom w:val="nil"/>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1419</w:t>
            </w:r>
          </w:p>
        </w:tc>
      </w:tr>
      <w:tr w:rsidR="00DD4737" w:rsidRPr="000968AF" w:rsidTr="00DD4737">
        <w:trPr>
          <w:trHeight w:val="288"/>
        </w:trPr>
        <w:tc>
          <w:tcPr>
            <w:tcW w:w="1132" w:type="dxa"/>
            <w:tcBorders>
              <w:top w:val="nil"/>
              <w:left w:val="single" w:sz="4" w:space="0" w:color="auto"/>
              <w:bottom w:val="nil"/>
              <w:right w:val="single" w:sz="4" w:space="0" w:color="auto"/>
            </w:tcBorders>
            <w:shd w:val="clear" w:color="auto" w:fill="F2F2F2" w:themeFill="background1" w:themeFillShade="F2"/>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40%</w:t>
            </w:r>
          </w:p>
        </w:tc>
        <w:tc>
          <w:tcPr>
            <w:tcW w:w="1133" w:type="dxa"/>
            <w:tcBorders>
              <w:top w:val="nil"/>
              <w:left w:val="nil"/>
              <w:bottom w:val="nil"/>
              <w:right w:val="nil"/>
            </w:tcBorders>
            <w:shd w:val="clear" w:color="auto" w:fill="F2F2F2" w:themeFill="background1" w:themeFillShade="F2"/>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2044</w:t>
            </w:r>
          </w:p>
        </w:tc>
        <w:tc>
          <w:tcPr>
            <w:tcW w:w="1133" w:type="dxa"/>
            <w:tcBorders>
              <w:top w:val="nil"/>
              <w:left w:val="nil"/>
              <w:bottom w:val="nil"/>
              <w:right w:val="nil"/>
            </w:tcBorders>
            <w:shd w:val="clear" w:color="auto" w:fill="F2F2F2" w:themeFill="background1" w:themeFillShade="F2"/>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758</w:t>
            </w:r>
          </w:p>
        </w:tc>
        <w:tc>
          <w:tcPr>
            <w:tcW w:w="1133" w:type="dxa"/>
            <w:tcBorders>
              <w:top w:val="nil"/>
              <w:left w:val="nil"/>
              <w:bottom w:val="nil"/>
              <w:right w:val="single" w:sz="4" w:space="0" w:color="auto"/>
            </w:tcBorders>
            <w:shd w:val="clear" w:color="auto" w:fill="F2F2F2" w:themeFill="background1" w:themeFillShade="F2"/>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1235</w:t>
            </w:r>
          </w:p>
        </w:tc>
      </w:tr>
      <w:tr w:rsidR="00DD4737" w:rsidRPr="000968AF" w:rsidTr="00DD4737">
        <w:trPr>
          <w:trHeight w:val="288"/>
        </w:trPr>
        <w:tc>
          <w:tcPr>
            <w:tcW w:w="1132" w:type="dxa"/>
            <w:tcBorders>
              <w:top w:val="nil"/>
              <w:left w:val="single" w:sz="4" w:space="0" w:color="auto"/>
              <w:bottom w:val="single" w:sz="4" w:space="0" w:color="auto"/>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50%</w:t>
            </w:r>
          </w:p>
        </w:tc>
        <w:tc>
          <w:tcPr>
            <w:tcW w:w="1133" w:type="dxa"/>
            <w:tcBorders>
              <w:top w:val="nil"/>
              <w:left w:val="nil"/>
              <w:bottom w:val="single" w:sz="4" w:space="0" w:color="auto"/>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1947</w:t>
            </w:r>
          </w:p>
        </w:tc>
        <w:tc>
          <w:tcPr>
            <w:tcW w:w="1133" w:type="dxa"/>
            <w:tcBorders>
              <w:top w:val="nil"/>
              <w:left w:val="nil"/>
              <w:bottom w:val="single" w:sz="4" w:space="0" w:color="auto"/>
              <w:right w:val="nil"/>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442</w:t>
            </w:r>
          </w:p>
        </w:tc>
        <w:tc>
          <w:tcPr>
            <w:tcW w:w="1133" w:type="dxa"/>
            <w:tcBorders>
              <w:top w:val="nil"/>
              <w:left w:val="nil"/>
              <w:bottom w:val="single" w:sz="4" w:space="0" w:color="auto"/>
              <w:right w:val="single" w:sz="4" w:space="0" w:color="auto"/>
            </w:tcBorders>
            <w:shd w:val="clear" w:color="auto" w:fill="auto"/>
            <w:noWrap/>
            <w:vAlign w:val="bottom"/>
          </w:tcPr>
          <w:p w:rsidR="00DD4737" w:rsidRPr="000968AF" w:rsidRDefault="00DD4737" w:rsidP="00DD4737">
            <w:pPr>
              <w:spacing w:line="240" w:lineRule="auto"/>
              <w:rPr>
                <w:rFonts w:ascii="Times New Roman" w:eastAsia="Times New Roman" w:hAnsi="Times New Roman" w:cs="Times New Roman"/>
                <w:color w:val="auto"/>
                <w:sz w:val="18"/>
                <w:szCs w:val="18"/>
                <w:lang w:val="en-US" w:eastAsia="en-GB"/>
              </w:rPr>
            </w:pPr>
            <w:r w:rsidRPr="000968AF">
              <w:rPr>
                <w:rFonts w:ascii="Times New Roman" w:eastAsia="Times New Roman" w:hAnsi="Times New Roman" w:cs="Times New Roman"/>
                <w:color w:val="auto"/>
                <w:sz w:val="18"/>
                <w:szCs w:val="18"/>
                <w:lang w:val="en-US" w:eastAsia="en-GB"/>
              </w:rPr>
              <w:t>959</w:t>
            </w:r>
          </w:p>
        </w:tc>
      </w:tr>
    </w:tbl>
    <w:p w:rsidR="00DD4737" w:rsidRDefault="00DD4737" w:rsidP="00DD4737">
      <w:pPr>
        <w:spacing w:line="360" w:lineRule="auto"/>
        <w:jc w:val="both"/>
        <w:rPr>
          <w:rFonts w:ascii="Times New Roman" w:hAnsi="Times New Roman" w:cs="Times New Roman"/>
          <w:b/>
          <w:sz w:val="24"/>
          <w:szCs w:val="24"/>
        </w:rPr>
      </w:pPr>
    </w:p>
    <w:p w:rsidR="00DD4737" w:rsidRPr="001A177F" w:rsidRDefault="00DD4737" w:rsidP="00DD4737">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S2</w:t>
      </w:r>
      <w:r w:rsidRPr="001A177F">
        <w:rPr>
          <w:rFonts w:ascii="Times New Roman" w:hAnsi="Times New Roman" w:cs="Times New Roman"/>
          <w:b/>
          <w:sz w:val="24"/>
          <w:szCs w:val="24"/>
        </w:rPr>
        <w:t xml:space="preserve"> </w:t>
      </w:r>
      <w:r w:rsidRPr="001A177F">
        <w:rPr>
          <w:rFonts w:ascii="Times New Roman" w:hAnsi="Times New Roman" w:cs="Times New Roman"/>
          <w:sz w:val="24"/>
          <w:szCs w:val="24"/>
        </w:rPr>
        <w:t>List of all the species used for analysis, organized by the datasets they belong to. Also listed are genome stability indices for each species, calculated using model (1) fitted to the pooled GOC</w:t>
      </w:r>
      <w:r w:rsidRPr="001A177F">
        <w:rPr>
          <w:rFonts w:ascii="Times New Roman" w:hAnsi="Times New Roman" w:cs="Times New Roman"/>
          <w:sz w:val="24"/>
          <w:szCs w:val="24"/>
          <w:vertAlign w:val="subscript"/>
        </w:rPr>
        <w:t>250</w:t>
      </w:r>
      <w:r w:rsidRPr="001A177F">
        <w:rPr>
          <w:rFonts w:ascii="Times New Roman" w:hAnsi="Times New Roman" w:cs="Times New Roman"/>
          <w:sz w:val="24"/>
          <w:szCs w:val="24"/>
        </w:rPr>
        <w:t xml:space="preserve"> vs. phylogenetic distance points of all the datasets (“modelAll” shown in Figure 2a) or calculated using within-dataset models (models shown in Figure 2c and in the inset of Figure 3). Also given are the positions of origins of replication from DoriC (Gao and Zhang 2007; Gao </w:t>
      </w:r>
      <w:r w:rsidRPr="001E3B4C">
        <w:rPr>
          <w:rFonts w:ascii="Times New Roman" w:hAnsi="Times New Roman" w:cs="Times New Roman"/>
          <w:i/>
          <w:sz w:val="24"/>
          <w:szCs w:val="24"/>
        </w:rPr>
        <w:t>et al.</w:t>
      </w:r>
      <w:r w:rsidRPr="001A177F">
        <w:rPr>
          <w:rFonts w:ascii="Times New Roman" w:hAnsi="Times New Roman" w:cs="Times New Roman"/>
          <w:sz w:val="24"/>
          <w:szCs w:val="24"/>
        </w:rPr>
        <w:t xml:space="preserve"> 2013) used for calculations of genomic indicators of selection, and D</w:t>
      </w:r>
      <w:r w:rsidRPr="001A177F">
        <w:rPr>
          <w:rFonts w:ascii="Times New Roman" w:hAnsi="Times New Roman" w:cs="Times New Roman"/>
          <w:sz w:val="24"/>
          <w:szCs w:val="24"/>
          <w:vertAlign w:val="subscript"/>
        </w:rPr>
        <w:t>10</w:t>
      </w:r>
      <w:r w:rsidRPr="001A177F">
        <w:rPr>
          <w:rFonts w:ascii="Times New Roman" w:hAnsi="Times New Roman" w:cs="Times New Roman"/>
          <w:sz w:val="24"/>
          <w:szCs w:val="24"/>
        </w:rPr>
        <w:t xml:space="preserve"> values found in the literature (the D</w:t>
      </w:r>
      <w:r w:rsidRPr="001A177F">
        <w:rPr>
          <w:rFonts w:ascii="Times New Roman" w:hAnsi="Times New Roman" w:cs="Times New Roman"/>
          <w:sz w:val="24"/>
          <w:szCs w:val="24"/>
          <w:vertAlign w:val="subscript"/>
        </w:rPr>
        <w:t xml:space="preserve">10 </w:t>
      </w:r>
      <w:r w:rsidRPr="001A177F">
        <w:rPr>
          <w:rFonts w:ascii="Times New Roman" w:hAnsi="Times New Roman" w:cs="Times New Roman"/>
          <w:sz w:val="24"/>
          <w:szCs w:val="24"/>
        </w:rPr>
        <w:t>value was estimated from radiation survival curve if not explicitly stated in the reference, not available for all the species of known radiation-resistance because even though all have been found to survive large doses of ionizing radiation, for some of them no survival curves were measured). Names of known radiation-resistant species are marked with an asterisk (*), of known radiation-sensitive species with an ampersand (&amp;); the rest are of unknown radiation resistance (conservatively classified for the analysis as non-resistant, see Methods).</w:t>
      </w:r>
    </w:p>
    <w:tbl>
      <w:tblPr>
        <w:tblW w:w="90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00" w:firstRow="0" w:lastRow="0" w:firstColumn="0" w:lastColumn="0" w:noHBand="1" w:noVBand="1"/>
      </w:tblPr>
      <w:tblGrid>
        <w:gridCol w:w="1408"/>
        <w:gridCol w:w="2410"/>
        <w:gridCol w:w="1297"/>
        <w:gridCol w:w="1297"/>
        <w:gridCol w:w="1297"/>
        <w:gridCol w:w="1297"/>
      </w:tblGrid>
      <w:tr w:rsidR="00DD4737" w:rsidRPr="0053219E" w:rsidTr="00DD4737">
        <w:trPr>
          <w:trHeight w:val="127"/>
        </w:trPr>
        <w:tc>
          <w:tcPr>
            <w:tcW w:w="1408" w:type="dxa"/>
            <w:tcBorders>
              <w:top w:val="single" w:sz="4" w:space="0" w:color="auto"/>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lastRenderedPageBreak/>
              <w:t>Dataset name</w:t>
            </w:r>
          </w:p>
        </w:tc>
        <w:tc>
          <w:tcPr>
            <w:tcW w:w="2410" w:type="dxa"/>
            <w:tcBorders>
              <w:top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GenBank species name (radiation resistant species are shown in red)</w:t>
            </w:r>
          </w:p>
        </w:tc>
        <w:tc>
          <w:tcPr>
            <w:tcW w:w="1297" w:type="dxa"/>
            <w:tcBorders>
              <w:top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Stability index (calculated to the within-dataset model)</w:t>
            </w:r>
          </w:p>
        </w:tc>
        <w:tc>
          <w:tcPr>
            <w:tcW w:w="1297" w:type="dxa"/>
            <w:tcBorders>
              <w:top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Stability index (calculated to the model describing all the datasets together)</w:t>
            </w:r>
          </w:p>
        </w:tc>
        <w:tc>
          <w:tcPr>
            <w:tcW w:w="1297" w:type="dxa"/>
            <w:tcBorders>
              <w:top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Position of origin of replication (from DoriC)</w:t>
            </w:r>
          </w:p>
        </w:tc>
        <w:tc>
          <w:tcPr>
            <w:tcW w:w="1297" w:type="dxa"/>
            <w:tcBorders>
              <w:top w:val="single" w:sz="4" w:space="0" w:color="auto"/>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w:t>
            </w:r>
            <w:r w:rsidRPr="0053219E">
              <w:rPr>
                <w:rFonts w:ascii="Times New Roman" w:hAnsi="Times New Roman" w:cs="Times New Roman"/>
                <w:sz w:val="18"/>
                <w:szCs w:val="18"/>
                <w:vertAlign w:val="subscript"/>
              </w:rPr>
              <w:t xml:space="preserve">10 </w:t>
            </w:r>
            <w:r w:rsidRPr="0053219E">
              <w:rPr>
                <w:rFonts w:ascii="Times New Roman" w:hAnsi="Times New Roman" w:cs="Times New Roman"/>
                <w:sz w:val="18"/>
                <w:szCs w:val="18"/>
              </w:rPr>
              <w:t>value for survival of gamma radiation and references</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C_thermalis</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Anabaena_90_uid30803</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0.0327</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-0.0950</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Anabaena_cylindrica_PCC_7122_uid43355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0.0196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-0.1185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Arthrospira_platensis_NIES_39_uid42161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-0.1274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&gt;1200 for Spirulina platensis (Zhiping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1998)</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Anabaena_variabilis_ATCC_29413_uid10642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-0.0175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-0.1528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Chamaesiphon_PCC_6605_uid158825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-0.1500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Cyanothece_PCC_7425_uid28337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-0.0336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-0.1509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Calothrix_PCC_7507_uid158683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-0.1446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Crinalium_epipsammum_PCC_9333_uid158835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0.0217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-0.0944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Cylindrospermum_stagnale_PCC_7417_uid158809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Chroococcidiopsis_thermalis_PCC_7203_uid38119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0.0042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3750-5000 for Chroococcidiopsis spp. (Billi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2000)</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Geitlerinema_PCC_7407_uid158833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Gloeocapsa_PCC_7428_uid158831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0.0261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-0.0951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Microcoleus_PCC_7113_uid158839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-0.0008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-0.1217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Nostoc_PCC_7524_uid158707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_Nostoc_azollae__0708_uid30807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0.0355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-0.1046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Nostoc_punctiforme_PCC_73102_uid216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0.0219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-0.1095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Nostoc_sp_uid244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-0.0265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-0.1627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Oscillatoria_PCC_7112_uid158711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-0.0093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-0.1250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Synechocystis_PCC6803_uid60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-0.0436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-0.1584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Stanieria_cyanosphaera_PCC_7437_uid158877</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-0.0288</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-0.1456</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E_faecium</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Bacillus_anthracis_H9401_uid49361</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0.0205</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0.1278</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1836</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Bacillus_cereus_cytotoxis_NVH_391-98_uid13624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0.0572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0.1766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1952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173-400 for B. cereus (Grant and Patterson 1992, Kotiranta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1999)</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Bacillus_halodurans_uid235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0.0471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0.1743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285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Bacillus_thuringiensis_serovar_finitimus_YBT_020_uid60447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0.1261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1837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Bacillus_toyonensis_BCT_7112_uid225857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0.1310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Bacillus_weihenstephanensis_KBAB4_uid13623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1537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Carnobacterium_17_4_uid60607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0.1202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1530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Carnobacterium_WN1359_uid222287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0.0114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0.1359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Enterococcus_7L76_uid39181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-0.0828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0.0362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Enterococcus_faecalis_OG1RF_uid20843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0.0400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1503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1566 for Streptococcus faecalis (Garcia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1987)</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Enterococcus_faecium_DO_uid30627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0.0596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1504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900-2000 (Daly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2004, Annelis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1973)</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Enterococcus_mundtii_QU_25_uid192584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0.0534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Listeria_innocua_uid86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0.0058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0.1114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660-720 for Listeria innocua irradiated in gelatin (Rodriguez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2006)</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Listeria_ivanovii_uid13441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0.0064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0.1134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1770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114"/>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Listeria_monocytogenes_N53_1_uid177090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0.0319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0.1412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160-650 (Patterson 1989, Grant and Patterson 1992, Saroj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2006, Brandāo Areal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1993)</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Lactobacillus_sakei_23K_uid13435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0.0379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0.1611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1645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Listeria_seeligeri_serovar_1_2b_SLCC3954_uid41123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0.0117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1771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Listeria_welshimeri_serovar_6b_SLCC5334_uid13443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0.0116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0.1187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1770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Melissococcus_plutonius_ATCC_35311_uid61383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0.0373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0.1633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Tetragenococcus_halophilus_uid41613</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-0.0082</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0.1151</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1414</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D_radiodurans</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Deinococcus_deserti_VCD115_uid16691 (*)</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-0.0389</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-0.0512</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1617</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7500 (Dulermo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2009)</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Deinococcus_geothermalis_DSM_11300_uid13423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-0.0051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1829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5100-16000 (Ferreira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1997, Daly </w:t>
            </w:r>
            <w:r w:rsidRPr="0053219E">
              <w:rPr>
                <w:rFonts w:ascii="Times New Roman" w:hAnsi="Times New Roman" w:cs="Times New Roman"/>
                <w:i/>
                <w:sz w:val="18"/>
                <w:szCs w:val="18"/>
              </w:rPr>
              <w:t xml:space="preserve">et </w:t>
            </w:r>
            <w:r w:rsidRPr="0053219E">
              <w:rPr>
                <w:rFonts w:ascii="Times New Roman" w:hAnsi="Times New Roman" w:cs="Times New Roman"/>
                <w:i/>
                <w:sz w:val="18"/>
                <w:szCs w:val="18"/>
              </w:rPr>
              <w:lastRenderedPageBreak/>
              <w:t>al.</w:t>
            </w:r>
            <w:r w:rsidRPr="0053219E">
              <w:rPr>
                <w:rFonts w:ascii="Times New Roman" w:hAnsi="Times New Roman" w:cs="Times New Roman"/>
                <w:sz w:val="18"/>
                <w:szCs w:val="18"/>
              </w:rPr>
              <w:t xml:space="preserve"> 2004, Makarova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2007)</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Deinococcus_gobiensis_I_0_uid46605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-0.0715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1572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12700 (Yuan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2009)</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Deinococcus_maricopensis_DSM_21211_uid43461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-0.0521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1759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Deinococcus_peraridilitoris_DSM_19664_uid61295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-0.0421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1940539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Deinococcus_proteolyticus_MRP_uid41911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-0.0703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1968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10300 (Shashidhar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2010)</w:t>
            </w:r>
          </w:p>
        </w:tc>
      </w:tr>
      <w:tr w:rsidR="00DD4737" w:rsidRPr="0053219E" w:rsidTr="00DD4737">
        <w:trPr>
          <w:trHeight w:val="114"/>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Deinococcus_radiodurans_R1_uid65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1543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5500-16000 (Shashidhar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2010, Battista 1997, Daly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2004, Makarova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2007)</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Marinithermus_hydrothermalis_DSM_14884_uid50827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0.0262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0.0024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1526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Meiothermus_ruber_DSM_1279_uid196343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-0.0020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-0.0457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Meiothermus_silvanus_DSM_9946_uid29551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0.0431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1590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Oceanithermus_profundus_DSM_14977_uid40223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0.0026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1518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Thermus_CCB_US3_UF1_uid76491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0.0509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0.0403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1537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Thermus_oshimai_JL_2_uid63181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0.0553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0.0382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1501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Truepera_radiovictrix_DSM_17093_uid38371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-0.0689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1665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fr-FR"/>
              </w:rPr>
              <w:t xml:space="preserve">&gt;5000 (Albuquerque </w:t>
            </w:r>
            <w:r w:rsidRPr="0053219E">
              <w:rPr>
                <w:rFonts w:ascii="Times New Roman" w:hAnsi="Times New Roman" w:cs="Times New Roman"/>
                <w:i/>
                <w:sz w:val="18"/>
                <w:szCs w:val="18"/>
                <w:lang w:val="fr-FR"/>
              </w:rPr>
              <w:t>et al.</w:t>
            </w:r>
            <w:r w:rsidRPr="0053219E">
              <w:rPr>
                <w:rFonts w:ascii="Times New Roman" w:hAnsi="Times New Roman" w:cs="Times New Roman"/>
                <w:sz w:val="18"/>
                <w:szCs w:val="18"/>
                <w:lang w:val="fr-FR"/>
              </w:rPr>
              <w:t xml:space="preserve"> 2005)</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Thermus_scotoductus_SA_01_uid46293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0.0510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0.0386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1514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Thermus_thermophilus_HB8_uid13202 (&amp;)</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0.0293</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0.0231</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1849646</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K_radiotolerans</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Arthrobacter_FB24_uid12640 (*)</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-0.0271</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0.0842</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1697</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Arthrobacter_aurescens_TC1_uid12512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-0.0422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0.0664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1707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Arthrobacter_chlorophenolicus_A6_uid20011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-0.0553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0.0565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1862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Arthrobacter_nitroguajacolicus_Rue61a_uid78011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-0.0522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0.0578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1807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Arthrobacter_phenanthrenivorans_Sphe3_uid20087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-0.0357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2083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Beutenbergia_cavernae_DSM_12333_uid20827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0.0001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2061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Blastococcus_saxobsidens_uid82915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4875227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900 (Gtari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2012)</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Cellulomonas_fimi_ATCC_484_uid33691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1986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Cellulomonas_flavigena_DSM_20109_uid19707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2049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Cellvibrio_gilvus_ATCC_13127_uid33853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0.1356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3492158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Geodermatophilus_obscurus_DSM_43160_uid29547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0.0869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2427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9000 (Gtari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2012)</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Intrasporangium_calvum_DSM_43043_uid43527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-0.0305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0.0913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2250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Isoptericola_variabilis_225_uid49657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0.1204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1906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Kineococcus_radiotolerans_SRS30216_uid10689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0.0949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2027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7000 (Bagwell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2008)</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Kocuria_rhizophila_DC2201_uid27833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0.0378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0.1507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1999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Kytococcus_sedentarius_DSM_20547_uid21067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0.0268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2023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Nakamurella_multipartita_DSM_44233_uid29537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-0.0689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2142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Rothia_dentocariosa_ATCC_17931_uid48447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0.1164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0.2198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955933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Sanguibacter_keddieii_DSM_10542_uid19711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0.0301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0.1432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1973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Xylanimonas_cellulosilytica_DSM_15894_uid19715</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0.0204</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0.1318</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1833</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P_arcticum</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Acinetobacter_DR1_uid46105</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-0.0398</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-0.0017</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4152526</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Acinetobacter_baumannii_BJAB0715_uid74423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-0.0300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0.0202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150-311 for Acinetobacter baumanii (Saha et Chopade 2009)</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Alcanivorax_borkumensis_SK2_uid13005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0.0488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0.0799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3119889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Acinetobacter_calcoaceticus_PHEA_2_uid51267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-0.0364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0.0016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2627250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fr-FR"/>
              </w:rPr>
              <w:t xml:space="preserve">150-170 (Saha et Chopade 2009, Nishimura </w:t>
            </w:r>
            <w:r w:rsidRPr="0053219E">
              <w:rPr>
                <w:rFonts w:ascii="Times New Roman" w:hAnsi="Times New Roman" w:cs="Times New Roman"/>
                <w:i/>
                <w:sz w:val="18"/>
                <w:szCs w:val="18"/>
                <w:lang w:val="fr-FR"/>
              </w:rPr>
              <w:t>et al.</w:t>
            </w:r>
            <w:r w:rsidRPr="0053219E">
              <w:rPr>
                <w:rFonts w:ascii="Times New Roman" w:hAnsi="Times New Roman" w:cs="Times New Roman"/>
                <w:sz w:val="18"/>
                <w:szCs w:val="18"/>
                <w:lang w:val="fr-FR"/>
              </w:rPr>
              <w:t xml:space="preserve"> 1994)</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Alcanivorax_dieselolei_B5_uid60443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0.0097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0.0560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4927892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Acinetobacter_sp_ADP1_uid12352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-0.0562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3598489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Halomonas_elongata_DSM_2581_uid49333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0.0104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4061266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Kangiella_koreensis_DSM_16069_uid29443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0.0674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2852005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Marinobacter_BSs20148_uid170720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0.0833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4063630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Marinomonas_MWYL1_uid17445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0.0045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Marinobacter_aquaeolei_VT8_uid13239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0.0118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0.0645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144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Marinobacter_hydrocarbonoclasticus_uid91119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0.0659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109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Marinomonas_mediterranea_MMB_1_uid51765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-0.0002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0.0396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4684111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Marinomonas_posidonica_IVIA_Po_181_uid52545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0.0508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3899854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Psychrobacter_PRwf-1_uid15759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-0.0263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752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es-ES"/>
              </w:rPr>
              <w:t xml:space="preserve">800-2000 for Psychrobacter spp. (Rodriguez-Calleja </w:t>
            </w:r>
            <w:r w:rsidRPr="0053219E">
              <w:rPr>
                <w:rFonts w:ascii="Times New Roman" w:hAnsi="Times New Roman" w:cs="Times New Roman"/>
                <w:i/>
                <w:sz w:val="18"/>
                <w:szCs w:val="18"/>
                <w:lang w:val="es-ES"/>
              </w:rPr>
              <w:t>et al.</w:t>
            </w:r>
            <w:r w:rsidRPr="0053219E">
              <w:rPr>
                <w:rFonts w:ascii="Times New Roman" w:hAnsi="Times New Roman" w:cs="Times New Roman"/>
                <w:sz w:val="18"/>
                <w:szCs w:val="18"/>
                <w:lang w:val="es-ES"/>
              </w:rPr>
              <w:t xml:space="preserve"> 2005)</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Psychrobacter_arcticum_273-4_uid9633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-0.0388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-0.0101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es-ES"/>
              </w:rPr>
              <w:t xml:space="preserve">800-2000 for Psychrobacter spp. (Rodriguez-Calleja </w:t>
            </w:r>
            <w:r w:rsidRPr="0053219E">
              <w:rPr>
                <w:rFonts w:ascii="Times New Roman" w:hAnsi="Times New Roman" w:cs="Times New Roman"/>
                <w:i/>
                <w:sz w:val="18"/>
                <w:szCs w:val="18"/>
                <w:lang w:val="es-ES"/>
              </w:rPr>
              <w:t>et al.</w:t>
            </w:r>
            <w:r w:rsidRPr="0053219E">
              <w:rPr>
                <w:rFonts w:ascii="Times New Roman" w:hAnsi="Times New Roman" w:cs="Times New Roman"/>
                <w:sz w:val="18"/>
                <w:szCs w:val="18"/>
                <w:lang w:val="es-ES"/>
              </w:rPr>
              <w:t xml:space="preserve"> 2005)</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Psychrobacter_cryohalolentis_K5_uid13920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-0.0496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1036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es-ES"/>
              </w:rPr>
              <w:t xml:space="preserve">800-2000 for Psychrobacter spp. (Rodriguez-Calleja </w:t>
            </w:r>
            <w:r w:rsidRPr="0053219E">
              <w:rPr>
                <w:rFonts w:ascii="Times New Roman" w:hAnsi="Times New Roman" w:cs="Times New Roman"/>
                <w:i/>
                <w:sz w:val="18"/>
                <w:szCs w:val="18"/>
                <w:lang w:val="es-ES"/>
              </w:rPr>
              <w:t>et al.</w:t>
            </w:r>
            <w:r w:rsidRPr="0053219E">
              <w:rPr>
                <w:rFonts w:ascii="Times New Roman" w:hAnsi="Times New Roman" w:cs="Times New Roman"/>
                <w:sz w:val="18"/>
                <w:szCs w:val="18"/>
                <w:lang w:val="es-ES"/>
              </w:rPr>
              <w:t xml:space="preserve"> 2005)</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Pseudomonas_syringae_tomato_DC3000_uid359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0.0430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200-430 for Pseudomonas (Singh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2006)</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Thioflavicoccus_mobilis_8321_uid60883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0.0313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marine_bacterium_HP15_uid46089</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0.0249</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0.0848</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3905679</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M_radiotolerans</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Azorhizobium_caulinodans_ORS_571_uid19267</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-0.0106</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-0.0332</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Agromonas_oligotrophica_S58_uid191613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-0.0279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-0.0619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Bradyrhizobium_BTAi1_uid16137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-0.0522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169384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Bradyrhizobium_S23321_uid72425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0.0005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-0.0358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7231219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Beijerinckia_indica_ATCC_9039_uid20841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-0.0295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-0.0538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4049770</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Bradyrhizobium_japonicum_uid17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-0.0200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-0.0546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680784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Brucella_suis_ATCC_23445_uid20371 (&amp;)</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0.1490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0.1284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1810018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152 for Brucella abortus (Garcia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1987)</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Methylobacterium_4_46_uid18809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-0.0802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1153961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Methylocystis_SC2_uid173412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-0.0204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-0.0430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2229694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Methylobacterium_chloromethanicum_CM4_uid19527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-0.0358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-0.0602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8944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Methylobacterium_extorquens_PA1_uid18637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5470792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2700 (Nogueira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1998)</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Methylobacterium_nodulans_ORS_2060_uid20477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-0.0497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-0.0774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1349967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Methylobacterium_populi_BJ001_uid19559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812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Methylobacterium_radiotolerans_JCM_2831_uid18817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-0.0519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-0.0785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4549678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2000 (Nogueira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1998)</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Nitrobacter_hamburgensis_X14_uid13473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0.0244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-0.0136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120319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Nitrobacter_winogradskyi_Nb-255_uid13474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0.0331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-0.0049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114333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Ochrobactrum_anthropi_ATCC_49188_uid19485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991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Oligotropha_carboxidovorans_OM4_uid66839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0.0731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0.0340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3538916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Rhodopseudomonas_palustris_BisA53_uid15751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0.0239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422569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Xanthobacter_autotrophicus_Py2_uid15756</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-0.0322</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-0.0554</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2054010</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T_gammatolerans</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Archaeoglobus_fulgidus_uid104</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-0.0121</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-0.0801</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1429943</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Archaeoglobus_profundus_DSM_5631_uid32583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-0.0853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1303658</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Archaeoglobus_sulfaticallidus_PM70_1_uid196460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-0.0536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Ferroglobus_placidus_DSM_10642_uid33635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-0.0091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-0.0826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Methanocaldococcus_FS406_22_uid37943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-0.1050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1378754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Methanocaldococcus_fervens_AG86_uid32615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-0.0148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-0.1018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970395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Methanothermus_fervidus_DSM_2088_uid33689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0.0281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-0.0230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Methanotorris_igneus_Kol_5_uid51821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-0.0674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Methanocaldococcus_infernus_ME_uid32611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-0.0254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-0.1101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298991</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Methanopyrus_kandleri_uid294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0.0173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Methanocaldococcus_vulcanius_M7_uid33047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-0.0159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-0.1046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39373</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Pyrococcus_NA2_uid65431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0.0004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-0.1360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579716</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Pyrococcus_ST04_uid162927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-0.0123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-0.1425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228332</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Pyrococcus_furiosus_COM1_uid163827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-0.0197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-0.1559</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1480209</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xml:space="preserve">3000 (DiRuggiero </w:t>
            </w:r>
            <w:r w:rsidRPr="0053219E">
              <w:rPr>
                <w:rFonts w:ascii="Times New Roman" w:hAnsi="Times New Roman" w:cs="Times New Roman"/>
                <w:i/>
                <w:sz w:val="18"/>
                <w:szCs w:val="18"/>
              </w:rPr>
              <w:t>et al.</w:t>
            </w:r>
            <w:r w:rsidRPr="0053219E">
              <w:rPr>
                <w:rFonts w:ascii="Times New Roman" w:hAnsi="Times New Roman" w:cs="Times New Roman"/>
                <w:sz w:val="18"/>
                <w:szCs w:val="18"/>
              </w:rPr>
              <w:t xml:space="preserve"> 1997)</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Pyrococcus_yayanosii_CH1_uid66055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-0.0193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-0.1571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1426784</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Thermococcus_4557_uid67883</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0.0422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-0.0970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1376025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Thermococcus_CL1_uid167371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-0.1271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1020227</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Thermococcus_gammatolerans_EJ3_uid33671 (*)</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-0.0217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-0.1684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127165</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lang w:val="da-DK"/>
              </w:rPr>
              <w:t xml:space="preserve">6000 (Jolivet </w:t>
            </w:r>
            <w:r w:rsidRPr="0053219E">
              <w:rPr>
                <w:rFonts w:ascii="Times New Roman" w:hAnsi="Times New Roman" w:cs="Times New Roman"/>
                <w:i/>
                <w:sz w:val="18"/>
                <w:szCs w:val="18"/>
                <w:lang w:val="da-DK"/>
              </w:rPr>
              <w:t>et al.</w:t>
            </w:r>
            <w:r w:rsidRPr="0053219E">
              <w:rPr>
                <w:rFonts w:ascii="Times New Roman" w:hAnsi="Times New Roman" w:cs="Times New Roman"/>
                <w:sz w:val="18"/>
                <w:szCs w:val="18"/>
                <w:lang w:val="da-DK"/>
              </w:rPr>
              <w:t xml:space="preserve"> 2003)</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Thermococcus_litoralis_DSM_5473_uid81925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0.0325</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-0.1118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Thermococcus_sibiricus_MM_739_uid34531</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0.0501</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-0.0841</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1783814</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top w:val="single" w:sz="4" w:space="0" w:color="auto"/>
              <w:lef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H_salinarum</w:t>
            </w:r>
          </w:p>
        </w:tc>
        <w:tc>
          <w:tcPr>
            <w:tcW w:w="2410"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Halogeometricum_borinquense_DSM_11551_uid20743</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0.0989</w:t>
            </w:r>
          </w:p>
        </w:tc>
        <w:tc>
          <w:tcPr>
            <w:tcW w:w="1297" w:type="dxa"/>
            <w:tcBorders>
              <w:top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top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Haloarcula_hispanica_N601_uid227070</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0.0440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Halorubrum_lacusprofundi_ATCC_49239_uid18455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-0.0780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Haloarcula_marismortui_ATCC_43049_uid105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0.0466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Haloferax_mediterranei_ATCC_33500_uid43185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Halomicrobium_mukohataei_DSM_12286_uid27945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0.0137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Halovivax_ruber_XH_70_uid59897</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0.0341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Halobacterium_salinarum_R1_uid106 (*)</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0.0877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Haloterrigena_turkmenica_DSM_5511_uid30411</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Halorhabdus_utahensis_DSM_12940_uid29305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-0.0196</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Haloferax_volcanii_DS2_uid12524</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0.0782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Halopiger_xanaduensis_SH_6_uid56049</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0.0701</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Natrinema_J7_uid89473</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0.0448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Natronobacterium_gregoryi_SP2_uid60135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0.0194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Natrialba_magadii_ATCC_43099_uid30691</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0.0782</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Natronococcus_occultus_SP4_uid46985</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0.0748</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Natrinema_pellirubrum_DSM_15624_uid52951</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0.0444</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Natronomonas_pharaonis_uid15742</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-0.0377</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76"/>
        </w:trPr>
        <w:tc>
          <w:tcPr>
            <w:tcW w:w="1408" w:type="dxa"/>
            <w:tcBorders>
              <w:left w:val="single" w:sz="4" w:space="0" w:color="auto"/>
            </w:tcBorders>
            <w:hideMark/>
          </w:tcPr>
          <w:p w:rsidR="00DD4737" w:rsidRPr="0053219E" w:rsidRDefault="00DD4737" w:rsidP="00DD4737">
            <w:pPr>
              <w:rPr>
                <w:rFonts w:ascii="Times New Roman" w:hAnsi="Times New Roman" w:cs="Times New Roman"/>
                <w:sz w:val="18"/>
                <w:szCs w:val="18"/>
              </w:rPr>
            </w:pPr>
          </w:p>
        </w:tc>
        <w:tc>
          <w:tcPr>
            <w:tcW w:w="2410"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Salinarchaeum_laminariae_Harcht_Bsk1_uid202311</w:t>
            </w:r>
          </w:p>
        </w:tc>
        <w:tc>
          <w:tcPr>
            <w:tcW w:w="1297" w:type="dxa"/>
            <w:hideMark/>
          </w:tcPr>
          <w:p w:rsidR="00DD4737" w:rsidRPr="0053219E" w:rsidRDefault="00DD4737" w:rsidP="00DD4737">
            <w:pPr>
              <w:rPr>
                <w:rFonts w:ascii="Times New Roman" w:hAnsi="Times New Roman" w:cs="Times New Roman"/>
                <w:sz w:val="18"/>
                <w:szCs w:val="18"/>
              </w:rPr>
            </w:pP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-0.0720</w:t>
            </w:r>
          </w:p>
        </w:tc>
        <w:tc>
          <w:tcPr>
            <w:tcW w:w="1297" w:type="dxa"/>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r w:rsidR="00DD4737" w:rsidRPr="0053219E" w:rsidTr="00DD4737">
        <w:trPr>
          <w:trHeight w:val="42"/>
        </w:trPr>
        <w:tc>
          <w:tcPr>
            <w:tcW w:w="1408" w:type="dxa"/>
            <w:tcBorders>
              <w:left w:val="single" w:sz="4" w:space="0" w:color="auto"/>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2410"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halophilic_archaeon_DL31_uid52855</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-0.0162</w:t>
            </w:r>
          </w:p>
        </w:tc>
        <w:tc>
          <w:tcPr>
            <w:tcW w:w="1297" w:type="dxa"/>
            <w:tcBorders>
              <w:bottom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c>
          <w:tcPr>
            <w:tcW w:w="1297" w:type="dxa"/>
            <w:tcBorders>
              <w:bottom w:val="single" w:sz="4" w:space="0" w:color="auto"/>
              <w:right w:val="single" w:sz="4" w:space="0" w:color="auto"/>
            </w:tcBorders>
            <w:hideMark/>
          </w:tcPr>
          <w:p w:rsidR="00DD4737" w:rsidRPr="0053219E" w:rsidRDefault="00DD4737" w:rsidP="00DD4737">
            <w:pPr>
              <w:rPr>
                <w:rFonts w:ascii="Times New Roman" w:hAnsi="Times New Roman" w:cs="Times New Roman"/>
                <w:sz w:val="18"/>
                <w:szCs w:val="18"/>
              </w:rPr>
            </w:pPr>
            <w:r w:rsidRPr="0053219E">
              <w:rPr>
                <w:rFonts w:ascii="Times New Roman" w:hAnsi="Times New Roman" w:cs="Times New Roman"/>
                <w:sz w:val="18"/>
                <w:szCs w:val="18"/>
              </w:rPr>
              <w:t> </w:t>
            </w:r>
          </w:p>
        </w:tc>
      </w:tr>
    </w:tbl>
    <w:p w:rsidR="00DD4737" w:rsidRPr="001A177F" w:rsidRDefault="00DD4737" w:rsidP="00DD4737">
      <w:pPr>
        <w:rPr>
          <w:rFonts w:ascii="Times New Roman" w:hAnsi="Times New Roman" w:cs="Times New Roman"/>
          <w:sz w:val="24"/>
          <w:szCs w:val="24"/>
          <w:lang w:val="hr-HR"/>
        </w:rPr>
      </w:pPr>
    </w:p>
    <w:p w:rsidR="00DD4737" w:rsidRPr="001A177F" w:rsidRDefault="00DD4737" w:rsidP="00DD4737">
      <w:pPr>
        <w:spacing w:line="480" w:lineRule="auto"/>
        <w:rPr>
          <w:rFonts w:ascii="Times New Roman" w:hAnsi="Times New Roman" w:cs="Times New Roman"/>
          <w:sz w:val="24"/>
          <w:szCs w:val="24"/>
        </w:rPr>
      </w:pPr>
      <w:r>
        <w:rPr>
          <w:rFonts w:ascii="Times New Roman" w:hAnsi="Times New Roman" w:cs="Times New Roman"/>
          <w:b/>
          <w:sz w:val="24"/>
          <w:szCs w:val="24"/>
          <w:lang w:val="hr-HR"/>
        </w:rPr>
        <w:t>Table S3</w:t>
      </w:r>
      <w:r w:rsidRPr="001A177F">
        <w:rPr>
          <w:rFonts w:ascii="Times New Roman" w:hAnsi="Times New Roman" w:cs="Times New Roman"/>
          <w:b/>
          <w:sz w:val="24"/>
          <w:szCs w:val="24"/>
          <w:lang w:val="hr-HR"/>
        </w:rPr>
        <w:t xml:space="preserve"> </w:t>
      </w:r>
      <w:r w:rsidRPr="001A177F">
        <w:rPr>
          <w:rFonts w:ascii="Times New Roman" w:hAnsi="Times New Roman" w:cs="Times New Roman"/>
          <w:sz w:val="24"/>
          <w:szCs w:val="24"/>
        </w:rPr>
        <w:t xml:space="preserve">Parameters </w:t>
      </w:r>
      <w:r w:rsidRPr="001A177F">
        <w:rPr>
          <w:rFonts w:ascii="Times New Roman" w:hAnsi="Times New Roman" w:cs="Times New Roman"/>
          <w:i/>
          <w:sz w:val="24"/>
          <w:szCs w:val="24"/>
        </w:rPr>
        <w:t>f</w:t>
      </w:r>
      <w:r w:rsidRPr="001A177F">
        <w:rPr>
          <w:rFonts w:ascii="Times New Roman" w:hAnsi="Times New Roman" w:cs="Times New Roman"/>
          <w:i/>
          <w:sz w:val="24"/>
          <w:szCs w:val="24"/>
          <w:vertAlign w:val="subscript"/>
        </w:rPr>
        <w:t>i</w:t>
      </w:r>
      <w:r w:rsidRPr="001A177F">
        <w:rPr>
          <w:rFonts w:ascii="Times New Roman" w:hAnsi="Times New Roman" w:cs="Times New Roman"/>
          <w:sz w:val="24"/>
          <w:szCs w:val="24"/>
        </w:rPr>
        <w:t xml:space="preserve"> and </w:t>
      </w:r>
      <w:r w:rsidRPr="001A177F">
        <w:rPr>
          <w:rFonts w:ascii="Times New Roman" w:hAnsi="Times New Roman" w:cs="Times New Roman"/>
          <w:i/>
          <w:sz w:val="24"/>
          <w:szCs w:val="24"/>
        </w:rPr>
        <w:t>p</w:t>
      </w:r>
      <w:r w:rsidRPr="001A177F">
        <w:rPr>
          <w:rFonts w:ascii="Times New Roman" w:hAnsi="Times New Roman" w:cs="Times New Roman"/>
          <w:sz w:val="24"/>
          <w:szCs w:val="24"/>
        </w:rPr>
        <w:t xml:space="preserve"> and their 95% confidence intervals, for the model (1) fitted to the GOC</w:t>
      </w:r>
      <w:r w:rsidRPr="001A177F">
        <w:rPr>
          <w:rFonts w:ascii="Times New Roman" w:hAnsi="Times New Roman" w:cs="Times New Roman"/>
          <w:sz w:val="24"/>
          <w:szCs w:val="24"/>
          <w:vertAlign w:val="subscript"/>
        </w:rPr>
        <w:t>250</w:t>
      </w:r>
      <w:r w:rsidRPr="001A177F">
        <w:rPr>
          <w:rFonts w:ascii="Times New Roman" w:hAnsi="Times New Roman" w:cs="Times New Roman"/>
          <w:sz w:val="24"/>
          <w:szCs w:val="24"/>
        </w:rPr>
        <w:t xml:space="preserve"> vs. 16S rRNA data of different datasets. To improve readability, we report parameter </w:t>
      </w:r>
      <w:r w:rsidRPr="001A177F">
        <w:rPr>
          <w:rFonts w:ascii="Times New Roman" w:hAnsi="Times New Roman" w:cs="Times New Roman"/>
          <w:i/>
          <w:sz w:val="24"/>
          <w:szCs w:val="24"/>
        </w:rPr>
        <w:t>p</w:t>
      </w:r>
      <w:r w:rsidRPr="001A177F">
        <w:rPr>
          <w:rFonts w:ascii="Times New Roman" w:hAnsi="Times New Roman" w:cs="Times New Roman"/>
          <w:sz w:val="24"/>
          <w:szCs w:val="24"/>
        </w:rPr>
        <w:t xml:space="preserve"> values as </w:t>
      </w:r>
      <w:r w:rsidRPr="001A177F">
        <w:rPr>
          <w:rFonts w:ascii="Times New Roman" w:hAnsi="Times New Roman" w:cs="Times New Roman"/>
          <w:i/>
          <w:sz w:val="24"/>
          <w:szCs w:val="24"/>
        </w:rPr>
        <w:t>a</w:t>
      </w:r>
      <w:r w:rsidRPr="001A177F">
        <w:rPr>
          <w:rFonts w:ascii="Times New Roman" w:hAnsi="Times New Roman" w:cs="Times New Roman"/>
          <w:sz w:val="24"/>
          <w:szCs w:val="24"/>
        </w:rPr>
        <w:t xml:space="preserve">, where, </w:t>
      </w:r>
      <w:r w:rsidRPr="001A177F">
        <w:rPr>
          <w:rFonts w:ascii="Times New Roman" w:hAnsi="Times New Roman" w:cs="Times New Roman"/>
          <w:i/>
          <w:sz w:val="24"/>
          <w:szCs w:val="24"/>
        </w:rPr>
        <w:t xml:space="preserve">a= -ln (p) </w:t>
      </w:r>
      <w:r w:rsidRPr="001A177F">
        <w:rPr>
          <w:rFonts w:ascii="Times New Roman" w:hAnsi="Times New Roman" w:cs="Times New Roman"/>
          <w:sz w:val="24"/>
          <w:szCs w:val="24"/>
        </w:rPr>
        <w:t xml:space="preserve">(and </w:t>
      </w:r>
      <w:r w:rsidRPr="001A177F">
        <w:rPr>
          <w:rFonts w:ascii="Times New Roman" w:hAnsi="Times New Roman" w:cs="Times New Roman"/>
          <w:i/>
          <w:sz w:val="24"/>
          <w:szCs w:val="24"/>
        </w:rPr>
        <w:t>p=e</w:t>
      </w:r>
      <w:r w:rsidRPr="001A177F">
        <w:rPr>
          <w:rFonts w:ascii="Times New Roman" w:hAnsi="Times New Roman" w:cs="Times New Roman"/>
          <w:i/>
          <w:sz w:val="24"/>
          <w:szCs w:val="24"/>
          <w:vertAlign w:val="superscript"/>
        </w:rPr>
        <w:t>-a</w:t>
      </w:r>
      <w:r w:rsidRPr="001A177F">
        <w:rPr>
          <w:rFonts w:ascii="Times New Roman" w:hAnsi="Times New Roman" w:cs="Times New Roman"/>
          <w:sz w:val="24"/>
          <w:szCs w:val="24"/>
        </w:rPr>
        <w:t xml:space="preserve">). The confidence intervals for four parameter models were obtained in two steps – confidence interval for </w:t>
      </w:r>
      <w:r w:rsidRPr="001A177F">
        <w:rPr>
          <w:rFonts w:ascii="Times New Roman" w:hAnsi="Times New Roman" w:cs="Times New Roman"/>
          <w:i/>
          <w:sz w:val="24"/>
          <w:szCs w:val="24"/>
        </w:rPr>
        <w:t>f</w:t>
      </w:r>
      <w:r w:rsidRPr="001A177F">
        <w:rPr>
          <w:rFonts w:ascii="Times New Roman" w:hAnsi="Times New Roman" w:cs="Times New Roman"/>
          <w:i/>
          <w:sz w:val="24"/>
          <w:szCs w:val="24"/>
          <w:vertAlign w:val="subscript"/>
        </w:rPr>
        <w:t>i</w:t>
      </w:r>
      <w:r w:rsidRPr="001A177F">
        <w:rPr>
          <w:rFonts w:ascii="Times New Roman" w:hAnsi="Times New Roman" w:cs="Times New Roman"/>
          <w:i/>
          <w:sz w:val="24"/>
          <w:szCs w:val="24"/>
        </w:rPr>
        <w:t xml:space="preserve"> </w:t>
      </w:r>
      <w:r w:rsidRPr="001A177F">
        <w:rPr>
          <w:rFonts w:ascii="Times New Roman" w:hAnsi="Times New Roman" w:cs="Times New Roman"/>
          <w:sz w:val="24"/>
          <w:szCs w:val="24"/>
        </w:rPr>
        <w:t xml:space="preserve">was estimated for the whole dataset and fixed at that estimation. This </w:t>
      </w:r>
      <w:r w:rsidRPr="001A177F">
        <w:rPr>
          <w:rFonts w:ascii="Times New Roman" w:hAnsi="Times New Roman" w:cs="Times New Roman"/>
          <w:i/>
          <w:sz w:val="24"/>
          <w:szCs w:val="24"/>
        </w:rPr>
        <w:t>f</w:t>
      </w:r>
      <w:r w:rsidRPr="001A177F">
        <w:rPr>
          <w:rFonts w:ascii="Times New Roman" w:hAnsi="Times New Roman" w:cs="Times New Roman"/>
          <w:i/>
          <w:sz w:val="24"/>
          <w:szCs w:val="24"/>
          <w:vertAlign w:val="subscript"/>
        </w:rPr>
        <w:t>i</w:t>
      </w:r>
      <w:r w:rsidRPr="001A177F">
        <w:rPr>
          <w:rFonts w:ascii="Times New Roman" w:hAnsi="Times New Roman" w:cs="Times New Roman"/>
          <w:i/>
          <w:sz w:val="24"/>
          <w:szCs w:val="24"/>
        </w:rPr>
        <w:t xml:space="preserve"> </w:t>
      </w:r>
      <w:r w:rsidRPr="001A177F">
        <w:rPr>
          <w:rFonts w:ascii="Times New Roman" w:hAnsi="Times New Roman" w:cs="Times New Roman"/>
          <w:sz w:val="24"/>
          <w:szCs w:val="24"/>
        </w:rPr>
        <w:t xml:space="preserve">value was then used for the estimation of confidence intervals for the parameter </w:t>
      </w:r>
      <w:r w:rsidRPr="001A177F">
        <w:rPr>
          <w:rFonts w:ascii="Times New Roman" w:hAnsi="Times New Roman" w:cs="Times New Roman"/>
          <w:i/>
          <w:sz w:val="24"/>
          <w:szCs w:val="24"/>
        </w:rPr>
        <w:t>p</w:t>
      </w:r>
      <w:r w:rsidRPr="001A177F">
        <w:rPr>
          <w:rFonts w:ascii="Times New Roman" w:hAnsi="Times New Roman" w:cs="Times New Roman"/>
          <w:sz w:val="24"/>
          <w:szCs w:val="24"/>
        </w:rPr>
        <w:t xml:space="preserve"> for the R-R, R-N and N-N categories of points. Therefore, confidence intervals for </w:t>
      </w:r>
      <w:r w:rsidRPr="001A177F">
        <w:rPr>
          <w:rFonts w:ascii="Times New Roman" w:hAnsi="Times New Roman" w:cs="Times New Roman"/>
          <w:i/>
          <w:sz w:val="24"/>
          <w:szCs w:val="24"/>
        </w:rPr>
        <w:t>f</w:t>
      </w:r>
      <w:r w:rsidRPr="001A177F">
        <w:rPr>
          <w:rFonts w:ascii="Times New Roman" w:hAnsi="Times New Roman" w:cs="Times New Roman"/>
          <w:i/>
          <w:sz w:val="24"/>
          <w:szCs w:val="24"/>
          <w:vertAlign w:val="subscript"/>
        </w:rPr>
        <w:t>i</w:t>
      </w:r>
      <w:r w:rsidRPr="001A177F">
        <w:rPr>
          <w:rFonts w:ascii="Times New Roman" w:hAnsi="Times New Roman" w:cs="Times New Roman"/>
          <w:sz w:val="24"/>
          <w:szCs w:val="24"/>
        </w:rPr>
        <w:t xml:space="preserve"> are the same for the two parameter and four parameter datasets. </w:t>
      </w:r>
    </w:p>
    <w:tbl>
      <w:tblPr>
        <w:tblW w:w="9016" w:type="dxa"/>
        <w:tblLayout w:type="fixed"/>
        <w:tblCellMar>
          <w:left w:w="0" w:type="dxa"/>
          <w:right w:w="0" w:type="dxa"/>
        </w:tblCellMar>
        <w:tblLook w:val="0600" w:firstRow="0" w:lastRow="0" w:firstColumn="0" w:lastColumn="0" w:noHBand="1" w:noVBand="1"/>
      </w:tblPr>
      <w:tblGrid>
        <w:gridCol w:w="2972"/>
        <w:gridCol w:w="992"/>
        <w:gridCol w:w="993"/>
        <w:gridCol w:w="1007"/>
        <w:gridCol w:w="984"/>
        <w:gridCol w:w="1034"/>
        <w:gridCol w:w="1034"/>
      </w:tblGrid>
      <w:tr w:rsidR="00DD4737" w:rsidRPr="0053219E" w:rsidTr="00DD4737">
        <w:trPr>
          <w:trHeight w:val="227"/>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b/>
                <w:sz w:val="18"/>
                <w:szCs w:val="18"/>
              </w:rPr>
            </w:pPr>
            <w:r w:rsidRPr="0053219E">
              <w:rPr>
                <w:rFonts w:ascii="Times New Roman" w:eastAsia="Times New Roman" w:hAnsi="Times New Roman" w:cs="Times New Roman"/>
                <w:b/>
                <w:bCs/>
                <w:color w:val="000000"/>
                <w:sz w:val="18"/>
                <w:szCs w:val="18"/>
                <w:lang w:eastAsia="en-GB"/>
              </w:rPr>
              <w:t>Separate datasets</w:t>
            </w:r>
            <w:r w:rsidRPr="0053219E">
              <w:rPr>
                <w:rFonts w:ascii="Times New Roman" w:hAnsi="Times New Roman" w:cs="Times New Roman"/>
                <w:b/>
                <w:sz w:val="18"/>
                <w:szCs w:val="18"/>
              </w:rPr>
              <w:t xml:space="preserve"> (Two parameters per graph - all data on each graph pooled )</w:t>
            </w:r>
          </w:p>
        </w:tc>
      </w:tr>
      <w:tr w:rsidR="00DD4737" w:rsidRPr="0053219E" w:rsidTr="00DD4737">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lastRenderedPageBreak/>
              <w:t>Dataset</w:t>
            </w:r>
          </w:p>
        </w:tc>
        <w:tc>
          <w:tcPr>
            <w:tcW w:w="992"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i/>
                <w:sz w:val="18"/>
                <w:szCs w:val="18"/>
              </w:rPr>
            </w:pPr>
            <w:r w:rsidRPr="0053219E">
              <w:rPr>
                <w:rFonts w:ascii="Times New Roman" w:hAnsi="Times New Roman" w:cs="Times New Roman"/>
                <w:i/>
                <w:sz w:val="18"/>
                <w:szCs w:val="18"/>
              </w:rPr>
              <w:t>a</w:t>
            </w:r>
          </w:p>
          <w:p w:rsidR="00DD4737" w:rsidRPr="0053219E" w:rsidRDefault="00DD4737" w:rsidP="00DD4737">
            <w:pPr>
              <w:spacing w:line="240" w:lineRule="auto"/>
              <w:rPr>
                <w:rFonts w:ascii="Times New Roman" w:hAnsi="Times New Roman" w:cs="Times New Roman"/>
                <w:sz w:val="18"/>
                <w:szCs w:val="18"/>
              </w:rPr>
            </w:pPr>
          </w:p>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(Parameter </w:t>
            </w:r>
            <w:r w:rsidRPr="0053219E">
              <w:rPr>
                <w:rFonts w:ascii="Times New Roman" w:hAnsi="Times New Roman" w:cs="Times New Roman"/>
                <w:i/>
                <w:sz w:val="18"/>
                <w:szCs w:val="18"/>
              </w:rPr>
              <w:t>p=e</w:t>
            </w:r>
            <w:r w:rsidRPr="0053219E">
              <w:rPr>
                <w:rFonts w:ascii="Times New Roman" w:hAnsi="Times New Roman" w:cs="Times New Roman"/>
                <w:i/>
                <w:sz w:val="18"/>
                <w:szCs w:val="18"/>
                <w:vertAlign w:val="superscript"/>
              </w:rPr>
              <w:t>-a</w:t>
            </w:r>
            <w:r w:rsidRPr="0053219E">
              <w:rPr>
                <w:rFonts w:ascii="Times New Roman" w:hAnsi="Times New Roman" w:cs="Times New Roman"/>
                <w:sz w:val="18"/>
                <w:szCs w:val="18"/>
              </w:rPr>
              <w:t>)</w:t>
            </w:r>
          </w:p>
        </w:tc>
        <w:tc>
          <w:tcPr>
            <w:tcW w:w="993"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(lower bound)</w:t>
            </w:r>
          </w:p>
        </w:tc>
        <w:tc>
          <w:tcPr>
            <w:tcW w:w="1007"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(higher bound)</w:t>
            </w:r>
          </w:p>
        </w:tc>
        <w:tc>
          <w:tcPr>
            <w:tcW w:w="984"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i/>
                <w:sz w:val="18"/>
                <w:szCs w:val="18"/>
              </w:rPr>
            </w:pP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p>
        </w:tc>
        <w:tc>
          <w:tcPr>
            <w:tcW w:w="1034"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vertAlign w:val="subscript"/>
              </w:rPr>
              <w:t xml:space="preserve"> </w:t>
            </w:r>
            <w:r w:rsidRPr="0053219E">
              <w:rPr>
                <w:rFonts w:ascii="Times New Roman" w:hAnsi="Times New Roman" w:cs="Times New Roman"/>
                <w:sz w:val="18"/>
                <w:szCs w:val="18"/>
              </w:rPr>
              <w:t>(lower bound)</w:t>
            </w:r>
          </w:p>
        </w:tc>
        <w:tc>
          <w:tcPr>
            <w:tcW w:w="1034"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rPr>
              <w:t xml:space="preserve"> (higher bound)</w:t>
            </w:r>
          </w:p>
        </w:tc>
      </w:tr>
      <w:tr w:rsidR="00DD4737" w:rsidRPr="0053219E" w:rsidTr="00DD4737">
        <w:trPr>
          <w:trHeight w:val="227"/>
        </w:trPr>
        <w:tc>
          <w:tcPr>
            <w:tcW w:w="2972" w:type="dxa"/>
            <w:tcBorders>
              <w:top w:val="single" w:sz="4" w:space="0" w:color="auto"/>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D_radiodurans_wholeDataset</w:t>
            </w:r>
          </w:p>
        </w:tc>
        <w:tc>
          <w:tcPr>
            <w:tcW w:w="992"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19.134</w:t>
            </w:r>
          </w:p>
        </w:tc>
        <w:tc>
          <w:tcPr>
            <w:tcW w:w="993"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15.423</w:t>
            </w:r>
          </w:p>
        </w:tc>
        <w:tc>
          <w:tcPr>
            <w:tcW w:w="1007"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25.243</w:t>
            </w:r>
          </w:p>
        </w:tc>
        <w:tc>
          <w:tcPr>
            <w:tcW w:w="984"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w:t>
            </w:r>
          </w:p>
        </w:tc>
        <w:tc>
          <w:tcPr>
            <w:tcW w:w="1034"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0.127</w:t>
            </w:r>
          </w:p>
        </w:tc>
        <w:tc>
          <w:tcPr>
            <w:tcW w:w="1034"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E_faecium_wholeDataset</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31.963</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24.863</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44.929</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0.322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0.298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0.343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P_arcticum_wholeDataset</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14.488</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11.764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19.795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M_radiotolerans_wholeDataset</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46.217</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40.647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53.132</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0.175</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0.201</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T_gammatolerans_wholeDataset</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94.066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78.261</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114.74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K_radiotolerans_wholeDataset</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24.269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20.935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27.993</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0.248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0.214</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0.276</w:t>
            </w:r>
          </w:p>
        </w:tc>
      </w:tr>
      <w:tr w:rsidR="00DD4737" w:rsidRPr="0053219E" w:rsidTr="00DD4737">
        <w:trPr>
          <w:trHeight w:val="227"/>
        </w:trPr>
        <w:tc>
          <w:tcPr>
            <w:tcW w:w="2972" w:type="dxa"/>
            <w:tcBorders>
              <w:top w:val="single" w:sz="8" w:space="0" w:color="FFFFFF"/>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C_thermalis_wholeDataset</w:t>
            </w:r>
          </w:p>
        </w:tc>
        <w:tc>
          <w:tcPr>
            <w:tcW w:w="992"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53.05</w:t>
            </w:r>
          </w:p>
        </w:tc>
        <w:tc>
          <w:tcPr>
            <w:tcW w:w="993"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44.451</w:t>
            </w:r>
          </w:p>
        </w:tc>
        <w:tc>
          <w:tcPr>
            <w:tcW w:w="1007"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67.22</w:t>
            </w:r>
          </w:p>
        </w:tc>
        <w:tc>
          <w:tcPr>
            <w:tcW w:w="984"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0.091</w:t>
            </w:r>
          </w:p>
        </w:tc>
        <w:tc>
          <w:tcPr>
            <w:tcW w:w="1034"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0.084</w:t>
            </w:r>
          </w:p>
        </w:tc>
        <w:tc>
          <w:tcPr>
            <w:tcW w:w="1034"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0.098</w:t>
            </w:r>
          </w:p>
        </w:tc>
      </w:tr>
      <w:tr w:rsidR="00DD4737" w:rsidRPr="0053219E" w:rsidTr="00DD4737">
        <w:trPr>
          <w:trHeight w:val="227"/>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eastAsia="Times New Roman" w:hAnsi="Times New Roman" w:cs="Times New Roman"/>
                <w:b/>
                <w:bCs/>
                <w:color w:val="000000"/>
                <w:sz w:val="18"/>
                <w:szCs w:val="18"/>
                <w:lang w:eastAsia="en-GB"/>
              </w:rPr>
              <w:t>Four parameter models (Parameter f</w:t>
            </w:r>
            <w:r w:rsidRPr="0053219E">
              <w:rPr>
                <w:rFonts w:ascii="Times New Roman" w:eastAsia="Times New Roman" w:hAnsi="Times New Roman" w:cs="Times New Roman"/>
                <w:b/>
                <w:bCs/>
                <w:color w:val="000000"/>
                <w:sz w:val="18"/>
                <w:szCs w:val="18"/>
                <w:vertAlign w:val="subscript"/>
                <w:lang w:eastAsia="en-GB"/>
              </w:rPr>
              <w:t xml:space="preserve">i </w:t>
            </w:r>
            <w:r w:rsidRPr="0053219E">
              <w:rPr>
                <w:rFonts w:ascii="Times New Roman" w:eastAsia="Times New Roman" w:hAnsi="Times New Roman" w:cs="Times New Roman"/>
                <w:b/>
                <w:bCs/>
                <w:color w:val="000000"/>
                <w:sz w:val="18"/>
                <w:szCs w:val="18"/>
                <w:lang w:eastAsia="en-GB"/>
              </w:rPr>
              <w:t>same within dataset for R-R, R-N and N-N categories of points)</w:t>
            </w:r>
          </w:p>
        </w:tc>
      </w:tr>
      <w:tr w:rsidR="00DD4737" w:rsidRPr="0053219E" w:rsidTr="00DD4737">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Dataset</w:t>
            </w:r>
          </w:p>
        </w:tc>
        <w:tc>
          <w:tcPr>
            <w:tcW w:w="992"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i/>
                <w:sz w:val="18"/>
                <w:szCs w:val="18"/>
              </w:rPr>
            </w:pPr>
            <w:r w:rsidRPr="0053219E">
              <w:rPr>
                <w:rFonts w:ascii="Times New Roman" w:hAnsi="Times New Roman" w:cs="Times New Roman"/>
                <w:i/>
                <w:sz w:val="18"/>
                <w:szCs w:val="18"/>
              </w:rPr>
              <w:t>a</w:t>
            </w:r>
          </w:p>
          <w:p w:rsidR="00DD4737" w:rsidRPr="0053219E" w:rsidRDefault="00DD4737" w:rsidP="00DD4737">
            <w:pPr>
              <w:spacing w:line="240" w:lineRule="auto"/>
              <w:rPr>
                <w:rFonts w:ascii="Times New Roman" w:hAnsi="Times New Roman" w:cs="Times New Roman"/>
                <w:sz w:val="18"/>
                <w:szCs w:val="18"/>
              </w:rPr>
            </w:pPr>
          </w:p>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(Parameter </w:t>
            </w:r>
            <w:r w:rsidRPr="0053219E">
              <w:rPr>
                <w:rFonts w:ascii="Times New Roman" w:hAnsi="Times New Roman" w:cs="Times New Roman"/>
                <w:i/>
                <w:sz w:val="18"/>
                <w:szCs w:val="18"/>
              </w:rPr>
              <w:t>p=e</w:t>
            </w:r>
            <w:r w:rsidRPr="0053219E">
              <w:rPr>
                <w:rFonts w:ascii="Times New Roman" w:hAnsi="Times New Roman" w:cs="Times New Roman"/>
                <w:i/>
                <w:sz w:val="18"/>
                <w:szCs w:val="18"/>
                <w:vertAlign w:val="superscript"/>
              </w:rPr>
              <w:t>-a</w:t>
            </w:r>
            <w:r w:rsidRPr="0053219E">
              <w:rPr>
                <w:rFonts w:ascii="Times New Roman" w:hAnsi="Times New Roman" w:cs="Times New Roman"/>
                <w:sz w:val="18"/>
                <w:szCs w:val="18"/>
              </w:rPr>
              <w:t>)</w:t>
            </w:r>
          </w:p>
        </w:tc>
        <w:tc>
          <w:tcPr>
            <w:tcW w:w="993"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(lower bound)</w:t>
            </w:r>
          </w:p>
        </w:tc>
        <w:tc>
          <w:tcPr>
            <w:tcW w:w="1007"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(higher bound)</w:t>
            </w:r>
          </w:p>
        </w:tc>
        <w:tc>
          <w:tcPr>
            <w:tcW w:w="984"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Parameter f</w:t>
            </w:r>
            <w:r w:rsidRPr="0053219E">
              <w:rPr>
                <w:rFonts w:ascii="Times New Roman" w:hAnsi="Times New Roman" w:cs="Times New Roman"/>
                <w:sz w:val="18"/>
                <w:szCs w:val="18"/>
                <w:vertAlign w:val="subscript"/>
              </w:rPr>
              <w:t>i</w:t>
            </w:r>
            <w:r w:rsidRPr="0053219E">
              <w:rPr>
                <w:rFonts w:ascii="Times New Roman" w:hAnsi="Times New Roman" w:cs="Times New Roman"/>
                <w:sz w:val="18"/>
                <w:szCs w:val="18"/>
              </w:rPr>
              <w:t xml:space="preserve"> taken from the two parameters model</w:t>
            </w:r>
          </w:p>
        </w:tc>
        <w:tc>
          <w:tcPr>
            <w:tcW w:w="1034"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rPr>
              <w:t xml:space="preserve"> (lower bound)</w:t>
            </w:r>
          </w:p>
        </w:tc>
        <w:tc>
          <w:tcPr>
            <w:tcW w:w="1034"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rPr>
              <w:t xml:space="preserve"> (higher bound)</w:t>
            </w:r>
          </w:p>
        </w:tc>
      </w:tr>
      <w:tr w:rsidR="00DD4737" w:rsidRPr="0053219E" w:rsidTr="00DD4737">
        <w:trPr>
          <w:trHeight w:val="227"/>
        </w:trPr>
        <w:tc>
          <w:tcPr>
            <w:tcW w:w="2972" w:type="dxa"/>
            <w:tcBorders>
              <w:top w:val="single" w:sz="4" w:space="0" w:color="auto"/>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D_radiodurans_R-R</w:t>
            </w:r>
          </w:p>
        </w:tc>
        <w:tc>
          <w:tcPr>
            <w:tcW w:w="992"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42.38</w:t>
            </w:r>
          </w:p>
        </w:tc>
        <w:tc>
          <w:tcPr>
            <w:tcW w:w="993"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26.938</w:t>
            </w:r>
          </w:p>
        </w:tc>
        <w:tc>
          <w:tcPr>
            <w:tcW w:w="1007"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57.31</w:t>
            </w:r>
          </w:p>
        </w:tc>
        <w:tc>
          <w:tcPr>
            <w:tcW w:w="984"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w:t>
            </w:r>
          </w:p>
        </w:tc>
        <w:tc>
          <w:tcPr>
            <w:tcW w:w="1034"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0.127</w:t>
            </w:r>
          </w:p>
        </w:tc>
        <w:tc>
          <w:tcPr>
            <w:tcW w:w="1034"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19.584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16.856</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29.604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13.261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11.757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14.842</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91.118</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0.322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66.013</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36.737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94.294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0.322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0.298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0.343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26.411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24.012</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30.791</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0.322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0.298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0.343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32.994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31.805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33.48</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22.21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20.894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23.835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12.886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12.085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14.03</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vAlign w:val="center"/>
            <w:hideMark/>
          </w:tcPr>
          <w:p w:rsidR="00DD4737" w:rsidRPr="0053219E" w:rsidRDefault="00DD4737" w:rsidP="00DD4737">
            <w:pPr>
              <w:jc w:val="center"/>
              <w:rPr>
                <w:rFonts w:ascii="Times New Roman" w:hAnsi="Times New Roman" w:cs="Times New Roman"/>
                <w:color w:val="000000"/>
                <w:sz w:val="18"/>
                <w:szCs w:val="18"/>
              </w:rPr>
            </w:pPr>
            <w:r w:rsidRPr="0053219E">
              <w:rPr>
                <w:rFonts w:ascii="Times New Roman" w:hAnsi="Times New Roman" w:cs="Times New Roman"/>
                <w:color w:val="000000"/>
                <w:sz w:val="18"/>
                <w:szCs w:val="18"/>
              </w:rPr>
              <w:t>349.971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60.582</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40.534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639.143</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0.175</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0.201</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44.774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39.314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51.684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0.175</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0.201</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93.983</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61.488</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206.467</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113.719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94.394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160.084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82.1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63.66</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105.735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27.07</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21.5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42.218</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0.248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0.214</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0.276</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26.503</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23.587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29.561</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0.248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0.214</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0.276</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23.33</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21.74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25.016</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0.248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0.214</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0.276</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vAlign w:val="center"/>
            <w:hideMark/>
          </w:tcPr>
          <w:p w:rsidR="00DD4737" w:rsidRPr="0053219E" w:rsidRDefault="00DD4737" w:rsidP="00DD4737">
            <w:pPr>
              <w:jc w:val="center"/>
              <w:rPr>
                <w:rFonts w:ascii="Times New Roman" w:hAnsi="Times New Roman" w:cs="Times New Roman"/>
                <w:color w:val="000000"/>
                <w:sz w:val="18"/>
                <w:szCs w:val="18"/>
              </w:rPr>
            </w:pPr>
            <w:r w:rsidRPr="0053219E">
              <w:rPr>
                <w:rFonts w:ascii="Times New Roman" w:hAnsi="Times New Roman" w:cs="Times New Roman"/>
                <w:color w:val="000000"/>
                <w:sz w:val="18"/>
                <w:szCs w:val="18"/>
              </w:rPr>
              <w:t>135.846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eastAsia="Times New Roman" w:hAnsi="Times New Roman" w:cs="Times New Roman"/>
                <w:color w:val="000000"/>
                <w:sz w:val="18"/>
                <w:szCs w:val="18"/>
                <w:lang w:eastAsia="en-GB"/>
              </w:rPr>
              <w:t>0.091</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color w:val="000000"/>
                <w:sz w:val="18"/>
                <w:szCs w:val="18"/>
              </w:rPr>
              <w:t>183.650</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eastAsia="Times New Roman" w:hAnsi="Times New Roman" w:cs="Times New Roman"/>
                <w:color w:val="000000"/>
                <w:sz w:val="18"/>
                <w:szCs w:val="18"/>
                <w:lang w:eastAsia="en-GB"/>
              </w:rPr>
              <w:t>0.091</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C_thermalis_N-N</w:t>
            </w:r>
          </w:p>
        </w:tc>
        <w:tc>
          <w:tcPr>
            <w:tcW w:w="992"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53.033</w:t>
            </w:r>
          </w:p>
        </w:tc>
        <w:tc>
          <w:tcPr>
            <w:tcW w:w="993"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45.608</w:t>
            </w:r>
          </w:p>
        </w:tc>
        <w:tc>
          <w:tcPr>
            <w:tcW w:w="1007"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64.872</w:t>
            </w:r>
          </w:p>
        </w:tc>
        <w:tc>
          <w:tcPr>
            <w:tcW w:w="984"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0.091</w:t>
            </w:r>
          </w:p>
        </w:tc>
        <w:tc>
          <w:tcPr>
            <w:tcW w:w="1034"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0.084</w:t>
            </w:r>
          </w:p>
        </w:tc>
        <w:tc>
          <w:tcPr>
            <w:tcW w:w="1034"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0.098</w:t>
            </w:r>
          </w:p>
        </w:tc>
      </w:tr>
      <w:tr w:rsidR="00DD4737" w:rsidRPr="0053219E" w:rsidTr="00DD4737">
        <w:trPr>
          <w:trHeight w:val="227"/>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eastAsia="Times New Roman" w:hAnsi="Times New Roman" w:cs="Times New Roman"/>
                <w:b/>
                <w:bCs/>
                <w:color w:val="000000"/>
                <w:sz w:val="18"/>
                <w:szCs w:val="18"/>
                <w:lang w:eastAsia="en-GB"/>
              </w:rPr>
              <w:t>Six parameters per dataset (R-R, R-N, and N-N categories of points fitted independently from each other)</w:t>
            </w:r>
          </w:p>
        </w:tc>
      </w:tr>
      <w:tr w:rsidR="00DD4737" w:rsidRPr="0053219E" w:rsidTr="00DD4737">
        <w:trPr>
          <w:trHeight w:val="227"/>
        </w:trPr>
        <w:tc>
          <w:tcPr>
            <w:tcW w:w="2972"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Dataset</w:t>
            </w:r>
          </w:p>
        </w:tc>
        <w:tc>
          <w:tcPr>
            <w:tcW w:w="992"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i/>
                <w:sz w:val="18"/>
                <w:szCs w:val="18"/>
              </w:rPr>
            </w:pPr>
            <w:r w:rsidRPr="0053219E">
              <w:rPr>
                <w:rFonts w:ascii="Times New Roman" w:hAnsi="Times New Roman" w:cs="Times New Roman"/>
                <w:i/>
                <w:sz w:val="18"/>
                <w:szCs w:val="18"/>
              </w:rPr>
              <w:t>a</w:t>
            </w:r>
          </w:p>
          <w:p w:rsidR="00DD4737" w:rsidRPr="0053219E" w:rsidRDefault="00DD4737" w:rsidP="00DD4737">
            <w:pPr>
              <w:spacing w:line="240" w:lineRule="auto"/>
              <w:rPr>
                <w:rFonts w:ascii="Times New Roman" w:hAnsi="Times New Roman" w:cs="Times New Roman"/>
                <w:sz w:val="18"/>
                <w:szCs w:val="18"/>
              </w:rPr>
            </w:pPr>
          </w:p>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(Parameter </w:t>
            </w:r>
            <w:r w:rsidRPr="0053219E">
              <w:rPr>
                <w:rFonts w:ascii="Times New Roman" w:hAnsi="Times New Roman" w:cs="Times New Roman"/>
                <w:i/>
                <w:sz w:val="18"/>
                <w:szCs w:val="18"/>
              </w:rPr>
              <w:t>p=e</w:t>
            </w:r>
            <w:r w:rsidRPr="0053219E">
              <w:rPr>
                <w:rFonts w:ascii="Times New Roman" w:hAnsi="Times New Roman" w:cs="Times New Roman"/>
                <w:i/>
                <w:sz w:val="18"/>
                <w:szCs w:val="18"/>
                <w:vertAlign w:val="superscript"/>
              </w:rPr>
              <w:t>-a</w:t>
            </w:r>
            <w:r w:rsidRPr="0053219E">
              <w:rPr>
                <w:rFonts w:ascii="Times New Roman" w:hAnsi="Times New Roman" w:cs="Times New Roman"/>
                <w:sz w:val="18"/>
                <w:szCs w:val="18"/>
              </w:rPr>
              <w:t>)</w:t>
            </w:r>
          </w:p>
        </w:tc>
        <w:tc>
          <w:tcPr>
            <w:tcW w:w="993"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(lower bound)</w:t>
            </w:r>
          </w:p>
        </w:tc>
        <w:tc>
          <w:tcPr>
            <w:tcW w:w="1007"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a</w:t>
            </w:r>
            <w:r w:rsidRPr="0053219E">
              <w:rPr>
                <w:rFonts w:ascii="Times New Roman" w:hAnsi="Times New Roman" w:cs="Times New Roman"/>
                <w:sz w:val="18"/>
                <w:szCs w:val="18"/>
              </w:rPr>
              <w:t xml:space="preserve"> (higher bound)</w:t>
            </w:r>
          </w:p>
        </w:tc>
        <w:tc>
          <w:tcPr>
            <w:tcW w:w="984" w:type="dxa"/>
            <w:tcBorders>
              <w:top w:val="single" w:sz="4" w:space="0" w:color="auto"/>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i/>
                <w:sz w:val="18"/>
                <w:szCs w:val="18"/>
              </w:rPr>
            </w:pP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p>
        </w:tc>
        <w:tc>
          <w:tcPr>
            <w:tcW w:w="1034" w:type="dxa"/>
            <w:tcBorders>
              <w:top w:val="single" w:sz="4" w:space="0" w:color="auto"/>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vertAlign w:val="subscript"/>
              </w:rPr>
              <w:t xml:space="preserve"> </w:t>
            </w:r>
            <w:r w:rsidRPr="0053219E">
              <w:rPr>
                <w:rFonts w:ascii="Times New Roman" w:hAnsi="Times New Roman" w:cs="Times New Roman"/>
                <w:sz w:val="18"/>
                <w:szCs w:val="18"/>
              </w:rPr>
              <w:t>(lower bound)</w:t>
            </w:r>
          </w:p>
        </w:tc>
        <w:tc>
          <w:tcPr>
            <w:tcW w:w="1034" w:type="dxa"/>
            <w:tcBorders>
              <w:top w:val="single" w:sz="4" w:space="0" w:color="auto"/>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 xml:space="preserve">Confidence interval of </w:t>
            </w:r>
            <w:r w:rsidRPr="0053219E">
              <w:rPr>
                <w:rFonts w:ascii="Times New Roman" w:hAnsi="Times New Roman" w:cs="Times New Roman"/>
                <w:i/>
                <w:sz w:val="18"/>
                <w:szCs w:val="18"/>
              </w:rPr>
              <w:t>f</w:t>
            </w:r>
            <w:r w:rsidRPr="0053219E">
              <w:rPr>
                <w:rFonts w:ascii="Times New Roman" w:hAnsi="Times New Roman" w:cs="Times New Roman"/>
                <w:i/>
                <w:sz w:val="18"/>
                <w:szCs w:val="18"/>
                <w:vertAlign w:val="subscript"/>
              </w:rPr>
              <w:t>i</w:t>
            </w:r>
            <w:r w:rsidRPr="0053219E">
              <w:rPr>
                <w:rFonts w:ascii="Times New Roman" w:hAnsi="Times New Roman" w:cs="Times New Roman"/>
                <w:sz w:val="18"/>
                <w:szCs w:val="18"/>
              </w:rPr>
              <w:t xml:space="preserve"> (higher bound)</w:t>
            </w:r>
          </w:p>
        </w:tc>
      </w:tr>
      <w:tr w:rsidR="00DD4737" w:rsidRPr="0053219E" w:rsidTr="00DD4737">
        <w:trPr>
          <w:trHeight w:val="227"/>
        </w:trPr>
        <w:tc>
          <w:tcPr>
            <w:tcW w:w="2972" w:type="dxa"/>
            <w:tcBorders>
              <w:top w:val="single" w:sz="4" w:space="0" w:color="auto"/>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D_radiodurans_R-R</w:t>
            </w:r>
          </w:p>
        </w:tc>
        <w:tc>
          <w:tcPr>
            <w:tcW w:w="992"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52.596</w:t>
            </w:r>
          </w:p>
        </w:tc>
        <w:tc>
          <w:tcPr>
            <w:tcW w:w="993"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21.634</w:t>
            </w:r>
          </w:p>
        </w:tc>
        <w:tc>
          <w:tcPr>
            <w:tcW w:w="1007"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541.001</w:t>
            </w:r>
          </w:p>
        </w:tc>
        <w:tc>
          <w:tcPr>
            <w:tcW w:w="984" w:type="dxa"/>
            <w:tcBorders>
              <w:top w:val="single" w:sz="4" w:space="0" w:color="auto"/>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0.155</w:t>
            </w:r>
          </w:p>
        </w:tc>
        <w:tc>
          <w:tcPr>
            <w:tcW w:w="1034" w:type="dxa"/>
            <w:tcBorders>
              <w:top w:val="single" w:sz="4" w:space="0" w:color="auto"/>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w:t>
            </w:r>
          </w:p>
        </w:tc>
        <w:tc>
          <w:tcPr>
            <w:tcW w:w="1034" w:type="dxa"/>
            <w:tcBorders>
              <w:top w:val="single" w:sz="4" w:space="0" w:color="auto"/>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0.194</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17.229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14.288</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27.652</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0.129</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0.142</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D_radiodurans_N-N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12.71</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8.874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17.535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0.125</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-0.012</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0.198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51.714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20.447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79.264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0.295</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0.263</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0.347</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E_faecium_N-N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25.139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20.745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34.901</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0.314</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0.288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0.343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28.918</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17.756</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30.659</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0.108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-0.228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0.142</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20.094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18.606</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22.084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0.163</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0.17</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P_arcticum_N-N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12.635</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10.379</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17.094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0.167</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0.123</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0.209</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53.334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36.288</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622.675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0.132</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0.16</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M_radiotolerans_N-N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46.179</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40.362</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54.064</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0.198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0.184</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0.215</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36.385</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0.186</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289.015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-0.443</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-0.768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0.163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T_gammatolerans_R-N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113.457</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93.255</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163.895</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0.152</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0.143</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0.163</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lastRenderedPageBreak/>
              <w:t>T_gammatolerans_N-N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82.192</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64.17</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107.41</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0.153</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0.147</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0.159</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18.176</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15.154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44.918</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0.135</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0.082</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0.257</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27.832</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21.22</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34.936</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0.258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0.21</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0.288</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K_radiotolerans_N-N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24.004</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19.522</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29.209</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0.256</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0.201</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0.296</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C_thermalis_R-R</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N/A</w:t>
            </w:r>
          </w:p>
        </w:tc>
      </w:tr>
      <w:tr w:rsidR="00DD4737" w:rsidRPr="0053219E" w:rsidTr="00DD4737">
        <w:trPr>
          <w:trHeight w:val="227"/>
        </w:trPr>
        <w:tc>
          <w:tcPr>
            <w:tcW w:w="2972" w:type="dxa"/>
            <w:tcBorders>
              <w:top w:val="single" w:sz="8" w:space="0" w:color="FFFFFF"/>
              <w:left w:val="single" w:sz="4" w:space="0" w:color="auto"/>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C_thermalis_R-N</w:t>
            </w:r>
          </w:p>
        </w:tc>
        <w:tc>
          <w:tcPr>
            <w:tcW w:w="992"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319.642</w:t>
            </w:r>
          </w:p>
        </w:tc>
        <w:tc>
          <w:tcPr>
            <w:tcW w:w="993"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23.484</w:t>
            </w:r>
          </w:p>
        </w:tc>
        <w:tc>
          <w:tcPr>
            <w:tcW w:w="1007"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356.331</w:t>
            </w:r>
          </w:p>
        </w:tc>
        <w:tc>
          <w:tcPr>
            <w:tcW w:w="984" w:type="dxa"/>
            <w:tcBorders>
              <w:top w:val="single" w:sz="8" w:space="0" w:color="FFFFFF"/>
              <w:left w:val="single" w:sz="4" w:space="0" w:color="auto"/>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0.088</w:t>
            </w:r>
          </w:p>
        </w:tc>
        <w:tc>
          <w:tcPr>
            <w:tcW w:w="1034" w:type="dxa"/>
            <w:tcBorders>
              <w:top w:val="single" w:sz="8" w:space="0" w:color="FFFFFF"/>
              <w:left w:val="single" w:sz="8" w:space="0" w:color="FFFFFF"/>
              <w:bottom w:val="single" w:sz="8" w:space="0" w:color="FFFFFF"/>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0.078</w:t>
            </w:r>
          </w:p>
        </w:tc>
        <w:tc>
          <w:tcPr>
            <w:tcW w:w="1034" w:type="dxa"/>
            <w:tcBorders>
              <w:top w:val="single" w:sz="8" w:space="0" w:color="FFFFFF"/>
              <w:left w:val="single" w:sz="8" w:space="0" w:color="FFFFFF"/>
              <w:bottom w:val="single" w:sz="8" w:space="0" w:color="FFFFFF"/>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0.098</w:t>
            </w:r>
          </w:p>
        </w:tc>
      </w:tr>
      <w:tr w:rsidR="00DD4737" w:rsidRPr="0053219E" w:rsidTr="00DD4737">
        <w:trPr>
          <w:trHeight w:val="227"/>
        </w:trPr>
        <w:tc>
          <w:tcPr>
            <w:tcW w:w="2972" w:type="dxa"/>
            <w:tcBorders>
              <w:top w:val="single" w:sz="8" w:space="0" w:color="FFFFFF"/>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rPr>
                <w:rFonts w:ascii="Times New Roman" w:hAnsi="Times New Roman" w:cs="Times New Roman"/>
                <w:sz w:val="18"/>
                <w:szCs w:val="18"/>
              </w:rPr>
            </w:pPr>
            <w:r w:rsidRPr="0053219E">
              <w:rPr>
                <w:rFonts w:ascii="Times New Roman" w:hAnsi="Times New Roman" w:cs="Times New Roman"/>
                <w:sz w:val="18"/>
                <w:szCs w:val="18"/>
              </w:rPr>
              <w:t>C_thermalis_N-N</w:t>
            </w:r>
          </w:p>
        </w:tc>
        <w:tc>
          <w:tcPr>
            <w:tcW w:w="992"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53.473</w:t>
            </w:r>
          </w:p>
        </w:tc>
        <w:tc>
          <w:tcPr>
            <w:tcW w:w="993"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44.676</w:t>
            </w:r>
          </w:p>
        </w:tc>
        <w:tc>
          <w:tcPr>
            <w:tcW w:w="1007"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68.054</w:t>
            </w:r>
          </w:p>
        </w:tc>
        <w:tc>
          <w:tcPr>
            <w:tcW w:w="984" w:type="dxa"/>
            <w:tcBorders>
              <w:top w:val="single" w:sz="8" w:space="0" w:color="FFFFFF"/>
              <w:left w:val="single" w:sz="4" w:space="0" w:color="auto"/>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0.092</w:t>
            </w:r>
          </w:p>
        </w:tc>
        <w:tc>
          <w:tcPr>
            <w:tcW w:w="1034" w:type="dxa"/>
            <w:tcBorders>
              <w:top w:val="single" w:sz="8" w:space="0" w:color="FFFFFF"/>
              <w:left w:val="single" w:sz="8" w:space="0" w:color="FFFFFF"/>
              <w:bottom w:val="single" w:sz="4" w:space="0" w:color="auto"/>
              <w:right w:val="single" w:sz="8" w:space="0" w:color="FFFFFF"/>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0.084</w:t>
            </w:r>
          </w:p>
        </w:tc>
        <w:tc>
          <w:tcPr>
            <w:tcW w:w="1034" w:type="dxa"/>
            <w:tcBorders>
              <w:top w:val="single" w:sz="8" w:space="0" w:color="FFFFFF"/>
              <w:left w:val="single" w:sz="8" w:space="0" w:color="FFFFFF"/>
              <w:bottom w:val="single" w:sz="4" w:space="0" w:color="auto"/>
              <w:right w:val="single" w:sz="4" w:space="0" w:color="auto"/>
            </w:tcBorders>
            <w:shd w:val="clear" w:color="auto" w:fill="auto"/>
            <w:tcMar>
              <w:top w:w="7" w:type="dxa"/>
              <w:left w:w="7" w:type="dxa"/>
              <w:bottom w:w="0" w:type="dxa"/>
              <w:right w:w="7" w:type="dxa"/>
            </w:tcMar>
            <w:hideMark/>
          </w:tcPr>
          <w:p w:rsidR="00DD4737" w:rsidRPr="0053219E" w:rsidRDefault="00DD4737" w:rsidP="00DD4737">
            <w:pPr>
              <w:spacing w:line="240" w:lineRule="auto"/>
              <w:jc w:val="center"/>
              <w:rPr>
                <w:rFonts w:ascii="Times New Roman" w:hAnsi="Times New Roman" w:cs="Times New Roman"/>
                <w:sz w:val="18"/>
                <w:szCs w:val="18"/>
              </w:rPr>
            </w:pPr>
            <w:r w:rsidRPr="0053219E">
              <w:rPr>
                <w:rFonts w:ascii="Times New Roman" w:hAnsi="Times New Roman" w:cs="Times New Roman"/>
                <w:sz w:val="18"/>
                <w:szCs w:val="18"/>
              </w:rPr>
              <w:t>0.102</w:t>
            </w:r>
          </w:p>
        </w:tc>
      </w:tr>
    </w:tbl>
    <w:p w:rsidR="00DD4737" w:rsidRPr="001A177F" w:rsidRDefault="00DD4737" w:rsidP="00DD4737">
      <w:pPr>
        <w:spacing w:line="360" w:lineRule="auto"/>
        <w:rPr>
          <w:rFonts w:ascii="Times New Roman" w:hAnsi="Times New Roman" w:cs="Times New Roman"/>
          <w:b/>
          <w:sz w:val="24"/>
          <w:szCs w:val="24"/>
          <w:lang w:val="hr-HR"/>
        </w:rPr>
      </w:pPr>
      <w:r>
        <w:rPr>
          <w:rFonts w:ascii="Times New Roman" w:hAnsi="Times New Roman" w:cs="Times New Roman"/>
          <w:b/>
          <w:noProof/>
          <w:sz w:val="24"/>
          <w:szCs w:val="24"/>
          <w:lang w:val="en-GB" w:eastAsia="en-GB"/>
        </w:rPr>
        <w:drawing>
          <wp:inline distT="0" distB="0" distL="0" distR="0" wp14:anchorId="00908526" wp14:editId="4350A9D8">
            <wp:extent cx="3562350" cy="273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DeinoTestBootstrapX.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3191" cy="2731780"/>
                    </a:xfrm>
                    <a:prstGeom prst="rect">
                      <a:avLst/>
                    </a:prstGeom>
                  </pic:spPr>
                </pic:pic>
              </a:graphicData>
            </a:graphic>
          </wp:inline>
        </w:drawing>
      </w:r>
    </w:p>
    <w:p w:rsidR="00DD4737" w:rsidRPr="001A177F" w:rsidRDefault="00DD4737" w:rsidP="00DD4737">
      <w:pPr>
        <w:spacing w:line="480" w:lineRule="auto"/>
        <w:rPr>
          <w:rFonts w:ascii="Times New Roman" w:hAnsi="Times New Roman" w:cs="Times New Roman"/>
          <w:sz w:val="24"/>
          <w:szCs w:val="24"/>
          <w:lang w:val="hr-HR"/>
        </w:rPr>
      </w:pPr>
      <w:r>
        <w:rPr>
          <w:rFonts w:ascii="Times New Roman" w:hAnsi="Times New Roman" w:cs="Times New Roman"/>
          <w:b/>
          <w:sz w:val="24"/>
          <w:szCs w:val="24"/>
          <w:lang w:val="hr-HR"/>
        </w:rPr>
        <w:t>Figure S1</w:t>
      </w:r>
      <w:r w:rsidRPr="001A177F">
        <w:rPr>
          <w:rFonts w:ascii="Times New Roman" w:hAnsi="Times New Roman" w:cs="Times New Roman"/>
          <w:b/>
          <w:sz w:val="24"/>
          <w:szCs w:val="24"/>
          <w:lang w:val="hr-HR"/>
        </w:rPr>
        <w:t xml:space="preserve"> </w:t>
      </w:r>
      <w:r w:rsidRPr="001A177F">
        <w:rPr>
          <w:rFonts w:ascii="Times New Roman" w:hAnsi="Times New Roman" w:cs="Times New Roman"/>
          <w:sz w:val="24"/>
          <w:szCs w:val="24"/>
          <w:lang w:val="hr-HR"/>
        </w:rPr>
        <w:t>95% confidence intervals for parameter</w:t>
      </w:r>
      <w:r w:rsidRPr="001A177F">
        <w:rPr>
          <w:rFonts w:ascii="Times New Roman" w:hAnsi="Times New Roman" w:cs="Times New Roman"/>
          <w:i/>
          <w:sz w:val="24"/>
          <w:szCs w:val="24"/>
          <w:lang w:val="hr-HR"/>
        </w:rPr>
        <w:t xml:space="preserve"> p</w:t>
      </w:r>
      <w:r w:rsidRPr="001A177F">
        <w:rPr>
          <w:rFonts w:ascii="Times New Roman" w:hAnsi="Times New Roman" w:cs="Times New Roman"/>
          <w:sz w:val="24"/>
          <w:szCs w:val="24"/>
          <w:lang w:val="hr-HR"/>
        </w:rPr>
        <w:t xml:space="preserve"> </w:t>
      </w:r>
      <w:r w:rsidRPr="001A177F">
        <w:rPr>
          <w:rFonts w:ascii="Times New Roman" w:hAnsi="Times New Roman" w:cs="Times New Roman"/>
          <w:sz w:val="24"/>
          <w:szCs w:val="24"/>
        </w:rPr>
        <w:t>for the model (1) fitted to the GOC</w:t>
      </w:r>
      <w:r w:rsidRPr="001A177F">
        <w:rPr>
          <w:rFonts w:ascii="Times New Roman" w:hAnsi="Times New Roman" w:cs="Times New Roman"/>
          <w:sz w:val="24"/>
          <w:szCs w:val="24"/>
          <w:vertAlign w:val="subscript"/>
        </w:rPr>
        <w:t>250</w:t>
      </w:r>
      <w:r w:rsidRPr="001A177F">
        <w:rPr>
          <w:rFonts w:ascii="Times New Roman" w:hAnsi="Times New Roman" w:cs="Times New Roman"/>
          <w:sz w:val="24"/>
          <w:szCs w:val="24"/>
        </w:rPr>
        <w:t xml:space="preserve"> vs. 16S rRNA data </w:t>
      </w:r>
      <w:r>
        <w:rPr>
          <w:rFonts w:ascii="Times New Roman" w:hAnsi="Times New Roman" w:cs="Times New Roman"/>
          <w:sz w:val="24"/>
          <w:szCs w:val="24"/>
        </w:rPr>
        <w:t>of the D_radiodur</w:t>
      </w:r>
      <w:r w:rsidRPr="001A177F">
        <w:rPr>
          <w:rFonts w:ascii="Times New Roman" w:hAnsi="Times New Roman" w:cs="Times New Roman"/>
          <w:sz w:val="24"/>
          <w:szCs w:val="24"/>
          <w:lang w:val="hr-HR"/>
        </w:rPr>
        <w:t xml:space="preserve">ans dataset, given an </w:t>
      </w:r>
      <w:r w:rsidRPr="001A177F">
        <w:rPr>
          <w:rFonts w:ascii="Times New Roman" w:hAnsi="Times New Roman" w:cs="Times New Roman"/>
          <w:i/>
          <w:sz w:val="24"/>
          <w:szCs w:val="24"/>
          <w:lang w:val="hr-HR"/>
        </w:rPr>
        <w:t>f</w:t>
      </w:r>
      <w:r w:rsidRPr="001A177F">
        <w:rPr>
          <w:rFonts w:ascii="Times New Roman" w:hAnsi="Times New Roman" w:cs="Times New Roman"/>
          <w:i/>
          <w:sz w:val="24"/>
          <w:szCs w:val="24"/>
          <w:vertAlign w:val="subscript"/>
          <w:lang w:val="hr-HR"/>
        </w:rPr>
        <w:t>i</w:t>
      </w:r>
      <w:r w:rsidRPr="001A177F">
        <w:rPr>
          <w:rFonts w:ascii="Times New Roman" w:hAnsi="Times New Roman" w:cs="Times New Roman"/>
          <w:sz w:val="24"/>
          <w:szCs w:val="24"/>
          <w:lang w:val="hr-HR"/>
        </w:rPr>
        <w:t xml:space="preserve"> value fixed at the whole dataset estimate (</w:t>
      </w:r>
      <w:r>
        <w:rPr>
          <w:rFonts w:ascii="Times New Roman" w:hAnsi="Times New Roman" w:cs="Times New Roman"/>
          <w:sz w:val="24"/>
          <w:szCs w:val="24"/>
          <w:lang w:val="hr-HR"/>
        </w:rPr>
        <w:t xml:space="preserve">i.e. shown are confidence intervals for </w:t>
      </w:r>
      <w:r w:rsidRPr="00493A91">
        <w:rPr>
          <w:rFonts w:ascii="Times New Roman" w:hAnsi="Times New Roman" w:cs="Times New Roman"/>
          <w:i/>
          <w:sz w:val="24"/>
          <w:szCs w:val="24"/>
          <w:lang w:val="hr-HR"/>
        </w:rPr>
        <w:t>p</w:t>
      </w:r>
      <w:r>
        <w:rPr>
          <w:rFonts w:ascii="Times New Roman" w:hAnsi="Times New Roman" w:cs="Times New Roman"/>
          <w:sz w:val="24"/>
          <w:szCs w:val="24"/>
          <w:lang w:val="hr-HR"/>
        </w:rPr>
        <w:t xml:space="preserve"> presented in the </w:t>
      </w:r>
      <w:r w:rsidRPr="001A177F">
        <w:rPr>
          <w:rFonts w:ascii="Times New Roman" w:hAnsi="Times New Roman" w:cs="Times New Roman"/>
          <w:sz w:val="24"/>
          <w:szCs w:val="24"/>
          <w:lang w:val="hr-HR"/>
        </w:rPr>
        <w:t xml:space="preserve">four parameter </w:t>
      </w:r>
      <w:r>
        <w:rPr>
          <w:rFonts w:ascii="Times New Roman" w:hAnsi="Times New Roman" w:cs="Times New Roman"/>
          <w:sz w:val="24"/>
          <w:szCs w:val="24"/>
          <w:lang w:val="hr-HR"/>
        </w:rPr>
        <w:t>model in Table S3).</w:t>
      </w:r>
      <w:r w:rsidRPr="001A177F">
        <w:rPr>
          <w:rFonts w:ascii="Times New Roman" w:hAnsi="Times New Roman" w:cs="Times New Roman"/>
          <w:sz w:val="24"/>
          <w:szCs w:val="24"/>
          <w:lang w:val="hr-HR"/>
        </w:rPr>
        <w:t xml:space="preserve"> </w:t>
      </w:r>
      <w:r>
        <w:rPr>
          <w:rFonts w:ascii="Times New Roman" w:hAnsi="Times New Roman" w:cs="Times New Roman"/>
          <w:sz w:val="24"/>
          <w:szCs w:val="24"/>
          <w:lang w:val="en-US"/>
        </w:rPr>
        <w:t>P</w:t>
      </w:r>
      <w:r w:rsidRPr="001A177F">
        <w:rPr>
          <w:rFonts w:ascii="Times New Roman" w:hAnsi="Times New Roman" w:cs="Times New Roman"/>
          <w:sz w:val="24"/>
          <w:szCs w:val="24"/>
          <w:lang w:val="en-US"/>
        </w:rPr>
        <w:t xml:space="preserve">arameter </w:t>
      </w:r>
      <w:r w:rsidRPr="001A177F">
        <w:rPr>
          <w:rFonts w:ascii="Times New Roman" w:hAnsi="Times New Roman" w:cs="Times New Roman"/>
          <w:i/>
          <w:sz w:val="24"/>
          <w:szCs w:val="24"/>
          <w:lang w:val="en-US"/>
        </w:rPr>
        <w:t>p</w:t>
      </w:r>
      <w:r w:rsidRPr="001A177F">
        <w:rPr>
          <w:rFonts w:ascii="Times New Roman" w:hAnsi="Times New Roman" w:cs="Times New Roman"/>
          <w:sz w:val="24"/>
          <w:szCs w:val="24"/>
          <w:lang w:val="en-US"/>
        </w:rPr>
        <w:t xml:space="preserve"> estimates the rate of decline</w:t>
      </w:r>
      <w:r>
        <w:rPr>
          <w:rFonts w:ascii="Times New Roman" w:hAnsi="Times New Roman" w:cs="Times New Roman"/>
          <w:sz w:val="24"/>
          <w:szCs w:val="24"/>
          <w:lang w:val="en-US"/>
        </w:rPr>
        <w:t xml:space="preserve"> of the model fits to the GOC</w:t>
      </w:r>
      <w:r w:rsidRPr="00493A91">
        <w:rPr>
          <w:rFonts w:ascii="Times New Roman" w:hAnsi="Times New Roman" w:cs="Times New Roman"/>
          <w:sz w:val="24"/>
          <w:szCs w:val="24"/>
          <w:vertAlign w:val="subscript"/>
          <w:lang w:val="en-US"/>
        </w:rPr>
        <w:t>250</w:t>
      </w:r>
      <w:r>
        <w:rPr>
          <w:rFonts w:ascii="Times New Roman" w:hAnsi="Times New Roman" w:cs="Times New Roman"/>
          <w:sz w:val="24"/>
          <w:szCs w:val="24"/>
          <w:lang w:val="en-US"/>
        </w:rPr>
        <w:t xml:space="preserve">-16S rRNA distance points. </w:t>
      </w:r>
      <w:r w:rsidRPr="001A177F">
        <w:rPr>
          <w:rFonts w:ascii="Times New Roman" w:hAnsi="Times New Roman" w:cs="Times New Roman"/>
          <w:sz w:val="24"/>
          <w:szCs w:val="24"/>
          <w:lang w:val="hr-HR"/>
        </w:rPr>
        <w:t>Shown are fits (full line) and confidence intervals (dotted lines) for three different categories of data points.</w:t>
      </w:r>
      <w:r>
        <w:rPr>
          <w:rFonts w:ascii="Times New Roman" w:hAnsi="Times New Roman" w:cs="Times New Roman"/>
          <w:sz w:val="24"/>
          <w:szCs w:val="24"/>
          <w:lang w:val="hr-HR"/>
        </w:rPr>
        <w:t xml:space="preserve"> </w:t>
      </w:r>
      <w:r w:rsidRPr="001A177F">
        <w:rPr>
          <w:rFonts w:ascii="Times New Roman" w:hAnsi="Times New Roman" w:cs="Times New Roman"/>
          <w:sz w:val="24"/>
          <w:szCs w:val="24"/>
          <w:lang w:val="en-US"/>
        </w:rPr>
        <w:t>Each data point represented a genome pair; the three categories of points were defined by radiation resistance (R) or nonresistance (N) of species in the species pair. Mo</w:t>
      </w:r>
      <w:r>
        <w:rPr>
          <w:rFonts w:ascii="Times New Roman" w:hAnsi="Times New Roman" w:cs="Times New Roman"/>
          <w:sz w:val="24"/>
          <w:szCs w:val="24"/>
          <w:lang w:val="en-US"/>
        </w:rPr>
        <w:t xml:space="preserve">del describing the R-R category </w:t>
      </w:r>
      <w:r w:rsidRPr="001A177F">
        <w:rPr>
          <w:rFonts w:ascii="Times New Roman" w:hAnsi="Times New Roman" w:cs="Times New Roman"/>
          <w:sz w:val="24"/>
          <w:szCs w:val="24"/>
          <w:lang w:val="en-US"/>
        </w:rPr>
        <w:t>is shown in black, the R-N category in red, and the N-N category in blue.</w:t>
      </w:r>
      <w:r w:rsidRPr="00493A91">
        <w:rPr>
          <w:rFonts w:ascii="Times New Roman" w:hAnsi="Times New Roman" w:cs="Times New Roman"/>
          <w:sz w:val="24"/>
          <w:szCs w:val="24"/>
          <w:lang w:val="hr-HR"/>
        </w:rPr>
        <w:t xml:space="preserve"> </w:t>
      </w:r>
    </w:p>
    <w:p w:rsidR="00DD4737" w:rsidRPr="001A177F" w:rsidRDefault="00DD4737" w:rsidP="00DD4737">
      <w:pPr>
        <w:spacing w:line="360" w:lineRule="auto"/>
        <w:rPr>
          <w:rFonts w:ascii="Times New Roman" w:hAnsi="Times New Roman" w:cs="Times New Roman"/>
          <w:b/>
          <w:sz w:val="24"/>
          <w:szCs w:val="24"/>
          <w:lang w:val="hr-HR"/>
        </w:rPr>
      </w:pPr>
    </w:p>
    <w:p w:rsidR="00DD4737" w:rsidRDefault="00DD4737" w:rsidP="00DD4737">
      <w:pPr>
        <w:spacing w:line="360" w:lineRule="auto"/>
        <w:rPr>
          <w:rFonts w:ascii="Times New Roman" w:hAnsi="Times New Roman" w:cs="Times New Roman"/>
          <w:b/>
          <w:sz w:val="24"/>
          <w:szCs w:val="24"/>
          <w:lang w:val="hr-HR"/>
        </w:rPr>
      </w:pPr>
      <w:r w:rsidRPr="001A177F">
        <w:rPr>
          <w:rFonts w:ascii="Times New Roman" w:hAnsi="Times New Roman" w:cs="Times New Roman"/>
          <w:b/>
          <w:sz w:val="24"/>
          <w:szCs w:val="24"/>
          <w:lang w:val="hr-HR"/>
        </w:rPr>
        <w:t xml:space="preserve">Supplementary </w:t>
      </w:r>
      <w:r>
        <w:rPr>
          <w:rFonts w:ascii="Times New Roman" w:hAnsi="Times New Roman" w:cs="Times New Roman"/>
          <w:b/>
          <w:sz w:val="24"/>
          <w:szCs w:val="24"/>
          <w:lang w:val="hr-HR"/>
        </w:rPr>
        <w:t>literature cited</w:t>
      </w:r>
      <w:r w:rsidRPr="001A177F">
        <w:rPr>
          <w:rFonts w:ascii="Times New Roman" w:hAnsi="Times New Roman" w:cs="Times New Roman"/>
          <w:b/>
          <w:sz w:val="24"/>
          <w:szCs w:val="24"/>
          <w:lang w:val="hr-HR"/>
        </w:rPr>
        <w:t xml:space="preserve"> (for </w:t>
      </w:r>
      <w:r>
        <w:rPr>
          <w:rFonts w:ascii="Times New Roman" w:hAnsi="Times New Roman" w:cs="Times New Roman"/>
          <w:b/>
          <w:sz w:val="24"/>
          <w:szCs w:val="24"/>
          <w:lang w:val="hr-HR"/>
        </w:rPr>
        <w:t>Table S2</w:t>
      </w:r>
      <w:r w:rsidRPr="001A177F">
        <w:rPr>
          <w:rFonts w:ascii="Times New Roman" w:hAnsi="Times New Roman" w:cs="Times New Roman"/>
          <w:b/>
          <w:sz w:val="24"/>
          <w:szCs w:val="24"/>
          <w:lang w:val="hr-HR"/>
        </w:rPr>
        <w:t>)</w:t>
      </w:r>
    </w:p>
    <w:p w:rsidR="00DD4737" w:rsidRPr="001A177F" w:rsidRDefault="00DD4737" w:rsidP="00DD4737">
      <w:pPr>
        <w:spacing w:line="360" w:lineRule="auto"/>
        <w:rPr>
          <w:rFonts w:ascii="Times New Roman" w:hAnsi="Times New Roman" w:cs="Times New Roman"/>
          <w:b/>
          <w:sz w:val="24"/>
          <w:szCs w:val="24"/>
          <w:lang w:val="hr-HR"/>
        </w:rPr>
      </w:pP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Albuquerque, L., C. Simoes, M. F. Nobre, N. M. Pino, J. R. Battista,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2005 </w:t>
      </w:r>
      <w:r w:rsidRPr="008D75F4">
        <w:rPr>
          <w:rFonts w:ascii="Times New Roman" w:hAnsi="Times New Roman" w:cs="Times New Roman"/>
          <w:i/>
          <w:sz w:val="24"/>
          <w:szCs w:val="24"/>
        </w:rPr>
        <w:t>Truepera radiovictrix</w:t>
      </w:r>
      <w:r w:rsidRPr="008D75F4">
        <w:rPr>
          <w:rFonts w:ascii="Times New Roman" w:hAnsi="Times New Roman" w:cs="Times New Roman"/>
          <w:sz w:val="24"/>
          <w:szCs w:val="24"/>
        </w:rPr>
        <w:t xml:space="preserve"> gen. nov., sp. nov., a new radiation-resistant species and the proposal of Trueperaceae fam. nov. FEMS Microbiol. Lett. </w:t>
      </w:r>
      <w:r w:rsidRPr="008D75F4">
        <w:rPr>
          <w:rFonts w:ascii="Times New Roman" w:hAnsi="Times New Roman" w:cs="Times New Roman"/>
          <w:b/>
          <w:sz w:val="24"/>
          <w:szCs w:val="24"/>
        </w:rPr>
        <w:t>247</w:t>
      </w:r>
      <w:r w:rsidRPr="008D75F4">
        <w:rPr>
          <w:rFonts w:ascii="Times New Roman" w:hAnsi="Times New Roman" w:cs="Times New Roman"/>
          <w:sz w:val="24"/>
          <w:szCs w:val="24"/>
        </w:rPr>
        <w:t>: 161–169.</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lastRenderedPageBreak/>
        <w:t xml:space="preserve">Anellis, A., D. Berkowitz, and D. Kemper, 1973 Comparative resistance of nonsporogenic bacteria to low-temperature gamma irradiation. Appl. Microbiol. </w:t>
      </w:r>
      <w:r w:rsidRPr="008D75F4">
        <w:rPr>
          <w:rFonts w:ascii="Times New Roman" w:hAnsi="Times New Roman" w:cs="Times New Roman"/>
          <w:b/>
          <w:sz w:val="24"/>
          <w:szCs w:val="24"/>
        </w:rPr>
        <w:t>25</w:t>
      </w:r>
      <w:r w:rsidRPr="008D75F4">
        <w:rPr>
          <w:rFonts w:ascii="Times New Roman" w:hAnsi="Times New Roman" w:cs="Times New Roman"/>
          <w:sz w:val="24"/>
          <w:szCs w:val="24"/>
        </w:rPr>
        <w:t>: 517–523.</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Bagwell, C. E., S. Bhat, G. M. Hawkins, B. W. Smith, T. Biswas,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2008 </w:t>
      </w:r>
      <w:r w:rsidRPr="008D75F4">
        <w:rPr>
          <w:rFonts w:ascii="Times New Roman" w:hAnsi="Times New Roman" w:cs="Times New Roman"/>
          <w:sz w:val="24"/>
          <w:szCs w:val="24"/>
          <w:lang w:val="hr-HR"/>
        </w:rPr>
        <w:t xml:space="preserve">Survival in nuclear waste, extreme resistance, and potential applications gleaned from the genome sequence of </w:t>
      </w:r>
      <w:r w:rsidRPr="008D75F4">
        <w:rPr>
          <w:rFonts w:ascii="Times New Roman" w:hAnsi="Times New Roman" w:cs="Times New Roman"/>
          <w:i/>
          <w:sz w:val="24"/>
          <w:szCs w:val="24"/>
          <w:lang w:val="hr-HR"/>
        </w:rPr>
        <w:t>Kineococcus radiotolerans</w:t>
      </w:r>
      <w:r w:rsidRPr="008D75F4">
        <w:rPr>
          <w:rFonts w:ascii="Times New Roman" w:hAnsi="Times New Roman" w:cs="Times New Roman"/>
          <w:sz w:val="24"/>
          <w:szCs w:val="24"/>
          <w:lang w:val="hr-HR"/>
        </w:rPr>
        <w:t xml:space="preserve"> SRS30216</w:t>
      </w:r>
      <w:r w:rsidRPr="008D75F4">
        <w:rPr>
          <w:rFonts w:ascii="Times New Roman" w:hAnsi="Times New Roman" w:cs="Times New Roman"/>
          <w:sz w:val="24"/>
          <w:szCs w:val="24"/>
        </w:rPr>
        <w:t xml:space="preserve">. PLoS ONE </w:t>
      </w:r>
      <w:r w:rsidRPr="008D75F4">
        <w:rPr>
          <w:rFonts w:ascii="Times New Roman" w:hAnsi="Times New Roman" w:cs="Times New Roman"/>
          <w:b/>
          <w:bCs/>
          <w:sz w:val="24"/>
          <w:szCs w:val="24"/>
        </w:rPr>
        <w:t>3</w:t>
      </w:r>
      <w:r w:rsidRPr="008D75F4">
        <w:rPr>
          <w:rFonts w:ascii="Times New Roman" w:hAnsi="Times New Roman" w:cs="Times New Roman"/>
          <w:sz w:val="24"/>
          <w:szCs w:val="24"/>
        </w:rPr>
        <w:t>: e3878.</w:t>
      </w:r>
    </w:p>
    <w:p w:rsidR="00DD4737" w:rsidRPr="008D75F4" w:rsidRDefault="00DD4737" w:rsidP="00DD4737">
      <w:pPr>
        <w:suppressAutoHyphens w:val="0"/>
        <w:spacing w:line="480" w:lineRule="auto"/>
        <w:ind w:left="720" w:hanging="720"/>
        <w:rPr>
          <w:rFonts w:ascii="Times New Roman" w:eastAsiaTheme="minorHAnsi" w:hAnsi="Times New Roman" w:cs="Times New Roman"/>
          <w:color w:val="auto"/>
          <w:sz w:val="24"/>
          <w:szCs w:val="24"/>
          <w:lang w:val="hr-HR"/>
        </w:rPr>
      </w:pPr>
      <w:r w:rsidRPr="008D75F4">
        <w:rPr>
          <w:rFonts w:ascii="Times New Roman" w:eastAsiaTheme="minorHAnsi" w:hAnsi="Times New Roman" w:cs="Times New Roman"/>
          <w:color w:val="auto"/>
          <w:sz w:val="24"/>
          <w:szCs w:val="24"/>
          <w:lang w:val="hr-HR"/>
        </w:rPr>
        <w:t xml:space="preserve">Battista, J. R., 1997 Against all odds: The survival strategies of </w:t>
      </w:r>
      <w:r w:rsidRPr="008D75F4">
        <w:rPr>
          <w:rFonts w:ascii="Times New Roman" w:eastAsiaTheme="minorHAnsi" w:hAnsi="Times New Roman" w:cs="Times New Roman"/>
          <w:i/>
          <w:color w:val="auto"/>
          <w:sz w:val="24"/>
          <w:szCs w:val="24"/>
          <w:lang w:val="hr-HR"/>
        </w:rPr>
        <w:t>Deinococcus radiodurans</w:t>
      </w:r>
      <w:r w:rsidRPr="008D75F4">
        <w:rPr>
          <w:rFonts w:ascii="Times New Roman" w:eastAsiaTheme="minorHAnsi" w:hAnsi="Times New Roman" w:cs="Times New Roman"/>
          <w:color w:val="auto"/>
          <w:sz w:val="24"/>
          <w:szCs w:val="24"/>
          <w:lang w:val="hr-HR"/>
        </w:rPr>
        <w:t xml:space="preserve">. Annu. Rev. Microbiol. </w:t>
      </w:r>
      <w:r w:rsidRPr="008D75F4">
        <w:rPr>
          <w:rFonts w:ascii="Times New Roman" w:eastAsiaTheme="minorHAnsi" w:hAnsi="Times New Roman" w:cs="Times New Roman"/>
          <w:b/>
          <w:color w:val="auto"/>
          <w:sz w:val="24"/>
          <w:szCs w:val="24"/>
          <w:lang w:val="hr-HR"/>
        </w:rPr>
        <w:t>51</w:t>
      </w:r>
      <w:r w:rsidRPr="008D75F4">
        <w:rPr>
          <w:rFonts w:ascii="Times New Roman" w:eastAsiaTheme="minorHAnsi" w:hAnsi="Times New Roman" w:cs="Times New Roman"/>
          <w:color w:val="auto"/>
          <w:sz w:val="24"/>
          <w:szCs w:val="24"/>
          <w:lang w:val="hr-HR"/>
        </w:rPr>
        <w:t>: 203–224.</w:t>
      </w:r>
    </w:p>
    <w:p w:rsidR="00DD4737" w:rsidRPr="008D75F4" w:rsidRDefault="00DD4737" w:rsidP="00DD4737">
      <w:pPr>
        <w:suppressAutoHyphens w:val="0"/>
        <w:spacing w:line="480" w:lineRule="auto"/>
        <w:ind w:left="720" w:hanging="720"/>
        <w:rPr>
          <w:rFonts w:ascii="Times New Roman" w:eastAsiaTheme="minorHAnsi" w:hAnsi="Times New Roman" w:cs="Times New Roman"/>
          <w:color w:val="auto"/>
          <w:sz w:val="24"/>
          <w:szCs w:val="24"/>
          <w:lang w:val="hr-HR"/>
        </w:rPr>
      </w:pPr>
      <w:r w:rsidRPr="008D75F4">
        <w:rPr>
          <w:rFonts w:ascii="Times New Roman" w:eastAsiaTheme="minorHAnsi" w:hAnsi="Times New Roman" w:cs="Times New Roman"/>
          <w:color w:val="auto"/>
          <w:sz w:val="24"/>
          <w:szCs w:val="24"/>
          <w:lang w:val="hr-HR"/>
        </w:rPr>
        <w:t xml:space="preserve">Billi, D., E. I. Friedmann, K. G. Hofer, M. G. Caiola, and R. Ocampo-Friedmann, 2000 Ionizing-radiation resistance in the desiccation-tolerant cyanobacterium </w:t>
      </w:r>
      <w:r w:rsidRPr="008D75F4">
        <w:rPr>
          <w:rFonts w:ascii="Times New Roman" w:eastAsiaTheme="minorHAnsi" w:hAnsi="Times New Roman" w:cs="Times New Roman"/>
          <w:i/>
          <w:color w:val="auto"/>
          <w:sz w:val="24"/>
          <w:szCs w:val="24"/>
          <w:lang w:val="hr-HR"/>
        </w:rPr>
        <w:t>Chroococcidiopsis</w:t>
      </w:r>
      <w:r w:rsidRPr="008D75F4">
        <w:rPr>
          <w:rFonts w:ascii="Times New Roman" w:eastAsiaTheme="minorHAnsi" w:hAnsi="Times New Roman" w:cs="Times New Roman"/>
          <w:color w:val="auto"/>
          <w:sz w:val="24"/>
          <w:szCs w:val="24"/>
          <w:lang w:val="hr-HR"/>
        </w:rPr>
        <w:t xml:space="preserve">. Appl. Environ. Microbiol. </w:t>
      </w:r>
      <w:r w:rsidRPr="008D75F4">
        <w:rPr>
          <w:rFonts w:ascii="Times New Roman" w:eastAsiaTheme="minorHAnsi" w:hAnsi="Times New Roman" w:cs="Times New Roman"/>
          <w:b/>
          <w:color w:val="auto"/>
          <w:sz w:val="24"/>
          <w:szCs w:val="24"/>
          <w:lang w:val="hr-HR"/>
        </w:rPr>
        <w:t>66</w:t>
      </w:r>
      <w:r w:rsidRPr="008D75F4">
        <w:rPr>
          <w:rFonts w:ascii="Times New Roman" w:eastAsiaTheme="minorHAnsi" w:hAnsi="Times New Roman" w:cs="Times New Roman"/>
          <w:color w:val="auto"/>
          <w:sz w:val="24"/>
          <w:szCs w:val="24"/>
          <w:lang w:val="hr-HR"/>
        </w:rPr>
        <w:t>: 1489–1492.</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Brandāo Areal, H., R. Charbonneau, and P. Dion, 1993 </w:t>
      </w:r>
      <w:r w:rsidRPr="008D75F4">
        <w:rPr>
          <w:rFonts w:ascii="Times New Roman" w:hAnsi="Times New Roman" w:cs="Times New Roman"/>
          <w:sz w:val="24"/>
          <w:szCs w:val="24"/>
          <w:lang w:val="hr-HR"/>
        </w:rPr>
        <w:t xml:space="preserve">Effect of dose rate and comparison of different media used in the recuperation of gamma irradiated </w:t>
      </w:r>
      <w:r w:rsidRPr="008D75F4">
        <w:rPr>
          <w:rFonts w:ascii="Times New Roman" w:hAnsi="Times New Roman" w:cs="Times New Roman"/>
          <w:i/>
          <w:sz w:val="24"/>
          <w:szCs w:val="24"/>
          <w:lang w:val="hr-HR"/>
        </w:rPr>
        <w:t>Listeria monocytogenes</w:t>
      </w:r>
      <w:r w:rsidRPr="008D75F4">
        <w:rPr>
          <w:rFonts w:ascii="Times New Roman" w:hAnsi="Times New Roman" w:cs="Times New Roman"/>
          <w:sz w:val="24"/>
          <w:szCs w:val="24"/>
        </w:rPr>
        <w:t xml:space="preserve">. Radiat. Phys. Chem. </w:t>
      </w:r>
      <w:r w:rsidRPr="008D75F4">
        <w:rPr>
          <w:rFonts w:ascii="Times New Roman" w:hAnsi="Times New Roman" w:cs="Times New Roman"/>
          <w:b/>
          <w:bCs/>
          <w:sz w:val="24"/>
          <w:szCs w:val="24"/>
        </w:rPr>
        <w:t>42</w:t>
      </w:r>
      <w:r w:rsidRPr="008D75F4">
        <w:rPr>
          <w:rFonts w:ascii="Times New Roman" w:hAnsi="Times New Roman" w:cs="Times New Roman"/>
          <w:sz w:val="24"/>
          <w:szCs w:val="24"/>
        </w:rPr>
        <w:t>: 655–658.</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Daly, M. J., E. K. Gaidamakova, V. Y. Matrosova, A. Vasilenko, M. Zhai,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2004 Accumulation of Mn(II) in </w:t>
      </w:r>
      <w:r w:rsidRPr="008D75F4">
        <w:rPr>
          <w:rFonts w:ascii="Times New Roman" w:hAnsi="Times New Roman" w:cs="Times New Roman"/>
          <w:i/>
          <w:sz w:val="24"/>
          <w:szCs w:val="24"/>
        </w:rPr>
        <w:t>Deinococcus radiodurans</w:t>
      </w:r>
      <w:r w:rsidRPr="008D75F4">
        <w:rPr>
          <w:rFonts w:ascii="Times New Roman" w:hAnsi="Times New Roman" w:cs="Times New Roman"/>
          <w:sz w:val="24"/>
          <w:szCs w:val="24"/>
        </w:rPr>
        <w:t xml:space="preserve"> facilitates gamma-radiation resistance. Science </w:t>
      </w:r>
      <w:r w:rsidRPr="008D75F4">
        <w:rPr>
          <w:rFonts w:ascii="Times New Roman" w:hAnsi="Times New Roman" w:cs="Times New Roman"/>
          <w:b/>
          <w:bCs/>
          <w:sz w:val="24"/>
          <w:szCs w:val="24"/>
        </w:rPr>
        <w:t>306</w:t>
      </w:r>
      <w:r w:rsidRPr="008D75F4">
        <w:rPr>
          <w:rFonts w:ascii="Times New Roman" w:hAnsi="Times New Roman" w:cs="Times New Roman"/>
          <w:sz w:val="24"/>
          <w:szCs w:val="24"/>
        </w:rPr>
        <w:t>: 1025–1028.</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DiRuggiero, J., N. Santangelo, Z. Nackerdien, J. Ravel, and F. T. Robb, 1997 Repair of extensive ionizing-radiation DNA damage at 95 degrees C in the hyperthermophilic archaeon </w:t>
      </w:r>
      <w:r w:rsidRPr="008D75F4">
        <w:rPr>
          <w:rFonts w:ascii="Times New Roman" w:hAnsi="Times New Roman" w:cs="Times New Roman"/>
          <w:i/>
          <w:sz w:val="24"/>
          <w:szCs w:val="24"/>
        </w:rPr>
        <w:t>Pyrococcus furiosus</w:t>
      </w:r>
      <w:r w:rsidRPr="008D75F4">
        <w:rPr>
          <w:rFonts w:ascii="Times New Roman" w:hAnsi="Times New Roman" w:cs="Times New Roman"/>
          <w:sz w:val="24"/>
          <w:szCs w:val="24"/>
        </w:rPr>
        <w:t xml:space="preserve">. J. Bacteriol. </w:t>
      </w:r>
      <w:r w:rsidRPr="008D75F4">
        <w:rPr>
          <w:rFonts w:ascii="Times New Roman" w:hAnsi="Times New Roman" w:cs="Times New Roman"/>
          <w:b/>
          <w:bCs/>
          <w:sz w:val="24"/>
          <w:szCs w:val="24"/>
        </w:rPr>
        <w:t>179</w:t>
      </w:r>
      <w:r w:rsidRPr="008D75F4">
        <w:rPr>
          <w:rFonts w:ascii="Times New Roman" w:hAnsi="Times New Roman" w:cs="Times New Roman"/>
          <w:sz w:val="24"/>
          <w:szCs w:val="24"/>
        </w:rPr>
        <w:t>: 4643–4645.</w:t>
      </w:r>
    </w:p>
    <w:p w:rsidR="00DD4737" w:rsidRPr="008D75F4" w:rsidRDefault="00DD4737" w:rsidP="00DD4737">
      <w:pPr>
        <w:suppressAutoHyphens w:val="0"/>
        <w:spacing w:line="480" w:lineRule="auto"/>
        <w:ind w:left="720" w:hanging="720"/>
        <w:rPr>
          <w:rFonts w:ascii="Times New Roman" w:eastAsiaTheme="minorHAnsi" w:hAnsi="Times New Roman" w:cs="Times New Roman"/>
          <w:color w:val="auto"/>
          <w:sz w:val="24"/>
          <w:szCs w:val="24"/>
        </w:rPr>
      </w:pPr>
      <w:r w:rsidRPr="008D75F4">
        <w:rPr>
          <w:rFonts w:ascii="Times New Roman" w:eastAsiaTheme="minorHAnsi" w:hAnsi="Times New Roman" w:cs="Times New Roman"/>
          <w:color w:val="auto"/>
          <w:sz w:val="24"/>
          <w:szCs w:val="24"/>
        </w:rPr>
        <w:t xml:space="preserve">Dulermo, R., S. Fochesato, L. Blanchard, and A. De Groot, 2009 Mutagenic lesion bypass and two functionally different RecA proteins in </w:t>
      </w:r>
      <w:r w:rsidRPr="008D75F4">
        <w:rPr>
          <w:rFonts w:ascii="Times New Roman" w:eastAsiaTheme="minorHAnsi" w:hAnsi="Times New Roman" w:cs="Times New Roman"/>
          <w:i/>
          <w:color w:val="auto"/>
          <w:sz w:val="24"/>
          <w:szCs w:val="24"/>
        </w:rPr>
        <w:t>Deinococcus deserti</w:t>
      </w:r>
      <w:r w:rsidRPr="008D75F4">
        <w:rPr>
          <w:rFonts w:ascii="Times New Roman" w:eastAsiaTheme="minorHAnsi" w:hAnsi="Times New Roman" w:cs="Times New Roman"/>
          <w:color w:val="auto"/>
          <w:sz w:val="24"/>
          <w:szCs w:val="24"/>
        </w:rPr>
        <w:t xml:space="preserve">. Mol. Microbiol. </w:t>
      </w:r>
      <w:r w:rsidRPr="008D75F4">
        <w:rPr>
          <w:rFonts w:ascii="Times New Roman" w:eastAsiaTheme="minorHAnsi" w:hAnsi="Times New Roman" w:cs="Times New Roman"/>
          <w:b/>
          <w:color w:val="auto"/>
          <w:sz w:val="24"/>
          <w:szCs w:val="24"/>
        </w:rPr>
        <w:t>74</w:t>
      </w:r>
      <w:r w:rsidRPr="008D75F4">
        <w:rPr>
          <w:rFonts w:ascii="Times New Roman" w:eastAsiaTheme="minorHAnsi" w:hAnsi="Times New Roman" w:cs="Times New Roman"/>
          <w:color w:val="auto"/>
          <w:sz w:val="24"/>
          <w:szCs w:val="24"/>
        </w:rPr>
        <w:t>: 194–208.</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Ferreira, A. C., M. F. Nobre, F. A. Rainey, M. T. Silva, R. Wait,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1997 </w:t>
      </w:r>
      <w:r w:rsidRPr="008D75F4">
        <w:rPr>
          <w:rFonts w:ascii="Times New Roman" w:hAnsi="Times New Roman" w:cs="Times New Roman"/>
          <w:i/>
          <w:sz w:val="24"/>
          <w:szCs w:val="24"/>
        </w:rPr>
        <w:t>Deinococcus geothermalis</w:t>
      </w:r>
      <w:r w:rsidRPr="008D75F4">
        <w:rPr>
          <w:rFonts w:ascii="Times New Roman" w:hAnsi="Times New Roman" w:cs="Times New Roman"/>
          <w:sz w:val="24"/>
          <w:szCs w:val="24"/>
        </w:rPr>
        <w:t xml:space="preserve"> sp. nov. and </w:t>
      </w:r>
      <w:r w:rsidRPr="008D75F4">
        <w:rPr>
          <w:rFonts w:ascii="Times New Roman" w:hAnsi="Times New Roman" w:cs="Times New Roman"/>
          <w:i/>
          <w:sz w:val="24"/>
          <w:szCs w:val="24"/>
        </w:rPr>
        <w:t>Deinococcus murrayi</w:t>
      </w:r>
      <w:r w:rsidRPr="008D75F4">
        <w:rPr>
          <w:rFonts w:ascii="Times New Roman" w:hAnsi="Times New Roman" w:cs="Times New Roman"/>
          <w:sz w:val="24"/>
          <w:szCs w:val="24"/>
        </w:rPr>
        <w:t xml:space="preserve"> sp. nov., two extremely radiation-</w:t>
      </w:r>
      <w:r w:rsidRPr="008D75F4">
        <w:rPr>
          <w:rFonts w:ascii="Times New Roman" w:hAnsi="Times New Roman" w:cs="Times New Roman"/>
          <w:sz w:val="24"/>
          <w:szCs w:val="24"/>
        </w:rPr>
        <w:lastRenderedPageBreak/>
        <w:t xml:space="preserve">resistant and slightly thermophilic species from hot springs. Int. J. Syst. Bacteriol. </w:t>
      </w:r>
      <w:r w:rsidRPr="008D75F4">
        <w:rPr>
          <w:rFonts w:ascii="Times New Roman" w:hAnsi="Times New Roman" w:cs="Times New Roman"/>
          <w:b/>
          <w:bCs/>
          <w:sz w:val="24"/>
          <w:szCs w:val="24"/>
        </w:rPr>
        <w:t>47</w:t>
      </w:r>
      <w:r w:rsidRPr="008D75F4">
        <w:rPr>
          <w:rFonts w:ascii="Times New Roman" w:hAnsi="Times New Roman" w:cs="Times New Roman"/>
          <w:sz w:val="24"/>
          <w:szCs w:val="24"/>
        </w:rPr>
        <w:t>: 939–947.</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Garcia, M. M., B. W. Brooks, R. B. Stewart, W. Dion, J. R. Trudel,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1987 Evaluation of gamma radiation levels for reducing pathogenic bacteria and fungi in animal sewage and laboratory effluents. Can. J. Vet. Res. </w:t>
      </w:r>
      <w:r w:rsidRPr="008D75F4">
        <w:rPr>
          <w:rFonts w:ascii="Times New Roman" w:hAnsi="Times New Roman" w:cs="Times New Roman"/>
          <w:b/>
          <w:bCs/>
          <w:sz w:val="24"/>
          <w:szCs w:val="24"/>
        </w:rPr>
        <w:t>51</w:t>
      </w:r>
      <w:r w:rsidRPr="008D75F4">
        <w:rPr>
          <w:rFonts w:ascii="Times New Roman" w:hAnsi="Times New Roman" w:cs="Times New Roman"/>
          <w:sz w:val="24"/>
          <w:szCs w:val="24"/>
        </w:rPr>
        <w:t>: 285–289.</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Grant, I. R., and M. F. Patterson, 1992 Sensitivity of foodborne pathogens to irradiation in the components of a chilled ready meal. Food Microbiol. </w:t>
      </w:r>
      <w:r w:rsidRPr="008D75F4">
        <w:rPr>
          <w:rFonts w:ascii="Times New Roman" w:hAnsi="Times New Roman" w:cs="Times New Roman"/>
          <w:b/>
          <w:bCs/>
          <w:sz w:val="24"/>
          <w:szCs w:val="24"/>
        </w:rPr>
        <w:t>9</w:t>
      </w:r>
      <w:r w:rsidRPr="008D75F4">
        <w:rPr>
          <w:rFonts w:ascii="Times New Roman" w:hAnsi="Times New Roman" w:cs="Times New Roman"/>
          <w:sz w:val="24"/>
          <w:szCs w:val="24"/>
        </w:rPr>
        <w:t>: 95–103.</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Gtari, M., I. Essoussi, R. Maaoui, H. Sghaier, R. Boujmil,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2012 Contrasted resistance of stone-dwelling </w:t>
      </w:r>
      <w:r w:rsidRPr="008D75F4">
        <w:rPr>
          <w:rFonts w:ascii="Times New Roman" w:hAnsi="Times New Roman" w:cs="Times New Roman"/>
          <w:i/>
          <w:sz w:val="24"/>
          <w:szCs w:val="24"/>
        </w:rPr>
        <w:t>Geodermatophilaceae</w:t>
      </w:r>
      <w:r w:rsidRPr="008D75F4">
        <w:rPr>
          <w:rFonts w:ascii="Times New Roman" w:hAnsi="Times New Roman" w:cs="Times New Roman"/>
          <w:sz w:val="24"/>
          <w:szCs w:val="24"/>
        </w:rPr>
        <w:t xml:space="preserve"> species to stresses known to give rise to reactive oxygen species. FEMS Microbiol. Ecol. </w:t>
      </w:r>
      <w:r w:rsidRPr="008D75F4">
        <w:rPr>
          <w:rFonts w:ascii="Times New Roman" w:hAnsi="Times New Roman" w:cs="Times New Roman"/>
          <w:b/>
          <w:bCs/>
          <w:sz w:val="24"/>
          <w:szCs w:val="24"/>
        </w:rPr>
        <w:t>80</w:t>
      </w:r>
      <w:r w:rsidRPr="008D75F4">
        <w:rPr>
          <w:rFonts w:ascii="Times New Roman" w:hAnsi="Times New Roman" w:cs="Times New Roman"/>
          <w:sz w:val="24"/>
          <w:szCs w:val="24"/>
        </w:rPr>
        <w:t>: 566–577.</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Jolivet, E., S. L’Haridon, E. Corre, P. Forterre, and D. Prieur, 2003 </w:t>
      </w:r>
      <w:r w:rsidRPr="008D75F4">
        <w:rPr>
          <w:rFonts w:ascii="Times New Roman" w:hAnsi="Times New Roman" w:cs="Times New Roman"/>
          <w:i/>
          <w:sz w:val="24"/>
          <w:szCs w:val="24"/>
        </w:rPr>
        <w:t>Thermococcus gammatolerans</w:t>
      </w:r>
      <w:r w:rsidRPr="008D75F4">
        <w:rPr>
          <w:rFonts w:ascii="Times New Roman" w:hAnsi="Times New Roman" w:cs="Times New Roman"/>
          <w:sz w:val="24"/>
          <w:szCs w:val="24"/>
        </w:rPr>
        <w:t xml:space="preserve"> sp. nov., a hyperthermophilic archaeon from a deep-sea hydrothermal vent that resists ionizing radiation. Int. J. Syst. Evol. Microbiol. </w:t>
      </w:r>
      <w:r w:rsidRPr="008D75F4">
        <w:rPr>
          <w:rFonts w:ascii="Times New Roman" w:hAnsi="Times New Roman" w:cs="Times New Roman"/>
          <w:b/>
          <w:bCs/>
          <w:sz w:val="24"/>
          <w:szCs w:val="24"/>
        </w:rPr>
        <w:t>53</w:t>
      </w:r>
      <w:r w:rsidRPr="008D75F4">
        <w:rPr>
          <w:rFonts w:ascii="Times New Roman" w:hAnsi="Times New Roman" w:cs="Times New Roman"/>
          <w:sz w:val="24"/>
          <w:szCs w:val="24"/>
        </w:rPr>
        <w:t>: 847–851.</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Kotiranta, A. K., H. Ito, M. P. Haapasalo, and K. Lounatmaa, 1999 Radiation sensitivity of </w:t>
      </w:r>
      <w:r w:rsidRPr="008D75F4">
        <w:rPr>
          <w:rFonts w:ascii="Times New Roman" w:hAnsi="Times New Roman" w:cs="Times New Roman"/>
          <w:i/>
          <w:sz w:val="24"/>
          <w:szCs w:val="24"/>
        </w:rPr>
        <w:t>Bacillus cereus</w:t>
      </w:r>
      <w:r w:rsidRPr="008D75F4">
        <w:rPr>
          <w:rFonts w:ascii="Times New Roman" w:hAnsi="Times New Roman" w:cs="Times New Roman"/>
          <w:sz w:val="24"/>
          <w:szCs w:val="24"/>
        </w:rPr>
        <w:t xml:space="preserve"> with and without a crystalline surface protein layer. FEMS Microbiol. Lett. </w:t>
      </w:r>
      <w:r w:rsidRPr="008D75F4">
        <w:rPr>
          <w:rFonts w:ascii="Times New Roman" w:hAnsi="Times New Roman" w:cs="Times New Roman"/>
          <w:b/>
          <w:bCs/>
          <w:sz w:val="24"/>
          <w:szCs w:val="24"/>
        </w:rPr>
        <w:t>179</w:t>
      </w:r>
      <w:r w:rsidRPr="008D75F4">
        <w:rPr>
          <w:rFonts w:ascii="Times New Roman" w:hAnsi="Times New Roman" w:cs="Times New Roman"/>
          <w:sz w:val="24"/>
          <w:szCs w:val="24"/>
        </w:rPr>
        <w:t>: 275–280.</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Makarova, K. S., M. V. Omelchenko, E. K. Gaidamakova, V. Y. Matrosova, A. Vasilenko,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2007 </w:t>
      </w:r>
      <w:r w:rsidRPr="008D75F4">
        <w:rPr>
          <w:rFonts w:ascii="Times New Roman" w:hAnsi="Times New Roman" w:cs="Times New Roman"/>
          <w:i/>
          <w:sz w:val="24"/>
          <w:szCs w:val="24"/>
          <w:lang w:val="hr-HR"/>
        </w:rPr>
        <w:t>Deinococcus geothermalis</w:t>
      </w:r>
      <w:r w:rsidRPr="008D75F4">
        <w:rPr>
          <w:rFonts w:ascii="Times New Roman" w:hAnsi="Times New Roman" w:cs="Times New Roman"/>
          <w:sz w:val="24"/>
          <w:szCs w:val="24"/>
          <w:lang w:val="hr-HR"/>
        </w:rPr>
        <w:t>: The pool of extreme radiation resistance genes shrinks</w:t>
      </w:r>
      <w:r w:rsidRPr="008D75F4">
        <w:rPr>
          <w:rFonts w:ascii="Times New Roman" w:hAnsi="Times New Roman" w:cs="Times New Roman"/>
          <w:sz w:val="24"/>
          <w:szCs w:val="24"/>
        </w:rPr>
        <w:t xml:space="preserve">. PLoS ONE </w:t>
      </w:r>
      <w:r w:rsidRPr="008D75F4">
        <w:rPr>
          <w:rFonts w:ascii="Times New Roman" w:hAnsi="Times New Roman" w:cs="Times New Roman"/>
          <w:b/>
          <w:bCs/>
          <w:sz w:val="24"/>
          <w:szCs w:val="24"/>
        </w:rPr>
        <w:t>2</w:t>
      </w:r>
      <w:r w:rsidRPr="008D75F4">
        <w:rPr>
          <w:rFonts w:ascii="Times New Roman" w:hAnsi="Times New Roman" w:cs="Times New Roman"/>
          <w:sz w:val="24"/>
          <w:szCs w:val="24"/>
        </w:rPr>
        <w:t>: e955.</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Nishimura, Y., K. Uchida, K. Tanaka, T. Ino, and H. Ito, 1994 Radiation sensitivities of </w:t>
      </w:r>
      <w:r w:rsidRPr="008D75F4">
        <w:rPr>
          <w:rFonts w:ascii="Times New Roman" w:hAnsi="Times New Roman" w:cs="Times New Roman"/>
          <w:i/>
          <w:sz w:val="24"/>
          <w:szCs w:val="24"/>
        </w:rPr>
        <w:t>Acinetobacter</w:t>
      </w:r>
      <w:r w:rsidRPr="008D75F4">
        <w:rPr>
          <w:rFonts w:ascii="Times New Roman" w:hAnsi="Times New Roman" w:cs="Times New Roman"/>
          <w:sz w:val="24"/>
          <w:szCs w:val="24"/>
        </w:rPr>
        <w:t xml:space="preserve"> strains isolated from clinical sources. J. Basic Microbiol. </w:t>
      </w:r>
      <w:r w:rsidRPr="008D75F4">
        <w:rPr>
          <w:rFonts w:ascii="Times New Roman" w:hAnsi="Times New Roman" w:cs="Times New Roman"/>
          <w:b/>
          <w:bCs/>
          <w:sz w:val="24"/>
          <w:szCs w:val="24"/>
        </w:rPr>
        <w:t>34</w:t>
      </w:r>
      <w:r w:rsidRPr="008D75F4">
        <w:rPr>
          <w:rFonts w:ascii="Times New Roman" w:hAnsi="Times New Roman" w:cs="Times New Roman"/>
          <w:sz w:val="24"/>
          <w:szCs w:val="24"/>
        </w:rPr>
        <w:t>: 357–360.</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Nogueira, F., M. Luisa Botelho, and R. Tenreiro, 1998 Radioresistance studies in </w:t>
      </w:r>
      <w:r w:rsidRPr="008D75F4">
        <w:rPr>
          <w:rFonts w:ascii="Times New Roman" w:hAnsi="Times New Roman" w:cs="Times New Roman"/>
          <w:i/>
          <w:sz w:val="24"/>
          <w:szCs w:val="24"/>
        </w:rPr>
        <w:t>Methylobacterium</w:t>
      </w:r>
      <w:r w:rsidRPr="008D75F4">
        <w:rPr>
          <w:rFonts w:ascii="Times New Roman" w:hAnsi="Times New Roman" w:cs="Times New Roman"/>
          <w:sz w:val="24"/>
          <w:szCs w:val="24"/>
        </w:rPr>
        <w:t xml:space="preserve"> spp. Radiat. Phys. Chem. </w:t>
      </w:r>
      <w:r w:rsidRPr="008D75F4">
        <w:rPr>
          <w:rFonts w:ascii="Times New Roman" w:hAnsi="Times New Roman" w:cs="Times New Roman"/>
          <w:b/>
          <w:bCs/>
          <w:sz w:val="24"/>
          <w:szCs w:val="24"/>
        </w:rPr>
        <w:t>52</w:t>
      </w:r>
      <w:r w:rsidRPr="008D75F4">
        <w:rPr>
          <w:rFonts w:ascii="Times New Roman" w:hAnsi="Times New Roman" w:cs="Times New Roman"/>
          <w:sz w:val="24"/>
          <w:szCs w:val="24"/>
        </w:rPr>
        <w:t>: 15–19.</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Patterson, M., 1989 Sensitivity of </w:t>
      </w:r>
      <w:r w:rsidRPr="008D75F4">
        <w:rPr>
          <w:rFonts w:ascii="Times New Roman" w:hAnsi="Times New Roman" w:cs="Times New Roman"/>
          <w:i/>
          <w:sz w:val="24"/>
          <w:szCs w:val="24"/>
        </w:rPr>
        <w:t>Listeria monocytogenes</w:t>
      </w:r>
      <w:r w:rsidRPr="008D75F4">
        <w:rPr>
          <w:rFonts w:ascii="Times New Roman" w:hAnsi="Times New Roman" w:cs="Times New Roman"/>
          <w:sz w:val="24"/>
          <w:szCs w:val="24"/>
        </w:rPr>
        <w:t xml:space="preserve"> to irradiation on poultry meat and in phosphate-buffered saline. Lett. Appl. Microbiol. </w:t>
      </w:r>
      <w:r w:rsidRPr="008D75F4">
        <w:rPr>
          <w:rFonts w:ascii="Times New Roman" w:hAnsi="Times New Roman" w:cs="Times New Roman"/>
          <w:b/>
          <w:bCs/>
          <w:sz w:val="24"/>
          <w:szCs w:val="24"/>
        </w:rPr>
        <w:t>8</w:t>
      </w:r>
      <w:r w:rsidRPr="008D75F4">
        <w:rPr>
          <w:rFonts w:ascii="Times New Roman" w:hAnsi="Times New Roman" w:cs="Times New Roman"/>
          <w:sz w:val="24"/>
          <w:szCs w:val="24"/>
        </w:rPr>
        <w:t>: 181–184.</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lastRenderedPageBreak/>
        <w:t xml:space="preserve">Rodriguez, O., M. Castellperez, N. Ekpanyaskun, R. Moreira, and A. Castillo, 2006 Surrogates for validation of electron beam irradiation of foods. Int. J. Food Microbiol. </w:t>
      </w:r>
      <w:r w:rsidRPr="008D75F4">
        <w:rPr>
          <w:rFonts w:ascii="Times New Roman" w:hAnsi="Times New Roman" w:cs="Times New Roman"/>
          <w:b/>
          <w:bCs/>
          <w:sz w:val="24"/>
          <w:szCs w:val="24"/>
        </w:rPr>
        <w:t>110</w:t>
      </w:r>
      <w:r w:rsidRPr="008D75F4">
        <w:rPr>
          <w:rFonts w:ascii="Times New Roman" w:hAnsi="Times New Roman" w:cs="Times New Roman"/>
          <w:sz w:val="24"/>
          <w:szCs w:val="24"/>
        </w:rPr>
        <w:t>: 117–122.</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Rodríguez-Calleja, J. M., M. F. Patterson, I. García-López, J. A. Santos, A. Otero,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2005 Incidence, radioresistance, and behavior of </w:t>
      </w:r>
      <w:r w:rsidRPr="008D75F4">
        <w:rPr>
          <w:rFonts w:ascii="Times New Roman" w:hAnsi="Times New Roman" w:cs="Times New Roman"/>
          <w:i/>
          <w:sz w:val="24"/>
          <w:szCs w:val="24"/>
        </w:rPr>
        <w:t>Psychrobacter</w:t>
      </w:r>
      <w:r w:rsidRPr="008D75F4">
        <w:rPr>
          <w:rFonts w:ascii="Times New Roman" w:hAnsi="Times New Roman" w:cs="Times New Roman"/>
          <w:sz w:val="24"/>
          <w:szCs w:val="24"/>
        </w:rPr>
        <w:t xml:space="preserve"> spp. in rabbit meat. J. Food Prot. </w:t>
      </w:r>
      <w:r w:rsidRPr="008D75F4">
        <w:rPr>
          <w:rFonts w:ascii="Times New Roman" w:hAnsi="Times New Roman" w:cs="Times New Roman"/>
          <w:b/>
          <w:bCs/>
          <w:sz w:val="24"/>
          <w:szCs w:val="24"/>
        </w:rPr>
        <w:t>68</w:t>
      </w:r>
      <w:r w:rsidRPr="008D75F4">
        <w:rPr>
          <w:rFonts w:ascii="Times New Roman" w:hAnsi="Times New Roman" w:cs="Times New Roman"/>
          <w:sz w:val="24"/>
          <w:szCs w:val="24"/>
        </w:rPr>
        <w:t>: 538–543.</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Saha, S. C., and B. A. Chopade, 2009 Radiation sensitivity of </w:t>
      </w:r>
      <w:r w:rsidRPr="008D75F4">
        <w:rPr>
          <w:rFonts w:ascii="Times New Roman" w:hAnsi="Times New Roman" w:cs="Times New Roman"/>
          <w:i/>
          <w:sz w:val="24"/>
          <w:szCs w:val="24"/>
        </w:rPr>
        <w:t>Acinetobacter</w:t>
      </w:r>
      <w:r w:rsidRPr="008D75F4">
        <w:rPr>
          <w:rFonts w:ascii="Times New Roman" w:hAnsi="Times New Roman" w:cs="Times New Roman"/>
          <w:sz w:val="24"/>
          <w:szCs w:val="24"/>
        </w:rPr>
        <w:t xml:space="preserve"> spp. and their radicidation for preservation of meat at low temperature. Bangladesh Med. Res. Counc. Bull. </w:t>
      </w:r>
      <w:r w:rsidRPr="008D75F4">
        <w:rPr>
          <w:rFonts w:ascii="Times New Roman" w:hAnsi="Times New Roman" w:cs="Times New Roman"/>
          <w:b/>
          <w:bCs/>
          <w:sz w:val="24"/>
          <w:szCs w:val="24"/>
        </w:rPr>
        <w:t>35</w:t>
      </w:r>
      <w:r w:rsidRPr="008D75F4">
        <w:rPr>
          <w:rFonts w:ascii="Times New Roman" w:hAnsi="Times New Roman" w:cs="Times New Roman"/>
          <w:sz w:val="24"/>
          <w:szCs w:val="24"/>
        </w:rPr>
        <w:t>.</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Saroj, S. D., R. Shashidhar, M. Pandey, V. Dhokane, S. Hajare,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2006 Effectiveness of radiation processing in elimination of </w:t>
      </w:r>
      <w:r w:rsidRPr="008D75F4">
        <w:rPr>
          <w:rFonts w:ascii="Times New Roman" w:hAnsi="Times New Roman" w:cs="Times New Roman"/>
          <w:i/>
          <w:sz w:val="24"/>
          <w:szCs w:val="24"/>
        </w:rPr>
        <w:t>Salmonella typhimurium</w:t>
      </w:r>
      <w:r w:rsidRPr="008D75F4">
        <w:rPr>
          <w:rFonts w:ascii="Times New Roman" w:hAnsi="Times New Roman" w:cs="Times New Roman"/>
          <w:sz w:val="24"/>
          <w:szCs w:val="24"/>
        </w:rPr>
        <w:t xml:space="preserve"> and </w:t>
      </w:r>
      <w:r w:rsidRPr="008D75F4">
        <w:rPr>
          <w:rFonts w:ascii="Times New Roman" w:hAnsi="Times New Roman" w:cs="Times New Roman"/>
          <w:i/>
          <w:sz w:val="24"/>
          <w:szCs w:val="24"/>
        </w:rPr>
        <w:t>Listeria monocytogenes</w:t>
      </w:r>
      <w:r w:rsidRPr="008D75F4">
        <w:rPr>
          <w:rFonts w:ascii="Times New Roman" w:hAnsi="Times New Roman" w:cs="Times New Roman"/>
          <w:sz w:val="24"/>
          <w:szCs w:val="24"/>
        </w:rPr>
        <w:t xml:space="preserve"> from sprouts. J. Food Prot. </w:t>
      </w:r>
      <w:r w:rsidRPr="008D75F4">
        <w:rPr>
          <w:rFonts w:ascii="Times New Roman" w:hAnsi="Times New Roman" w:cs="Times New Roman"/>
          <w:b/>
          <w:bCs/>
          <w:sz w:val="24"/>
          <w:szCs w:val="24"/>
        </w:rPr>
        <w:t>69</w:t>
      </w:r>
      <w:r w:rsidRPr="008D75F4">
        <w:rPr>
          <w:rFonts w:ascii="Times New Roman" w:hAnsi="Times New Roman" w:cs="Times New Roman"/>
          <w:sz w:val="24"/>
          <w:szCs w:val="24"/>
        </w:rPr>
        <w:t>: 1858–1864.</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Shashidhar, R., S. A. Kumar, H. S. Misra, and J. R. Bandekar, 2010 Evaluation of the role of enzymatic and nonenzymatic antioxidant systems in the radiation resistance of </w:t>
      </w:r>
      <w:r w:rsidRPr="008D75F4">
        <w:rPr>
          <w:rFonts w:ascii="Times New Roman" w:hAnsi="Times New Roman" w:cs="Times New Roman"/>
          <w:i/>
          <w:sz w:val="24"/>
          <w:szCs w:val="24"/>
        </w:rPr>
        <w:t>Deinococcus</w:t>
      </w:r>
      <w:r w:rsidRPr="008D75F4">
        <w:rPr>
          <w:rFonts w:ascii="Times New Roman" w:hAnsi="Times New Roman" w:cs="Times New Roman"/>
          <w:sz w:val="24"/>
          <w:szCs w:val="24"/>
        </w:rPr>
        <w:t xml:space="preserve">. Can. J. Microbiol. </w:t>
      </w:r>
      <w:r w:rsidRPr="008D75F4">
        <w:rPr>
          <w:rFonts w:ascii="Times New Roman" w:hAnsi="Times New Roman" w:cs="Times New Roman"/>
          <w:b/>
          <w:bCs/>
          <w:sz w:val="24"/>
          <w:szCs w:val="24"/>
        </w:rPr>
        <w:t>56</w:t>
      </w:r>
      <w:r w:rsidRPr="008D75F4">
        <w:rPr>
          <w:rFonts w:ascii="Times New Roman" w:hAnsi="Times New Roman" w:cs="Times New Roman"/>
          <w:sz w:val="24"/>
          <w:szCs w:val="24"/>
        </w:rPr>
        <w:t>: 195–201.</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Singh, R., P. Gupta, S. Purohit, P. Kumar, S. G. Vaijapurkar,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2006 </w:t>
      </w:r>
      <w:r w:rsidRPr="008D75F4">
        <w:rPr>
          <w:rFonts w:ascii="Times New Roman" w:hAnsi="Times New Roman" w:cs="Times New Roman"/>
          <w:sz w:val="24"/>
          <w:szCs w:val="24"/>
          <w:lang w:val="hr-HR"/>
        </w:rPr>
        <w:t>Radiation resistance of the microflora associated with amniotic membranes</w:t>
      </w:r>
      <w:r w:rsidRPr="008D75F4">
        <w:rPr>
          <w:rFonts w:ascii="Times New Roman" w:hAnsi="Times New Roman" w:cs="Times New Roman"/>
          <w:sz w:val="24"/>
          <w:szCs w:val="24"/>
        </w:rPr>
        <w:t xml:space="preserve">. World J. Microbiol. Biotechnol. </w:t>
      </w:r>
      <w:r w:rsidRPr="008D75F4">
        <w:rPr>
          <w:rFonts w:ascii="Times New Roman" w:hAnsi="Times New Roman" w:cs="Times New Roman"/>
          <w:b/>
          <w:bCs/>
          <w:sz w:val="24"/>
          <w:szCs w:val="24"/>
        </w:rPr>
        <w:t>22</w:t>
      </w:r>
      <w:r w:rsidRPr="008D75F4">
        <w:rPr>
          <w:rFonts w:ascii="Times New Roman" w:hAnsi="Times New Roman" w:cs="Times New Roman"/>
          <w:sz w:val="24"/>
          <w:szCs w:val="24"/>
        </w:rPr>
        <w:t>: 23–27.</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Yuan, M., W. Zhang, S. Dai, J. Wu, Y. Wang, </w:t>
      </w:r>
      <w:r w:rsidRPr="008D75F4">
        <w:rPr>
          <w:rFonts w:ascii="Times New Roman" w:hAnsi="Times New Roman" w:cs="Times New Roman"/>
          <w:i/>
          <w:sz w:val="24"/>
          <w:szCs w:val="24"/>
        </w:rPr>
        <w:t>et al.</w:t>
      </w:r>
      <w:r w:rsidRPr="008D75F4">
        <w:rPr>
          <w:rFonts w:ascii="Times New Roman" w:hAnsi="Times New Roman" w:cs="Times New Roman"/>
          <w:sz w:val="24"/>
          <w:szCs w:val="24"/>
        </w:rPr>
        <w:t xml:space="preserve">, 2009 </w:t>
      </w:r>
      <w:r w:rsidRPr="008D75F4">
        <w:rPr>
          <w:rFonts w:ascii="Times New Roman" w:hAnsi="Times New Roman" w:cs="Times New Roman"/>
          <w:i/>
          <w:sz w:val="24"/>
          <w:szCs w:val="24"/>
        </w:rPr>
        <w:t>Deinococcus gobiensis</w:t>
      </w:r>
      <w:r w:rsidRPr="008D75F4">
        <w:rPr>
          <w:rFonts w:ascii="Times New Roman" w:hAnsi="Times New Roman" w:cs="Times New Roman"/>
          <w:sz w:val="24"/>
          <w:szCs w:val="24"/>
        </w:rPr>
        <w:t xml:space="preserve"> sp. nov., an extremely radiation-resistant bacterium. Int. J. Syst. Evol. Microbiol. </w:t>
      </w:r>
      <w:r w:rsidRPr="008D75F4">
        <w:rPr>
          <w:rFonts w:ascii="Times New Roman" w:hAnsi="Times New Roman" w:cs="Times New Roman"/>
          <w:b/>
          <w:bCs/>
          <w:sz w:val="24"/>
          <w:szCs w:val="24"/>
        </w:rPr>
        <w:t>59</w:t>
      </w:r>
      <w:r w:rsidRPr="008D75F4">
        <w:rPr>
          <w:rFonts w:ascii="Times New Roman" w:hAnsi="Times New Roman" w:cs="Times New Roman"/>
          <w:sz w:val="24"/>
          <w:szCs w:val="24"/>
        </w:rPr>
        <w:t>: 1513–1517.</w:t>
      </w:r>
    </w:p>
    <w:p w:rsidR="00DD4737" w:rsidRPr="008D75F4" w:rsidRDefault="00DD4737" w:rsidP="00DD4737">
      <w:pPr>
        <w:spacing w:line="480" w:lineRule="auto"/>
        <w:ind w:left="720" w:hanging="720"/>
        <w:rPr>
          <w:rFonts w:ascii="Times New Roman" w:hAnsi="Times New Roman" w:cs="Times New Roman"/>
          <w:sz w:val="24"/>
          <w:szCs w:val="24"/>
        </w:rPr>
      </w:pPr>
      <w:r w:rsidRPr="008D75F4">
        <w:rPr>
          <w:rFonts w:ascii="Times New Roman" w:hAnsi="Times New Roman" w:cs="Times New Roman"/>
          <w:sz w:val="24"/>
          <w:szCs w:val="24"/>
        </w:rPr>
        <w:t xml:space="preserve">Zhiping, W., Y. Qingfu, C. Hairui, X. Bujin, and W. Meiwen, 1998 Selection of the mutant of </w:t>
      </w:r>
      <w:r w:rsidRPr="008D75F4">
        <w:rPr>
          <w:rFonts w:ascii="Times New Roman" w:hAnsi="Times New Roman" w:cs="Times New Roman"/>
          <w:i/>
          <w:sz w:val="24"/>
          <w:szCs w:val="24"/>
        </w:rPr>
        <w:t>Spirulina platensis</w:t>
      </w:r>
      <w:r w:rsidRPr="008D75F4">
        <w:rPr>
          <w:rFonts w:ascii="Times New Roman" w:hAnsi="Times New Roman" w:cs="Times New Roman"/>
          <w:sz w:val="24"/>
          <w:szCs w:val="24"/>
        </w:rPr>
        <w:t xml:space="preserve"> with extra-long filaments and morphology and growth of the mutant. Acta Agriculturae Nucleatae Sinica. </w:t>
      </w:r>
      <w:r w:rsidRPr="008D75F4">
        <w:rPr>
          <w:rFonts w:ascii="Times New Roman" w:hAnsi="Times New Roman" w:cs="Times New Roman"/>
          <w:b/>
          <w:sz w:val="24"/>
          <w:szCs w:val="24"/>
        </w:rPr>
        <w:t>12</w:t>
      </w:r>
      <w:r w:rsidRPr="008D75F4">
        <w:rPr>
          <w:rFonts w:ascii="Times New Roman" w:hAnsi="Times New Roman" w:cs="Times New Roman"/>
          <w:sz w:val="24"/>
          <w:szCs w:val="24"/>
        </w:rPr>
        <w:t xml:space="preserve">: 146-150. </w:t>
      </w:r>
    </w:p>
    <w:p w:rsidR="00DD4737" w:rsidRPr="001A177F" w:rsidRDefault="00DD4737" w:rsidP="00DD4737">
      <w:pPr>
        <w:spacing w:line="360" w:lineRule="auto"/>
        <w:rPr>
          <w:rFonts w:ascii="Times New Roman" w:hAnsi="Times New Roman" w:cs="Times New Roman"/>
          <w:sz w:val="24"/>
          <w:szCs w:val="24"/>
          <w:lang w:val="hr-HR"/>
        </w:rPr>
      </w:pPr>
    </w:p>
    <w:p w:rsidR="00DD4737" w:rsidRPr="001A177F" w:rsidRDefault="00DD4737" w:rsidP="00DD4737">
      <w:pPr>
        <w:spacing w:line="360" w:lineRule="auto"/>
        <w:rPr>
          <w:rFonts w:ascii="Times New Roman" w:hAnsi="Times New Roman" w:cs="Times New Roman"/>
          <w:sz w:val="24"/>
          <w:szCs w:val="24"/>
          <w:lang w:val="hr-HR"/>
        </w:rPr>
      </w:pPr>
    </w:p>
    <w:p w:rsidR="00DD4737" w:rsidRPr="001A177F" w:rsidRDefault="00DD4737" w:rsidP="00DD4737">
      <w:pPr>
        <w:spacing w:line="480" w:lineRule="auto"/>
        <w:rPr>
          <w:rFonts w:ascii="Times New Roman" w:hAnsi="Times New Roman" w:cs="Times New Roman"/>
          <w:color w:val="auto"/>
          <w:sz w:val="24"/>
          <w:szCs w:val="24"/>
          <w:lang w:val="en-US"/>
        </w:rPr>
      </w:pPr>
    </w:p>
    <w:p w:rsidR="00AB269E" w:rsidRDefault="00AB269E">
      <w:bookmarkStart w:id="0" w:name="_GoBack"/>
      <w:bookmarkEnd w:id="0"/>
    </w:p>
    <w:sectPr w:rsidR="00AB269E" w:rsidSect="00DD4737">
      <w:footerReference w:type="default" r:id="rId6"/>
      <w:pgSz w:w="11906" w:h="16838"/>
      <w:pgMar w:top="1417" w:right="1417" w:bottom="1417" w:left="1417" w:header="0" w:footer="0" w:gutter="0"/>
      <w:lnNumType w:countBy="1" w:restart="continuou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02199"/>
      <w:docPartObj>
        <w:docPartGallery w:val="Page Numbers (Bottom of Page)"/>
        <w:docPartUnique/>
      </w:docPartObj>
    </w:sdtPr>
    <w:sdtEndPr>
      <w:rPr>
        <w:noProof/>
      </w:rPr>
    </w:sdtEndPr>
    <w:sdtContent>
      <w:p w:rsidR="00DD4737" w:rsidRDefault="00DD4737">
        <w:pPr>
          <w:pStyle w:val="Footer"/>
          <w:jc w:val="right"/>
        </w:pPr>
        <w:r>
          <w:fldChar w:fldCharType="begin"/>
        </w:r>
        <w:r>
          <w:instrText xml:space="preserve"> PAGE   \* MERGEFORMAT </w:instrText>
        </w:r>
        <w:r>
          <w:fldChar w:fldCharType="separate"/>
        </w:r>
        <w:r w:rsidR="00CE029A">
          <w:rPr>
            <w:noProof/>
          </w:rPr>
          <w:t>6</w:t>
        </w:r>
        <w:r>
          <w:rPr>
            <w:noProof/>
          </w:rPr>
          <w:fldChar w:fldCharType="end"/>
        </w:r>
      </w:p>
    </w:sdtContent>
  </w:sdt>
  <w:p w:rsidR="00DD4737" w:rsidRDefault="00DD47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5221E"/>
    <w:multiLevelType w:val="multilevel"/>
    <w:tmpl w:val="125E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60506"/>
    <w:multiLevelType w:val="hybridMultilevel"/>
    <w:tmpl w:val="FD449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7"/>
    <w:rsid w:val="00AB269E"/>
    <w:rsid w:val="00CE029A"/>
    <w:rsid w:val="00DD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D1EC-3ECE-4D7A-A17B-16BB289B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37"/>
    <w:pPr>
      <w:suppressAutoHyphens/>
      <w:spacing w:after="0" w:line="276" w:lineRule="auto"/>
    </w:pPr>
    <w:rPr>
      <w:rFonts w:ascii="Calibri" w:eastAsia="Droid Sans Fallback" w:hAnsi="Calibri" w:cs="Calibri"/>
      <w:color w:val="00000A"/>
      <w:lang w:val="hr-BA"/>
    </w:rPr>
  </w:style>
  <w:style w:type="paragraph" w:styleId="Heading1">
    <w:name w:val="heading 1"/>
    <w:basedOn w:val="Normal"/>
    <w:next w:val="Normal"/>
    <w:link w:val="Heading1Char"/>
    <w:uiPriority w:val="9"/>
    <w:qFormat/>
    <w:rsid w:val="00DD47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37"/>
    <w:rPr>
      <w:rFonts w:asciiTheme="majorHAnsi" w:eastAsiaTheme="majorEastAsia" w:hAnsiTheme="majorHAnsi" w:cstheme="majorBidi"/>
      <w:color w:val="2E74B5" w:themeColor="accent1" w:themeShade="BF"/>
      <w:sz w:val="32"/>
      <w:szCs w:val="32"/>
      <w:lang w:val="hr-BA"/>
    </w:rPr>
  </w:style>
  <w:style w:type="character" w:styleId="CommentReference">
    <w:name w:val="annotation reference"/>
    <w:basedOn w:val="DefaultParagraphFont"/>
    <w:uiPriority w:val="99"/>
    <w:unhideWhenUsed/>
    <w:rsid w:val="00DD4737"/>
    <w:rPr>
      <w:sz w:val="16"/>
      <w:szCs w:val="16"/>
    </w:rPr>
  </w:style>
  <w:style w:type="character" w:customStyle="1" w:styleId="CommentTextChar">
    <w:name w:val="Comment Text Char"/>
    <w:basedOn w:val="DefaultParagraphFont"/>
    <w:link w:val="CommentText"/>
    <w:uiPriority w:val="99"/>
    <w:rsid w:val="00DD4737"/>
    <w:rPr>
      <w:sz w:val="20"/>
      <w:szCs w:val="20"/>
      <w:lang w:val="hr-HR"/>
    </w:rPr>
  </w:style>
  <w:style w:type="paragraph" w:styleId="CommentText">
    <w:name w:val="annotation text"/>
    <w:basedOn w:val="Normal1"/>
    <w:link w:val="CommentTextChar"/>
    <w:uiPriority w:val="99"/>
    <w:unhideWhenUsed/>
    <w:rsid w:val="00DD4737"/>
    <w:pPr>
      <w:spacing w:line="240" w:lineRule="auto"/>
    </w:pPr>
    <w:rPr>
      <w:rFonts w:asciiTheme="minorHAnsi" w:eastAsiaTheme="minorHAnsi" w:hAnsiTheme="minorHAnsi" w:cstheme="minorBidi"/>
      <w:color w:val="auto"/>
      <w:sz w:val="20"/>
      <w:szCs w:val="20"/>
      <w:lang w:val="hr-HR"/>
    </w:rPr>
  </w:style>
  <w:style w:type="paragraph" w:customStyle="1" w:styleId="Normal1">
    <w:name w:val="Normal1"/>
    <w:rsid w:val="00DD4737"/>
    <w:pPr>
      <w:suppressAutoHyphens/>
      <w:spacing w:after="200" w:line="276" w:lineRule="auto"/>
      <w:textAlignment w:val="baseline"/>
    </w:pPr>
    <w:rPr>
      <w:rFonts w:ascii="Calibri" w:eastAsia="Droid Sans Fallback" w:hAnsi="Calibri" w:cs="Calibri"/>
      <w:color w:val="00000A"/>
      <w:lang w:val="hr-BA"/>
    </w:rPr>
  </w:style>
  <w:style w:type="character" w:customStyle="1" w:styleId="BalloonTextChar">
    <w:name w:val="Balloon Text Char"/>
    <w:basedOn w:val="DefaultParagraphFont"/>
    <w:link w:val="BalloonText"/>
    <w:uiPriority w:val="99"/>
    <w:semiHidden/>
    <w:rsid w:val="00DD4737"/>
    <w:rPr>
      <w:rFonts w:ascii="Tahoma" w:hAnsi="Tahoma" w:cs="Tahoma"/>
      <w:sz w:val="16"/>
      <w:szCs w:val="16"/>
    </w:rPr>
  </w:style>
  <w:style w:type="paragraph" w:styleId="BalloonText">
    <w:name w:val="Balloon Text"/>
    <w:basedOn w:val="Normal1"/>
    <w:link w:val="BalloonTextChar"/>
    <w:uiPriority w:val="99"/>
    <w:semiHidden/>
    <w:unhideWhenUsed/>
    <w:rsid w:val="00DD4737"/>
    <w:pPr>
      <w:spacing w:after="0" w:line="240" w:lineRule="auto"/>
    </w:pPr>
    <w:rPr>
      <w:rFonts w:ascii="Tahoma" w:eastAsiaTheme="minorHAnsi" w:hAnsi="Tahoma" w:cs="Tahoma"/>
      <w:color w:val="auto"/>
      <w:sz w:val="16"/>
      <w:szCs w:val="16"/>
      <w:lang w:val="en-GB"/>
    </w:rPr>
  </w:style>
  <w:style w:type="character" w:customStyle="1" w:styleId="CommentSubjectChar">
    <w:name w:val="Comment Subject Char"/>
    <w:basedOn w:val="CommentTextChar"/>
    <w:link w:val="CommentSubject"/>
    <w:uiPriority w:val="99"/>
    <w:semiHidden/>
    <w:rsid w:val="00DD4737"/>
    <w:rPr>
      <w:b/>
      <w:bCs/>
      <w:sz w:val="20"/>
      <w:szCs w:val="20"/>
      <w:lang w:val="hr-HR"/>
    </w:rPr>
  </w:style>
  <w:style w:type="paragraph" w:styleId="CommentSubject">
    <w:name w:val="annotation subject"/>
    <w:basedOn w:val="CommentText"/>
    <w:link w:val="CommentSubjectChar"/>
    <w:uiPriority w:val="99"/>
    <w:semiHidden/>
    <w:unhideWhenUsed/>
    <w:rsid w:val="00DD4737"/>
    <w:rPr>
      <w:b/>
      <w:bCs/>
    </w:rPr>
  </w:style>
  <w:style w:type="paragraph" w:customStyle="1" w:styleId="Heading">
    <w:name w:val="Heading"/>
    <w:basedOn w:val="Normal"/>
    <w:next w:val="TextBody"/>
    <w:rsid w:val="00DD4737"/>
    <w:pPr>
      <w:keepNext/>
      <w:widowControl w:val="0"/>
      <w:spacing w:before="240" w:after="120"/>
    </w:pPr>
    <w:rPr>
      <w:rFonts w:ascii="Liberation Sans" w:hAnsi="Liberation Sans" w:cs="FreeSans"/>
      <w:sz w:val="28"/>
      <w:szCs w:val="28"/>
    </w:rPr>
  </w:style>
  <w:style w:type="paragraph" w:customStyle="1" w:styleId="TextBody">
    <w:name w:val="Text Body"/>
    <w:basedOn w:val="Normal"/>
    <w:rsid w:val="00DD4737"/>
    <w:pPr>
      <w:widowControl w:val="0"/>
      <w:spacing w:after="140" w:line="288" w:lineRule="auto"/>
    </w:pPr>
  </w:style>
  <w:style w:type="paragraph" w:styleId="List">
    <w:name w:val="List"/>
    <w:basedOn w:val="TextBody"/>
    <w:rsid w:val="00DD4737"/>
    <w:rPr>
      <w:rFonts w:cs="FreeSans"/>
    </w:rPr>
  </w:style>
  <w:style w:type="paragraph" w:styleId="Caption">
    <w:name w:val="caption"/>
    <w:rsid w:val="00DD4737"/>
    <w:pPr>
      <w:widowControl w:val="0"/>
      <w:suppressLineNumbers/>
      <w:suppressAutoHyphens/>
      <w:spacing w:before="120" w:after="120" w:line="276" w:lineRule="auto"/>
    </w:pPr>
    <w:rPr>
      <w:rFonts w:ascii="Calibri" w:eastAsia="Droid Sans Fallback" w:hAnsi="Calibri" w:cs="FreeSans"/>
      <w:i/>
      <w:iCs/>
      <w:sz w:val="24"/>
      <w:szCs w:val="24"/>
      <w:lang w:val="hr-BA"/>
    </w:rPr>
  </w:style>
  <w:style w:type="paragraph" w:customStyle="1" w:styleId="Index">
    <w:name w:val="Index"/>
    <w:basedOn w:val="Normal"/>
    <w:rsid w:val="00DD4737"/>
    <w:pPr>
      <w:widowControl w:val="0"/>
      <w:suppressLineNumbers/>
    </w:pPr>
    <w:rPr>
      <w:rFonts w:cs="FreeSans"/>
    </w:rPr>
  </w:style>
  <w:style w:type="character" w:customStyle="1" w:styleId="CommentTextChar1">
    <w:name w:val="Comment Text Char1"/>
    <w:basedOn w:val="DefaultParagraphFont"/>
    <w:uiPriority w:val="99"/>
    <w:semiHidden/>
    <w:rsid w:val="00DD4737"/>
    <w:rPr>
      <w:rFonts w:ascii="Calibri" w:eastAsia="Droid Sans Fallback" w:hAnsi="Calibri" w:cs="Calibri"/>
      <w:color w:val="00000A"/>
      <w:sz w:val="20"/>
      <w:szCs w:val="20"/>
      <w:lang w:val="hr-BA"/>
    </w:rPr>
  </w:style>
  <w:style w:type="character" w:customStyle="1" w:styleId="BalloonTextChar1">
    <w:name w:val="Balloon Text Char1"/>
    <w:basedOn w:val="DefaultParagraphFont"/>
    <w:uiPriority w:val="99"/>
    <w:semiHidden/>
    <w:rsid w:val="00DD4737"/>
    <w:rPr>
      <w:rFonts w:ascii="Segoe UI" w:eastAsia="Droid Sans Fallback" w:hAnsi="Segoe UI" w:cs="Segoe UI"/>
      <w:color w:val="00000A"/>
      <w:sz w:val="18"/>
      <w:szCs w:val="18"/>
      <w:lang w:val="hr-BA"/>
    </w:rPr>
  </w:style>
  <w:style w:type="character" w:customStyle="1" w:styleId="CommentSubjectChar1">
    <w:name w:val="Comment Subject Char1"/>
    <w:basedOn w:val="CommentTextChar1"/>
    <w:uiPriority w:val="99"/>
    <w:semiHidden/>
    <w:rsid w:val="00DD4737"/>
    <w:rPr>
      <w:rFonts w:ascii="Calibri" w:eastAsia="Droid Sans Fallback" w:hAnsi="Calibri" w:cs="Calibri"/>
      <w:b/>
      <w:bCs/>
      <w:color w:val="00000A"/>
      <w:sz w:val="20"/>
      <w:szCs w:val="20"/>
      <w:lang w:val="hr-BA"/>
    </w:rPr>
  </w:style>
  <w:style w:type="paragraph" w:styleId="NormalWeb">
    <w:name w:val="Normal (Web)"/>
    <w:basedOn w:val="Normal1"/>
    <w:unhideWhenUsed/>
    <w:rsid w:val="00DD4737"/>
    <w:pPr>
      <w:spacing w:after="115"/>
    </w:pPr>
    <w:rPr>
      <w:rFonts w:ascii="Times New Roman" w:eastAsia="Times New Roman" w:hAnsi="Times New Roman" w:cs="Times New Roman"/>
      <w:sz w:val="24"/>
      <w:szCs w:val="24"/>
      <w:lang w:eastAsia="hr-BA"/>
    </w:rPr>
  </w:style>
  <w:style w:type="paragraph" w:styleId="Bibliography">
    <w:name w:val="Bibliography"/>
    <w:basedOn w:val="Normal"/>
    <w:next w:val="Normal"/>
    <w:uiPriority w:val="37"/>
    <w:unhideWhenUsed/>
    <w:rsid w:val="00DD4737"/>
    <w:pPr>
      <w:spacing w:after="240" w:line="240" w:lineRule="auto"/>
    </w:pPr>
  </w:style>
  <w:style w:type="character" w:styleId="Emphasis">
    <w:name w:val="Emphasis"/>
    <w:basedOn w:val="DefaultParagraphFont"/>
    <w:uiPriority w:val="20"/>
    <w:qFormat/>
    <w:rsid w:val="00DD4737"/>
    <w:rPr>
      <w:i/>
      <w:iCs/>
    </w:rPr>
  </w:style>
  <w:style w:type="character" w:styleId="Hyperlink">
    <w:name w:val="Hyperlink"/>
    <w:basedOn w:val="DefaultParagraphFont"/>
    <w:uiPriority w:val="99"/>
    <w:unhideWhenUsed/>
    <w:rsid w:val="00DD4737"/>
    <w:rPr>
      <w:color w:val="0000FF"/>
      <w:u w:val="single"/>
    </w:rPr>
  </w:style>
  <w:style w:type="paragraph" w:styleId="Header">
    <w:name w:val="header"/>
    <w:basedOn w:val="Normal"/>
    <w:link w:val="HeaderChar"/>
    <w:uiPriority w:val="99"/>
    <w:unhideWhenUsed/>
    <w:rsid w:val="00DD4737"/>
    <w:pPr>
      <w:tabs>
        <w:tab w:val="center" w:pos="4513"/>
        <w:tab w:val="right" w:pos="9026"/>
      </w:tabs>
      <w:spacing w:line="240" w:lineRule="auto"/>
    </w:pPr>
  </w:style>
  <w:style w:type="character" w:customStyle="1" w:styleId="HeaderChar">
    <w:name w:val="Header Char"/>
    <w:basedOn w:val="DefaultParagraphFont"/>
    <w:link w:val="Header"/>
    <w:uiPriority w:val="99"/>
    <w:rsid w:val="00DD4737"/>
    <w:rPr>
      <w:rFonts w:ascii="Calibri" w:eastAsia="Droid Sans Fallback" w:hAnsi="Calibri" w:cs="Calibri"/>
      <w:color w:val="00000A"/>
      <w:lang w:val="hr-BA"/>
    </w:rPr>
  </w:style>
  <w:style w:type="paragraph" w:styleId="Footer">
    <w:name w:val="footer"/>
    <w:basedOn w:val="Normal"/>
    <w:link w:val="FooterChar"/>
    <w:uiPriority w:val="99"/>
    <w:unhideWhenUsed/>
    <w:rsid w:val="00DD4737"/>
    <w:pPr>
      <w:tabs>
        <w:tab w:val="center" w:pos="4513"/>
        <w:tab w:val="right" w:pos="9026"/>
      </w:tabs>
      <w:spacing w:line="240" w:lineRule="auto"/>
    </w:pPr>
  </w:style>
  <w:style w:type="character" w:customStyle="1" w:styleId="FooterChar">
    <w:name w:val="Footer Char"/>
    <w:basedOn w:val="DefaultParagraphFont"/>
    <w:link w:val="Footer"/>
    <w:uiPriority w:val="99"/>
    <w:rsid w:val="00DD4737"/>
    <w:rPr>
      <w:rFonts w:ascii="Calibri" w:eastAsia="Droid Sans Fallback" w:hAnsi="Calibri" w:cs="Calibri"/>
      <w:color w:val="00000A"/>
      <w:lang w:val="hr-BA"/>
    </w:rPr>
  </w:style>
  <w:style w:type="paragraph" w:styleId="TOCHeading">
    <w:name w:val="TOC Heading"/>
    <w:basedOn w:val="Heading1"/>
    <w:next w:val="Normal"/>
    <w:uiPriority w:val="39"/>
    <w:unhideWhenUsed/>
    <w:qFormat/>
    <w:rsid w:val="00DD4737"/>
    <w:pPr>
      <w:suppressAutoHyphens w:val="0"/>
      <w:spacing w:line="259" w:lineRule="auto"/>
      <w:outlineLvl w:val="9"/>
    </w:pPr>
    <w:rPr>
      <w:lang w:val="en-US"/>
    </w:rPr>
  </w:style>
  <w:style w:type="paragraph" w:styleId="ListParagraph">
    <w:name w:val="List Paragraph"/>
    <w:basedOn w:val="Normal"/>
    <w:uiPriority w:val="34"/>
    <w:qFormat/>
    <w:rsid w:val="00DD4737"/>
    <w:pPr>
      <w:suppressAutoHyphens w:val="0"/>
      <w:spacing w:after="200"/>
      <w:ind w:left="720"/>
      <w:contextualSpacing/>
    </w:pPr>
    <w:rPr>
      <w:rFonts w:asciiTheme="minorHAnsi" w:eastAsiaTheme="minorHAnsi" w:hAnsiTheme="minorHAnsi" w:cstheme="minorBidi"/>
      <w:color w:val="auto"/>
      <w:lang w:val="hr-HR"/>
    </w:rPr>
  </w:style>
  <w:style w:type="character" w:customStyle="1" w:styleId="current-selection">
    <w:name w:val="current-selection"/>
    <w:basedOn w:val="DefaultParagraphFont"/>
    <w:rsid w:val="00DD4737"/>
  </w:style>
  <w:style w:type="character" w:customStyle="1" w:styleId="doi">
    <w:name w:val="doi"/>
    <w:basedOn w:val="DefaultParagraphFont"/>
    <w:rsid w:val="00DD4737"/>
  </w:style>
  <w:style w:type="character" w:styleId="LineNumber">
    <w:name w:val="line number"/>
    <w:basedOn w:val="DefaultParagraphFont"/>
    <w:uiPriority w:val="99"/>
    <w:semiHidden/>
    <w:unhideWhenUsed/>
    <w:rsid w:val="00DD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Repar</dc:creator>
  <cp:keywords/>
  <dc:description/>
  <cp:lastModifiedBy>Jelena Repar</cp:lastModifiedBy>
  <cp:revision>1</cp:revision>
  <dcterms:created xsi:type="dcterms:W3CDTF">2017-02-08T18:30:00Z</dcterms:created>
  <dcterms:modified xsi:type="dcterms:W3CDTF">2017-02-08T18:43:00Z</dcterms:modified>
</cp:coreProperties>
</file>