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3B76" w14:textId="77777777" w:rsidR="002968E7" w:rsidRPr="00F9516B" w:rsidRDefault="002968E7" w:rsidP="002968E7">
      <w:pPr>
        <w:jc w:val="left"/>
        <w:rPr>
          <w:rFonts w:cs="Times New Roman"/>
          <w:b/>
          <w:bCs/>
          <w:color w:val="000000" w:themeColor="text1"/>
          <w:sz w:val="24"/>
        </w:rPr>
      </w:pPr>
      <w:r w:rsidRPr="00F9516B">
        <w:rPr>
          <w:rFonts w:cs="Times New Roman"/>
          <w:b/>
          <w:bCs/>
          <w:color w:val="000000" w:themeColor="text1"/>
          <w:sz w:val="24"/>
        </w:rPr>
        <w:t>Supplemental material</w:t>
      </w:r>
    </w:p>
    <w:p w14:paraId="6946FB27" w14:textId="77777777" w:rsidR="002968E7" w:rsidRPr="00F9516B" w:rsidRDefault="002968E7" w:rsidP="002968E7">
      <w:pPr>
        <w:widowControl/>
        <w:jc w:val="left"/>
        <w:rPr>
          <w:rFonts w:cs="Arial"/>
          <w:b/>
          <w:bCs/>
          <w:i/>
          <w:iCs/>
          <w:color w:val="000000" w:themeColor="text1"/>
          <w:sz w:val="24"/>
        </w:rPr>
      </w:pPr>
      <w:r w:rsidRPr="00F9516B">
        <w:rPr>
          <w:rFonts w:cs="Times New Roman"/>
          <w:b/>
          <w:bCs/>
          <w:color w:val="000000" w:themeColor="text1"/>
          <w:sz w:val="24"/>
        </w:rPr>
        <w:t>Figure</w:t>
      </w:r>
      <w:r w:rsidRPr="00F9516B">
        <w:rPr>
          <w:rFonts w:cs="Arial"/>
          <w:b/>
          <w:bCs/>
          <w:color w:val="000000" w:themeColor="text1"/>
          <w:sz w:val="24"/>
        </w:rPr>
        <w:t xml:space="preserve"> S1. Expression of some chimeric receptors in </w:t>
      </w:r>
      <w:r w:rsidRPr="00F9516B">
        <w:rPr>
          <w:rFonts w:cs="Arial"/>
          <w:b/>
          <w:bCs/>
          <w:i/>
          <w:iCs/>
          <w:color w:val="000000" w:themeColor="text1"/>
          <w:sz w:val="24"/>
        </w:rPr>
        <w:t xml:space="preserve">S. pombe                                                                                                                            </w:t>
      </w:r>
    </w:p>
    <w:p w14:paraId="631DE67A" w14:textId="77777777" w:rsidR="002968E7" w:rsidRDefault="002968E7" w:rsidP="002968E7">
      <w:pPr>
        <w:widowControl/>
        <w:jc w:val="left"/>
        <w:rPr>
          <w:rFonts w:cs="Arial"/>
          <w:color w:val="000000" w:themeColor="text1"/>
          <w:sz w:val="24"/>
        </w:rPr>
      </w:pPr>
      <w:r w:rsidRPr="00F9516B">
        <w:rPr>
          <w:rFonts w:cs="Arial"/>
          <w:color w:val="000000" w:themeColor="text1"/>
          <w:sz w:val="24"/>
        </w:rPr>
        <w:t xml:space="preserve">(A) Quantitative RT-PCR showing ectopic expression of some chimeric </w:t>
      </w:r>
      <w:r w:rsidRPr="00F9516B">
        <w:rPr>
          <w:rFonts w:cs="Arial"/>
          <w:i/>
          <w:iCs/>
          <w:color w:val="000000" w:themeColor="text1"/>
          <w:sz w:val="24"/>
        </w:rPr>
        <w:t>map3</w:t>
      </w:r>
      <w:r w:rsidRPr="00F9516B">
        <w:rPr>
          <w:rFonts w:cs="Arial"/>
          <w:color w:val="000000" w:themeColor="text1"/>
          <w:sz w:val="24"/>
        </w:rPr>
        <w:t xml:space="preserve"> genes in </w:t>
      </w:r>
      <w:r w:rsidRPr="00F9516B">
        <w:rPr>
          <w:rFonts w:cs="Arial"/>
          <w:i/>
          <w:iCs/>
          <w:color w:val="000000" w:themeColor="text1"/>
          <w:sz w:val="24"/>
        </w:rPr>
        <w:t>S. pombe</w:t>
      </w:r>
      <w:r w:rsidRPr="00F9516B">
        <w:rPr>
          <w:rFonts w:cs="Arial"/>
          <w:color w:val="000000" w:themeColor="text1"/>
          <w:sz w:val="24"/>
        </w:rPr>
        <w:t xml:space="preserve"> homothallic strains (TS1226 and TS1228</w:t>
      </w:r>
      <w:r w:rsidRPr="00F9516B">
        <w:rPr>
          <w:rFonts w:cs="Times New Roman"/>
          <w:noProof/>
          <w:color w:val="000000" w:themeColor="text1"/>
          <w:sz w:val="24"/>
        </w:rPr>
        <w:t>–</w:t>
      </w:r>
      <w:r w:rsidRPr="00F9516B">
        <w:rPr>
          <w:rFonts w:cs="Arial"/>
          <w:color w:val="000000" w:themeColor="text1"/>
          <w:sz w:val="24"/>
        </w:rPr>
        <w:t xml:space="preserve">TS1231). (B) Quantitative RT-PCR showing ectopic expression of some chimeric </w:t>
      </w:r>
      <w:r w:rsidRPr="00F9516B">
        <w:rPr>
          <w:rFonts w:cs="Arial"/>
          <w:i/>
          <w:iCs/>
          <w:color w:val="000000" w:themeColor="text1"/>
          <w:sz w:val="24"/>
        </w:rPr>
        <w:t>mam2</w:t>
      </w:r>
      <w:r w:rsidRPr="00F9516B">
        <w:rPr>
          <w:rFonts w:cs="Arial"/>
          <w:color w:val="000000" w:themeColor="text1"/>
          <w:sz w:val="24"/>
        </w:rPr>
        <w:t xml:space="preserve"> genes in </w:t>
      </w:r>
      <w:r w:rsidRPr="00F9516B">
        <w:rPr>
          <w:rFonts w:cs="Arial"/>
          <w:i/>
          <w:iCs/>
          <w:color w:val="000000" w:themeColor="text1"/>
          <w:sz w:val="24"/>
        </w:rPr>
        <w:t>S. pombe</w:t>
      </w:r>
      <w:r w:rsidRPr="00F9516B">
        <w:rPr>
          <w:rFonts w:cs="Arial"/>
          <w:color w:val="000000" w:themeColor="text1"/>
          <w:sz w:val="24"/>
        </w:rPr>
        <w:t xml:space="preserve"> homothallic strains (TS1219, TS1221, and TS1222). Total RNA was collected from </w:t>
      </w:r>
      <w:r w:rsidRPr="00F9516B">
        <w:rPr>
          <w:rFonts w:cs="Times New Roman"/>
          <w:color w:val="000000" w:themeColor="text1"/>
          <w:sz w:val="24"/>
        </w:rPr>
        <w:t>EMM2−N</w:t>
      </w:r>
      <w:r w:rsidRPr="00F9516B">
        <w:rPr>
          <w:rFonts w:cs="Arial"/>
          <w:color w:val="000000" w:themeColor="text1"/>
          <w:sz w:val="24"/>
        </w:rPr>
        <w:t xml:space="preserve"> cultures (0 h, +N; 24 h, </w:t>
      </w:r>
      <w:r w:rsidRPr="00F9516B">
        <w:rPr>
          <w:rFonts w:cs="Times New Roman"/>
          <w:color w:val="000000" w:themeColor="text1"/>
          <w:sz w:val="24"/>
        </w:rPr>
        <w:t>−N), and RT-PCR was performed.</w:t>
      </w:r>
      <w:r w:rsidRPr="00F9516B">
        <w:rPr>
          <w:rFonts w:cs="Arial"/>
          <w:color w:val="000000" w:themeColor="text1"/>
          <w:sz w:val="24"/>
        </w:rPr>
        <w:t xml:space="preserve"> EGFP expression was normalized by expression of </w:t>
      </w:r>
      <w:r w:rsidRPr="00F9516B">
        <w:rPr>
          <w:rFonts w:cs="Arial"/>
          <w:i/>
          <w:iCs/>
          <w:color w:val="000000" w:themeColor="text1"/>
          <w:sz w:val="24"/>
        </w:rPr>
        <w:t>act1</w:t>
      </w:r>
      <w:r w:rsidRPr="00F9516B">
        <w:rPr>
          <w:rFonts w:cs="Arial"/>
          <w:i/>
          <w:iCs/>
          <w:color w:val="000000" w:themeColor="text1"/>
          <w:sz w:val="24"/>
          <w:vertAlign w:val="superscript"/>
        </w:rPr>
        <w:t>+</w:t>
      </w:r>
      <w:r w:rsidRPr="00F9516B">
        <w:rPr>
          <w:rFonts w:cs="Arial"/>
          <w:color w:val="000000" w:themeColor="text1"/>
          <w:sz w:val="24"/>
        </w:rPr>
        <w:t xml:space="preserve"> as a control gene. The graphs in (A) and (B) show </w:t>
      </w:r>
      <w:r w:rsidRPr="00F9516B">
        <w:rPr>
          <w:rFonts w:cs="Times New Roman"/>
          <w:color w:val="000000" w:themeColor="text1"/>
          <w:sz w:val="24"/>
        </w:rPr>
        <w:t>mean ± SD</w:t>
      </w:r>
      <w:r w:rsidRPr="00F9516B">
        <w:rPr>
          <w:rFonts w:cs="Arial"/>
          <w:color w:val="000000" w:themeColor="text1"/>
          <w:sz w:val="24"/>
        </w:rPr>
        <w:t>.</w:t>
      </w:r>
      <w:r w:rsidRPr="00E1345C">
        <w:rPr>
          <w:rFonts w:cs="Arial"/>
          <w:color w:val="000000" w:themeColor="text1"/>
          <w:sz w:val="24"/>
        </w:rPr>
        <w:t xml:space="preserve"> </w:t>
      </w:r>
      <w:r w:rsidRPr="00E1345C">
        <w:rPr>
          <w:rFonts w:cs="Arial"/>
          <w:i/>
          <w:iCs/>
          <w:color w:val="000000" w:themeColor="text1"/>
          <w:sz w:val="24"/>
        </w:rPr>
        <w:t>t</w:t>
      </w:r>
      <w:r w:rsidRPr="00E1345C">
        <w:rPr>
          <w:rFonts w:cs="Arial"/>
          <w:color w:val="000000" w:themeColor="text1"/>
          <w:sz w:val="24"/>
        </w:rPr>
        <w:t>-test: *P&lt;0.05; **P&lt;0.01</w:t>
      </w:r>
      <w:r>
        <w:rPr>
          <w:rFonts w:cs="Arial"/>
          <w:color w:val="000000" w:themeColor="text1"/>
          <w:sz w:val="24"/>
        </w:rPr>
        <w:t>.</w:t>
      </w:r>
    </w:p>
    <w:p w14:paraId="0D1FB1F6" w14:textId="77777777" w:rsidR="002968E7" w:rsidRDefault="002968E7" w:rsidP="002968E7">
      <w:pPr>
        <w:widowControl/>
        <w:jc w:val="left"/>
        <w:rPr>
          <w:rFonts w:cs="Arial"/>
          <w:color w:val="000000" w:themeColor="text1"/>
          <w:sz w:val="24"/>
        </w:rPr>
      </w:pPr>
    </w:p>
    <w:p w14:paraId="13FAE377" w14:textId="77777777" w:rsidR="002968E7" w:rsidRPr="00247784" w:rsidRDefault="002968E7" w:rsidP="002968E7">
      <w:pPr>
        <w:jc w:val="left"/>
        <w:rPr>
          <w:rFonts w:cs="Arial"/>
          <w:b/>
          <w:bCs/>
          <w:i/>
          <w:iCs/>
          <w:color w:val="000000" w:themeColor="text1"/>
          <w:sz w:val="24"/>
        </w:rPr>
      </w:pPr>
      <w:r w:rsidRPr="000709CE">
        <w:rPr>
          <w:rFonts w:cs="Arial"/>
          <w:b/>
          <w:bCs/>
          <w:color w:val="000000" w:themeColor="text1"/>
          <w:sz w:val="24"/>
        </w:rPr>
        <w:t xml:space="preserve">Figure S2. Cellular localization of </w:t>
      </w:r>
      <w:r w:rsidRPr="00247784">
        <w:rPr>
          <w:rFonts w:cs="Arial"/>
          <w:b/>
          <w:bCs/>
          <w:color w:val="000000" w:themeColor="text1"/>
          <w:sz w:val="24"/>
        </w:rPr>
        <w:t xml:space="preserve">some chimeric receptors in </w:t>
      </w:r>
      <w:r w:rsidRPr="00247784">
        <w:rPr>
          <w:rFonts w:cs="Arial"/>
          <w:b/>
          <w:bCs/>
          <w:i/>
          <w:iCs/>
          <w:color w:val="000000" w:themeColor="text1"/>
          <w:sz w:val="24"/>
        </w:rPr>
        <w:t>S. pombe</w:t>
      </w:r>
    </w:p>
    <w:p w14:paraId="1AF50F72" w14:textId="77777777" w:rsidR="002968E7" w:rsidRPr="00247784" w:rsidRDefault="002968E7" w:rsidP="002968E7">
      <w:pPr>
        <w:jc w:val="left"/>
        <w:rPr>
          <w:rFonts w:cs="Times New Roman"/>
          <w:color w:val="000000" w:themeColor="text1"/>
          <w:sz w:val="24"/>
        </w:rPr>
      </w:pPr>
      <w:r w:rsidRPr="00F9516B">
        <w:rPr>
          <w:rFonts w:cs="Arial"/>
          <w:color w:val="000000" w:themeColor="text1"/>
          <w:sz w:val="24"/>
        </w:rPr>
        <w:t xml:space="preserve">A homothallic strain expressing </w:t>
      </w:r>
      <w:r w:rsidRPr="00247784">
        <w:rPr>
          <w:rFonts w:cs="Arial"/>
          <w:color w:val="000000" w:themeColor="text1"/>
          <w:sz w:val="24"/>
        </w:rPr>
        <w:t>SoMam2(IL1_2_3_C)</w:t>
      </w:r>
      <w:r w:rsidRPr="00F9516B">
        <w:rPr>
          <w:rFonts w:cs="Arial"/>
          <w:color w:val="000000" w:themeColor="text1"/>
          <w:sz w:val="24"/>
        </w:rPr>
        <w:t>-EGFP (TS</w:t>
      </w:r>
      <w:r>
        <w:rPr>
          <w:rFonts w:cs="Arial"/>
          <w:color w:val="000000" w:themeColor="text1"/>
          <w:sz w:val="24"/>
        </w:rPr>
        <w:t>1221</w:t>
      </w:r>
      <w:r w:rsidRPr="00F9516B">
        <w:rPr>
          <w:rFonts w:cs="Arial"/>
          <w:color w:val="000000" w:themeColor="text1"/>
          <w:sz w:val="24"/>
        </w:rPr>
        <w:t xml:space="preserve">), </w:t>
      </w:r>
      <w:r w:rsidRPr="00247784">
        <w:rPr>
          <w:rFonts w:cs="Arial"/>
          <w:color w:val="000000" w:themeColor="text1"/>
          <w:sz w:val="24"/>
        </w:rPr>
        <w:t>Map3(IL1_2_3_C)</w:t>
      </w:r>
      <w:r w:rsidRPr="00F9516B">
        <w:rPr>
          <w:rFonts w:cs="Arial"/>
          <w:color w:val="000000" w:themeColor="text1"/>
          <w:sz w:val="24"/>
        </w:rPr>
        <w:t>-EGFP (TS</w:t>
      </w:r>
      <w:r>
        <w:rPr>
          <w:rFonts w:cs="Arial"/>
          <w:color w:val="000000" w:themeColor="text1"/>
          <w:sz w:val="24"/>
        </w:rPr>
        <w:t>1228</w:t>
      </w:r>
      <w:r w:rsidRPr="00F9516B">
        <w:rPr>
          <w:rFonts w:cs="Arial"/>
          <w:color w:val="000000" w:themeColor="text1"/>
          <w:sz w:val="24"/>
        </w:rPr>
        <w:t>),</w:t>
      </w:r>
      <w:r w:rsidRPr="00F9516B">
        <w:rPr>
          <w:rFonts w:cs="Arial" w:hint="eastAsia"/>
          <w:color w:val="000000" w:themeColor="text1"/>
          <w:sz w:val="24"/>
        </w:rPr>
        <w:t xml:space="preserve"> </w:t>
      </w:r>
      <w:r w:rsidRPr="00F9516B">
        <w:rPr>
          <w:rFonts w:cs="Arial"/>
          <w:color w:val="000000" w:themeColor="text1"/>
          <w:sz w:val="24"/>
        </w:rPr>
        <w:t xml:space="preserve">or </w:t>
      </w:r>
      <w:r w:rsidRPr="00247784">
        <w:rPr>
          <w:rFonts w:cs="Arial"/>
          <w:color w:val="000000" w:themeColor="text1"/>
          <w:sz w:val="24"/>
        </w:rPr>
        <w:t>SoMap3(IL1_2_3_C)</w:t>
      </w:r>
      <w:r>
        <w:rPr>
          <w:rFonts w:cs="Arial"/>
          <w:color w:val="000000" w:themeColor="text1"/>
          <w:sz w:val="24"/>
        </w:rPr>
        <w:t>-</w:t>
      </w:r>
      <w:r w:rsidRPr="00F9516B">
        <w:rPr>
          <w:rFonts w:cs="Arial"/>
          <w:color w:val="000000" w:themeColor="text1"/>
          <w:sz w:val="24"/>
        </w:rPr>
        <w:t>EGFP (TS</w:t>
      </w:r>
      <w:r>
        <w:rPr>
          <w:rFonts w:cs="Arial"/>
          <w:color w:val="000000" w:themeColor="text1"/>
          <w:sz w:val="24"/>
        </w:rPr>
        <w:t>1229</w:t>
      </w:r>
      <w:r w:rsidRPr="00F9516B">
        <w:rPr>
          <w:rFonts w:cs="Arial"/>
          <w:color w:val="000000" w:themeColor="text1"/>
          <w:sz w:val="24"/>
        </w:rPr>
        <w:t xml:space="preserve">) was grown on YEA overnight and incubated on SPA medium for 24 h at </w:t>
      </w:r>
      <w:r w:rsidRPr="00F9516B">
        <w:rPr>
          <w:rFonts w:cs="Times New Roman"/>
          <w:color w:val="000000" w:themeColor="text1"/>
          <w:sz w:val="24"/>
        </w:rPr>
        <w:t>30°</w:t>
      </w:r>
      <w:r w:rsidRPr="00F9516B">
        <w:rPr>
          <w:rFonts w:cs="Arial"/>
          <w:color w:val="000000" w:themeColor="text1"/>
          <w:sz w:val="24"/>
        </w:rPr>
        <w:t xml:space="preserve">. </w:t>
      </w:r>
      <w:r>
        <w:rPr>
          <w:rFonts w:cs="Arial"/>
          <w:color w:val="000000" w:themeColor="text1"/>
          <w:sz w:val="24"/>
        </w:rPr>
        <w:t>The c</w:t>
      </w:r>
      <w:r w:rsidRPr="00F9516B">
        <w:rPr>
          <w:rFonts w:cs="Arial"/>
          <w:color w:val="000000" w:themeColor="text1"/>
          <w:sz w:val="24"/>
        </w:rPr>
        <w:t>ells</w:t>
      </w:r>
      <w:r w:rsidRPr="00F9516B">
        <w:rPr>
          <w:rFonts w:cs="Arial" w:hint="eastAsia"/>
          <w:color w:val="000000" w:themeColor="text1"/>
          <w:sz w:val="24"/>
        </w:rPr>
        <w:t xml:space="preserve"> </w:t>
      </w:r>
      <w:r w:rsidRPr="00F9516B">
        <w:rPr>
          <w:rFonts w:cs="Arial"/>
          <w:color w:val="000000" w:themeColor="text1"/>
          <w:sz w:val="24"/>
        </w:rPr>
        <w:t xml:space="preserve">were observed </w:t>
      </w:r>
      <w:r>
        <w:rPr>
          <w:rFonts w:cs="Arial"/>
          <w:color w:val="000000" w:themeColor="text1"/>
          <w:sz w:val="24"/>
        </w:rPr>
        <w:t>using</w:t>
      </w:r>
      <w:r w:rsidRPr="00F9516B">
        <w:rPr>
          <w:rFonts w:cs="Arial"/>
          <w:color w:val="000000" w:themeColor="text1"/>
          <w:sz w:val="24"/>
        </w:rPr>
        <w:t xml:space="preserve"> fluorescence m</w:t>
      </w:r>
      <w:r w:rsidRPr="00F9516B">
        <w:rPr>
          <w:rFonts w:cs="Times New Roman"/>
          <w:color w:val="000000" w:themeColor="text1"/>
          <w:sz w:val="24"/>
        </w:rPr>
        <w:t>icroscopy.</w:t>
      </w:r>
      <w:r w:rsidRPr="00F9516B">
        <w:rPr>
          <w:rFonts w:cs="Times New Roman"/>
          <w:color w:val="000000" w:themeColor="text1"/>
          <w:kern w:val="0"/>
          <w:sz w:val="24"/>
        </w:rPr>
        <w:t xml:space="preserve"> </w:t>
      </w:r>
      <w:r w:rsidRPr="00247784">
        <w:rPr>
          <w:rFonts w:cs="Arial"/>
          <w:color w:val="000000" w:themeColor="text1"/>
          <w:sz w:val="24"/>
        </w:rPr>
        <w:t>SoMam2(IL1_2_3_C)</w:t>
      </w:r>
      <w:r w:rsidRPr="00F9516B">
        <w:rPr>
          <w:rFonts w:cs="Arial"/>
          <w:color w:val="000000" w:themeColor="text1"/>
          <w:sz w:val="24"/>
        </w:rPr>
        <w:t xml:space="preserve">-EGFP and </w:t>
      </w:r>
      <w:r w:rsidRPr="00247784">
        <w:rPr>
          <w:rFonts w:cs="Arial"/>
          <w:color w:val="000000" w:themeColor="text1"/>
          <w:sz w:val="24"/>
        </w:rPr>
        <w:t>SoMap3(IL1_2_3_C)</w:t>
      </w:r>
      <w:r>
        <w:rPr>
          <w:rFonts w:cs="Arial"/>
          <w:color w:val="000000" w:themeColor="text1"/>
          <w:sz w:val="24"/>
        </w:rPr>
        <w:t>-</w:t>
      </w:r>
      <w:r w:rsidRPr="00F9516B">
        <w:rPr>
          <w:rFonts w:cs="Arial"/>
          <w:color w:val="000000" w:themeColor="text1"/>
          <w:sz w:val="24"/>
        </w:rPr>
        <w:t>EGFP</w:t>
      </w:r>
      <w:r w:rsidRPr="00F9516B">
        <w:rPr>
          <w:rFonts w:cs="Times New Roman"/>
          <w:color w:val="000000" w:themeColor="text1"/>
          <w:kern w:val="0"/>
          <w:sz w:val="24"/>
        </w:rPr>
        <w:t xml:space="preserve"> were </w:t>
      </w:r>
      <w:r>
        <w:rPr>
          <w:rFonts w:cs="Times New Roman"/>
          <w:color w:val="000000" w:themeColor="text1"/>
          <w:kern w:val="0"/>
          <w:sz w:val="24"/>
        </w:rPr>
        <w:t xml:space="preserve">partially </w:t>
      </w:r>
      <w:r w:rsidRPr="00F9516B">
        <w:rPr>
          <w:rFonts w:cs="Times New Roman"/>
          <w:color w:val="000000" w:themeColor="text1"/>
          <w:kern w:val="0"/>
          <w:sz w:val="24"/>
        </w:rPr>
        <w:t xml:space="preserve">localized to the cell surface, </w:t>
      </w:r>
      <w:r w:rsidRPr="00F9516B">
        <w:rPr>
          <w:rFonts w:cs="Arial"/>
          <w:color w:val="000000" w:themeColor="text1"/>
          <w:sz w:val="24"/>
        </w:rPr>
        <w:t xml:space="preserve">as indicated by </w:t>
      </w:r>
      <w:r>
        <w:rPr>
          <w:rFonts w:cs="Arial"/>
          <w:color w:val="000000" w:themeColor="text1"/>
          <w:sz w:val="24"/>
        </w:rPr>
        <w:t xml:space="preserve">the </w:t>
      </w:r>
      <w:r w:rsidRPr="00F9516B">
        <w:rPr>
          <w:rFonts w:cs="Arial"/>
          <w:color w:val="000000" w:themeColor="text1"/>
          <w:sz w:val="24"/>
        </w:rPr>
        <w:t xml:space="preserve">arrows. </w:t>
      </w:r>
      <w:r>
        <w:rPr>
          <w:rFonts w:cs="Arial"/>
          <w:color w:val="000000" w:themeColor="text1"/>
          <w:sz w:val="24"/>
        </w:rPr>
        <w:t>BF</w:t>
      </w:r>
      <w:r w:rsidRPr="00F9516B">
        <w:rPr>
          <w:rFonts w:cs="Arial"/>
          <w:color w:val="000000" w:themeColor="text1"/>
          <w:sz w:val="24"/>
        </w:rPr>
        <w:t xml:space="preserve">, </w:t>
      </w:r>
      <w:r>
        <w:rPr>
          <w:rFonts w:cs="Arial"/>
          <w:color w:val="000000" w:themeColor="text1"/>
          <w:sz w:val="24"/>
        </w:rPr>
        <w:t>bright field</w:t>
      </w:r>
      <w:r w:rsidRPr="00F9516B">
        <w:rPr>
          <w:rFonts w:cs="Arial"/>
          <w:color w:val="000000" w:themeColor="text1"/>
          <w:sz w:val="24"/>
        </w:rPr>
        <w:t xml:space="preserve">; GFP, GFP filter; scale bar, 5 </w:t>
      </w:r>
      <w:proofErr w:type="spellStart"/>
      <w:r w:rsidRPr="00F9516B">
        <w:rPr>
          <w:rFonts w:cs="Arial"/>
          <w:color w:val="000000" w:themeColor="text1"/>
          <w:sz w:val="24"/>
        </w:rPr>
        <w:t>μm</w:t>
      </w:r>
      <w:proofErr w:type="spellEnd"/>
      <w:r w:rsidRPr="00F9516B">
        <w:rPr>
          <w:rFonts w:cs="Arial"/>
          <w:color w:val="000000" w:themeColor="text1"/>
          <w:sz w:val="24"/>
        </w:rPr>
        <w:t>.</w:t>
      </w:r>
    </w:p>
    <w:p w14:paraId="465E3944" w14:textId="77777777" w:rsidR="002968E7" w:rsidRPr="00F9516B" w:rsidRDefault="002968E7" w:rsidP="002968E7">
      <w:pPr>
        <w:widowControl/>
        <w:jc w:val="left"/>
        <w:rPr>
          <w:rFonts w:cs="Arial"/>
          <w:color w:val="000000" w:themeColor="text1"/>
          <w:sz w:val="24"/>
        </w:rPr>
      </w:pPr>
    </w:p>
    <w:p w14:paraId="27C7D007" w14:textId="77777777" w:rsidR="002968E7" w:rsidRPr="00F9516B" w:rsidRDefault="002968E7" w:rsidP="002968E7">
      <w:pPr>
        <w:widowControl/>
        <w:jc w:val="left"/>
        <w:rPr>
          <w:rFonts w:cs="Arial"/>
          <w:b/>
          <w:bCs/>
          <w:color w:val="000000" w:themeColor="text1"/>
          <w:sz w:val="24"/>
        </w:rPr>
      </w:pPr>
      <w:r w:rsidRPr="00F9516B">
        <w:rPr>
          <w:rFonts w:cs="Times New Roman"/>
          <w:b/>
          <w:bCs/>
          <w:color w:val="000000" w:themeColor="text1"/>
          <w:sz w:val="24"/>
        </w:rPr>
        <w:t>Figure</w:t>
      </w:r>
      <w:r w:rsidRPr="00F9516B">
        <w:rPr>
          <w:rFonts w:cs="Arial"/>
          <w:b/>
          <w:bCs/>
          <w:color w:val="000000" w:themeColor="text1"/>
          <w:sz w:val="24"/>
        </w:rPr>
        <w:t xml:space="preserve"> S</w:t>
      </w:r>
      <w:r>
        <w:rPr>
          <w:rFonts w:cs="Arial"/>
          <w:b/>
          <w:bCs/>
          <w:color w:val="000000" w:themeColor="text1"/>
          <w:sz w:val="24"/>
        </w:rPr>
        <w:t>3</w:t>
      </w:r>
      <w:r w:rsidRPr="00F9516B">
        <w:rPr>
          <w:rFonts w:cs="Arial"/>
          <w:b/>
          <w:bCs/>
          <w:color w:val="000000" w:themeColor="text1"/>
          <w:sz w:val="24"/>
        </w:rPr>
        <w:t>. Analysis of dominant-negative phenotype in some chimeric receptor mutants</w:t>
      </w:r>
    </w:p>
    <w:p w14:paraId="37846CB8" w14:textId="77777777" w:rsidR="002968E7" w:rsidRPr="00F9516B" w:rsidRDefault="002968E7" w:rsidP="002968E7">
      <w:pPr>
        <w:widowControl/>
        <w:jc w:val="left"/>
        <w:rPr>
          <w:rFonts w:cs="Times New Roman"/>
          <w:color w:val="000000" w:themeColor="text1"/>
          <w:sz w:val="24"/>
        </w:rPr>
      </w:pPr>
      <w:r w:rsidRPr="00F9516B">
        <w:rPr>
          <w:rFonts w:cs="Times New Roman"/>
          <w:color w:val="000000" w:themeColor="text1"/>
          <w:sz w:val="24"/>
        </w:rPr>
        <w:t xml:space="preserve">(A) Effects on mating frequency of the </w:t>
      </w:r>
      <w:proofErr w:type="spellStart"/>
      <w:r w:rsidRPr="00F9516B">
        <w:rPr>
          <w:rFonts w:cs="Times New Roman"/>
          <w:color w:val="000000" w:themeColor="text1"/>
          <w:sz w:val="24"/>
        </w:rPr>
        <w:t>coexpression</w:t>
      </w:r>
      <w:proofErr w:type="spellEnd"/>
      <w:r w:rsidRPr="00F9516B">
        <w:rPr>
          <w:rFonts w:cs="Times New Roman"/>
          <w:color w:val="000000" w:themeColor="text1"/>
          <w:sz w:val="24"/>
        </w:rPr>
        <w:t xml:space="preserve"> of chimeric receptors and wild-type Map3 in homothallic strains. (B) Effects on mating frequency of the </w:t>
      </w:r>
      <w:proofErr w:type="spellStart"/>
      <w:r w:rsidRPr="00F9516B">
        <w:rPr>
          <w:rFonts w:cs="Times New Roman"/>
          <w:color w:val="000000" w:themeColor="text1"/>
          <w:sz w:val="24"/>
        </w:rPr>
        <w:t>coexpression</w:t>
      </w:r>
      <w:proofErr w:type="spellEnd"/>
      <w:r w:rsidRPr="00F9516B">
        <w:rPr>
          <w:rFonts w:cs="Times New Roman"/>
          <w:color w:val="000000" w:themeColor="text1"/>
          <w:sz w:val="24"/>
        </w:rPr>
        <w:t xml:space="preserve"> of chimeric receptors and wild-type Mam2 in homothallic strains.</w:t>
      </w:r>
      <w:r>
        <w:rPr>
          <w:rFonts w:cs="Times New Roman"/>
          <w:color w:val="000000" w:themeColor="text1"/>
          <w:sz w:val="24"/>
        </w:rPr>
        <w:t xml:space="preserve"> </w:t>
      </w:r>
      <w:r w:rsidRPr="00F9516B">
        <w:rPr>
          <w:rFonts w:cs="Times New Roman"/>
          <w:color w:val="000000" w:themeColor="text1"/>
          <w:sz w:val="24"/>
        </w:rPr>
        <w:t>At least 1,000 cells were examined for each strain</w:t>
      </w:r>
      <w:r w:rsidRPr="00F9516B">
        <w:rPr>
          <w:rFonts w:cs="Arial"/>
          <w:color w:val="000000" w:themeColor="text1"/>
          <w:sz w:val="24"/>
        </w:rPr>
        <w:t>.</w:t>
      </w:r>
      <w:r w:rsidRPr="00F9516B">
        <w:rPr>
          <w:rFonts w:cs="Times New Roman"/>
          <w:color w:val="000000" w:themeColor="text1"/>
          <w:sz w:val="24"/>
        </w:rPr>
        <w:t xml:space="preserve"> Data are the mean ± SD</w:t>
      </w:r>
      <w:r w:rsidRPr="00F9516B">
        <w:rPr>
          <w:rFonts w:cs="Arial"/>
          <w:color w:val="000000" w:themeColor="text1"/>
          <w:sz w:val="24"/>
        </w:rPr>
        <w:t xml:space="preserve"> of nine samples.</w:t>
      </w:r>
      <w:r w:rsidRPr="00E1345C">
        <w:rPr>
          <w:rFonts w:cs="Arial"/>
          <w:color w:val="000000" w:themeColor="text1"/>
          <w:sz w:val="24"/>
        </w:rPr>
        <w:t xml:space="preserve"> </w:t>
      </w:r>
      <w:r w:rsidRPr="00E1345C">
        <w:rPr>
          <w:rFonts w:cs="Arial"/>
          <w:i/>
          <w:iCs/>
          <w:color w:val="000000" w:themeColor="text1"/>
          <w:sz w:val="24"/>
        </w:rPr>
        <w:t>t</w:t>
      </w:r>
      <w:r w:rsidRPr="00E1345C">
        <w:rPr>
          <w:rFonts w:cs="Arial"/>
          <w:color w:val="000000" w:themeColor="text1"/>
          <w:sz w:val="24"/>
        </w:rPr>
        <w:t>-test: *P&lt;0.05; **P&lt;0.01; ***P&lt;0.001</w:t>
      </w:r>
      <w:r>
        <w:rPr>
          <w:rFonts w:cs="Arial"/>
          <w:color w:val="000000" w:themeColor="text1"/>
          <w:sz w:val="24"/>
        </w:rPr>
        <w:t>.</w:t>
      </w:r>
    </w:p>
    <w:p w14:paraId="6E4B8FF4" w14:textId="77777777" w:rsidR="002968E7" w:rsidRPr="00F9516B" w:rsidRDefault="002968E7" w:rsidP="002968E7">
      <w:pPr>
        <w:jc w:val="left"/>
        <w:rPr>
          <w:rFonts w:cs="Times New Roman"/>
          <w:b/>
          <w:bCs/>
          <w:color w:val="000000" w:themeColor="text1"/>
          <w:sz w:val="24"/>
        </w:rPr>
      </w:pPr>
    </w:p>
    <w:p w14:paraId="63DE7DEC" w14:textId="77777777" w:rsidR="002968E7" w:rsidRPr="00F9516B" w:rsidRDefault="002968E7" w:rsidP="002968E7">
      <w:pPr>
        <w:widowControl/>
        <w:jc w:val="left"/>
        <w:rPr>
          <w:rFonts w:cs="Arial"/>
          <w:b/>
          <w:bCs/>
          <w:color w:val="000000" w:themeColor="text1"/>
          <w:sz w:val="24"/>
        </w:rPr>
      </w:pPr>
      <w:r w:rsidRPr="00F9516B">
        <w:rPr>
          <w:rFonts w:cs="Times New Roman"/>
          <w:b/>
          <w:bCs/>
          <w:color w:val="000000" w:themeColor="text1"/>
          <w:sz w:val="24"/>
        </w:rPr>
        <w:t>Figure</w:t>
      </w:r>
      <w:r w:rsidRPr="00F9516B">
        <w:rPr>
          <w:rFonts w:cs="Arial"/>
          <w:b/>
          <w:bCs/>
          <w:color w:val="000000" w:themeColor="text1"/>
          <w:sz w:val="24"/>
        </w:rPr>
        <w:t xml:space="preserve"> S</w:t>
      </w:r>
      <w:r>
        <w:rPr>
          <w:rFonts w:cs="Arial"/>
          <w:b/>
          <w:bCs/>
          <w:color w:val="000000" w:themeColor="text1"/>
          <w:sz w:val="24"/>
        </w:rPr>
        <w:t>4</w:t>
      </w:r>
      <w:r w:rsidRPr="00F9516B">
        <w:rPr>
          <w:rFonts w:cs="Arial"/>
          <w:b/>
          <w:bCs/>
          <w:color w:val="000000" w:themeColor="text1"/>
          <w:sz w:val="24"/>
        </w:rPr>
        <w:t xml:space="preserve">. Sequence alignment of M-factor receptors among four species of the genus </w:t>
      </w:r>
      <w:proofErr w:type="spellStart"/>
      <w:r w:rsidRPr="00F9516B">
        <w:rPr>
          <w:rFonts w:cs="Arial"/>
          <w:b/>
          <w:bCs/>
          <w:i/>
          <w:iCs/>
          <w:color w:val="000000" w:themeColor="text1"/>
          <w:sz w:val="24"/>
        </w:rPr>
        <w:t>Schizosaccharomyces</w:t>
      </w:r>
      <w:proofErr w:type="spellEnd"/>
    </w:p>
    <w:p w14:paraId="6991B15B" w14:textId="77777777" w:rsidR="002968E7" w:rsidRPr="00F9516B" w:rsidRDefault="002968E7" w:rsidP="002968E7">
      <w:pPr>
        <w:widowControl/>
        <w:jc w:val="left"/>
        <w:rPr>
          <w:rFonts w:cs="Times New Roman"/>
          <w:color w:val="000000" w:themeColor="text1"/>
          <w:sz w:val="24"/>
        </w:rPr>
      </w:pPr>
      <w:r w:rsidRPr="00F9516B">
        <w:rPr>
          <w:rFonts w:cs="Times New Roman"/>
          <w:color w:val="000000" w:themeColor="text1"/>
          <w:sz w:val="24"/>
        </w:rPr>
        <w:t xml:space="preserve">Shown are Map3 (365 aa), SoMap3 (Map3 of </w:t>
      </w:r>
      <w:r w:rsidRPr="00F9516B">
        <w:rPr>
          <w:rFonts w:cs="Times New Roman"/>
          <w:i/>
          <w:iCs/>
          <w:color w:val="000000" w:themeColor="text1"/>
          <w:sz w:val="24"/>
        </w:rPr>
        <w:t xml:space="preserve">S. </w:t>
      </w:r>
      <w:proofErr w:type="spellStart"/>
      <w:r w:rsidRPr="00F9516B">
        <w:rPr>
          <w:rFonts w:cs="Times New Roman"/>
          <w:i/>
          <w:iCs/>
          <w:color w:val="000000" w:themeColor="text1"/>
          <w:sz w:val="24"/>
        </w:rPr>
        <w:t>octosporus</w:t>
      </w:r>
      <w:proofErr w:type="spellEnd"/>
      <w:r w:rsidRPr="00F9516B">
        <w:rPr>
          <w:rFonts w:cs="Times New Roman"/>
          <w:color w:val="000000" w:themeColor="text1"/>
          <w:sz w:val="24"/>
        </w:rPr>
        <w:t xml:space="preserve">, 363 aa), ScMap3 (Map3 of </w:t>
      </w:r>
      <w:r w:rsidRPr="00F9516B">
        <w:rPr>
          <w:rFonts w:cs="Times New Roman"/>
          <w:i/>
          <w:iCs/>
          <w:color w:val="000000" w:themeColor="text1"/>
          <w:sz w:val="24"/>
        </w:rPr>
        <w:t xml:space="preserve">S. </w:t>
      </w:r>
      <w:proofErr w:type="spellStart"/>
      <w:r w:rsidRPr="00F9516B">
        <w:rPr>
          <w:rFonts w:cs="Times New Roman"/>
          <w:i/>
          <w:iCs/>
          <w:color w:val="000000" w:themeColor="text1"/>
          <w:sz w:val="24"/>
        </w:rPr>
        <w:t>cryophilus</w:t>
      </w:r>
      <w:proofErr w:type="spellEnd"/>
      <w:r w:rsidRPr="00F9516B">
        <w:rPr>
          <w:rFonts w:cs="Times New Roman"/>
          <w:color w:val="000000" w:themeColor="text1"/>
          <w:sz w:val="24"/>
        </w:rPr>
        <w:t xml:space="preserve">, 363 aa), and SjMap3 (Map3 of </w:t>
      </w:r>
      <w:r w:rsidRPr="00F9516B">
        <w:rPr>
          <w:rFonts w:cs="Times New Roman"/>
          <w:i/>
          <w:iCs/>
          <w:color w:val="000000" w:themeColor="text1"/>
          <w:sz w:val="24"/>
        </w:rPr>
        <w:t>S. japonicus</w:t>
      </w:r>
      <w:r w:rsidRPr="00F9516B">
        <w:rPr>
          <w:rFonts w:cs="Times New Roman"/>
          <w:color w:val="000000" w:themeColor="text1"/>
          <w:sz w:val="24"/>
        </w:rPr>
        <w:t>, 360 aa). Numerals to the right of each sequence indicate the length of the protein product. Identical amino acids among the four species highlighted by a white letter on a black background; amino acids conserved between at least two Map3 proteins are highlighted by a white letter on a gray background. Protein domains are indicated above the sequence. The alignment was generated with CLC Genomics Workbench.</w:t>
      </w:r>
    </w:p>
    <w:p w14:paraId="154DDC1C" w14:textId="77777777" w:rsidR="002968E7" w:rsidRPr="00F9516B" w:rsidRDefault="002968E7" w:rsidP="002968E7">
      <w:pPr>
        <w:widowControl/>
        <w:jc w:val="left"/>
        <w:rPr>
          <w:rFonts w:cs="Times New Roman"/>
          <w:color w:val="000000" w:themeColor="text1"/>
          <w:sz w:val="24"/>
        </w:rPr>
      </w:pPr>
    </w:p>
    <w:p w14:paraId="6701CECC" w14:textId="77777777" w:rsidR="002968E7" w:rsidRPr="00F9516B" w:rsidRDefault="002968E7" w:rsidP="002968E7">
      <w:pPr>
        <w:widowControl/>
        <w:jc w:val="left"/>
        <w:rPr>
          <w:rFonts w:cs="Arial"/>
          <w:b/>
          <w:bCs/>
          <w:color w:val="000000" w:themeColor="text1"/>
          <w:sz w:val="24"/>
        </w:rPr>
      </w:pPr>
      <w:r w:rsidRPr="00F9516B">
        <w:rPr>
          <w:rFonts w:cs="Times New Roman"/>
          <w:b/>
          <w:bCs/>
          <w:color w:val="000000" w:themeColor="text1"/>
          <w:sz w:val="24"/>
        </w:rPr>
        <w:t>Figure</w:t>
      </w:r>
      <w:r w:rsidRPr="00F9516B">
        <w:rPr>
          <w:rFonts w:cs="Arial"/>
          <w:b/>
          <w:bCs/>
          <w:color w:val="000000" w:themeColor="text1"/>
          <w:sz w:val="24"/>
        </w:rPr>
        <w:t xml:space="preserve"> S</w:t>
      </w:r>
      <w:r>
        <w:rPr>
          <w:rFonts w:cs="Arial"/>
          <w:b/>
          <w:bCs/>
          <w:color w:val="000000" w:themeColor="text1"/>
          <w:sz w:val="24"/>
        </w:rPr>
        <w:t>5</w:t>
      </w:r>
      <w:r w:rsidRPr="00F9516B">
        <w:rPr>
          <w:rFonts w:cs="Arial"/>
          <w:b/>
          <w:bCs/>
          <w:color w:val="000000" w:themeColor="text1"/>
          <w:sz w:val="24"/>
        </w:rPr>
        <w:t xml:space="preserve">. Sequence alignment of P-factor receptors among four species of the genus </w:t>
      </w:r>
      <w:proofErr w:type="spellStart"/>
      <w:r w:rsidRPr="00F9516B">
        <w:rPr>
          <w:rFonts w:cs="Arial"/>
          <w:b/>
          <w:bCs/>
          <w:i/>
          <w:iCs/>
          <w:color w:val="000000" w:themeColor="text1"/>
          <w:sz w:val="24"/>
        </w:rPr>
        <w:t>Schizosaccharomyces</w:t>
      </w:r>
      <w:proofErr w:type="spellEnd"/>
    </w:p>
    <w:p w14:paraId="4B6763E4" w14:textId="77777777" w:rsidR="002968E7" w:rsidRPr="00F9516B" w:rsidRDefault="002968E7" w:rsidP="002968E7">
      <w:pPr>
        <w:widowControl/>
        <w:jc w:val="left"/>
        <w:rPr>
          <w:rFonts w:cs="Times New Roman"/>
          <w:color w:val="000000" w:themeColor="text1"/>
          <w:sz w:val="24"/>
        </w:rPr>
      </w:pPr>
      <w:r w:rsidRPr="00F9516B">
        <w:rPr>
          <w:rFonts w:cs="Times New Roman"/>
          <w:color w:val="000000" w:themeColor="text1"/>
          <w:sz w:val="24"/>
        </w:rPr>
        <w:t xml:space="preserve">Shown are Mam2 (348 aa), SoMam2 (Mam2 of </w:t>
      </w:r>
      <w:r w:rsidRPr="00F9516B">
        <w:rPr>
          <w:rFonts w:cs="Times New Roman"/>
          <w:i/>
          <w:iCs/>
          <w:color w:val="000000" w:themeColor="text1"/>
          <w:sz w:val="24"/>
        </w:rPr>
        <w:t xml:space="preserve">S. </w:t>
      </w:r>
      <w:proofErr w:type="spellStart"/>
      <w:r w:rsidRPr="00F9516B">
        <w:rPr>
          <w:rFonts w:cs="Times New Roman"/>
          <w:i/>
          <w:iCs/>
          <w:color w:val="000000" w:themeColor="text1"/>
          <w:sz w:val="24"/>
        </w:rPr>
        <w:t>octosporus</w:t>
      </w:r>
      <w:proofErr w:type="spellEnd"/>
      <w:r w:rsidRPr="00F9516B">
        <w:rPr>
          <w:rFonts w:cs="Times New Roman"/>
          <w:color w:val="000000" w:themeColor="text1"/>
          <w:sz w:val="24"/>
        </w:rPr>
        <w:t xml:space="preserve">, 348 aa), ScMam2 (Mam2 of </w:t>
      </w:r>
      <w:r w:rsidRPr="00F9516B">
        <w:rPr>
          <w:rFonts w:cs="Times New Roman"/>
          <w:i/>
          <w:iCs/>
          <w:color w:val="000000" w:themeColor="text1"/>
          <w:sz w:val="24"/>
        </w:rPr>
        <w:t xml:space="preserve">S. </w:t>
      </w:r>
      <w:proofErr w:type="spellStart"/>
      <w:r w:rsidRPr="00F9516B">
        <w:rPr>
          <w:rFonts w:cs="Times New Roman"/>
          <w:i/>
          <w:iCs/>
          <w:color w:val="000000" w:themeColor="text1"/>
          <w:sz w:val="24"/>
        </w:rPr>
        <w:t>cryophilus</w:t>
      </w:r>
      <w:proofErr w:type="spellEnd"/>
      <w:r w:rsidRPr="00F9516B">
        <w:rPr>
          <w:rFonts w:cs="Times New Roman"/>
          <w:color w:val="000000" w:themeColor="text1"/>
          <w:sz w:val="24"/>
        </w:rPr>
        <w:t xml:space="preserve">, 348 aa), and SjMam2 (Mam2 of </w:t>
      </w:r>
      <w:r w:rsidRPr="00F9516B">
        <w:rPr>
          <w:rFonts w:cs="Times New Roman"/>
          <w:i/>
          <w:iCs/>
          <w:color w:val="000000" w:themeColor="text1"/>
          <w:sz w:val="24"/>
        </w:rPr>
        <w:t>S. japonicus</w:t>
      </w:r>
      <w:r w:rsidRPr="00F9516B">
        <w:rPr>
          <w:rFonts w:cs="Times New Roman"/>
          <w:color w:val="000000" w:themeColor="text1"/>
          <w:sz w:val="24"/>
        </w:rPr>
        <w:t>, 348 aa). Numerals to the right of each sequence indicate the length of the protein product. Identical amino acids among the four species are highlighted by a white letter on a black background; amino acids conserved between at least two Mam2 receptors are highlighted by a white letter on a gray background. Protein domains are indicated above the sequence. The alignment was generated with CLC Genomics Workbench.</w:t>
      </w:r>
    </w:p>
    <w:p w14:paraId="586FFE5D" w14:textId="77777777" w:rsidR="002968E7" w:rsidRPr="00F9516B" w:rsidRDefault="002968E7" w:rsidP="002968E7">
      <w:pPr>
        <w:widowControl/>
        <w:jc w:val="left"/>
        <w:rPr>
          <w:rFonts w:cs="Arial"/>
          <w:color w:val="000000" w:themeColor="text1"/>
          <w:sz w:val="24"/>
        </w:rPr>
      </w:pPr>
    </w:p>
    <w:p w14:paraId="5B7E1C23" w14:textId="77777777" w:rsidR="002968E7" w:rsidRPr="00F9516B" w:rsidRDefault="002968E7" w:rsidP="002968E7">
      <w:pPr>
        <w:jc w:val="left"/>
        <w:rPr>
          <w:rFonts w:cs="Times New Roman"/>
          <w:b/>
          <w:bCs/>
          <w:color w:val="000000" w:themeColor="text1"/>
          <w:sz w:val="24"/>
        </w:rPr>
      </w:pPr>
      <w:r w:rsidRPr="00F9516B">
        <w:rPr>
          <w:rFonts w:cs="Times New Roman"/>
          <w:b/>
          <w:bCs/>
          <w:color w:val="000000" w:themeColor="text1"/>
          <w:sz w:val="24"/>
        </w:rPr>
        <w:t>Table S1. Strains used in this study</w:t>
      </w:r>
    </w:p>
    <w:p w14:paraId="100A4934" w14:textId="77777777" w:rsidR="002968E7" w:rsidRPr="00F9516B" w:rsidRDefault="002968E7" w:rsidP="002968E7">
      <w:pPr>
        <w:jc w:val="left"/>
        <w:rPr>
          <w:rFonts w:cs="Times New Roman"/>
          <w:b/>
          <w:bCs/>
          <w:color w:val="000000" w:themeColor="text1"/>
          <w:sz w:val="24"/>
        </w:rPr>
      </w:pPr>
      <w:r w:rsidRPr="00F9516B">
        <w:rPr>
          <w:rFonts w:cs="Times New Roman"/>
          <w:b/>
          <w:bCs/>
          <w:color w:val="000000" w:themeColor="text1"/>
          <w:sz w:val="24"/>
        </w:rPr>
        <w:t>Table S2. Plasmids used in this study</w:t>
      </w:r>
    </w:p>
    <w:p w14:paraId="75A7053D" w14:textId="77777777" w:rsidR="002968E7" w:rsidRPr="00F9516B" w:rsidRDefault="002968E7" w:rsidP="002968E7">
      <w:pPr>
        <w:jc w:val="left"/>
        <w:rPr>
          <w:rFonts w:cs="Times New Roman"/>
          <w:b/>
          <w:bCs/>
          <w:color w:val="000000" w:themeColor="text1"/>
          <w:sz w:val="24"/>
        </w:rPr>
      </w:pPr>
      <w:r w:rsidRPr="00F9516B">
        <w:rPr>
          <w:rFonts w:cs="Times New Roman"/>
          <w:b/>
          <w:bCs/>
          <w:color w:val="000000" w:themeColor="text1"/>
          <w:sz w:val="24"/>
        </w:rPr>
        <w:t>Table S3. Primers used in this study</w:t>
      </w:r>
    </w:p>
    <w:p w14:paraId="2380DB97" w14:textId="77777777" w:rsidR="002968E7" w:rsidRPr="00F9516B" w:rsidRDefault="002968E7" w:rsidP="002968E7">
      <w:pPr>
        <w:jc w:val="left"/>
        <w:rPr>
          <w:rFonts w:cs="Times New Roman"/>
          <w:b/>
          <w:bCs/>
          <w:color w:val="000000" w:themeColor="text1"/>
          <w:sz w:val="24"/>
        </w:rPr>
      </w:pPr>
      <w:r w:rsidRPr="00F9516B">
        <w:rPr>
          <w:rFonts w:cs="Times New Roman"/>
          <w:b/>
          <w:bCs/>
          <w:color w:val="000000" w:themeColor="text1"/>
          <w:sz w:val="24"/>
        </w:rPr>
        <w:t>Table S4. Primer sets for construction of plasmids carrying chimeric receptor genes</w:t>
      </w:r>
    </w:p>
    <w:p w14:paraId="2174EF06" w14:textId="77777777" w:rsidR="002968E7" w:rsidRPr="00F9516B" w:rsidRDefault="002968E7" w:rsidP="002968E7">
      <w:pPr>
        <w:jc w:val="left"/>
        <w:rPr>
          <w:rFonts w:cs="Times New Roman"/>
          <w:b/>
          <w:bCs/>
          <w:color w:val="000000" w:themeColor="text1"/>
          <w:sz w:val="24"/>
        </w:rPr>
      </w:pPr>
      <w:r w:rsidRPr="00F9516B">
        <w:rPr>
          <w:rFonts w:cs="Times New Roman"/>
          <w:b/>
          <w:bCs/>
          <w:color w:val="000000" w:themeColor="text1"/>
          <w:sz w:val="24"/>
        </w:rPr>
        <w:t>Table S5. Primer sets for construction of plasmids carrying EGFP-tagged receptor genes</w:t>
      </w:r>
    </w:p>
    <w:p w14:paraId="1E027161" w14:textId="77777777" w:rsidR="002968E7" w:rsidRPr="00DE2E1C" w:rsidRDefault="002968E7" w:rsidP="002968E7">
      <w:pPr>
        <w:widowControl/>
        <w:jc w:val="left"/>
        <w:rPr>
          <w:rFonts w:cs="Arial"/>
          <w:b/>
          <w:bCs/>
          <w:color w:val="000000" w:themeColor="text1"/>
          <w:sz w:val="24"/>
        </w:rPr>
      </w:pPr>
      <w:r w:rsidRPr="00F9516B">
        <w:rPr>
          <w:rFonts w:cs="Arial"/>
          <w:b/>
          <w:bCs/>
          <w:color w:val="000000" w:themeColor="text1"/>
          <w:sz w:val="24"/>
        </w:rPr>
        <w:lastRenderedPageBreak/>
        <w:t>Table S6</w:t>
      </w:r>
      <w:r w:rsidRPr="00F9516B">
        <w:rPr>
          <w:rFonts w:cs="Arial" w:hint="eastAsia"/>
          <w:b/>
          <w:bCs/>
          <w:color w:val="000000" w:themeColor="text1"/>
          <w:sz w:val="24"/>
        </w:rPr>
        <w:t xml:space="preserve">. </w:t>
      </w:r>
      <w:r w:rsidRPr="00F9516B">
        <w:rPr>
          <w:rFonts w:cs="Arial"/>
          <w:b/>
          <w:bCs/>
          <w:color w:val="000000" w:themeColor="text1"/>
          <w:sz w:val="24"/>
        </w:rPr>
        <w:t>List of sterility-suppressing mutations of Map3 obtained by screening</w:t>
      </w:r>
    </w:p>
    <w:p w14:paraId="5EC4528E" w14:textId="77777777" w:rsidR="002968E7" w:rsidRPr="00F9516B" w:rsidRDefault="002968E7" w:rsidP="002968E7">
      <w:pPr>
        <w:jc w:val="left"/>
        <w:rPr>
          <w:rFonts w:cs="Times New Roman"/>
          <w:b/>
          <w:bCs/>
          <w:color w:val="000000" w:themeColor="text1"/>
          <w:sz w:val="24"/>
        </w:rPr>
      </w:pPr>
      <w:r w:rsidRPr="00F9516B">
        <w:rPr>
          <w:rFonts w:cs="Times New Roman"/>
          <w:b/>
          <w:bCs/>
          <w:color w:val="000000" w:themeColor="text1"/>
          <w:sz w:val="24"/>
        </w:rPr>
        <w:t xml:space="preserve">Table S7. Mutation primer sets for site-directed mutagenesis of the </w:t>
      </w:r>
      <w:r w:rsidRPr="00F9516B">
        <w:rPr>
          <w:rFonts w:cs="Times New Roman"/>
          <w:b/>
          <w:bCs/>
          <w:i/>
          <w:iCs/>
          <w:color w:val="000000" w:themeColor="text1"/>
          <w:sz w:val="24"/>
        </w:rPr>
        <w:t>map3</w:t>
      </w:r>
      <w:r w:rsidRPr="00F9516B">
        <w:rPr>
          <w:rFonts w:cs="Times New Roman"/>
          <w:b/>
          <w:bCs/>
          <w:i/>
          <w:iCs/>
          <w:color w:val="000000" w:themeColor="text1"/>
          <w:sz w:val="24"/>
          <w:vertAlign w:val="superscript"/>
        </w:rPr>
        <w:sym w:font="Symbol" w:char="F02B"/>
      </w:r>
      <w:r w:rsidRPr="00F9516B">
        <w:rPr>
          <w:rFonts w:cs="Times New Roman"/>
          <w:b/>
          <w:bCs/>
          <w:color w:val="000000" w:themeColor="text1"/>
          <w:sz w:val="24"/>
        </w:rPr>
        <w:t xml:space="preserve"> gene by inverse PCR</w:t>
      </w:r>
    </w:p>
    <w:p w14:paraId="2C9FF3E5" w14:textId="77777777" w:rsidR="002968E7" w:rsidRPr="00F9516B" w:rsidRDefault="002968E7" w:rsidP="002968E7">
      <w:pPr>
        <w:jc w:val="left"/>
        <w:rPr>
          <w:rFonts w:cs="Times New Roman"/>
          <w:b/>
          <w:bCs/>
          <w:color w:val="000000" w:themeColor="text1"/>
          <w:sz w:val="24"/>
        </w:rPr>
      </w:pPr>
      <w:r w:rsidRPr="00F9516B">
        <w:rPr>
          <w:rFonts w:cs="Times New Roman"/>
          <w:b/>
          <w:bCs/>
          <w:color w:val="000000" w:themeColor="text1"/>
          <w:sz w:val="24"/>
        </w:rPr>
        <w:t>Table S8. Numerical data</w:t>
      </w:r>
      <w:r w:rsidRPr="00F9516B">
        <w:rPr>
          <w:rFonts w:cs="Times New Roman" w:hint="eastAsia"/>
          <w:b/>
          <w:bCs/>
          <w:color w:val="000000" w:themeColor="text1"/>
          <w:sz w:val="24"/>
        </w:rPr>
        <w:t xml:space="preserve"> </w:t>
      </w:r>
      <w:r w:rsidRPr="00F9516B">
        <w:rPr>
          <w:rFonts w:cs="Times New Roman"/>
          <w:b/>
          <w:bCs/>
          <w:color w:val="000000" w:themeColor="text1"/>
          <w:sz w:val="24"/>
        </w:rPr>
        <w:t>for mating frequency experiments</w:t>
      </w:r>
    </w:p>
    <w:p w14:paraId="0F5C57A9" w14:textId="77777777" w:rsidR="002968E7" w:rsidRPr="00F9516B" w:rsidRDefault="002968E7" w:rsidP="002968E7">
      <w:pPr>
        <w:jc w:val="left"/>
        <w:rPr>
          <w:rFonts w:cs="Times New Roman"/>
          <w:b/>
          <w:bCs/>
          <w:color w:val="000000" w:themeColor="text1"/>
          <w:sz w:val="24"/>
        </w:rPr>
      </w:pPr>
      <w:r w:rsidRPr="00F9516B">
        <w:rPr>
          <w:rFonts w:cs="Times New Roman"/>
          <w:b/>
          <w:bCs/>
          <w:color w:val="000000" w:themeColor="text1"/>
          <w:sz w:val="24"/>
        </w:rPr>
        <w:t>Table S9. Numerical data</w:t>
      </w:r>
      <w:r w:rsidRPr="00F9516B">
        <w:rPr>
          <w:rFonts w:cs="Times New Roman" w:hint="eastAsia"/>
          <w:b/>
          <w:bCs/>
          <w:color w:val="000000" w:themeColor="text1"/>
          <w:sz w:val="24"/>
        </w:rPr>
        <w:t xml:space="preserve"> </w:t>
      </w:r>
      <w:r w:rsidRPr="00F9516B">
        <w:rPr>
          <w:rFonts w:cs="Times New Roman"/>
          <w:b/>
          <w:bCs/>
          <w:color w:val="000000" w:themeColor="text1"/>
          <w:sz w:val="24"/>
        </w:rPr>
        <w:t>for quantitative RT-PCR</w:t>
      </w:r>
    </w:p>
    <w:p w14:paraId="649B9C19" w14:textId="77777777" w:rsidR="002968E7" w:rsidRPr="00F9516B" w:rsidRDefault="002968E7" w:rsidP="002968E7">
      <w:pPr>
        <w:autoSpaceDE w:val="0"/>
        <w:autoSpaceDN w:val="0"/>
        <w:adjustRightInd w:val="0"/>
        <w:ind w:left="640" w:hanging="640"/>
        <w:jc w:val="left"/>
        <w:rPr>
          <w:rFonts w:cs="Times New Roman"/>
          <w:b/>
          <w:bCs/>
          <w:color w:val="000000" w:themeColor="text1"/>
          <w:sz w:val="24"/>
        </w:rPr>
      </w:pPr>
      <w:r w:rsidRPr="00F9516B">
        <w:rPr>
          <w:rFonts w:cs="Times New Roman"/>
          <w:b/>
          <w:bCs/>
          <w:color w:val="000000" w:themeColor="text1"/>
          <w:sz w:val="24"/>
        </w:rPr>
        <w:t>Table S10. Numerical data</w:t>
      </w:r>
      <w:r w:rsidRPr="00F9516B">
        <w:rPr>
          <w:rFonts w:cs="Times New Roman" w:hint="eastAsia"/>
          <w:b/>
          <w:bCs/>
          <w:color w:val="000000" w:themeColor="text1"/>
          <w:sz w:val="24"/>
        </w:rPr>
        <w:t xml:space="preserve"> </w:t>
      </w:r>
      <w:r w:rsidRPr="00F9516B">
        <w:rPr>
          <w:rFonts w:cs="Times New Roman"/>
          <w:b/>
          <w:bCs/>
          <w:color w:val="000000" w:themeColor="text1"/>
          <w:sz w:val="24"/>
        </w:rPr>
        <w:t>for β-galactosidase assay</w:t>
      </w:r>
    </w:p>
    <w:p w14:paraId="1497C353" w14:textId="76C6EB4C" w:rsidR="00152409" w:rsidRPr="00F9516B" w:rsidRDefault="002968E7" w:rsidP="00152409">
      <w:pPr>
        <w:jc w:val="left"/>
        <w:rPr>
          <w:rFonts w:cs="Times New Roman"/>
          <w:color w:val="000000" w:themeColor="text1"/>
          <w:sz w:val="24"/>
        </w:rPr>
      </w:pPr>
      <w:r w:rsidRPr="00F9516B">
        <w:rPr>
          <w:rFonts w:cs="Arial"/>
          <w:b/>
          <w:bCs/>
          <w:color w:val="000000" w:themeColor="text1"/>
          <w:sz w:val="24"/>
        </w:rPr>
        <w:t xml:space="preserve">Table S11. List of mating frequency of some </w:t>
      </w:r>
      <w:r w:rsidRPr="00F9516B">
        <w:rPr>
          <w:rFonts w:cs="Arial"/>
          <w:b/>
          <w:bCs/>
          <w:i/>
          <w:iCs/>
          <w:color w:val="000000" w:themeColor="text1"/>
          <w:sz w:val="24"/>
        </w:rPr>
        <w:t>S. pombe</w:t>
      </w:r>
      <w:r w:rsidRPr="00F9516B">
        <w:rPr>
          <w:rFonts w:cs="Arial"/>
          <w:b/>
          <w:bCs/>
          <w:color w:val="000000" w:themeColor="text1"/>
          <w:sz w:val="24"/>
        </w:rPr>
        <w:t xml:space="preserve"> ho</w:t>
      </w:r>
      <w:r w:rsidR="00152409" w:rsidRPr="00F9516B">
        <w:rPr>
          <w:rFonts w:cs="Arial"/>
          <w:b/>
          <w:bCs/>
          <w:color w:val="000000" w:themeColor="text1"/>
          <w:sz w:val="24"/>
        </w:rPr>
        <w:t>mothallic strains</w:t>
      </w:r>
    </w:p>
    <w:p w14:paraId="3F2B4A49" w14:textId="1D2CFB4E" w:rsidR="002F75D8" w:rsidRDefault="002F75D8" w:rsidP="002968E7"/>
    <w:sectPr w:rsidR="002F7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本文のフォント - コンプレ">
    <w:altName w:val="MS Mincho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E7"/>
    <w:rsid w:val="00152409"/>
    <w:rsid w:val="002968E7"/>
    <w:rsid w:val="002F75D8"/>
    <w:rsid w:val="00A24C30"/>
    <w:rsid w:val="00F4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5C78"/>
  <w15:chartTrackingRefBased/>
  <w15:docId w15:val="{68EE2888-23FB-4BA6-BA08-5732E485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8E7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 (本文のフォント - コンプレ"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Mackenzie</dc:creator>
  <cp:keywords/>
  <dc:description/>
  <cp:lastModifiedBy>Taylor Mackenzie</cp:lastModifiedBy>
  <cp:revision>2</cp:revision>
  <dcterms:created xsi:type="dcterms:W3CDTF">2021-09-09T17:08:00Z</dcterms:created>
  <dcterms:modified xsi:type="dcterms:W3CDTF">2021-09-09T17:18:00Z</dcterms:modified>
</cp:coreProperties>
</file>