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DBA59" w14:textId="59836C8F" w:rsidR="00B67223" w:rsidRDefault="00D01868">
      <w:pPr>
        <w:pStyle w:val="Heading2"/>
      </w:pPr>
      <w:bookmarkStart w:id="0" w:name="_Toc485393154"/>
      <w:r>
        <w:t xml:space="preserve">Supplementary </w:t>
      </w:r>
      <w:r w:rsidR="00D04F45">
        <w:t>Methods.</w:t>
      </w:r>
      <w:bookmarkEnd w:id="0"/>
    </w:p>
    <w:p w14:paraId="2C518393" w14:textId="77777777" w:rsidR="00D01868" w:rsidRDefault="00D01868" w:rsidP="00D01868">
      <w:pPr>
        <w:pStyle w:val="Heading3"/>
      </w:pPr>
      <w:bookmarkStart w:id="1" w:name="_Toc485393156"/>
    </w:p>
    <w:p w14:paraId="47A85AC0" w14:textId="55DCADE0" w:rsidR="009731E1" w:rsidRDefault="00D01868" w:rsidP="00D01868">
      <w:pPr>
        <w:pStyle w:val="Heading3"/>
      </w:pPr>
      <w:r>
        <w:t xml:space="preserve">Details on the </w:t>
      </w:r>
      <w:r w:rsidR="00D04F45">
        <w:t>DNA extraction</w:t>
      </w:r>
      <w:r w:rsidR="009731E1">
        <w:t xml:space="preserve"> </w:t>
      </w:r>
    </w:p>
    <w:p w14:paraId="243AB0CE" w14:textId="38711945" w:rsidR="009731E1" w:rsidRDefault="00C225BC" w:rsidP="00CB72B5">
      <w:pPr>
        <w:spacing w:line="360" w:lineRule="auto"/>
        <w:rPr>
          <w:rFonts w:asciiTheme="minorHAnsi" w:hAnsiTheme="minorHAnsi" w:cstheme="minorHAnsi"/>
        </w:rPr>
      </w:pPr>
      <w:r w:rsidRPr="00C225BC">
        <w:rPr>
          <w:rFonts w:asciiTheme="minorHAnsi" w:hAnsiTheme="minorHAnsi" w:cstheme="minorHAnsi"/>
        </w:rPr>
        <w:t xml:space="preserve">Details from Winkelman et al </w:t>
      </w:r>
      <w:r w:rsidR="002D205F" w:rsidRPr="00CB72B5">
        <w:rPr>
          <w:rFonts w:asciiTheme="minorHAnsi" w:hAnsiTheme="minorHAnsi" w:cstheme="minorHAnsi"/>
          <w:color w:val="222222"/>
          <w:shd w:val="clear" w:color="auto" w:fill="FFFFFF"/>
        </w:rPr>
        <w:fldChar w:fldCharType="begin" w:fldLock="1"/>
      </w:r>
      <w:r w:rsidR="0028397A">
        <w:rPr>
          <w:rFonts w:asciiTheme="minorHAnsi" w:hAnsiTheme="minorHAnsi" w:cstheme="minorHAnsi"/>
          <w:color w:val="222222"/>
          <w:shd w:val="clear" w:color="auto" w:fill="FFFFFF"/>
        </w:rPr>
        <w:instrText>ADDIN CSL_CITATION {"citationItems":[{"id":"ITEM-1","itemData":{"DOI":"10.1098/rspb.2013.0273","ISSN":"1471-2954","PMID":"23516246","abstract":"Despite its charismatic appeal to both scientists and the general public, remarkably little is known about the giant squid Architeuthis, one of the largest of the invertebrates. Although specimens of Architeuthis are becoming more readily available owing to the advancement of deep-sea fishing techniques, considerable controversy exists with regard to topics as varied as their taxonomy, biology and even behaviour. In this study, we have characterized the mitochondrial genome (mitogenome) diversity of 43 Architeuthis samples collected from across the range of the species, in order to use genetic information to provide new and otherwise difficult to obtain insights into the life of this animal. The results show no detectable phylogenetic structure at the mitochondrial level and, furthermore, that the level of nucleotide diversity is exceptionally low. These observations are consistent with the hypotheses that there is only one global species of giant squid, Architeuthis dux (Steenstrup, 1857), and that it is highly vagile, possibly dispersing through both a drifting paralarval stage and migration of larger individuals. Demographic history analyses of the genetic data suggest that there has been a recent population expansion or selective sweep, which may explain the low level of genetic diversity.","author":[{"dropping-particle":"","family":"Winkelmann","given":"Inger","non-dropping-particle":"","parse-names":false,"suffix":""},{"dropping-particle":"","family":"Campos","given":"Paula F","non-dropping-particle":"","parse-names":false,"suffix":""},{"dropping-particle":"","family":"Strugnell","given":"Jan","non-dropping-particle":"","parse-names":false,"suffix":""},{"dropping-particle":"","family":"Cherel","given":"Yves","non-dropping-particle":"","parse-names":false,"suffix":""},{"dropping-particle":"","family":"Smith","given":"Peter J","non-dropping-particle":"","parse-names":false,"suffix":""},{"dropping-particle":"","family":"Kubodera","given":"Tsunemi","non-dropping-particle":"","parse-names":false,"suffix":""},{"dropping-particle":"","family":"Allcock","given":"Louise","non-dropping-particle":"","parse-names":false,"suffix":""},{"dropping-particle":"","family":"Kampmann","given":"Marie-Louise","non-dropping-particle":"","parse-names":false,"suffix":""},{"dropping-particle":"","family":"Schroeder","given":"Hannes","non-dropping-particle":"","parse-names":false,"suffix":""},{"dropping-particle":"","family":"Guerra","given":"Angel","non-dropping-particle":"","parse-names":false,"suffix":""},{"dropping-particle":"","family":"Norman","given":"Mark","non-dropping-particle":"","parse-names":false,"suffix":""},{"dropping-particle":"","family":"Finn","given":"Julian","non-dropping-particle":"","parse-names":false,"suffix":""},{"dropping-particle":"","family":"Ingrao","given":"Debra","non-dropping-particle":"","parse-names":false,"suffix":""},{"dropping-particle":"","family":"Clarke","given":"Malcolm","non-dropping-particle":"","parse-names":false,"suffix":""},{"dropping-particle":"","family":"Gilbert","given":"M Thomas P","non-dropping-particle":"","parse-names":false,"suffix":""}],"container-title":"Proceedings. Biological sciences","id":"ITEM-1","issue":"1759","issued":{"date-parts":[["2013","5","22"]]},"page":"20130273","title":"Mitochondrial genome diversity and population structure of the giant squid Architeuthis: genetics sheds new light on one of the most enigmatic marine species.","type":"article-journal","volume":"280"},"uris":["http://www.mendeley.com/documents/?uuid=bc9fb277-a179-304b-8270-aadacdf929b0"]}],"mendeley":{"formattedCitation":"&lt;sup&gt;1&lt;/sup&gt;","plainTextFormattedCitation":"1","previouslyFormattedCitation":"&lt;sup&gt;1&lt;/sup&gt;"},"properties":{"noteIndex":0},"schema":"https://github.com/citation-style-language/schema/raw/master/csl-citation.json"}</w:instrText>
      </w:r>
      <w:r w:rsidR="002D205F" w:rsidRPr="00CB72B5">
        <w:rPr>
          <w:rFonts w:asciiTheme="minorHAnsi" w:hAnsiTheme="minorHAnsi" w:cstheme="minorHAnsi"/>
          <w:color w:val="222222"/>
          <w:shd w:val="clear" w:color="auto" w:fill="FFFFFF"/>
        </w:rPr>
        <w:fldChar w:fldCharType="separate"/>
      </w:r>
      <w:r w:rsidR="0028397A" w:rsidRPr="0028397A">
        <w:rPr>
          <w:rFonts w:asciiTheme="minorHAnsi" w:hAnsiTheme="minorHAnsi" w:cstheme="minorHAnsi"/>
          <w:noProof/>
          <w:color w:val="222222"/>
          <w:shd w:val="clear" w:color="auto" w:fill="FFFFFF"/>
          <w:vertAlign w:val="superscript"/>
        </w:rPr>
        <w:t>1</w:t>
      </w:r>
      <w:r w:rsidR="002D205F" w:rsidRPr="00CB72B5">
        <w:rPr>
          <w:rFonts w:asciiTheme="minorHAnsi" w:hAnsiTheme="minorHAnsi" w:cstheme="minorHAnsi"/>
          <w:color w:val="222222"/>
          <w:shd w:val="clear" w:color="auto" w:fill="FFFFFF"/>
        </w:rPr>
        <w:fldChar w:fldCharType="end"/>
      </w:r>
      <w:r w:rsidRPr="00C225BC">
        <w:rPr>
          <w:rFonts w:asciiTheme="minorHAnsi" w:hAnsiTheme="minorHAnsi" w:cstheme="minorHAnsi"/>
        </w:rPr>
        <w:t xml:space="preserve">: DNA extraction from cephalopods is challenging owing to high concentrations of mucopolysaccharides found in their soft tissues, which tend to co-separate with DNA during extraction, and subsequently can inhibit many downstream enzymatic processes. Furthermore, the muscular tissues of Architeuthis (as well as squid belonging to 15 other families of the order Oegopsida) naturally contain high levels of ammonia, conferring additional complications to DNA extraction </w:t>
      </w:r>
      <w:r w:rsidR="004E03F9">
        <w:rPr>
          <w:rFonts w:asciiTheme="minorHAnsi" w:hAnsiTheme="minorHAnsi" w:cstheme="minorHAnsi"/>
        </w:rPr>
        <w:fldChar w:fldCharType="begin" w:fldLock="1"/>
      </w:r>
      <w:r w:rsidR="0028397A">
        <w:rPr>
          <w:rFonts w:asciiTheme="minorHAnsi" w:hAnsiTheme="minorHAnsi" w:cstheme="minorHAnsi"/>
        </w:rPr>
        <w:instrText>ADDIN CSL_CITATION {"citationItems":[{"id":"ITEM-1","itemData":{"DOI":"10.1080/10236249409378917","ISSN":"1023-6244","abstract":"Some deep water squids are known to achieve neutral buoyancy by storing ammonium in their body tissues. The Cranchiidae use a unique coelomic cavity to store ammoniacal fluid; in 15 other families, ammonium appears to be sequestered in either vacuoles in the active body tissues or in a gelatinous outer layer. The hypothesis that these squids form a single lineage is here reconsidered through reviews of morphological characters that could support this hypothesis and physiological mechanisms that could contribute to the repeated evolution of ammonium storage. No readily apparent character identifies all ammoniacal squids as belonging to a single lineage, although 5 families of tissue ammoniacal squids appear to be monophyletic. If the elaborate funnel locking apparatus of this group arose within the clade, it is not homologous with that in other taxa, refuting a basis on which close relationships were suggested for ammoniacal squids. Given the limited data available, we question whether some squids consider...","author":[{"dropping-particle":"","family":"Voight","given":"J. R.","non-dropping-particle":"","parse-names":false,"suffix":""},{"dropping-particle":"","family":"Pörtner","given":"H. O.","non-dropping-particle":"","parse-names":false,"suffix":""},{"dropping-particle":"","family":"O'Dor","given":"R. K.","non-dropping-particle":"","parse-names":false,"suffix":""}],"container-title":"Marine and Freshwater Behaviour and Physiology","id":"ITEM-1","issue":"1-3","issued":{"date-parts":[["1995","1"]]},"page":"193-203","publisher":" Taylor &amp; Francis Group ","title":"A review of ammonia‐mediated buoyancy in squids (cephalopoda: Teuthoidea)","type":"article-journal","volume":"25"},"uris":["http://www.mendeley.com/documents/?uuid=485e3ab0-6713-3601-8062-9fa53bd8c0b1"]}],"mendeley":{"formattedCitation":"&lt;sup&gt;2&lt;/sup&gt;","plainTextFormattedCitation":"2","previouslyFormattedCitation":"&lt;sup&gt;2&lt;/sup&gt;"},"properties":{"noteIndex":0},"schema":"https://github.com/citation-style-language/schema/raw/master/csl-citation.json"}</w:instrText>
      </w:r>
      <w:r w:rsidR="004E03F9">
        <w:rPr>
          <w:rFonts w:asciiTheme="minorHAnsi" w:hAnsiTheme="minorHAnsi" w:cstheme="minorHAnsi"/>
        </w:rPr>
        <w:fldChar w:fldCharType="separate"/>
      </w:r>
      <w:r w:rsidR="0028397A" w:rsidRPr="0028397A">
        <w:rPr>
          <w:rFonts w:asciiTheme="minorHAnsi" w:hAnsiTheme="minorHAnsi" w:cstheme="minorHAnsi"/>
          <w:noProof/>
          <w:vertAlign w:val="superscript"/>
        </w:rPr>
        <w:t>2</w:t>
      </w:r>
      <w:r w:rsidR="004E03F9">
        <w:rPr>
          <w:rFonts w:asciiTheme="minorHAnsi" w:hAnsiTheme="minorHAnsi" w:cstheme="minorHAnsi"/>
        </w:rPr>
        <w:fldChar w:fldCharType="end"/>
      </w:r>
      <w:r w:rsidRPr="00C225BC">
        <w:rPr>
          <w:rFonts w:asciiTheme="minorHAnsi" w:hAnsiTheme="minorHAnsi" w:cstheme="minorHAnsi"/>
        </w:rPr>
        <w:t>. Tissue samples were initially digested at 56C with agitation, in a cetyltrimethylammonium bromide (CTAB) containing buffer (100 mM Tris–HCl, pH 8.0; 1.4 M NaCl; 20 mM EDTA; 2% w/v CTAB; 0.2% w/v dithiothreitol; 500 mg/ml proteinase K). Subsequently, the digests underwent three purifications, each of one volume of 25:24:1 phenol:chloroform:isoamyl alcohol saturated with 10 mM Tris–HCl (pH 8.0) and 1 mM EDTA. One volume of ddH2O was subsequently added to the aqueous phase in order to dilute the salt concentration, prior to precipitation of the DNA by adding one volume of 100 percent isopropanol and centrifugation at 20000 r.p.m., followed by a 70 percent ethanol wash step. The extracted DNA was eluted in 1x TE buffer pH 8.0 (10 mM Tris –HCl, pH 8.0; 1 mM EDTA). The quality of all extracts was assessed by electrophoresis on 0.7 percent agarose gels with ethidium bromide, as well as by fluorometric quantitation on the Qubit1.0 fluorometer (Invitrogen, Carlsbad, CA, USA).</w:t>
      </w:r>
    </w:p>
    <w:p w14:paraId="2D1B721C" w14:textId="77777777" w:rsidR="00CB72B5" w:rsidRPr="00C64290" w:rsidRDefault="00CB72B5" w:rsidP="00CB72B5">
      <w:pPr>
        <w:pStyle w:val="Heading3"/>
        <w:spacing w:line="360" w:lineRule="auto"/>
        <w:rPr>
          <w:lang w:eastAsia="es-ES"/>
        </w:rPr>
      </w:pPr>
      <w:r>
        <w:rPr>
          <w:lang w:eastAsia="es-ES"/>
        </w:rPr>
        <w:t>Proteomics</w:t>
      </w:r>
    </w:p>
    <w:p w14:paraId="10F572CB" w14:textId="5055EEF6" w:rsidR="00CB72B5" w:rsidRPr="00A965A8" w:rsidRDefault="00CB72B5" w:rsidP="00CB72B5">
      <w:pPr>
        <w:pStyle w:val="Heading4"/>
        <w:spacing w:line="360" w:lineRule="auto"/>
      </w:pPr>
      <w:r>
        <w:rPr>
          <w:lang w:val="en-GB" w:eastAsia="es-ES"/>
        </w:rPr>
        <w:t xml:space="preserve">Proteomics: </w:t>
      </w:r>
      <w:r w:rsidRPr="00646098">
        <w:t>MALDI</w:t>
      </w:r>
      <w:r w:rsidRPr="00646098">
        <w:noBreakHyphen/>
        <w:t>TOF/TOF and Protein Identification</w:t>
      </w:r>
    </w:p>
    <w:p w14:paraId="06FB4FBA" w14:textId="32118040" w:rsidR="002D205F" w:rsidRPr="002D205F" w:rsidRDefault="00CB72B5" w:rsidP="00CB72B5">
      <w:pPr>
        <w:widowControl w:val="0"/>
        <w:autoSpaceDE w:val="0"/>
        <w:autoSpaceDN w:val="0"/>
        <w:adjustRightInd w:val="0"/>
        <w:spacing w:after="240" w:line="360" w:lineRule="auto"/>
        <w:rPr>
          <w:rFonts w:asciiTheme="minorHAnsi" w:hAnsiTheme="minorHAnsi" w:cstheme="minorHAnsi"/>
          <w:color w:val="000000"/>
        </w:rPr>
      </w:pPr>
      <w:r>
        <w:t xml:space="preserve">MALDI-TOF/TOF analysis was performed according to </w:t>
      </w:r>
      <w:r>
        <w:fldChar w:fldCharType="begin" w:fldLock="1"/>
      </w:r>
      <w:r w:rsidR="0028397A">
        <w:instrText>ADDIN CSL_CITATION {"citationItems":[{"id":"ITEM-1","itemData":{"DOI":"10.1007/s10930-017-9695-0","ISSN":"1572-3887","PMID":"28258523","abstract":"Pelagia noctiluca is the most venomous jellyfish in the Mediterranean Sea where it forms dense blooms. Although there is several published research on this species, until now none of the works has been focused on a complete protein profile of the all body constituents of this organism. Here, we have performed a detailed proteomics characterization of the major protein components expressed by P. noctiluca. With that aim, we have considered the study of jellyfish proteins involved in defense, body constituents and metabolism, and furthered explore the significance and potential application of such bioactive molecules. P. noctiluca body proteins were separated by1D SDS-PAGE and 2DE followed by characterization by nanoLC-MS/MS and MALDI-TOF/TOF techniques. Altogether, both methods revealed 68 different proteins, including a Zinc Metalloproteinase, a Red Fluorescent Protein (RFP) and a Peroxiredoxin. These three proteins were identified for the first time in P. noctiluca. Zinc Metalloproteinase was previously reported in the venom of other jellyfish species. Besides the proteins described above, the other 65 proteins found in P. noctiluca body content were identified and associated with its clinical significance. Among all the proteins identified in this work we highlight: Zinc metalloproteinase, which has a ShK toxin domain and therefore should be implicated in the sting toxicity of P. noctiluca.; the RFP which are a very important family of proteins due to its possible application as molecular markers; and last but not least the discovery of a Peroxiredoxin in this organism makes it a new natural resource of antioxidant and anti-UV radiation agents.","author":[{"dropping-particle":"","family":"Frazão","given":"Bárbara","non-dropping-particle":"","parse-names":false,"suffix":""},{"dropping-particle":"","family":"Campos","given":"Alexandre","non-dropping-particle":"","parse-names":false,"suffix":""},{"dropping-particle":"","family":"Osório","given":"Hugo","non-dropping-particle":"","parse-names":false,"suffix":""},{"dropping-particle":"","family":"Thomas","given":"Benjamin","non-dropping-particle":"","parse-names":false,"suffix":""},{"dropping-particle":"","family":"Leandro","given":"Sérgio","non-dropping-particle":"","parse-names":false,"suffix":""},{"dropping-particle":"","family":"Teixeira","given":"Alexandre","non-dropping-particle":"","parse-names":false,"suffix":""},{"dropping-particle":"","family":"Vasconcelos","given":"Vitor","non-dropping-particle":"","parse-names":false,"suffix":""},{"dropping-particle":"","family":"Antunes","given":"Agostinho","non-dropping-particle":"","parse-names":false,"suffix":""}],"container-title":"The Protein Journal","id":"ITEM-1","issue":"2","issued":{"date-parts":[["2017","4","3"]]},"page":"77-97","title":"Analysis of Pelagia noctiluca proteome Reveals a Red Fluorescent Protein, a Zinc Metalloproteinase and a Peroxiredoxin","type":"article-journal","volume":"36"},"uris":["http://www.mendeley.com/documents/?uuid=1275cb74-86a8-3a57-a97c-709559768b35"]}],"mendeley":{"formattedCitation":"&lt;sup&gt;3&lt;/sup&gt;","plainTextFormattedCitation":"3","previouslyFormattedCitation":"&lt;sup&gt;3&lt;/sup&gt;"},"properties":{"noteIndex":0},"schema":"https://github.com/citation-style-language/schema/raw/master/csl-citation.json"}</w:instrText>
      </w:r>
      <w:r>
        <w:fldChar w:fldCharType="separate"/>
      </w:r>
      <w:r w:rsidR="0028397A" w:rsidRPr="0028397A">
        <w:rPr>
          <w:noProof/>
          <w:vertAlign w:val="superscript"/>
        </w:rPr>
        <w:t>3</w:t>
      </w:r>
      <w:r>
        <w:fldChar w:fldCharType="end"/>
      </w:r>
      <w:r>
        <w:t xml:space="preserve"> with modifications. </w:t>
      </w:r>
      <w:r w:rsidRPr="00646098">
        <w:t>Peptide samples were concentrated in a Centrivap (Labconco) and re</w:t>
      </w:r>
      <w:r>
        <w:t>-</w:t>
      </w:r>
      <w:r w:rsidRPr="00646098">
        <w:t>suspended in trifluoroacetic acid 0</w:t>
      </w:r>
      <w:r>
        <w:t>.</w:t>
      </w:r>
      <w:r w:rsidRPr="00646098">
        <w:t>1% (v/v). Samples were concentrated and cleaned according to the manufacturer’s instructions on a micro C18 column (ZipTip, Millipore, Bedford, MA, USA). The proteins were eluted in 1</w:t>
      </w:r>
      <w:r>
        <w:t>.</w:t>
      </w:r>
      <w:r w:rsidRPr="00646098">
        <w:t xml:space="preserve">7 µL directly onto the MALDI plate using the matrix </w:t>
      </w:r>
      <w:r>
        <w:t>α</w:t>
      </w:r>
      <w:r w:rsidRPr="00646098">
        <w:t>-cyano-4-hydroxycinnamic acid (</w:t>
      </w:r>
      <w:r>
        <w:t>α-CHCA) at 7</w:t>
      </w:r>
      <w:r w:rsidRPr="00646098">
        <w:t xml:space="preserve"> mg/mL prepared in ACN (50%), trifluoroacetic acid (</w:t>
      </w:r>
      <w:r>
        <w:t>0.1%) and ammonium phosphate (6</w:t>
      </w:r>
      <w:r w:rsidRPr="00646098">
        <w:t xml:space="preserve"> mM). Peptide mass spectrometry analyses were performed by MALDI-TOF/</w:t>
      </w:r>
      <w:r w:rsidRPr="002D205F">
        <w:rPr>
          <w:rFonts w:asciiTheme="minorHAnsi" w:hAnsiTheme="minorHAnsi" w:cstheme="minorHAnsi"/>
        </w:rPr>
        <w:t xml:space="preserve">TOF (4700 </w:t>
      </w:r>
      <w:r w:rsidRPr="002D205F">
        <w:rPr>
          <w:rFonts w:asciiTheme="minorHAnsi" w:hAnsiTheme="minorHAnsi" w:cstheme="minorHAnsi"/>
          <w:color w:val="000000"/>
        </w:rPr>
        <w:t xml:space="preserve">Proteomics Analyzer </w:t>
      </w:r>
      <w:r w:rsidRPr="002D205F">
        <w:rPr>
          <w:rFonts w:asciiTheme="minorHAnsi" w:hAnsiTheme="minorHAnsi" w:cstheme="minorHAnsi"/>
        </w:rPr>
        <w:t>MALDI-TOF/ TOF, SCIEX</w:t>
      </w:r>
      <w:r w:rsidRPr="00646098">
        <w:t>, Framingham, MA, USA) in ref</w:t>
      </w:r>
      <w:r>
        <w:t>lector positive mode (700–4000 </w:t>
      </w:r>
      <w:r w:rsidRPr="00646098">
        <w:t>Da). The experimental mass spectra were searched against the UniprotKB protein sequence database with the MASCOT (Matrix-Science, London, UK) algorithm, integrated in the GPS Explorer software (AB SCIEX, Framingha</w:t>
      </w:r>
      <w:r w:rsidR="002D205F">
        <w:t>m</w:t>
      </w:r>
      <w:r w:rsidRPr="00646098">
        <w:t>, MA, USA). Moreover, the peek list was also searched against th</w:t>
      </w:r>
      <w:r>
        <w:t xml:space="preserve">e </w:t>
      </w:r>
      <w:r w:rsidRPr="00646098">
        <w:t>NCBI</w:t>
      </w:r>
      <w:r>
        <w:t xml:space="preserve"> (</w:t>
      </w:r>
      <w:r w:rsidRPr="00646098">
        <w:t xml:space="preserve">Metazoa, </w:t>
      </w:r>
      <w:r>
        <w:t>Mollusca)</w:t>
      </w:r>
      <w:r w:rsidRPr="00646098">
        <w:t xml:space="preserve">. The search parameters were up to two maximum trypsin missed cleavages, mass tolerance of 50 ppm, cysteine carbamidomethylation (fixed </w:t>
      </w:r>
      <w:r w:rsidRPr="00646098">
        <w:lastRenderedPageBreak/>
        <w:t xml:space="preserve">modification), methionine oxidation (variable modification) and a charge state of +1. For the sequences that gave uncharacterized, predicted or putative proteins, a blast search was performed in the NCBI to obtain more information by homology. </w:t>
      </w:r>
      <w:r w:rsidR="004E03F9">
        <w:t xml:space="preserve">Searches on </w:t>
      </w:r>
      <w:r w:rsidR="002D205F" w:rsidRPr="002D205F">
        <w:rPr>
          <w:rFonts w:asciiTheme="minorHAnsi" w:hAnsiTheme="minorHAnsi" w:cstheme="minorHAnsi"/>
          <w:color w:val="000000"/>
        </w:rPr>
        <w:t>PFam</w:t>
      </w:r>
      <w:r w:rsidR="004E03F9">
        <w:rPr>
          <w:rFonts w:asciiTheme="minorHAnsi" w:hAnsiTheme="minorHAnsi" w:cstheme="minorHAnsi"/>
          <w:color w:val="000000"/>
        </w:rPr>
        <w:t xml:space="preserve"> </w:t>
      </w:r>
      <w:r w:rsidR="004E03F9">
        <w:rPr>
          <w:rFonts w:asciiTheme="minorHAnsi" w:hAnsiTheme="minorHAnsi" w:cstheme="minorHAnsi"/>
          <w:color w:val="000000"/>
        </w:rPr>
        <w:fldChar w:fldCharType="begin" w:fldLock="1"/>
      </w:r>
      <w:r w:rsidR="0028397A">
        <w:rPr>
          <w:rFonts w:asciiTheme="minorHAnsi" w:hAnsiTheme="minorHAnsi" w:cstheme="minorHAnsi"/>
          <w:color w:val="000000"/>
        </w:rPr>
        <w:instrText>ADDIN CSL_CITATION {"citationItems":[{"id":"ITEM-1","itemData":{"DOI":"10.1093/nar/gkm960","ISSN":"1362-4962","PMID":"18039703","abstract":"Pfam is a comprehensive collection of protein domains and families, represented as multiple sequence alignments and as profile hidden Markov models. The current release of Pfam (22.0) contains 9318 protein families. Pfam is now based not only on the UniProtKB sequence database, but also on NCBI GenPept and on sequences from selected metagenomics projects. Pfam is available on the web from the consortium members using a new, consistent and improved website design in the UK (http://pfam.sanger.ac.uk/), the USA (http://pfam.janelia.org/) and Sweden (http://pfam.sbc.su.se/), as well as from mirror sites in France (http://pfam.jouy.inra.fr/) and South Korea (http://pfam.ccbb.re.kr/).","author":[{"dropping-particle":"","family":"Finn","given":"Robert D","non-dropping-particle":"","parse-names":false,"suffix":""},{"dropping-particle":"","family":"Tate","given":"John","non-dropping-particle":"","parse-names":false,"suffix":""},{"dropping-particle":"","family":"Mistry","given":"Jaina","non-dropping-particle":"","parse-names":false,"suffix":""},{"dropping-particle":"","family":"Coggill","given":"Penny C","non-dropping-particle":"","parse-names":false,"suffix":""},{"dropping-particle":"","family":"Sammut","given":"Stephen John","non-dropping-particle":"","parse-names":false,"suffix":""},{"dropping-particle":"","family":"Hotz","given":"Hans-Rudolf","non-dropping-particle":"","parse-names":false,"suffix":""},{"dropping-particle":"","family":"Ceric","given":"Goran","non-dropping-particle":"","parse-names":false,"suffix":""},{"dropping-particle":"","family":"Forslund","given":"Kristoffer","non-dropping-particle":"","parse-names":false,"suffix":""},{"dropping-particle":"","family":"Eddy","given":"Sean R","non-dropping-particle":"","parse-names":false,"suffix":""},{"dropping-particle":"","family":"Sonnhammer","given":"Erik L L","non-dropping-particle":"","parse-names":false,"suffix":""},{"dropping-particle":"","family":"Bateman","given":"Alex","non-dropping-particle":"","parse-names":false,"suffix":""}],"container-title":"Nucleic acids research","id":"ITEM-1","issue":"Database issue","issued":{"date-parts":[["2008","1"]]},"page":"D281-8","title":"The Pfam protein families database.","type":"article-journal","volume":"36"},"uris":["http://www.mendeley.com/documents/?uuid=33395308-1603-4a1c-9ea1-03d78005d9ac"]}],"mendeley":{"formattedCitation":"&lt;sup&gt;4&lt;/sup&gt;","plainTextFormattedCitation":"4","previouslyFormattedCitation":"&lt;sup&gt;4&lt;/sup&gt;"},"properties":{"noteIndex":0},"schema":"https://github.com/citation-style-language/schema/raw/master/csl-citation.json"}</w:instrText>
      </w:r>
      <w:r w:rsidR="004E03F9">
        <w:rPr>
          <w:rFonts w:asciiTheme="minorHAnsi" w:hAnsiTheme="minorHAnsi" w:cstheme="minorHAnsi"/>
          <w:color w:val="000000"/>
        </w:rPr>
        <w:fldChar w:fldCharType="separate"/>
      </w:r>
      <w:r w:rsidR="0028397A" w:rsidRPr="0028397A">
        <w:rPr>
          <w:rFonts w:asciiTheme="minorHAnsi" w:hAnsiTheme="minorHAnsi" w:cstheme="minorHAnsi"/>
          <w:noProof/>
          <w:color w:val="000000"/>
          <w:vertAlign w:val="superscript"/>
        </w:rPr>
        <w:t>4</w:t>
      </w:r>
      <w:r w:rsidR="004E03F9">
        <w:rPr>
          <w:rFonts w:asciiTheme="minorHAnsi" w:hAnsiTheme="minorHAnsi" w:cstheme="minorHAnsi"/>
          <w:color w:val="000000"/>
        </w:rPr>
        <w:fldChar w:fldCharType="end"/>
      </w:r>
      <w:r w:rsidR="002D205F" w:rsidRPr="002D205F">
        <w:rPr>
          <w:rFonts w:asciiTheme="minorHAnsi" w:hAnsiTheme="minorHAnsi" w:cstheme="minorHAnsi"/>
          <w:color w:val="000000"/>
        </w:rPr>
        <w:t xml:space="preserve"> </w:t>
      </w:r>
      <w:r w:rsidR="004E03F9">
        <w:rPr>
          <w:rFonts w:asciiTheme="minorHAnsi" w:hAnsiTheme="minorHAnsi" w:cstheme="minorHAnsi"/>
          <w:color w:val="000000"/>
        </w:rPr>
        <w:t>were done for one entry, and f</w:t>
      </w:r>
      <w:r w:rsidR="002D205F" w:rsidRPr="002D205F">
        <w:rPr>
          <w:rFonts w:asciiTheme="minorHAnsi" w:hAnsiTheme="minorHAnsi" w:cstheme="minorHAnsi"/>
          <w:color w:val="000000"/>
        </w:rPr>
        <w:t xml:space="preserve">or the rest of the proteins we the molecular function, biological process and cellular component </w:t>
      </w:r>
      <w:r w:rsidR="004E03F9">
        <w:rPr>
          <w:rFonts w:asciiTheme="minorHAnsi" w:hAnsiTheme="minorHAnsi" w:cstheme="minorHAnsi"/>
          <w:color w:val="000000"/>
        </w:rPr>
        <w:t xml:space="preserve">were obtained </w:t>
      </w:r>
      <w:r w:rsidR="002D205F" w:rsidRPr="002D205F">
        <w:rPr>
          <w:rFonts w:asciiTheme="minorHAnsi" w:hAnsiTheme="minorHAnsi" w:cstheme="minorHAnsi"/>
          <w:color w:val="000000"/>
        </w:rPr>
        <w:t xml:space="preserve">from the Gene Ontology </w:t>
      </w:r>
      <w:r w:rsidR="002D205F" w:rsidRPr="00646098">
        <w:t xml:space="preserve">(GO) </w:t>
      </w:r>
      <w:r w:rsidR="002D205F">
        <w:fldChar w:fldCharType="begin" w:fldLock="1"/>
      </w:r>
      <w:r w:rsidR="0028397A">
        <w:instrText>ADDIN CSL_CITATION {"citationItems":[{"id":"ITEM-1","itemData":{"author":[{"dropping-particle":"","family":"Ashburner","given":"Michael","non-dropping-particle":"","parse-names":false,"suffix":""},{"dropping-particle":"","family":"Ball","given":"Catherine A","non-dropping-particle":"","parse-names":false,"suffix":""},{"dropping-particle":"","family":"Blake","given":"Judith A","non-dropping-particle":"","parse-names":false,"suffix":""},{"dropping-particle":"","family":"Botstein","given":"David","non-dropping-particle":"","parse-names":false,"suffix":""},{"dropping-particle":"","family":"Butler","given":"Heather","non-dropping-particle":"","parse-names":false,"suffix":""},{"dropping-particle":"","family":"Cherry","given":"J Michael","non-dropping-particle":"","parse-names":false,"suffix":""},{"dropping-particle":"","family":"Davis","given":"Allan P","non-dropping-particle":"","parse-names":false,"suffix":""},{"dropping-particle":"","family":"Dolinski","given":"Kara","non-dropping-particle":"","parse-names":false,"suffix":""},{"dropping-particle":"","family":"Dwight","given":"Selina S","non-dropping-particle":"","parse-names":false,"suffix":""},{"dropping-particle":"","family":"Eppig","given":"Janan T","non-dropping-particle":"","parse-names":false,"suffix":""},{"dropping-particle":"","family":"Harris","given":"Midori A","non-dropping-particle":"","parse-names":false,"suffix":""},{"dropping-particle":"","family":"Hill","given":"David P","non-dropping-particle":"","parse-names":false,"suffix":""},{"dropping-particle":"","family":"Issel-Tarver","given":"Laurie","non-dropping-particle":"","parse-names":false,"suffix":""},{"dropping-particle":"","family":"Kasarskis","given":"Andrew","non-dropping-particle":"","parse-names":false,"suffix":""},{"dropping-particle":"","family":"Lewis","given":"Suzanna","non-dropping-particle":"","parse-names":false,"suffix":""},{"dropping-particle":"","family":"Matese","given":"John C","non-dropping-particle":"","parse-names":false,"suffix":""},{"dropping-particle":"","family":"Richardson","given":"Joel E","non-dropping-particle":"","parse-names":false,"suffix":""},{"dropping-particle":"","family":"Ringwald","given":"Martin","non-dropping-particle":"","parse-names":false,"suffix":""},{"dropping-particle":"","family":"Rubin","given":"Gerald M","non-dropping-particle":"","parse-names":false,"suffix":""},{"dropping-particle":"","family":"Sherlock","given":"Gavin","non-dropping-particle":"","parse-names":false,"suffix":""}],"container-title":"Nat Genet","id":"ITEM-1","issue":"1","issued":{"date-parts":[["2000"]]},"note":"1061-4036\n10.1038/75556\n10.1038/75556","page":"25-29","title":"Gene Ontology: tool for the unification of biology","type":"article-journal","volume":"25"},"uris":["http://www.mendeley.com/documents/?uuid=817d5d99-7a27-44cd-a59e-edfdb40790b1"]}],"mendeley":{"formattedCitation":"&lt;sup&gt;5&lt;/sup&gt;","plainTextFormattedCitation":"5","previouslyFormattedCitation":"&lt;sup&gt;5&lt;/sup&gt;"},"properties":{"noteIndex":0},"schema":"https://github.com/citation-style-language/schema/raw/master/csl-citation.json"}</w:instrText>
      </w:r>
      <w:r w:rsidR="002D205F">
        <w:fldChar w:fldCharType="separate"/>
      </w:r>
      <w:r w:rsidR="0028397A" w:rsidRPr="0028397A">
        <w:rPr>
          <w:noProof/>
          <w:vertAlign w:val="superscript"/>
        </w:rPr>
        <w:t>5</w:t>
      </w:r>
      <w:r w:rsidR="002D205F">
        <w:fldChar w:fldCharType="end"/>
      </w:r>
      <w:r w:rsidR="002D205F">
        <w:t xml:space="preserve"> </w:t>
      </w:r>
      <w:r w:rsidR="002D205F" w:rsidRPr="00646098">
        <w:t xml:space="preserve">in UniprotKb </w:t>
      </w:r>
      <w:r w:rsidR="002D205F">
        <w:fldChar w:fldCharType="begin" w:fldLock="1"/>
      </w:r>
      <w:r w:rsidR="0028397A">
        <w:instrText>ADDIN CSL_CITATION {"citationItems":[{"id":"ITEM-1","itemData":{"DOI":"10.1007/978-1-4939-3167-5_2","ISSN":"1940-6029","PMID":"26519399","abstract":"The Universal Protein Resource (UniProt, http://www.uniprot.org ) consortium is an initiative of the SIB Swiss Institute of Bioinformatics (SIB), the European Bioinformatics Institute (EBI) and the Protein Information Resource (PIR) to provide the scientific community with a central resource for protein sequences and functional information. The UniProt consortium maintains the UniProt KnowledgeBase (UniProtKB), updated every 4 weeks, and several supplementary databases including the UniProt Reference Clusters (UniRef) and the UniProt Archive (UniParc).The Swiss-Prot section of the UniProt KnowledgeBase (UniProtKB/Swiss-Prot) contains publicly available expertly manually annotated protein sequences obtained from a broad spectrum of organisms. Plant protein entries are produced in the frame of the Plant Proteome Annotation Program (PPAP), with an emphasis on characterized proteins of Arabidopsis thaliana and Oryza sativa. High level annotations provided by UniProtKB/Swiss-Prot are widely used to predict annotation of newly available proteins through automatic pipelines.The purpose of this chapter is to present a guided tour of a UniProtKB/Swiss-Prot entry. We will also present some of the tools and databases that are linked to each entry.","author":[{"dropping-particle":"","family":"Boutet","given":"Emmanuel","non-dropping-particle":"","parse-names":false,"suffix":""},{"dropping-particle":"","family":"Lieberherr","given":"Damien","non-dropping-particle":"","parse-names":false,"suffix":""},{"dropping-particle":"","family":"Tognolli","given":"Michael","non-dropping-particle":"","parse-names":false,"suffix":""},{"dropping-particle":"","family":"Schneider","given":"Michel","non-dropping-particle":"","parse-names":false,"suffix":""},{"dropping-particle":"","family":"Bansal","given":"Parit","non-dropping-particle":"","parse-names":false,"suffix":""},{"dropping-particle":"","family":"Bridge","given":"Alan J.","non-dropping-particle":"","parse-names":false,"suffix":""},{"dropping-particle":"","family":"Poux","given":"Sylvain","non-dropping-particle":"","parse-names":false,"suffix":""},{"dropping-particle":"","family":"Bougueleret","given":"Lydie","non-dropping-particle":"","parse-names":false,"suffix":""},{"dropping-particle":"","family":"Xenarios","given":"Ioannis","non-dropping-particle":"","parse-names":false,"suffix":""}],"container-title":"Methods in molecular biology (Clifton, N.J.)","id":"ITEM-1","issued":{"date-parts":[["2016"]]},"page":"23-54","title":"UniProtKB/Swiss-Prot, the Manually Annotated Section of the UniProt KnowledgeBase: How to Use the Entry View","type":"chapter","volume":"1374"},"uris":["http://www.mendeley.com/documents/?uuid=9f8bea31-3737-349d-b5a1-8ea4ece53873"]}],"mendeley":{"formattedCitation":"&lt;sup&gt;6&lt;/sup&gt;","plainTextFormattedCitation":"6","previouslyFormattedCitation":"&lt;sup&gt;6&lt;/sup&gt;"},"properties":{"noteIndex":0},"schema":"https://github.com/citation-style-language/schema/raw/master/csl-citation.json"}</w:instrText>
      </w:r>
      <w:r w:rsidR="002D205F">
        <w:fldChar w:fldCharType="separate"/>
      </w:r>
      <w:r w:rsidR="0028397A" w:rsidRPr="0028397A">
        <w:rPr>
          <w:noProof/>
          <w:vertAlign w:val="superscript"/>
        </w:rPr>
        <w:t>6</w:t>
      </w:r>
      <w:r w:rsidR="002D205F">
        <w:fldChar w:fldCharType="end"/>
      </w:r>
      <w:r w:rsidR="002D205F" w:rsidRPr="00646098">
        <w:t xml:space="preserve">.  </w:t>
      </w:r>
    </w:p>
    <w:p w14:paraId="7896C1A6" w14:textId="3D4AD07D" w:rsidR="00CB72B5" w:rsidRDefault="00CB72B5" w:rsidP="00CB72B5">
      <w:pPr>
        <w:pStyle w:val="Heading3"/>
        <w:spacing w:line="360" w:lineRule="auto"/>
      </w:pPr>
      <w:r>
        <w:t>Transposable element annotation from raw reads</w:t>
      </w:r>
    </w:p>
    <w:p w14:paraId="231D97F7" w14:textId="422F283A" w:rsidR="00CB72B5" w:rsidRPr="00067BB7" w:rsidRDefault="00CB72B5" w:rsidP="00CB72B5">
      <w:pPr>
        <w:pStyle w:val="Heading4"/>
        <w:spacing w:line="360" w:lineRule="auto"/>
      </w:pPr>
      <w:r w:rsidRPr="00067BB7">
        <w:t xml:space="preserve">Repeat assembly </w:t>
      </w:r>
      <w:r>
        <w:t xml:space="preserve">from raw reads </w:t>
      </w:r>
      <w:r w:rsidRPr="00067BB7">
        <w:t>with REPdenovo</w:t>
      </w:r>
    </w:p>
    <w:p w14:paraId="313D8092" w14:textId="6F968282" w:rsidR="002D205F" w:rsidRPr="002D205F" w:rsidRDefault="00CB72B5" w:rsidP="002D205F">
      <w:pPr>
        <w:shd w:val="clear" w:color="auto" w:fill="FFFFFF"/>
        <w:spacing w:line="360" w:lineRule="auto"/>
        <w:rPr>
          <w:rFonts w:asciiTheme="minorHAnsi" w:hAnsiTheme="minorHAnsi" w:cstheme="minorHAnsi"/>
          <w:color w:val="222222"/>
        </w:rPr>
      </w:pPr>
      <w:r>
        <w:rPr>
          <w:rFonts w:eastAsia="Times New Roman" w:cstheme="minorHAnsi"/>
          <w:color w:val="222222"/>
        </w:rPr>
        <w:t xml:space="preserve">A repeat library was generated with REPdenovo </w:t>
      </w:r>
      <w:r>
        <w:rPr>
          <w:rFonts w:eastAsia="Times New Roman" w:cstheme="minorHAnsi"/>
          <w:color w:val="222222"/>
        </w:rPr>
        <w:fldChar w:fldCharType="begin" w:fldLock="1"/>
      </w:r>
      <w:r w:rsidR="0028397A">
        <w:rPr>
          <w:rFonts w:eastAsia="Times New Roman" w:cstheme="minorHAnsi"/>
          <w:color w:val="222222"/>
        </w:rPr>
        <w:instrText>ADDIN CSL_CITATION {"citationItems":[{"id":"ITEM-1","itemData":{"DOI":"10.1371/journal.pone.0150719","ISSN":"1932-6203","abstract":"Repeat elements are important components of eukaryotic genomes. One limitation in our understanding of repeat elements is that most analyses rely on reference genomes that are incomplete and often contain missing data in highly repetitive regions that are difficult to assemble. To overcome this problem we develop a new method, REPdenovo, which assembles repeat sequences directly from raw shotgun sequencing data. REPdenovo can construct various types of repeats that are highly repetitive and have low sequence divergence within copies. We show that REPdenovo is substantially better than existing methods both in terms of the number and the completeness of the repeat sequences that it recovers. The key advantage of REPdenovo is that it can reconstruct long repeats from sequence reads. We apply the method to human data and discover a number of potentially new repeats sequences that have been missed by previous repeat annotations. Many of these sequences are incorporated into various parasite genomes, possibly because the filtering process for host DNA involved in the sequencing of the parasite genomes failed to exclude the host derived repeat sequences. REPdenovo is a new powerful computational tool for annotating genomes and for addressing questions regarding the evolution of repeat families. The software tool, REPdenovo, is available for download at https://github.com/Reedwarbler/REPdenovo.","author":[{"dropping-particle":"","family":"Chu","given":"Chong","non-dropping-particle":"","parse-names":false,"suffix":""},{"dropping-particle":"","family":"Nielsen","given":"Rasmus","non-dropping-particle":"","parse-names":false,"suffix":""},{"dropping-particle":"","family":"Wu","given":"Yufeng","non-dropping-particle":"","parse-names":false,"suffix":""}],"container-title":"PLOS ONE","editor":[{"dropping-particle":"","family":"Antoniewski","given":"Christophe","non-dropping-particle":"","parse-names":false,"suffix":""}],"id":"ITEM-1","issue":"3","issued":{"date-parts":[["2016","3","15"]]},"page":"e0150719","publisher":"Public Library of Science","title":"REPdenovo: Inferring De Novo Repeat Motifs from Short Sequence Reads","type":"article-journal","volume":"11"},"uris":["http://www.mendeley.com/documents/?uuid=b9a57063-e75b-37d2-805d-6bd267045082"]}],"mendeley":{"formattedCitation":"&lt;sup&gt;7&lt;/sup&gt;","plainTextFormattedCitation":"7","previouslyFormattedCitation":"&lt;sup&gt;7&lt;/sup&gt;"},"properties":{"noteIndex":0},"schema":"https://github.com/citation-style-language/schema/raw/master/csl-citation.json"}</w:instrText>
      </w:r>
      <w:r>
        <w:rPr>
          <w:rFonts w:eastAsia="Times New Roman" w:cstheme="minorHAnsi"/>
          <w:color w:val="222222"/>
        </w:rPr>
        <w:fldChar w:fldCharType="separate"/>
      </w:r>
      <w:r w:rsidR="0028397A" w:rsidRPr="0028397A">
        <w:rPr>
          <w:rFonts w:eastAsia="Times New Roman" w:cstheme="minorHAnsi"/>
          <w:noProof/>
          <w:color w:val="222222"/>
          <w:vertAlign w:val="superscript"/>
        </w:rPr>
        <w:t>7</w:t>
      </w:r>
      <w:r>
        <w:rPr>
          <w:rFonts w:eastAsia="Times New Roman" w:cstheme="minorHAnsi"/>
          <w:color w:val="222222"/>
        </w:rPr>
        <w:fldChar w:fldCharType="end"/>
      </w:r>
      <w:r>
        <w:rPr>
          <w:rFonts w:eastAsia="Times New Roman" w:cstheme="minorHAnsi"/>
          <w:color w:val="222222"/>
        </w:rPr>
        <w:t>. Briefly, r</w:t>
      </w:r>
      <w:r w:rsidRPr="00067BB7">
        <w:rPr>
          <w:rFonts w:asciiTheme="minorHAnsi" w:eastAsia="Times New Roman" w:hAnsiTheme="minorHAnsi" w:cstheme="minorHAnsi"/>
          <w:color w:val="222222"/>
        </w:rPr>
        <w:t xml:space="preserve">aw reads from 500bp insert libraries were cut to kmers (by default 19mer, 29mer, and 39mer are used) and the kmer frequency was assessed. Then, high frequency kmers (by default 10 times the average coverage as cutoff) were collected and used as input of the repeats assembly step. A two stage assembly step is applied: firstly, raw contigs are assembled from the high frequency kmers with a genome assembler (by default velvet), and then an overlap-graph based approach is used to merge the raw contigs to longer contigs. </w:t>
      </w:r>
      <w:r w:rsidR="002D205F" w:rsidRPr="002D205F">
        <w:rPr>
          <w:rFonts w:asciiTheme="minorHAnsi" w:hAnsiTheme="minorHAnsi" w:cstheme="minorHAnsi"/>
          <w:color w:val="222222"/>
        </w:rPr>
        <w:t>Raw reads are then aligned to the merged contigs to scaffold them, after which the scaffolded contigs are used as the final assembled repeats. Also, based on the number of aligned reads , repeat copy number is estimated for each assembled repeat.</w:t>
      </w:r>
    </w:p>
    <w:p w14:paraId="0B2618DC" w14:textId="50B6EDE2" w:rsidR="00CB72B5" w:rsidRPr="00F24A1D" w:rsidRDefault="00CB72B5" w:rsidP="00CB72B5">
      <w:pPr>
        <w:pStyle w:val="Heading4"/>
        <w:spacing w:line="360" w:lineRule="auto"/>
      </w:pPr>
      <w:r w:rsidRPr="00F24A1D">
        <w:t xml:space="preserve">Repeat </w:t>
      </w:r>
      <w:r w:rsidRPr="00F24A1D">
        <w:rPr>
          <w:rStyle w:val="Heading3Char"/>
          <w:sz w:val="22"/>
          <w:szCs w:val="22"/>
        </w:rPr>
        <w:t xml:space="preserve">assembly </w:t>
      </w:r>
      <w:r>
        <w:rPr>
          <w:rStyle w:val="Heading3Char"/>
        </w:rPr>
        <w:t xml:space="preserve">from raw reads </w:t>
      </w:r>
      <w:r w:rsidRPr="00F24A1D">
        <w:rPr>
          <w:rStyle w:val="Heading3Char"/>
          <w:sz w:val="22"/>
          <w:szCs w:val="22"/>
        </w:rPr>
        <w:t>with ReAS</w:t>
      </w:r>
    </w:p>
    <w:p w14:paraId="0C9FFACE" w14:textId="4F5A08EC" w:rsidR="0038570C" w:rsidRPr="002D205F" w:rsidRDefault="00CB72B5" w:rsidP="00CB72B5">
      <w:pPr>
        <w:spacing w:line="360" w:lineRule="auto"/>
        <w:rPr>
          <w:rFonts w:asciiTheme="minorHAnsi" w:hAnsiTheme="minorHAnsi" w:cstheme="minorHAnsi"/>
          <w:color w:val="222222"/>
          <w:shd w:val="clear" w:color="auto" w:fill="FFFFFF"/>
        </w:rPr>
      </w:pPr>
      <w:r w:rsidRPr="00DE2002">
        <w:rPr>
          <w:rFonts w:asciiTheme="minorHAnsi" w:hAnsiTheme="minorHAnsi" w:cstheme="minorHAnsi"/>
          <w:color w:val="222222"/>
          <w:shd w:val="clear" w:color="auto" w:fill="FFFFFF"/>
        </w:rPr>
        <w:t xml:space="preserve">We subsampled trimmed Illumina reads and applied ReAS </w:t>
      </w:r>
      <w:r w:rsidRPr="00DE2002">
        <w:rPr>
          <w:rFonts w:asciiTheme="minorHAnsi" w:hAnsiTheme="minorHAnsi" w:cstheme="minorHAnsi"/>
          <w:color w:val="222222"/>
          <w:shd w:val="clear" w:color="auto" w:fill="FFFFFF"/>
        </w:rPr>
        <w:fldChar w:fldCharType="begin" w:fldLock="1"/>
      </w:r>
      <w:r w:rsidR="0028397A">
        <w:rPr>
          <w:rFonts w:cstheme="minorHAnsi"/>
          <w:color w:val="222222"/>
          <w:shd w:val="clear" w:color="auto" w:fill="FFFFFF"/>
        </w:rPr>
        <w:instrText>ADDIN CSL_CITATION {"citationItems":[{"id":"ITEM-1","itemData":{"DOI":"10.1371/journal.pcbi.0010043","ISSN":"1553-734X","PMID":"16184192","abstract":"We describe an algorithm, ReAS, to recover ancestral sequences for transposable elements (TEs) from the unassembled reads of a whole genome shotgun. The main assumptions are that these TEs must exist at high copy numbers across the genome and must not be so old that they are no longer recognizable in comparison to their ancestral sequences. Tested on the japonica rice genome, ReAS was able to reconstruct all of the high copy sequences in the Repbase repository of known TEs, and increase the effectiveness of RepeatMasker in identifying TEs from genome sequences.","author":[{"dropping-particle":"","family":"Li","given":"Ruiqiang","non-dropping-particle":"","parse-names":false,"suffix":""},{"dropping-particle":"","family":"Ye","given":"Jia","non-dropping-particle":"","parse-names":false,"suffix":""},{"dropping-particle":"","family":"Li","given":"Songgang","non-dropping-particle":"","parse-names":false,"suffix":""},{"dropping-particle":"","family":"Wang","given":"Jing","non-dropping-particle":"","parse-names":false,"suffix":""},{"dropping-particle":"","family":"Han","given":"Yujun","non-dropping-particle":"","parse-names":false,"suffix":""},{"dropping-particle":"","family":"Ye","given":"Chen","non-dropping-particle":"","parse-names":false,"suffix":""},{"dropping-particle":"","family":"Wang","given":"Jian","non-dropping-particle":"","parse-names":false,"suffix":""},{"dropping-particle":"","family":"Yang","given":"Huanming","non-dropping-particle":"","parse-names":false,"suffix":""},{"dropping-particle":"","family":"Yu","given":"Jun","non-dropping-particle":"","parse-names":false,"suffix":""},{"dropping-particle":"","family":"Wong","given":"Gane Ka-Shu","non-dropping-particle":"","parse-names":false,"suffix":""},{"dropping-particle":"","family":"Wang","given":"Jun","non-dropping-particle":"","parse-names":false,"suffix":""}],"container-title":"PLoS Computational Biology","id":"ITEM-1","issue":"4","issued":{"date-parts":[["2005","9"]]},"page":"e43","title":"ReAS: Recovery of Ancestral Sequences for Transposable Elements from the Unassembled Reads of a Whole Genome Shotgun","type":"article-journal","volume":"1"},"uris":["http://www.mendeley.com/documents/?uuid=2629be9e-3a2a-3648-b3b8-77fced7199fc"]}],"mendeley":{"formattedCitation":"&lt;sup&gt;8&lt;/sup&gt;","plainTextFormattedCitation":"8","previouslyFormattedCitation":"&lt;sup&gt;8&lt;/sup&gt;"},"properties":{"noteIndex":0},"schema":"https://github.com/citation-style-language/schema/raw/master/csl-citation.json"}</w:instrText>
      </w:r>
      <w:r w:rsidRPr="00DE2002">
        <w:rPr>
          <w:rFonts w:asciiTheme="minorHAnsi" w:hAnsiTheme="minorHAnsi" w:cstheme="minorHAnsi"/>
          <w:color w:val="222222"/>
          <w:shd w:val="clear" w:color="auto" w:fill="FFFFFF"/>
        </w:rPr>
        <w:fldChar w:fldCharType="separate"/>
      </w:r>
      <w:r w:rsidR="0028397A" w:rsidRPr="0028397A">
        <w:rPr>
          <w:rFonts w:cstheme="minorHAnsi"/>
          <w:noProof/>
          <w:color w:val="222222"/>
          <w:shd w:val="clear" w:color="auto" w:fill="FFFFFF"/>
          <w:vertAlign w:val="superscript"/>
        </w:rPr>
        <w:t>8</w:t>
      </w:r>
      <w:r w:rsidRPr="00DE2002">
        <w:rPr>
          <w:rFonts w:asciiTheme="minorHAnsi" w:hAnsiTheme="minorHAnsi" w:cstheme="minorHAnsi"/>
          <w:color w:val="222222"/>
          <w:shd w:val="clear" w:color="auto" w:fill="FFFFFF"/>
        </w:rPr>
        <w:fldChar w:fldCharType="end"/>
      </w:r>
      <w:r w:rsidRPr="00DE2002">
        <w:rPr>
          <w:rFonts w:asciiTheme="minorHAnsi" w:hAnsiTheme="minorHAnsi" w:cstheme="minorHAnsi"/>
          <w:color w:val="222222"/>
          <w:shd w:val="clear" w:color="auto" w:fill="FFFFFF"/>
        </w:rPr>
        <w:t xml:space="preserve"> with parameters “-d 100 -m 80 -size 50 -min_extend 5 -max_extend 50” to select reads that were corresponding to repetitive sequences over their full length. Those reads were then assembled with Trinity and annotated by similarity to known repeat elements in RepeatMasker, as well as BLAST similarity to a custom library of repeats using an in-house pipeline. After further filtering of unassembled sequences this library contained 1444 sequences.</w:t>
      </w:r>
    </w:p>
    <w:bookmarkEnd w:id="1"/>
    <w:p w14:paraId="0A6DBAFD" w14:textId="77777777" w:rsidR="00B67223" w:rsidRDefault="00B67223" w:rsidP="00CB72B5">
      <w:pPr>
        <w:spacing w:line="360" w:lineRule="auto"/>
      </w:pPr>
    </w:p>
    <w:p w14:paraId="191A1441" w14:textId="77777777" w:rsidR="00271FB4" w:rsidRPr="00271FB4" w:rsidRDefault="00271FB4" w:rsidP="00271FB4"/>
    <w:p w14:paraId="55B4B9EA" w14:textId="77777777" w:rsidR="00271FB4" w:rsidRPr="00804A26" w:rsidRDefault="00271FB4" w:rsidP="00804A26"/>
    <w:p w14:paraId="47A80A0C" w14:textId="77777777" w:rsidR="00683BC3" w:rsidRDefault="00683BC3">
      <w:pPr>
        <w:suppressAutoHyphens w:val="0"/>
        <w:spacing w:after="0"/>
        <w:rPr>
          <w:rFonts w:ascii="Calibri Light" w:hAnsi="Calibri Light" w:cs="Times New Roman"/>
          <w:color w:val="2E74B5"/>
          <w:sz w:val="26"/>
          <w:szCs w:val="26"/>
        </w:rPr>
      </w:pPr>
      <w:bookmarkStart w:id="2" w:name="_Toc485393164"/>
      <w:r>
        <w:br w:type="page"/>
      </w:r>
    </w:p>
    <w:p w14:paraId="0A6DBB39" w14:textId="40FE1F9F" w:rsidR="00B67223" w:rsidRDefault="00D04F45">
      <w:pPr>
        <w:pStyle w:val="Heading2"/>
      </w:pPr>
      <w:r>
        <w:lastRenderedPageBreak/>
        <w:t>Supplementary Figures</w:t>
      </w:r>
      <w:bookmarkEnd w:id="2"/>
    </w:p>
    <w:p w14:paraId="4EA23131" w14:textId="77777777" w:rsidR="00AF2737" w:rsidRDefault="00AF2737" w:rsidP="00AF2737"/>
    <w:p w14:paraId="509CE516" w14:textId="16151841" w:rsidR="00AF2737" w:rsidRDefault="00AF2737" w:rsidP="00AF2737">
      <w:r w:rsidRPr="00AF2737">
        <w:rPr>
          <w:b/>
        </w:rPr>
        <w:t xml:space="preserve">Figure </w:t>
      </w:r>
      <w:r>
        <w:rPr>
          <w:b/>
        </w:rPr>
        <w:t>S</w:t>
      </w:r>
      <w:r w:rsidRPr="00AF2737">
        <w:rPr>
          <w:b/>
        </w:rPr>
        <w:t>1.</w:t>
      </w:r>
      <w:r>
        <w:t xml:space="preserve"> Photographs </w:t>
      </w:r>
      <w:r w:rsidR="002D205F" w:rsidRPr="002D205F">
        <w:t xml:space="preserve">(by Ricardo Tafur) </w:t>
      </w:r>
      <w:r>
        <w:t>depicting the three squid specimens for which we generated transcriptomes</w:t>
      </w:r>
      <w:r w:rsidR="000217D9">
        <w:t xml:space="preserve"> and information regarding the specimen collection</w:t>
      </w:r>
      <w:r>
        <w:t>.</w:t>
      </w:r>
    </w:p>
    <w:p w14:paraId="51EB4DFD" w14:textId="77777777" w:rsidR="00AF2737" w:rsidRDefault="00AF2737" w:rsidP="00AF2737"/>
    <w:tbl>
      <w:tblPr>
        <w:tblStyle w:val="TableGrid"/>
        <w:tblW w:w="0" w:type="auto"/>
        <w:tblLook w:val="04A0" w:firstRow="1" w:lastRow="0" w:firstColumn="1" w:lastColumn="0" w:noHBand="0" w:noVBand="1"/>
      </w:tblPr>
      <w:tblGrid>
        <w:gridCol w:w="5251"/>
        <w:gridCol w:w="2399"/>
        <w:gridCol w:w="1700"/>
      </w:tblGrid>
      <w:tr w:rsidR="000217D9" w14:paraId="63C6C00E" w14:textId="04FF3469" w:rsidTr="000217D9">
        <w:tc>
          <w:tcPr>
            <w:tcW w:w="5251" w:type="dxa"/>
            <w:vAlign w:val="center"/>
          </w:tcPr>
          <w:p w14:paraId="7837BDEC" w14:textId="4C64AF54" w:rsidR="000217D9" w:rsidRDefault="000217D9" w:rsidP="00AF2737">
            <w:r>
              <w:rPr>
                <w:rFonts w:cstheme="minorHAnsi"/>
                <w:noProof/>
                <w:color w:val="000000"/>
                <w:sz w:val="24"/>
                <w:szCs w:val="24"/>
              </w:rPr>
              <w:drawing>
                <wp:inline distT="0" distB="0" distL="0" distR="0" wp14:anchorId="4DA6FC03" wp14:editId="4339BAB3">
                  <wp:extent cx="2761488" cy="1508760"/>
                  <wp:effectExtent l="0" t="0" r="1270" b="0"/>
                  <wp:docPr id="4" name="Picture 3" descr="DGKM11JG221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KM11JG221PHOTO-4.JPG"/>
                          <pic:cNvPicPr/>
                        </pic:nvPicPr>
                        <pic:blipFill rotWithShape="1">
                          <a:blip r:embed="rId8" cstate="print"/>
                          <a:srcRect b="27239"/>
                          <a:stretch/>
                        </pic:blipFill>
                        <pic:spPr bwMode="auto">
                          <a:xfrm>
                            <a:off x="0" y="0"/>
                            <a:ext cx="2761488" cy="1508760"/>
                          </a:xfrm>
                          <a:prstGeom prst="rect">
                            <a:avLst/>
                          </a:prstGeom>
                          <a:ln>
                            <a:noFill/>
                          </a:ln>
                          <a:extLst>
                            <a:ext uri="{53640926-AAD7-44D8-BBD7-CCE9431645EC}">
                              <a14:shadowObscured xmlns:a14="http://schemas.microsoft.com/office/drawing/2010/main"/>
                            </a:ext>
                          </a:extLst>
                        </pic:spPr>
                      </pic:pic>
                    </a:graphicData>
                  </a:graphic>
                </wp:inline>
              </w:drawing>
            </w:r>
          </w:p>
        </w:tc>
        <w:tc>
          <w:tcPr>
            <w:tcW w:w="2399" w:type="dxa"/>
            <w:vAlign w:val="center"/>
          </w:tcPr>
          <w:p w14:paraId="4F5536D4"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lang w:val="pt-PT"/>
              </w:rPr>
            </w:pPr>
            <w:r w:rsidRPr="000217D9">
              <w:rPr>
                <w:rFonts w:asciiTheme="minorHAnsi" w:hAnsiTheme="minorHAnsi" w:cstheme="minorHAnsi"/>
                <w:i/>
                <w:color w:val="000000"/>
                <w:sz w:val="20"/>
                <w:szCs w:val="20"/>
                <w:lang w:val="pt-PT"/>
              </w:rPr>
              <w:t>Dosidicus gigas</w:t>
            </w:r>
          </w:p>
          <w:p w14:paraId="2EC8A14A"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lang w:val="pt-PT"/>
              </w:rPr>
            </w:pPr>
            <w:r w:rsidRPr="000217D9">
              <w:rPr>
                <w:rFonts w:asciiTheme="minorHAnsi" w:hAnsiTheme="minorHAnsi" w:cstheme="minorHAnsi"/>
                <w:color w:val="000000"/>
                <w:sz w:val="20"/>
                <w:szCs w:val="20"/>
                <w:lang w:val="pt-PT"/>
              </w:rPr>
              <w:t>LM: 206 mm</w:t>
            </w:r>
          </w:p>
          <w:p w14:paraId="61E05DE9"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lang w:val="pt-PT"/>
              </w:rPr>
            </w:pPr>
            <w:r w:rsidRPr="000217D9">
              <w:rPr>
                <w:rFonts w:asciiTheme="minorHAnsi" w:hAnsiTheme="minorHAnsi" w:cstheme="minorHAnsi"/>
                <w:color w:val="000000"/>
                <w:sz w:val="20"/>
                <w:szCs w:val="20"/>
                <w:lang w:val="pt-PT"/>
              </w:rPr>
              <w:t>TW: 220 g</w:t>
            </w:r>
          </w:p>
          <w:p w14:paraId="777F9F2A"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lang w:eastAsia="ja-JP"/>
              </w:rPr>
            </w:pPr>
            <w:r w:rsidRPr="000217D9">
              <w:rPr>
                <w:rFonts w:asciiTheme="minorHAnsi" w:hAnsiTheme="minorHAnsi" w:cstheme="minorHAnsi"/>
                <w:color w:val="000000"/>
                <w:sz w:val="20"/>
                <w:szCs w:val="20"/>
              </w:rPr>
              <w:t xml:space="preserve">Sx: </w:t>
            </w:r>
            <w:r w:rsidRPr="000217D9">
              <w:rPr>
                <w:rFonts w:ascii="Segoe UI Symbol" w:hAnsi="Segoe UI Symbol" w:cs="Segoe UI Symbol"/>
                <w:color w:val="000000"/>
                <w:sz w:val="20"/>
                <w:szCs w:val="20"/>
                <w:lang w:eastAsia="ja-JP"/>
              </w:rPr>
              <w:t>♂</w:t>
            </w:r>
          </w:p>
          <w:p w14:paraId="0D7E0657" w14:textId="77777777" w:rsidR="000217D9" w:rsidRPr="000217D9" w:rsidRDefault="000217D9" w:rsidP="000217D9">
            <w:pPr>
              <w:jc w:val="center"/>
              <w:rPr>
                <w:rFonts w:asciiTheme="minorHAnsi" w:hAnsiTheme="minorHAnsi" w:cstheme="minorHAnsi"/>
                <w:sz w:val="20"/>
                <w:szCs w:val="20"/>
              </w:rPr>
            </w:pPr>
          </w:p>
        </w:tc>
        <w:tc>
          <w:tcPr>
            <w:tcW w:w="1700" w:type="dxa"/>
            <w:vAlign w:val="center"/>
          </w:tcPr>
          <w:p w14:paraId="7D79F894" w14:textId="68954055"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Date: 22/12/11</w:t>
            </w:r>
          </w:p>
          <w:p w14:paraId="1CFE2467"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Lat: 3º59.9’ S</w:t>
            </w:r>
          </w:p>
          <w:p w14:paraId="5CC74F78"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Long: 86º0.8’ W</w:t>
            </w:r>
          </w:p>
          <w:p w14:paraId="65409671"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METHOD OF CAPTURE: JIGGING</w:t>
            </w:r>
          </w:p>
          <w:p w14:paraId="4D8A5BDD"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lang w:val="pt-PT"/>
              </w:rPr>
            </w:pPr>
          </w:p>
        </w:tc>
      </w:tr>
      <w:tr w:rsidR="000217D9" w14:paraId="6A62CD89" w14:textId="4FF2FE35" w:rsidTr="000217D9">
        <w:tc>
          <w:tcPr>
            <w:tcW w:w="5251" w:type="dxa"/>
            <w:vAlign w:val="center"/>
          </w:tcPr>
          <w:p w14:paraId="47B2F98F" w14:textId="5BE57D67" w:rsidR="000217D9" w:rsidRDefault="000217D9" w:rsidP="00AF2737">
            <w:pPr>
              <w:rPr>
                <w:rFonts w:cstheme="minorHAnsi"/>
                <w:noProof/>
                <w:color w:val="000000"/>
                <w:sz w:val="24"/>
                <w:szCs w:val="24"/>
              </w:rPr>
            </w:pPr>
            <w:r>
              <w:rPr>
                <w:rFonts w:cstheme="minorHAnsi"/>
                <w:noProof/>
                <w:color w:val="000000"/>
                <w:sz w:val="24"/>
                <w:szCs w:val="24"/>
              </w:rPr>
              <w:drawing>
                <wp:inline distT="0" distB="0" distL="0" distR="0" wp14:anchorId="0E08BB1A" wp14:editId="4A36D363">
                  <wp:extent cx="2760980" cy="1553102"/>
                  <wp:effectExtent l="0" t="0" r="1270" b="9525"/>
                  <wp:docPr id="7" name="Picture 6" descr="OBKM11LC228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KM11LC228PHOTO-7.JPG"/>
                          <pic:cNvPicPr/>
                        </pic:nvPicPr>
                        <pic:blipFill>
                          <a:blip r:embed="rId9" cstate="print"/>
                          <a:stretch>
                            <a:fillRect/>
                          </a:stretch>
                        </pic:blipFill>
                        <pic:spPr>
                          <a:xfrm>
                            <a:off x="0" y="0"/>
                            <a:ext cx="2791825" cy="1570453"/>
                          </a:xfrm>
                          <a:prstGeom prst="rect">
                            <a:avLst/>
                          </a:prstGeom>
                        </pic:spPr>
                      </pic:pic>
                    </a:graphicData>
                  </a:graphic>
                </wp:inline>
              </w:drawing>
            </w:r>
          </w:p>
        </w:tc>
        <w:tc>
          <w:tcPr>
            <w:tcW w:w="2399" w:type="dxa"/>
            <w:vAlign w:val="center"/>
          </w:tcPr>
          <w:p w14:paraId="3C8C89FE" w14:textId="2393D248"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i/>
                <w:color w:val="000000"/>
                <w:sz w:val="20"/>
                <w:szCs w:val="20"/>
              </w:rPr>
              <w:t>Onychoteuthis sp. Aff. Banksia</w:t>
            </w:r>
          </w:p>
          <w:p w14:paraId="78F6E766"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LM: 61 mm</w:t>
            </w:r>
          </w:p>
          <w:p w14:paraId="33182CB1"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TW: 9 g</w:t>
            </w:r>
          </w:p>
          <w:p w14:paraId="07B9F3BF"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p>
          <w:p w14:paraId="381CBF7D"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lang w:val="pt-PT"/>
              </w:rPr>
            </w:pPr>
          </w:p>
        </w:tc>
        <w:tc>
          <w:tcPr>
            <w:tcW w:w="1700" w:type="dxa"/>
            <w:vAlign w:val="center"/>
          </w:tcPr>
          <w:p w14:paraId="508C1A59" w14:textId="37F4D3D6"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Date: 9/01/12</w:t>
            </w:r>
          </w:p>
          <w:p w14:paraId="658BC091"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Lat: 13º59.46’ S</w:t>
            </w:r>
          </w:p>
          <w:p w14:paraId="3D675C88"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Long: 80º00.03’ W</w:t>
            </w:r>
          </w:p>
          <w:p w14:paraId="4155AFCA"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METHOD OF CAPTURE:</w:t>
            </w:r>
          </w:p>
          <w:p w14:paraId="380F17B0" w14:textId="0F459ED2"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rPr>
            </w:pPr>
            <w:r w:rsidRPr="000217D9">
              <w:rPr>
                <w:rFonts w:asciiTheme="minorHAnsi" w:hAnsiTheme="minorHAnsi" w:cstheme="minorHAnsi"/>
                <w:color w:val="000000"/>
                <w:sz w:val="20"/>
                <w:szCs w:val="20"/>
              </w:rPr>
              <w:t>MIDWATER TRAWL NET NICHIMO LC-100 m</w:t>
            </w:r>
            <w:r w:rsidRPr="000217D9">
              <w:rPr>
                <w:rFonts w:asciiTheme="minorHAnsi" w:hAnsiTheme="minorHAnsi" w:cstheme="minorHAnsi"/>
                <w:color w:val="000000"/>
                <w:sz w:val="20"/>
                <w:szCs w:val="20"/>
                <w:vertAlign w:val="superscript"/>
              </w:rPr>
              <w:t>2</w:t>
            </w:r>
            <w:r w:rsidRPr="000217D9">
              <w:rPr>
                <w:rFonts w:asciiTheme="minorHAnsi" w:hAnsiTheme="minorHAnsi" w:cstheme="minorHAnsi"/>
                <w:color w:val="000000"/>
                <w:sz w:val="20"/>
                <w:szCs w:val="20"/>
              </w:rPr>
              <w:t xml:space="preserve"> – R3 (LC)</w:t>
            </w:r>
          </w:p>
        </w:tc>
      </w:tr>
      <w:tr w:rsidR="000217D9" w14:paraId="2D34F76E" w14:textId="360C8C03" w:rsidTr="000217D9">
        <w:tc>
          <w:tcPr>
            <w:tcW w:w="5251" w:type="dxa"/>
            <w:vAlign w:val="center"/>
          </w:tcPr>
          <w:p w14:paraId="5AC2C68E" w14:textId="6853B569" w:rsidR="000217D9" w:rsidRDefault="000217D9" w:rsidP="00AF2737">
            <w:r>
              <w:rPr>
                <w:rFonts w:cstheme="minorHAnsi"/>
                <w:noProof/>
                <w:color w:val="000000"/>
                <w:sz w:val="24"/>
                <w:szCs w:val="24"/>
              </w:rPr>
              <w:drawing>
                <wp:inline distT="0" distB="0" distL="0" distR="0" wp14:anchorId="6E636F1C" wp14:editId="11DEF637">
                  <wp:extent cx="2759398" cy="1569582"/>
                  <wp:effectExtent l="0" t="0" r="3175" b="0"/>
                  <wp:docPr id="2" name="Picture 1" descr="SthenoteuthisKY11JG211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henoteuthisKY11JG211PHOTO-3.JPG"/>
                          <pic:cNvPicPr/>
                        </pic:nvPicPr>
                        <pic:blipFill rotWithShape="1">
                          <a:blip r:embed="rId10" cstate="print"/>
                          <a:srcRect t="13729" b="10427"/>
                          <a:stretch/>
                        </pic:blipFill>
                        <pic:spPr bwMode="auto">
                          <a:xfrm>
                            <a:off x="0" y="0"/>
                            <a:ext cx="2800804" cy="1593134"/>
                          </a:xfrm>
                          <a:prstGeom prst="rect">
                            <a:avLst/>
                          </a:prstGeom>
                          <a:ln>
                            <a:noFill/>
                          </a:ln>
                          <a:extLst>
                            <a:ext uri="{53640926-AAD7-44D8-BBD7-CCE9431645EC}">
                              <a14:shadowObscured xmlns:a14="http://schemas.microsoft.com/office/drawing/2010/main"/>
                            </a:ext>
                          </a:extLst>
                        </pic:spPr>
                      </pic:pic>
                    </a:graphicData>
                  </a:graphic>
                </wp:inline>
              </w:drawing>
            </w:r>
          </w:p>
        </w:tc>
        <w:tc>
          <w:tcPr>
            <w:tcW w:w="2399" w:type="dxa"/>
            <w:vAlign w:val="center"/>
          </w:tcPr>
          <w:p w14:paraId="27E0F2A7" w14:textId="40CB5215"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rPr>
            </w:pPr>
            <w:r w:rsidRPr="000217D9">
              <w:rPr>
                <w:rFonts w:asciiTheme="minorHAnsi" w:hAnsiTheme="minorHAnsi" w:cstheme="minorHAnsi"/>
                <w:i/>
                <w:color w:val="000000"/>
                <w:sz w:val="20"/>
                <w:szCs w:val="20"/>
              </w:rPr>
              <w:t>Sthenoteuthis oualaniensis</w:t>
            </w:r>
          </w:p>
          <w:p w14:paraId="610AB516"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LM: 250 mm</w:t>
            </w:r>
          </w:p>
          <w:p w14:paraId="72D1F3A4"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TW: 631.5 g</w:t>
            </w:r>
          </w:p>
          <w:p w14:paraId="3776BBAD" w14:textId="7F01C67D"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 xml:space="preserve">Sx: </w:t>
            </w:r>
            <w:r w:rsidRPr="000217D9">
              <w:rPr>
                <w:rFonts w:ascii="Segoe UI Symbol" w:hAnsi="Segoe UI Symbol" w:cs="Segoe UI Symbol"/>
                <w:color w:val="000000"/>
                <w:sz w:val="20"/>
                <w:szCs w:val="20"/>
              </w:rPr>
              <w:t>♀</w:t>
            </w:r>
          </w:p>
          <w:p w14:paraId="7D481DE2" w14:textId="77777777" w:rsidR="000217D9" w:rsidRPr="000217D9" w:rsidRDefault="000217D9" w:rsidP="000217D9">
            <w:pPr>
              <w:jc w:val="center"/>
              <w:rPr>
                <w:rFonts w:asciiTheme="minorHAnsi" w:hAnsiTheme="minorHAnsi" w:cstheme="minorHAnsi"/>
                <w:sz w:val="20"/>
                <w:szCs w:val="20"/>
              </w:rPr>
            </w:pPr>
          </w:p>
        </w:tc>
        <w:tc>
          <w:tcPr>
            <w:tcW w:w="1700" w:type="dxa"/>
            <w:vAlign w:val="center"/>
          </w:tcPr>
          <w:p w14:paraId="1F3AA29A" w14:textId="625E1441"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Date: 24/12/11</w:t>
            </w:r>
          </w:p>
          <w:p w14:paraId="0CD6E2EA"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Lat: 5º59.9’ S</w:t>
            </w:r>
          </w:p>
          <w:p w14:paraId="2ACBF3C4" w14:textId="77777777"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color w:val="000000"/>
                <w:sz w:val="20"/>
                <w:szCs w:val="20"/>
              </w:rPr>
            </w:pPr>
            <w:r w:rsidRPr="000217D9">
              <w:rPr>
                <w:rFonts w:asciiTheme="minorHAnsi" w:hAnsiTheme="minorHAnsi" w:cstheme="minorHAnsi"/>
                <w:color w:val="000000"/>
                <w:sz w:val="20"/>
                <w:szCs w:val="20"/>
              </w:rPr>
              <w:t>Long: 85º06.94’ W</w:t>
            </w:r>
          </w:p>
          <w:p w14:paraId="1A641719" w14:textId="6D5367FD" w:rsidR="000217D9" w:rsidRPr="000217D9" w:rsidRDefault="000217D9" w:rsidP="000217D9">
            <w:pPr>
              <w:autoSpaceDE w:val="0"/>
              <w:autoSpaceDN w:val="0"/>
              <w:adjustRightInd w:val="0"/>
              <w:spacing w:before="100" w:beforeAutospacing="1" w:after="100" w:afterAutospacing="1"/>
              <w:jc w:val="center"/>
              <w:rPr>
                <w:rFonts w:asciiTheme="minorHAnsi" w:hAnsiTheme="minorHAnsi" w:cstheme="minorHAnsi"/>
                <w:i/>
                <w:color w:val="000000"/>
                <w:sz w:val="20"/>
                <w:szCs w:val="20"/>
              </w:rPr>
            </w:pPr>
            <w:r w:rsidRPr="000217D9">
              <w:rPr>
                <w:rFonts w:asciiTheme="minorHAnsi" w:hAnsiTheme="minorHAnsi" w:cstheme="minorHAnsi"/>
                <w:color w:val="000000"/>
                <w:sz w:val="20"/>
                <w:szCs w:val="20"/>
              </w:rPr>
              <w:t>METHOD OF CAPTURE: JIGGING</w:t>
            </w:r>
          </w:p>
        </w:tc>
      </w:tr>
    </w:tbl>
    <w:p w14:paraId="3F4603BC" w14:textId="2E0D5E66" w:rsidR="00AF2737" w:rsidRPr="00AF2737" w:rsidRDefault="00AF2737" w:rsidP="00AF2737">
      <w:r>
        <w:t xml:space="preserve"> </w:t>
      </w:r>
    </w:p>
    <w:p w14:paraId="02BBC42B" w14:textId="77777777" w:rsidR="007231D7" w:rsidRDefault="007231D7">
      <w:pPr>
        <w:suppressAutoHyphens w:val="0"/>
        <w:spacing w:after="0"/>
        <w:rPr>
          <w:rFonts w:ascii="Calibri Light" w:hAnsi="Calibri Light" w:cs="Times New Roman"/>
          <w:color w:val="2E74B5"/>
          <w:sz w:val="26"/>
          <w:szCs w:val="26"/>
        </w:rPr>
      </w:pPr>
      <w:bookmarkStart w:id="3" w:name="_Toc485393165"/>
      <w:r>
        <w:br w:type="page"/>
      </w:r>
    </w:p>
    <w:p w14:paraId="3B241620" w14:textId="49E322E9" w:rsidR="007231D7" w:rsidRDefault="007231D7">
      <w:pPr>
        <w:pStyle w:val="Heading2"/>
        <w:pageBreakBefore/>
      </w:pPr>
      <w:r>
        <w:rPr>
          <w:noProof/>
        </w:rPr>
        <w:lastRenderedPageBreak/>
        <w:drawing>
          <wp:inline distT="0" distB="0" distL="0" distR="0" wp14:anchorId="25AC3E6D" wp14:editId="451E6C0D">
            <wp:extent cx="394462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n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4620" cy="8229600"/>
                    </a:xfrm>
                    <a:prstGeom prst="rect">
                      <a:avLst/>
                    </a:prstGeom>
                  </pic:spPr>
                </pic:pic>
              </a:graphicData>
            </a:graphic>
          </wp:inline>
        </w:drawing>
      </w:r>
    </w:p>
    <w:p w14:paraId="388BED3F" w14:textId="79F7DD25" w:rsidR="007231D7" w:rsidRDefault="007231D7" w:rsidP="007231D7">
      <w:pPr>
        <w:spacing w:line="360" w:lineRule="auto"/>
        <w:rPr>
          <w:rFonts w:eastAsia="Times New Roman" w:cstheme="minorHAnsi"/>
          <w:color w:val="000000"/>
        </w:rPr>
      </w:pPr>
      <w:r w:rsidRPr="00276221">
        <w:rPr>
          <w:rFonts w:eastAsia="Times New Roman" w:cstheme="minorHAnsi"/>
          <w:b/>
          <w:color w:val="222222"/>
        </w:rPr>
        <w:lastRenderedPageBreak/>
        <w:t>Figure S2.</w:t>
      </w:r>
      <w:r w:rsidRPr="00276221">
        <w:rPr>
          <w:rFonts w:eastAsia="Times New Roman" w:cstheme="minorHAnsi"/>
          <w:color w:val="222222"/>
        </w:rPr>
        <w:t xml:space="preserve"> Phylogenetic tree</w:t>
      </w:r>
      <w:r>
        <w:rPr>
          <w:rFonts w:eastAsia="Times New Roman" w:cstheme="minorHAnsi"/>
          <w:color w:val="222222"/>
        </w:rPr>
        <w:t xml:space="preserve"> obtained with FastTree </w:t>
      </w:r>
      <w:r>
        <w:rPr>
          <w:rFonts w:eastAsia="Times New Roman" w:cstheme="minorHAnsi"/>
          <w:color w:val="222222"/>
        </w:rPr>
        <w:fldChar w:fldCharType="begin" w:fldLock="1"/>
      </w:r>
      <w:r w:rsidR="0028397A">
        <w:rPr>
          <w:rFonts w:eastAsia="Times New Roman" w:cstheme="minorHAnsi"/>
          <w:color w:val="222222"/>
        </w:rPr>
        <w:instrText>ADDIN CSL_CITATION {"citationItems":[{"id":"ITEM-1","itemData":{"DOI":"10.1093/molbev/msp077","ISSN":"1537-1719","PMID":"19377059","abstract":"Gene families are growing rapidly, but standard methods for inferring phylogenies do not scale to alignments with over 10,000 sequences. We present FastTree, a method for constructing large phylogenies and for estimating their reliability. Instead of storing a distance matrix, FastTree stores sequence profiles of internal nodes in the tree. FastTree uses these profiles to implement Neighbor-Joining and uses heuristics to quickly identify candidate joins. FastTree then uses nearest neighbor interchanges to reduce the length of the tree. For an alignment with N sequences, L sites, and a different characters, a distance matrix requires O(N(2)) space and O(N(2)L) time, but FastTree requires just O(NLa + N ) memory and O(N log (N)La) time. To estimate the tree's reliability, FastTree uses local bootstrapping, which gives another 100-fold speedup over a distance matrix. For example, FastTree computed a tree and support values for 158,022 distinct 16S ribosomal RNAs in 17 h and 2.4 GB of memory. Just computing pairwise Jukes-Cantor distances and storing them, without inferring a tree or bootstrapping, would require 17 h and 50 GB of memory. In simulations, FastTree was slightly more accurate than Neighbor-Joining, BIONJ, or FastME; on genuine alignments, FastTree's topologies had higher likelihoods. FastTree is available at http://microbesonline.org/fasttree.","author":[{"dropping-particle":"","family":"Price","given":"Morgan N","non-dropping-particle":"","parse-names":false,"suffix":""},{"dropping-particle":"","family":"Dehal","given":"Paramvir S","non-dropping-particle":"","parse-names":false,"suffix":""},{"dropping-particle":"","family":"Arkin","given":"Adam P","non-dropping-particle":"","parse-names":false,"suffix":""}],"container-title":"Molecular biology and evolution","id":"ITEM-1","issue":"7","issued":{"date-parts":[["2009","7","1"]]},"page":"1641-50","title":"FastTree: computing large minimum evolution trees with profiles instead of a distance matrix.","type":"article-journal","volume":"26"},"uris":["http://www.mendeley.com/documents/?uuid=92ca0d1c-015f-482b-ba4c-20fdf705f497"]}],"mendeley":{"formattedCitation":"&lt;sup&gt;9&lt;/sup&gt;","plainTextFormattedCitation":"9","previouslyFormattedCitation":"&lt;sup&gt;9&lt;/sup&gt;"},"properties":{"noteIndex":0},"schema":"https://github.com/citation-style-language/schema/raw/master/csl-citation.json"}</w:instrText>
      </w:r>
      <w:r>
        <w:rPr>
          <w:rFonts w:eastAsia="Times New Roman" w:cstheme="minorHAnsi"/>
          <w:color w:val="222222"/>
        </w:rPr>
        <w:fldChar w:fldCharType="separate"/>
      </w:r>
      <w:r w:rsidR="0028397A" w:rsidRPr="0028397A">
        <w:rPr>
          <w:rFonts w:eastAsia="Times New Roman" w:cstheme="minorHAnsi"/>
          <w:noProof/>
          <w:color w:val="222222"/>
          <w:vertAlign w:val="superscript"/>
        </w:rPr>
        <w:t>9</w:t>
      </w:r>
      <w:r>
        <w:rPr>
          <w:rFonts w:eastAsia="Times New Roman" w:cstheme="minorHAnsi"/>
          <w:color w:val="222222"/>
        </w:rPr>
        <w:fldChar w:fldCharType="end"/>
      </w:r>
      <w:r w:rsidRPr="00276221">
        <w:rPr>
          <w:rFonts w:eastAsia="Times New Roman" w:cstheme="minorHAnsi"/>
          <w:color w:val="222222"/>
        </w:rPr>
        <w:t xml:space="preserve"> showing the relationship between </w:t>
      </w:r>
      <w:r w:rsidRPr="002D205F">
        <w:rPr>
          <w:rFonts w:eastAsia="Times New Roman" w:cstheme="minorHAnsi"/>
          <w:color w:val="222222"/>
        </w:rPr>
        <w:t>W</w:t>
      </w:r>
      <w:r w:rsidR="002D205F" w:rsidRPr="002D205F">
        <w:rPr>
          <w:rFonts w:eastAsia="Times New Roman" w:cstheme="minorHAnsi"/>
          <w:color w:val="222222"/>
        </w:rPr>
        <w:t>NT</w:t>
      </w:r>
      <w:r w:rsidRPr="00276221">
        <w:rPr>
          <w:rFonts w:eastAsia="Times New Roman" w:cstheme="minorHAnsi"/>
          <w:color w:val="222222"/>
        </w:rPr>
        <w:t xml:space="preserve">s across Metazoa. </w:t>
      </w:r>
      <w:r w:rsidRPr="00F67406">
        <w:t>W</w:t>
      </w:r>
      <w:r w:rsidR="002D205F">
        <w:t>NT</w:t>
      </w:r>
      <w:r>
        <w:t xml:space="preserve"> are a </w:t>
      </w:r>
      <w:r w:rsidRPr="00F67406">
        <w:t xml:space="preserve">family of secreted lipid-modified signaling glycoproteins </w:t>
      </w:r>
      <w:r>
        <w:t xml:space="preserve">with a key role during development </w:t>
      </w:r>
      <w:r>
        <w:fldChar w:fldCharType="begin" w:fldLock="1"/>
      </w:r>
      <w:r w:rsidR="0028397A">
        <w:instrText>ADDIN CSL_CITATION {"citationItems":[{"id":"ITEM-1","itemData":{"DOI":"10.1101/GAD.11.24.3286","ISSN":"0890-9369","PMID":"9407023","author":[{"dropping-particle":"","family":"Cadigan","given":"K M","non-dropping-particle":"","parse-names":false,"suffix":""},{"dropping-particle":"","family":"Nusse","given":"R","non-dropping-particle":"","parse-names":false,"suffix":""}],"container-title":"Genes &amp; development","id":"ITEM-1","issue":"24","issued":{"date-parts":[["1997","12","15"]]},"page":"3286-305","publisher":"Cold Spring Harbor Laboratory Press","title":"Wnt signaling: a common theme in animal development.","type":"article-journal","volume":"11"},"uris":["http://www.mendeley.com/documents/?uuid=20558a74-750e-3365-89f3-8d4c3752eac2"]}],"mendeley":{"formattedCitation":"&lt;sup&gt;10&lt;/sup&gt;","plainTextFormattedCitation":"10","previouslyFormattedCitation":"&lt;sup&gt;10&lt;/sup&gt;"},"properties":{"noteIndex":0},"schema":"https://github.com/citation-style-language/schema/raw/master/csl-citation.json"}</w:instrText>
      </w:r>
      <w:r>
        <w:fldChar w:fldCharType="separate"/>
      </w:r>
      <w:r w:rsidR="0028397A" w:rsidRPr="0028397A">
        <w:rPr>
          <w:noProof/>
          <w:vertAlign w:val="superscript"/>
        </w:rPr>
        <w:t>10</w:t>
      </w:r>
      <w:r>
        <w:fldChar w:fldCharType="end"/>
      </w:r>
      <w:r>
        <w:t xml:space="preserve">. The giant squid has the typical 12 lophotrochozoan WNTs (1, 2, 4, A, 5, 6, 7, 8, 9, 10, 11 and 16). </w:t>
      </w:r>
      <w:r w:rsidRPr="00276221">
        <w:rPr>
          <w:rFonts w:eastAsia="Times New Roman" w:cstheme="minorHAnsi"/>
          <w:color w:val="222222"/>
        </w:rPr>
        <w:t xml:space="preserve">The tips are colored by species, and the names correspond to abbreviated Genus and species names. </w:t>
      </w:r>
      <w:r w:rsidRPr="00276221">
        <w:rPr>
          <w:rFonts w:eastAsia="Times New Roman" w:cstheme="minorHAnsi"/>
          <w:i/>
          <w:color w:val="000000"/>
        </w:rPr>
        <w:t>Architeuthis dux</w:t>
      </w:r>
      <w:r w:rsidRPr="00276221">
        <w:rPr>
          <w:rFonts w:eastAsia="Times New Roman" w:cstheme="minorHAnsi"/>
          <w:color w:val="000000"/>
        </w:rPr>
        <w:t xml:space="preserve"> (Adu, purple), </w:t>
      </w:r>
      <w:r w:rsidRPr="00276221">
        <w:rPr>
          <w:rFonts w:eastAsia="Times New Roman" w:cstheme="minorHAnsi"/>
          <w:i/>
          <w:iCs/>
          <w:color w:val="000000"/>
        </w:rPr>
        <w:t>Octopus bimaculoides</w:t>
      </w:r>
      <w:r w:rsidRPr="00276221">
        <w:rPr>
          <w:rFonts w:eastAsia="Times New Roman" w:cstheme="minorHAnsi"/>
          <w:color w:val="000000"/>
        </w:rPr>
        <w:t xml:space="preserve"> (Obi, dark blue), </w:t>
      </w:r>
      <w:r w:rsidRPr="00276221">
        <w:rPr>
          <w:rFonts w:eastAsia="Times New Roman" w:cstheme="minorHAnsi"/>
          <w:i/>
          <w:iCs/>
          <w:color w:val="000000"/>
        </w:rPr>
        <w:t>Lottia gigantea</w:t>
      </w:r>
      <w:r w:rsidRPr="00276221">
        <w:rPr>
          <w:rFonts w:eastAsia="Times New Roman" w:cstheme="minorHAnsi"/>
          <w:color w:val="000000"/>
        </w:rPr>
        <w:t xml:space="preserve"> (Lgi, teal), </w:t>
      </w:r>
      <w:r w:rsidRPr="00276221">
        <w:rPr>
          <w:rFonts w:eastAsia="Times New Roman" w:cstheme="minorHAnsi"/>
          <w:i/>
          <w:iCs/>
          <w:color w:val="000000"/>
        </w:rPr>
        <w:t>Crassostrea gigas</w:t>
      </w:r>
      <w:r w:rsidRPr="00276221">
        <w:rPr>
          <w:rFonts w:eastAsia="Times New Roman" w:cstheme="minorHAnsi"/>
          <w:color w:val="000000"/>
        </w:rPr>
        <w:t xml:space="preserve"> (Cgi, sky blue), </w:t>
      </w:r>
      <w:r w:rsidRPr="00276221">
        <w:rPr>
          <w:rFonts w:eastAsia="Times New Roman" w:cstheme="minorHAnsi"/>
          <w:i/>
          <w:iCs/>
          <w:color w:val="000000"/>
        </w:rPr>
        <w:t>Capitella teleta</w:t>
      </w:r>
      <w:r w:rsidRPr="00276221">
        <w:rPr>
          <w:rFonts w:eastAsia="Times New Roman" w:cstheme="minorHAnsi"/>
          <w:color w:val="000000"/>
        </w:rPr>
        <w:t xml:space="preserve"> (Cte, green), </w:t>
      </w:r>
      <w:r w:rsidRPr="00276221">
        <w:rPr>
          <w:rFonts w:eastAsia="Times New Roman" w:cstheme="minorHAnsi"/>
          <w:i/>
          <w:iCs/>
          <w:color w:val="000000"/>
        </w:rPr>
        <w:t>Mus musculus</w:t>
      </w:r>
      <w:r w:rsidRPr="00276221">
        <w:rPr>
          <w:rFonts w:eastAsia="Times New Roman" w:cstheme="minorHAnsi"/>
          <w:color w:val="000000"/>
        </w:rPr>
        <w:t xml:space="preserve"> (Mmu, pink), </w:t>
      </w:r>
      <w:r w:rsidRPr="00276221">
        <w:rPr>
          <w:rFonts w:eastAsia="Times New Roman" w:cstheme="minorHAnsi"/>
          <w:i/>
          <w:iCs/>
          <w:color w:val="000000"/>
        </w:rPr>
        <w:t>Homo sapiens</w:t>
      </w:r>
      <w:r w:rsidRPr="00276221">
        <w:rPr>
          <w:rFonts w:eastAsia="Times New Roman" w:cstheme="minorHAnsi"/>
          <w:color w:val="000000"/>
        </w:rPr>
        <w:t xml:space="preserve"> (Hsa, red), </w:t>
      </w:r>
      <w:r w:rsidRPr="00276221">
        <w:rPr>
          <w:rFonts w:eastAsia="Times New Roman" w:cstheme="minorHAnsi"/>
          <w:i/>
          <w:iCs/>
          <w:color w:val="000000"/>
        </w:rPr>
        <w:t>Tribolium castaneum</w:t>
      </w:r>
      <w:r w:rsidRPr="00276221">
        <w:rPr>
          <w:rFonts w:eastAsia="Times New Roman" w:cstheme="minorHAnsi"/>
          <w:color w:val="000000"/>
        </w:rPr>
        <w:t xml:space="preserve"> (Tca, burnt orange), </w:t>
      </w:r>
      <w:r w:rsidRPr="00276221">
        <w:rPr>
          <w:rFonts w:eastAsia="Times New Roman" w:cstheme="minorHAnsi"/>
          <w:i/>
          <w:iCs/>
          <w:color w:val="000000"/>
        </w:rPr>
        <w:t xml:space="preserve">Drosophila melanogaster </w:t>
      </w:r>
      <w:r w:rsidRPr="00276221">
        <w:rPr>
          <w:rFonts w:eastAsia="Times New Roman" w:cstheme="minorHAnsi"/>
          <w:color w:val="000000"/>
        </w:rPr>
        <w:t>(Dme, o</w:t>
      </w:r>
      <w:r>
        <w:rPr>
          <w:rFonts w:eastAsia="Times New Roman" w:cstheme="minorHAnsi"/>
          <w:color w:val="000000"/>
        </w:rPr>
        <w:t>range).</w:t>
      </w:r>
    </w:p>
    <w:p w14:paraId="02DB82D9" w14:textId="77777777" w:rsidR="007231D7" w:rsidRDefault="007231D7" w:rsidP="007231D7">
      <w:pPr>
        <w:spacing w:line="360" w:lineRule="auto"/>
        <w:rPr>
          <w:rFonts w:eastAsia="Times New Roman" w:cstheme="minorHAnsi"/>
          <w:color w:val="000000"/>
        </w:rPr>
      </w:pPr>
    </w:p>
    <w:p w14:paraId="36FBBFBC" w14:textId="155EB0DD" w:rsidR="007231D7" w:rsidRDefault="007231D7" w:rsidP="007231D7">
      <w:pPr>
        <w:spacing w:line="360" w:lineRule="auto"/>
        <w:rPr>
          <w:rFonts w:eastAsia="Times New Roman" w:cstheme="minorHAnsi"/>
          <w:color w:val="000000"/>
        </w:rPr>
      </w:pPr>
      <w:r>
        <w:rPr>
          <w:rFonts w:eastAsia="Times New Roman" w:cstheme="minorHAnsi"/>
          <w:noProof/>
          <w:color w:val="000000"/>
        </w:rPr>
        <w:lastRenderedPageBreak/>
        <w:drawing>
          <wp:inline distT="0" distB="0" distL="0" distR="0" wp14:anchorId="6CB3C38F" wp14:editId="0BF6A105">
            <wp:extent cx="5943600" cy="6212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n-with7Adu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12840"/>
                    </a:xfrm>
                    <a:prstGeom prst="rect">
                      <a:avLst/>
                    </a:prstGeom>
                  </pic:spPr>
                </pic:pic>
              </a:graphicData>
            </a:graphic>
          </wp:inline>
        </w:drawing>
      </w:r>
    </w:p>
    <w:p w14:paraId="0205E3AB" w14:textId="77777777" w:rsidR="007231D7" w:rsidRDefault="007231D7" w:rsidP="007231D7">
      <w:pPr>
        <w:spacing w:line="360" w:lineRule="auto"/>
        <w:rPr>
          <w:rFonts w:eastAsia="Times New Roman" w:cstheme="minorHAnsi"/>
          <w:color w:val="000000"/>
        </w:rPr>
      </w:pPr>
      <w:r w:rsidRPr="00A27484">
        <w:rPr>
          <w:b/>
        </w:rPr>
        <w:t>Figure S3.</w:t>
      </w:r>
      <w:r>
        <w:t xml:space="preserve"> </w:t>
      </w:r>
      <w:r w:rsidRPr="00A27484">
        <w:rPr>
          <w:rFonts w:eastAsia="Times New Roman" w:cstheme="minorHAnsi"/>
          <w:color w:val="222222"/>
        </w:rPr>
        <w:t xml:space="preserve">Phylogenetic tree showing the relationship between reflectin genes across cephalopods, with </w:t>
      </w:r>
      <w:r w:rsidRPr="00A27484">
        <w:rPr>
          <w:rFonts w:eastAsia="Times New Roman" w:cstheme="minorHAnsi"/>
          <w:i/>
          <w:iCs/>
          <w:color w:val="000000"/>
        </w:rPr>
        <w:t>Octopus bimaculoides</w:t>
      </w:r>
      <w:r w:rsidRPr="00A27484">
        <w:rPr>
          <w:rFonts w:eastAsia="Times New Roman" w:cstheme="minorHAnsi"/>
          <w:color w:val="000000"/>
        </w:rPr>
        <w:t xml:space="preserve"> (Obi, dark blue) representing class Octopoda, </w:t>
      </w:r>
      <w:r>
        <w:rPr>
          <w:rFonts w:eastAsia="Times New Roman" w:cstheme="minorHAnsi"/>
          <w:color w:val="000000"/>
        </w:rPr>
        <w:t>c</w:t>
      </w:r>
      <w:r w:rsidRPr="00A27484">
        <w:rPr>
          <w:rFonts w:eastAsia="Times New Roman" w:cstheme="minorHAnsi"/>
          <w:color w:val="000000"/>
        </w:rPr>
        <w:t xml:space="preserve">uttlefishes being represented by </w:t>
      </w:r>
      <w:r w:rsidRPr="00A27484">
        <w:rPr>
          <w:rFonts w:eastAsia="Times New Roman" w:cstheme="minorHAnsi"/>
          <w:i/>
          <w:iCs/>
          <w:color w:val="000000"/>
        </w:rPr>
        <w:t xml:space="preserve">Sepia officinalis </w:t>
      </w:r>
      <w:r w:rsidRPr="00A27484">
        <w:rPr>
          <w:rFonts w:eastAsia="Times New Roman" w:cstheme="minorHAnsi"/>
          <w:color w:val="000000"/>
        </w:rPr>
        <w:t xml:space="preserve">(Sof, blue) and </w:t>
      </w:r>
      <w:r w:rsidRPr="00A27484">
        <w:rPr>
          <w:rFonts w:eastAsia="Times New Roman" w:cstheme="minorHAnsi"/>
          <w:i/>
          <w:color w:val="000000"/>
        </w:rPr>
        <w:t xml:space="preserve">Euprymna scolopes </w:t>
      </w:r>
      <w:r w:rsidRPr="00A27484">
        <w:rPr>
          <w:rFonts w:eastAsia="Times New Roman" w:cstheme="minorHAnsi"/>
          <w:color w:val="000000"/>
        </w:rPr>
        <w:t>(Esc, sky blue),</w:t>
      </w:r>
      <w:r w:rsidRPr="00A27484">
        <w:rPr>
          <w:rFonts w:eastAsia="Times New Roman" w:cstheme="minorHAnsi"/>
          <w:i/>
          <w:iCs/>
          <w:color w:val="000000"/>
        </w:rPr>
        <w:t xml:space="preserve"> </w:t>
      </w:r>
      <w:r w:rsidRPr="000707E8">
        <w:rPr>
          <w:rFonts w:eastAsia="Times New Roman" w:cstheme="minorHAnsi"/>
          <w:iCs/>
          <w:color w:val="000000"/>
        </w:rPr>
        <w:t>and including three species of squid</w:t>
      </w:r>
      <w:r w:rsidRPr="00A27484">
        <w:rPr>
          <w:rFonts w:eastAsia="Times New Roman" w:cstheme="minorHAnsi"/>
          <w:i/>
          <w:iCs/>
          <w:color w:val="000000"/>
        </w:rPr>
        <w:t xml:space="preserve"> (Loligo forbesii </w:t>
      </w:r>
      <w:r w:rsidRPr="00A27484">
        <w:rPr>
          <w:rFonts w:eastAsia="Times New Roman" w:cstheme="minorHAnsi"/>
          <w:color w:val="000000"/>
        </w:rPr>
        <w:t xml:space="preserve">(Lfo), </w:t>
      </w:r>
      <w:r w:rsidRPr="00A27484">
        <w:rPr>
          <w:rFonts w:eastAsia="Times New Roman" w:cstheme="minorHAnsi"/>
          <w:i/>
          <w:iCs/>
          <w:color w:val="000000"/>
        </w:rPr>
        <w:t xml:space="preserve">Doryteuthis pealeii </w:t>
      </w:r>
      <w:r w:rsidRPr="00A27484">
        <w:rPr>
          <w:rFonts w:eastAsia="Times New Roman" w:cstheme="minorHAnsi"/>
          <w:color w:val="000000"/>
        </w:rPr>
        <w:t xml:space="preserve">(Dpe), </w:t>
      </w:r>
      <w:r w:rsidRPr="00A27484">
        <w:rPr>
          <w:rFonts w:eastAsia="Times New Roman" w:cstheme="minorHAnsi"/>
          <w:i/>
          <w:iCs/>
          <w:color w:val="000000"/>
        </w:rPr>
        <w:t xml:space="preserve">Doryteuthis opalescens </w:t>
      </w:r>
      <w:r w:rsidRPr="00A27484">
        <w:rPr>
          <w:rFonts w:eastAsia="Times New Roman" w:cstheme="minorHAnsi"/>
          <w:color w:val="000000"/>
        </w:rPr>
        <w:t>(Dop)) besides the giant squid (</w:t>
      </w:r>
      <w:r w:rsidRPr="00A27484">
        <w:rPr>
          <w:rFonts w:eastAsia="Times New Roman" w:cstheme="minorHAnsi"/>
          <w:i/>
          <w:color w:val="000000"/>
        </w:rPr>
        <w:t>Architeuthis dux</w:t>
      </w:r>
      <w:r w:rsidRPr="00A27484">
        <w:rPr>
          <w:rFonts w:eastAsia="Times New Roman" w:cstheme="minorHAnsi"/>
          <w:color w:val="000000"/>
        </w:rPr>
        <w:t xml:space="preserve"> (Adu, purple)).</w:t>
      </w:r>
    </w:p>
    <w:p w14:paraId="26B3DE7F" w14:textId="77777777" w:rsidR="00AE37EA" w:rsidRDefault="00AE37EA" w:rsidP="007231D7">
      <w:pPr>
        <w:spacing w:line="360" w:lineRule="auto"/>
        <w:rPr>
          <w:rFonts w:eastAsia="Times New Roman" w:cstheme="minorHAnsi"/>
          <w:color w:val="000000"/>
        </w:rPr>
      </w:pPr>
    </w:p>
    <w:p w14:paraId="5D6B6761" w14:textId="4ADEB151" w:rsidR="00AE37EA" w:rsidRDefault="004D12C3" w:rsidP="007231D7">
      <w:pPr>
        <w:spacing w:line="360" w:lineRule="auto"/>
      </w:pPr>
      <w:r>
        <w:rPr>
          <w:noProof/>
        </w:rPr>
        <w:lastRenderedPageBreak/>
        <w:drawing>
          <wp:inline distT="0" distB="0" distL="0" distR="0" wp14:anchorId="5C455068" wp14:editId="58E7755D">
            <wp:extent cx="4009992" cy="4958938"/>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boxplot-geneSize-TranscriptEvidenc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2557" cy="4962110"/>
                    </a:xfrm>
                    <a:prstGeom prst="rect">
                      <a:avLst/>
                    </a:prstGeom>
                  </pic:spPr>
                </pic:pic>
              </a:graphicData>
            </a:graphic>
          </wp:inline>
        </w:drawing>
      </w:r>
    </w:p>
    <w:p w14:paraId="3DDA5584" w14:textId="7892A046" w:rsidR="00AE37EA" w:rsidRPr="00BF007E" w:rsidRDefault="00AE37EA" w:rsidP="007231D7">
      <w:pPr>
        <w:spacing w:line="360" w:lineRule="auto"/>
      </w:pPr>
      <w:r w:rsidRPr="00A27484">
        <w:rPr>
          <w:b/>
        </w:rPr>
        <w:t>Figure S</w:t>
      </w:r>
      <w:r>
        <w:rPr>
          <w:b/>
        </w:rPr>
        <w:t>4</w:t>
      </w:r>
      <w:r w:rsidRPr="00A27484">
        <w:rPr>
          <w:b/>
        </w:rPr>
        <w:t>.</w:t>
      </w:r>
      <w:r>
        <w:t xml:space="preserve"> </w:t>
      </w:r>
      <w:r w:rsidR="00201ADE">
        <w:t xml:space="preserve">Size distribution of the </w:t>
      </w:r>
      <w:r w:rsidR="00201ADE" w:rsidRPr="00201ADE">
        <w:rPr>
          <w:rFonts w:eastAsia="Times New Roman" w:cstheme="minorHAnsi"/>
          <w:color w:val="222222"/>
        </w:rPr>
        <w:t>51,225</w:t>
      </w:r>
      <w:r w:rsidR="00201ADE">
        <w:t xml:space="preserve"> sequences </w:t>
      </w:r>
      <w:r w:rsidR="00216863">
        <w:t xml:space="preserve">initially </w:t>
      </w:r>
      <w:r w:rsidR="00201ADE">
        <w:t>annotated as protein-coding. 33</w:t>
      </w:r>
      <w:r w:rsidR="00201ADE" w:rsidRPr="00201ADE">
        <w:rPr>
          <w:rFonts w:eastAsia="Times New Roman" w:cstheme="minorHAnsi"/>
          <w:color w:val="222222"/>
        </w:rPr>
        <w:t xml:space="preserve">,406 </w:t>
      </w:r>
      <w:r w:rsidR="00201ADE">
        <w:rPr>
          <w:rFonts w:eastAsia="Times New Roman" w:cstheme="minorHAnsi"/>
          <w:color w:val="222222"/>
        </w:rPr>
        <w:t xml:space="preserve">sequences </w:t>
      </w:r>
      <w:r w:rsidR="00201ADE" w:rsidRPr="00201ADE">
        <w:rPr>
          <w:rFonts w:eastAsia="Times New Roman" w:cstheme="minorHAnsi"/>
          <w:color w:val="222222"/>
        </w:rPr>
        <w:t>were found to have transcript evidence (blastp match to a sequence from a cephalopod transcriptome, with at least 50% of the giant squid coding region covere</w:t>
      </w:r>
      <w:r w:rsidR="00201ADE">
        <w:rPr>
          <w:rFonts w:eastAsia="Times New Roman" w:cstheme="minorHAnsi"/>
          <w:color w:val="222222"/>
        </w:rPr>
        <w:t xml:space="preserve">d) and/or matches in Swissprot </w:t>
      </w:r>
      <w:r w:rsidR="00201ADE" w:rsidRPr="00201ADE">
        <w:rPr>
          <w:rFonts w:eastAsia="Times New Roman" w:cstheme="minorHAnsi"/>
          <w:color w:val="222222"/>
        </w:rPr>
        <w:t>or UniRef90 databases (Table 1). The remaining 17,819 sequences were found to be fragmentary and were discarded from the main annotation set.</w:t>
      </w:r>
    </w:p>
    <w:p w14:paraId="3A376532" w14:textId="77777777" w:rsidR="007231D7" w:rsidRPr="00276221" w:rsidRDefault="007231D7" w:rsidP="007231D7">
      <w:pPr>
        <w:spacing w:line="360" w:lineRule="auto"/>
        <w:rPr>
          <w:rFonts w:eastAsia="Times New Roman" w:cstheme="minorHAnsi"/>
          <w:color w:val="222222"/>
        </w:rPr>
      </w:pPr>
    </w:p>
    <w:p w14:paraId="0A6DBB57" w14:textId="72719693" w:rsidR="00B67223" w:rsidRDefault="00683BC3">
      <w:pPr>
        <w:pStyle w:val="Heading2"/>
        <w:pageBreakBefore/>
      </w:pPr>
      <w:r>
        <w:lastRenderedPageBreak/>
        <w:t>S</w:t>
      </w:r>
      <w:r w:rsidR="00D04F45">
        <w:t>upplementary Tables</w:t>
      </w:r>
      <w:bookmarkEnd w:id="3"/>
    </w:p>
    <w:p w14:paraId="0A6DBB58" w14:textId="77777777" w:rsidR="00B67223" w:rsidRDefault="00B67223"/>
    <w:p w14:paraId="0BADCF41" w14:textId="10BD5CC1" w:rsidR="00D01868" w:rsidRDefault="00D01868">
      <w:r w:rsidRPr="00D01868">
        <w:rPr>
          <w:b/>
        </w:rPr>
        <w:t>Table S1.</w:t>
      </w:r>
      <w:r>
        <w:t xml:space="preserve"> Summary of the sequence data </w:t>
      </w:r>
      <w:r w:rsidR="00F25300">
        <w:t>used in this project</w:t>
      </w:r>
      <w:r>
        <w:t>.</w:t>
      </w:r>
    </w:p>
    <w:tbl>
      <w:tblPr>
        <w:tblStyle w:val="PlainTable2"/>
        <w:tblW w:w="0" w:type="auto"/>
        <w:tblLook w:val="0420" w:firstRow="1" w:lastRow="0" w:firstColumn="0" w:lastColumn="0" w:noHBand="0" w:noVBand="1"/>
      </w:tblPr>
      <w:tblGrid>
        <w:gridCol w:w="2246"/>
        <w:gridCol w:w="1291"/>
        <w:gridCol w:w="1756"/>
        <w:gridCol w:w="1376"/>
        <w:gridCol w:w="1128"/>
      </w:tblGrid>
      <w:tr w:rsidR="003842AF" w:rsidRPr="00D01868" w14:paraId="5B75B658" w14:textId="77777777" w:rsidTr="00F14DCF">
        <w:trPr>
          <w:cnfStyle w:val="100000000000" w:firstRow="1" w:lastRow="0" w:firstColumn="0" w:lastColumn="0" w:oddVBand="0" w:evenVBand="0" w:oddHBand="0" w:evenHBand="0" w:firstRowFirstColumn="0" w:firstRowLastColumn="0" w:lastRowFirstColumn="0" w:lastRowLastColumn="0"/>
          <w:trHeight w:val="144"/>
        </w:trPr>
        <w:tc>
          <w:tcPr>
            <w:tcW w:w="0" w:type="auto"/>
          </w:tcPr>
          <w:p w14:paraId="6E13FF0B" w14:textId="4DE146E7" w:rsidR="003842AF" w:rsidRPr="00D01868" w:rsidRDefault="003842AF" w:rsidP="00D01868">
            <w:pPr>
              <w:jc w:val="center"/>
              <w:rPr>
                <w:lang w:val="da-DK"/>
              </w:rPr>
            </w:pPr>
            <w:r w:rsidRPr="00D01868">
              <w:rPr>
                <w:lang w:val="da-DK"/>
              </w:rPr>
              <w:t>Type</w:t>
            </w:r>
          </w:p>
        </w:tc>
        <w:tc>
          <w:tcPr>
            <w:tcW w:w="0" w:type="auto"/>
          </w:tcPr>
          <w:p w14:paraId="2E9BA854" w14:textId="1CF28DDB" w:rsidR="003842AF" w:rsidRDefault="003842AF" w:rsidP="00D01868">
            <w:pPr>
              <w:jc w:val="center"/>
              <w:rPr>
                <w:lang w:val="da-DK"/>
              </w:rPr>
            </w:pPr>
            <w:r>
              <w:rPr>
                <w:lang w:val="da-DK"/>
              </w:rPr>
              <w:t>Notes</w:t>
            </w:r>
          </w:p>
        </w:tc>
        <w:tc>
          <w:tcPr>
            <w:tcW w:w="0" w:type="auto"/>
          </w:tcPr>
          <w:p w14:paraId="762C867B" w14:textId="315896BD" w:rsidR="003842AF" w:rsidRDefault="003842AF" w:rsidP="00D01868">
            <w:pPr>
              <w:jc w:val="center"/>
              <w:rPr>
                <w:lang w:val="da-DK"/>
              </w:rPr>
            </w:pPr>
            <w:r>
              <w:rPr>
                <w:lang w:val="da-DK"/>
              </w:rPr>
              <w:t>Number of reads</w:t>
            </w:r>
          </w:p>
        </w:tc>
        <w:tc>
          <w:tcPr>
            <w:tcW w:w="0" w:type="auto"/>
          </w:tcPr>
          <w:p w14:paraId="102C3DE3" w14:textId="40B18AF4" w:rsidR="003842AF" w:rsidRPr="00D01868" w:rsidRDefault="003842AF" w:rsidP="00D01868">
            <w:pPr>
              <w:jc w:val="center"/>
              <w:rPr>
                <w:lang w:val="da-DK"/>
              </w:rPr>
            </w:pPr>
            <w:r>
              <w:rPr>
                <w:lang w:val="da-DK"/>
              </w:rPr>
              <w:t>Cover</w:t>
            </w:r>
            <w:r w:rsidRPr="00D01868">
              <w:rPr>
                <w:lang w:val="da-DK"/>
              </w:rPr>
              <w:t>age</w:t>
            </w:r>
            <w:r>
              <w:rPr>
                <w:lang w:val="da-DK"/>
              </w:rPr>
              <w:t xml:space="preserve"> (X)</w:t>
            </w:r>
          </w:p>
        </w:tc>
        <w:tc>
          <w:tcPr>
            <w:tcW w:w="0" w:type="auto"/>
          </w:tcPr>
          <w:p w14:paraId="0C4EEEBB" w14:textId="651E6B7C" w:rsidR="003842AF" w:rsidRPr="00D01868" w:rsidRDefault="003842AF" w:rsidP="00D01868">
            <w:pPr>
              <w:jc w:val="center"/>
              <w:rPr>
                <w:color w:val="000000"/>
              </w:rPr>
            </w:pPr>
            <w:r>
              <w:rPr>
                <w:color w:val="000000"/>
              </w:rPr>
              <w:t>Total (</w:t>
            </w:r>
            <w:r w:rsidRPr="00D01868">
              <w:rPr>
                <w:color w:val="000000"/>
              </w:rPr>
              <w:t>Gb</w:t>
            </w:r>
            <w:r>
              <w:rPr>
                <w:color w:val="000000"/>
              </w:rPr>
              <w:t>)</w:t>
            </w:r>
          </w:p>
        </w:tc>
      </w:tr>
      <w:tr w:rsidR="003842AF" w:rsidRPr="00D01868" w14:paraId="121CE102" w14:textId="77777777" w:rsidTr="00A52595">
        <w:trPr>
          <w:cnfStyle w:val="000000100000" w:firstRow="0" w:lastRow="0" w:firstColumn="0" w:lastColumn="0" w:oddVBand="0" w:evenVBand="0" w:oddHBand="1" w:evenHBand="0" w:firstRowFirstColumn="0" w:firstRowLastColumn="0" w:lastRowFirstColumn="0" w:lastRowLastColumn="0"/>
          <w:trHeight w:val="144"/>
        </w:trPr>
        <w:tc>
          <w:tcPr>
            <w:tcW w:w="0" w:type="auto"/>
            <w:hideMark/>
          </w:tcPr>
          <w:p w14:paraId="0B6B105F" w14:textId="4886C004" w:rsidR="003842AF" w:rsidRPr="00D01868" w:rsidRDefault="003842AF" w:rsidP="003842AF">
            <w:pPr>
              <w:jc w:val="center"/>
            </w:pPr>
            <w:r w:rsidRPr="00D01868">
              <w:rPr>
                <w:lang w:val="da-DK"/>
              </w:rPr>
              <w:t>Illumina (170bp</w:t>
            </w:r>
            <w:r>
              <w:rPr>
                <w:lang w:val="da-DK"/>
              </w:rPr>
              <w:t xml:space="preserve"> insert</w:t>
            </w:r>
            <w:r w:rsidRPr="00D01868">
              <w:rPr>
                <w:lang w:val="da-DK"/>
              </w:rPr>
              <w:t>)</w:t>
            </w:r>
          </w:p>
        </w:tc>
        <w:tc>
          <w:tcPr>
            <w:tcW w:w="0" w:type="auto"/>
          </w:tcPr>
          <w:p w14:paraId="1273EC8C" w14:textId="18088C36" w:rsidR="003842AF" w:rsidRPr="0099238F" w:rsidRDefault="003842AF" w:rsidP="003842AF">
            <w:pPr>
              <w:jc w:val="center"/>
            </w:pPr>
            <w:r>
              <w:t>6 libraries</w:t>
            </w:r>
          </w:p>
        </w:tc>
        <w:tc>
          <w:tcPr>
            <w:tcW w:w="0" w:type="auto"/>
          </w:tcPr>
          <w:p w14:paraId="43499158" w14:textId="249565ED" w:rsidR="003842AF" w:rsidRPr="00D01868" w:rsidRDefault="003842AF" w:rsidP="003842AF">
            <w:pPr>
              <w:jc w:val="center"/>
              <w:rPr>
                <w:lang w:val="da-DK"/>
              </w:rPr>
            </w:pPr>
            <w:r w:rsidRPr="0099238F">
              <w:t xml:space="preserve"> 1,166,547,216   </w:t>
            </w:r>
          </w:p>
        </w:tc>
        <w:tc>
          <w:tcPr>
            <w:tcW w:w="0" w:type="auto"/>
            <w:hideMark/>
          </w:tcPr>
          <w:p w14:paraId="255FC5D5" w14:textId="3BE31D6C" w:rsidR="003842AF" w:rsidRPr="00D01868" w:rsidRDefault="003842AF" w:rsidP="003842AF">
            <w:pPr>
              <w:jc w:val="center"/>
            </w:pPr>
            <w:r>
              <w:rPr>
                <w:lang w:val="da-DK"/>
              </w:rPr>
              <w:t>116</w:t>
            </w:r>
          </w:p>
        </w:tc>
        <w:tc>
          <w:tcPr>
            <w:tcW w:w="0" w:type="auto"/>
            <w:vAlign w:val="bottom"/>
          </w:tcPr>
          <w:p w14:paraId="6635547E" w14:textId="3F7A0D0A" w:rsidR="003842AF" w:rsidRPr="00D01868" w:rsidRDefault="003842AF" w:rsidP="003842AF">
            <w:pPr>
              <w:jc w:val="center"/>
              <w:rPr>
                <w:lang w:val="da-DK"/>
              </w:rPr>
            </w:pPr>
            <w:r>
              <w:rPr>
                <w:color w:val="000000"/>
              </w:rPr>
              <w:t>116</w:t>
            </w:r>
          </w:p>
        </w:tc>
      </w:tr>
      <w:tr w:rsidR="003842AF" w:rsidRPr="00D01868" w14:paraId="747EAF8B" w14:textId="77777777" w:rsidTr="00A52595">
        <w:trPr>
          <w:trHeight w:val="144"/>
        </w:trPr>
        <w:tc>
          <w:tcPr>
            <w:tcW w:w="0" w:type="auto"/>
          </w:tcPr>
          <w:p w14:paraId="6621A736" w14:textId="02DC3247" w:rsidR="003842AF" w:rsidRPr="00D01868" w:rsidRDefault="003842AF" w:rsidP="003842AF">
            <w:pPr>
              <w:jc w:val="center"/>
              <w:rPr>
                <w:lang w:val="da-DK"/>
              </w:rPr>
            </w:pPr>
            <w:r w:rsidRPr="00D01868">
              <w:rPr>
                <w:lang w:val="da-DK"/>
              </w:rPr>
              <w:t>Illumina (500bp</w:t>
            </w:r>
            <w:r>
              <w:rPr>
                <w:lang w:val="da-DK"/>
              </w:rPr>
              <w:t xml:space="preserve"> insert</w:t>
            </w:r>
            <w:r w:rsidRPr="00D01868">
              <w:rPr>
                <w:lang w:val="da-DK"/>
              </w:rPr>
              <w:t>)</w:t>
            </w:r>
          </w:p>
        </w:tc>
        <w:tc>
          <w:tcPr>
            <w:tcW w:w="0" w:type="auto"/>
          </w:tcPr>
          <w:p w14:paraId="1ECB9B80" w14:textId="1347A528" w:rsidR="003842AF" w:rsidRPr="0099238F" w:rsidRDefault="003842AF" w:rsidP="003842AF">
            <w:pPr>
              <w:jc w:val="center"/>
            </w:pPr>
            <w:r>
              <w:t>3 libraries</w:t>
            </w:r>
          </w:p>
        </w:tc>
        <w:tc>
          <w:tcPr>
            <w:tcW w:w="0" w:type="auto"/>
          </w:tcPr>
          <w:p w14:paraId="3418B928" w14:textId="04467A39" w:rsidR="003842AF" w:rsidRPr="00D01868" w:rsidRDefault="003842AF" w:rsidP="003842AF">
            <w:pPr>
              <w:jc w:val="center"/>
              <w:rPr>
                <w:lang w:val="da-DK"/>
              </w:rPr>
            </w:pPr>
            <w:r w:rsidRPr="0099238F">
              <w:t xml:space="preserve"> 382,595,608   </w:t>
            </w:r>
          </w:p>
        </w:tc>
        <w:tc>
          <w:tcPr>
            <w:tcW w:w="0" w:type="auto"/>
          </w:tcPr>
          <w:p w14:paraId="3383F4A5" w14:textId="12EC8C88" w:rsidR="003842AF" w:rsidRPr="00D01868" w:rsidRDefault="003842AF" w:rsidP="003842AF">
            <w:pPr>
              <w:jc w:val="center"/>
              <w:rPr>
                <w:lang w:val="da-DK"/>
              </w:rPr>
            </w:pPr>
            <w:r>
              <w:rPr>
                <w:lang w:val="da-DK"/>
              </w:rPr>
              <w:t>38</w:t>
            </w:r>
          </w:p>
        </w:tc>
        <w:tc>
          <w:tcPr>
            <w:tcW w:w="0" w:type="auto"/>
            <w:vAlign w:val="bottom"/>
          </w:tcPr>
          <w:p w14:paraId="684D31DC" w14:textId="4853073B" w:rsidR="003842AF" w:rsidRPr="00D01868" w:rsidRDefault="003842AF" w:rsidP="003842AF">
            <w:pPr>
              <w:jc w:val="center"/>
              <w:rPr>
                <w:color w:val="000000"/>
              </w:rPr>
            </w:pPr>
            <w:r>
              <w:rPr>
                <w:color w:val="000000"/>
              </w:rPr>
              <w:t>38</w:t>
            </w:r>
          </w:p>
        </w:tc>
      </w:tr>
      <w:tr w:rsidR="003842AF" w:rsidRPr="00D01868" w14:paraId="728F501E" w14:textId="77777777" w:rsidTr="00A52595">
        <w:trPr>
          <w:cnfStyle w:val="000000100000" w:firstRow="0" w:lastRow="0" w:firstColumn="0" w:lastColumn="0" w:oddVBand="0" w:evenVBand="0" w:oddHBand="1" w:evenHBand="0" w:firstRowFirstColumn="0" w:firstRowLastColumn="0" w:lastRowFirstColumn="0" w:lastRowLastColumn="0"/>
          <w:trHeight w:val="144"/>
        </w:trPr>
        <w:tc>
          <w:tcPr>
            <w:tcW w:w="0" w:type="auto"/>
          </w:tcPr>
          <w:p w14:paraId="7EC94EFA" w14:textId="093A4F5F" w:rsidR="003842AF" w:rsidRPr="00D01868" w:rsidRDefault="003842AF" w:rsidP="003842AF">
            <w:pPr>
              <w:jc w:val="center"/>
              <w:rPr>
                <w:lang w:val="da-DK"/>
              </w:rPr>
            </w:pPr>
            <w:r w:rsidRPr="00D01868">
              <w:rPr>
                <w:lang w:val="da-DK"/>
              </w:rPr>
              <w:t>Illumina (800bp</w:t>
            </w:r>
            <w:r>
              <w:rPr>
                <w:lang w:val="da-DK"/>
              </w:rPr>
              <w:t xml:space="preserve"> insert</w:t>
            </w:r>
            <w:r w:rsidRPr="00D01868">
              <w:rPr>
                <w:lang w:val="da-DK"/>
              </w:rPr>
              <w:t>)</w:t>
            </w:r>
          </w:p>
        </w:tc>
        <w:tc>
          <w:tcPr>
            <w:tcW w:w="0" w:type="auto"/>
          </w:tcPr>
          <w:p w14:paraId="56B4EA44" w14:textId="59A31D6A" w:rsidR="003842AF" w:rsidRPr="0099238F" w:rsidRDefault="003842AF" w:rsidP="003842AF">
            <w:pPr>
              <w:jc w:val="center"/>
            </w:pPr>
            <w:r>
              <w:t>3 libraries</w:t>
            </w:r>
          </w:p>
        </w:tc>
        <w:tc>
          <w:tcPr>
            <w:tcW w:w="0" w:type="auto"/>
          </w:tcPr>
          <w:p w14:paraId="0BE7CAA1" w14:textId="04193939" w:rsidR="003842AF" w:rsidRPr="00D01868" w:rsidRDefault="003842AF" w:rsidP="003842AF">
            <w:pPr>
              <w:jc w:val="center"/>
              <w:rPr>
                <w:lang w:val="da-DK"/>
              </w:rPr>
            </w:pPr>
            <w:r w:rsidRPr="0099238F">
              <w:t xml:space="preserve"> 380,827,014   </w:t>
            </w:r>
          </w:p>
        </w:tc>
        <w:tc>
          <w:tcPr>
            <w:tcW w:w="0" w:type="auto"/>
          </w:tcPr>
          <w:p w14:paraId="56553510" w14:textId="543DA8E2" w:rsidR="003842AF" w:rsidRPr="00D01868" w:rsidRDefault="003842AF" w:rsidP="003842AF">
            <w:pPr>
              <w:jc w:val="center"/>
              <w:rPr>
                <w:lang w:val="da-DK"/>
              </w:rPr>
            </w:pPr>
            <w:r>
              <w:rPr>
                <w:lang w:val="da-DK"/>
              </w:rPr>
              <w:t>38</w:t>
            </w:r>
          </w:p>
        </w:tc>
        <w:tc>
          <w:tcPr>
            <w:tcW w:w="0" w:type="auto"/>
            <w:vAlign w:val="bottom"/>
          </w:tcPr>
          <w:p w14:paraId="1DE197F5" w14:textId="34495107" w:rsidR="003842AF" w:rsidRPr="00D01868" w:rsidRDefault="003842AF" w:rsidP="003842AF">
            <w:pPr>
              <w:jc w:val="center"/>
              <w:rPr>
                <w:color w:val="000000"/>
              </w:rPr>
            </w:pPr>
            <w:r>
              <w:rPr>
                <w:color w:val="000000"/>
              </w:rPr>
              <w:t>38</w:t>
            </w:r>
          </w:p>
        </w:tc>
      </w:tr>
      <w:tr w:rsidR="003842AF" w:rsidRPr="00D01868" w14:paraId="21EB6771" w14:textId="77777777" w:rsidTr="00F14DCF">
        <w:trPr>
          <w:trHeight w:val="144"/>
        </w:trPr>
        <w:tc>
          <w:tcPr>
            <w:tcW w:w="0" w:type="auto"/>
            <w:hideMark/>
          </w:tcPr>
          <w:p w14:paraId="78F0C3DE" w14:textId="2226C9B4" w:rsidR="003842AF" w:rsidRPr="00D01868" w:rsidRDefault="003842AF" w:rsidP="003842AF">
            <w:pPr>
              <w:jc w:val="center"/>
            </w:pPr>
            <w:r w:rsidRPr="00D01868">
              <w:rPr>
                <w:lang w:val="da-DK"/>
              </w:rPr>
              <w:t>Illumina (5 kb</w:t>
            </w:r>
            <w:r>
              <w:rPr>
                <w:lang w:val="da-DK"/>
              </w:rPr>
              <w:t xml:space="preserve"> insert</w:t>
            </w:r>
            <w:r w:rsidRPr="00D01868">
              <w:rPr>
                <w:lang w:val="da-DK"/>
              </w:rPr>
              <w:t>)</w:t>
            </w:r>
          </w:p>
        </w:tc>
        <w:tc>
          <w:tcPr>
            <w:tcW w:w="0" w:type="auto"/>
          </w:tcPr>
          <w:p w14:paraId="19C6F6CA" w14:textId="2CA78E12" w:rsidR="003842AF" w:rsidRPr="00D01868" w:rsidRDefault="003842AF" w:rsidP="003842AF">
            <w:pPr>
              <w:jc w:val="center"/>
              <w:rPr>
                <w:lang w:val="da-DK"/>
              </w:rPr>
            </w:pPr>
            <w:r>
              <w:rPr>
                <w:lang w:val="da-DK"/>
              </w:rPr>
              <w:t xml:space="preserve">1 </w:t>
            </w:r>
            <w:r>
              <w:t>libraries</w:t>
            </w:r>
          </w:p>
        </w:tc>
        <w:tc>
          <w:tcPr>
            <w:tcW w:w="0" w:type="auto"/>
          </w:tcPr>
          <w:p w14:paraId="26620261" w14:textId="60EAC8CB" w:rsidR="003842AF" w:rsidRPr="00D01868" w:rsidRDefault="009405AF" w:rsidP="003842AF">
            <w:pPr>
              <w:jc w:val="center"/>
              <w:rPr>
                <w:lang w:val="da-DK"/>
              </w:rPr>
            </w:pPr>
            <w:r w:rsidRPr="009405AF">
              <w:rPr>
                <w:lang w:val="da-DK"/>
              </w:rPr>
              <w:t>54,929,603</w:t>
            </w:r>
            <w:bookmarkStart w:id="4" w:name="_GoBack"/>
            <w:bookmarkEnd w:id="4"/>
          </w:p>
        </w:tc>
        <w:tc>
          <w:tcPr>
            <w:tcW w:w="0" w:type="auto"/>
            <w:hideMark/>
          </w:tcPr>
          <w:p w14:paraId="47971A0D" w14:textId="7859C185" w:rsidR="003842AF" w:rsidRPr="00D01868" w:rsidRDefault="003842AF" w:rsidP="003842AF">
            <w:pPr>
              <w:jc w:val="center"/>
            </w:pPr>
            <w:r w:rsidRPr="00D01868">
              <w:rPr>
                <w:lang w:val="da-DK"/>
              </w:rPr>
              <w:t>2</w:t>
            </w:r>
          </w:p>
        </w:tc>
        <w:tc>
          <w:tcPr>
            <w:tcW w:w="0" w:type="auto"/>
          </w:tcPr>
          <w:p w14:paraId="0ACF4F0D" w14:textId="17C747A0" w:rsidR="003842AF" w:rsidRPr="00D01868" w:rsidRDefault="003842AF" w:rsidP="003842AF">
            <w:pPr>
              <w:jc w:val="center"/>
              <w:rPr>
                <w:lang w:val="da-DK"/>
              </w:rPr>
            </w:pPr>
            <w:r w:rsidRPr="00D01868">
              <w:rPr>
                <w:color w:val="000000"/>
              </w:rPr>
              <w:t>5.4</w:t>
            </w:r>
          </w:p>
        </w:tc>
      </w:tr>
      <w:tr w:rsidR="003842AF" w:rsidRPr="00D01868" w14:paraId="26CAE4A6" w14:textId="77777777" w:rsidTr="00F14DCF">
        <w:trPr>
          <w:cnfStyle w:val="000000100000" w:firstRow="0" w:lastRow="0" w:firstColumn="0" w:lastColumn="0" w:oddVBand="0" w:evenVBand="0" w:oddHBand="1" w:evenHBand="0" w:firstRowFirstColumn="0" w:firstRowLastColumn="0" w:lastRowFirstColumn="0" w:lastRowLastColumn="0"/>
          <w:trHeight w:val="144"/>
        </w:trPr>
        <w:tc>
          <w:tcPr>
            <w:tcW w:w="0" w:type="auto"/>
            <w:hideMark/>
          </w:tcPr>
          <w:p w14:paraId="5734BFA2" w14:textId="77777777" w:rsidR="003842AF" w:rsidRPr="00D01868" w:rsidRDefault="003842AF" w:rsidP="003842AF">
            <w:pPr>
              <w:jc w:val="center"/>
            </w:pPr>
            <w:r w:rsidRPr="00D01868">
              <w:rPr>
                <w:lang w:val="da-DK"/>
              </w:rPr>
              <w:t>MOLECULO</w:t>
            </w:r>
          </w:p>
        </w:tc>
        <w:tc>
          <w:tcPr>
            <w:tcW w:w="0" w:type="auto"/>
          </w:tcPr>
          <w:p w14:paraId="088863E7" w14:textId="3CBD4770" w:rsidR="003842AF" w:rsidRDefault="003842AF" w:rsidP="003842AF">
            <w:pPr>
              <w:suppressAutoHyphens w:val="0"/>
              <w:spacing w:after="0"/>
              <w:jc w:val="center"/>
              <w:rPr>
                <w:color w:val="000000"/>
              </w:rPr>
            </w:pPr>
            <w:r>
              <w:rPr>
                <w:color w:val="000000"/>
              </w:rPr>
              <w:t xml:space="preserve">7 </w:t>
            </w:r>
            <w:r>
              <w:t>libraries</w:t>
            </w:r>
          </w:p>
        </w:tc>
        <w:tc>
          <w:tcPr>
            <w:tcW w:w="0" w:type="auto"/>
          </w:tcPr>
          <w:p w14:paraId="7F003281" w14:textId="00F66B8B" w:rsidR="003842AF" w:rsidRPr="003842AF" w:rsidRDefault="003842AF" w:rsidP="003842AF">
            <w:pPr>
              <w:suppressAutoHyphens w:val="0"/>
              <w:spacing w:after="0"/>
              <w:jc w:val="center"/>
              <w:rPr>
                <w:color w:val="000000"/>
              </w:rPr>
            </w:pPr>
            <w:r>
              <w:rPr>
                <w:color w:val="000000"/>
              </w:rPr>
              <w:t>1,292,292</w:t>
            </w:r>
          </w:p>
        </w:tc>
        <w:tc>
          <w:tcPr>
            <w:tcW w:w="0" w:type="auto"/>
            <w:hideMark/>
          </w:tcPr>
          <w:p w14:paraId="1DA88245" w14:textId="19020ED8" w:rsidR="003842AF" w:rsidRPr="00D01868" w:rsidRDefault="003842AF" w:rsidP="003842AF">
            <w:pPr>
              <w:jc w:val="center"/>
            </w:pPr>
            <w:r w:rsidRPr="00D01868">
              <w:rPr>
                <w:lang w:val="da-DK"/>
              </w:rPr>
              <w:t>1.4</w:t>
            </w:r>
          </w:p>
        </w:tc>
        <w:tc>
          <w:tcPr>
            <w:tcW w:w="0" w:type="auto"/>
          </w:tcPr>
          <w:p w14:paraId="649A516E" w14:textId="53138CFB" w:rsidR="003842AF" w:rsidRPr="00D01868" w:rsidRDefault="003842AF" w:rsidP="003842AF">
            <w:pPr>
              <w:jc w:val="center"/>
              <w:rPr>
                <w:lang w:val="da-DK"/>
              </w:rPr>
            </w:pPr>
            <w:r w:rsidRPr="00D01868">
              <w:rPr>
                <w:color w:val="000000"/>
              </w:rPr>
              <w:t>3.8</w:t>
            </w:r>
          </w:p>
        </w:tc>
      </w:tr>
      <w:tr w:rsidR="003842AF" w:rsidRPr="00D01868" w14:paraId="4817FF03" w14:textId="77777777" w:rsidTr="00F14DCF">
        <w:trPr>
          <w:trHeight w:val="144"/>
        </w:trPr>
        <w:tc>
          <w:tcPr>
            <w:tcW w:w="0" w:type="auto"/>
            <w:hideMark/>
          </w:tcPr>
          <w:p w14:paraId="50B27198" w14:textId="77777777" w:rsidR="003842AF" w:rsidRPr="00D01868" w:rsidRDefault="003842AF" w:rsidP="003842AF">
            <w:pPr>
              <w:jc w:val="center"/>
            </w:pPr>
            <w:r w:rsidRPr="00D01868">
              <w:rPr>
                <w:lang w:val="da-DK"/>
              </w:rPr>
              <w:t>Chicago libraries</w:t>
            </w:r>
          </w:p>
        </w:tc>
        <w:tc>
          <w:tcPr>
            <w:tcW w:w="0" w:type="auto"/>
          </w:tcPr>
          <w:p w14:paraId="4473515D" w14:textId="423DA29C" w:rsidR="003842AF" w:rsidRPr="00D01868" w:rsidRDefault="003842AF" w:rsidP="003842AF">
            <w:pPr>
              <w:jc w:val="center"/>
              <w:rPr>
                <w:lang w:val="da-DK"/>
              </w:rPr>
            </w:pPr>
            <w:r>
              <w:rPr>
                <w:lang w:val="da-DK"/>
              </w:rPr>
              <w:t xml:space="preserve">2 </w:t>
            </w:r>
            <w:r>
              <w:t>libraries</w:t>
            </w:r>
          </w:p>
        </w:tc>
        <w:tc>
          <w:tcPr>
            <w:tcW w:w="0" w:type="auto"/>
          </w:tcPr>
          <w:p w14:paraId="6EC7E68A" w14:textId="736D556E" w:rsidR="003842AF" w:rsidRPr="00D01868" w:rsidRDefault="003842AF" w:rsidP="003842AF">
            <w:pPr>
              <w:jc w:val="center"/>
              <w:rPr>
                <w:lang w:val="da-DK"/>
              </w:rPr>
            </w:pPr>
          </w:p>
        </w:tc>
        <w:tc>
          <w:tcPr>
            <w:tcW w:w="0" w:type="auto"/>
            <w:hideMark/>
          </w:tcPr>
          <w:p w14:paraId="68BCC462" w14:textId="459E8E5A" w:rsidR="003842AF" w:rsidRPr="00D01868" w:rsidRDefault="003842AF" w:rsidP="003842AF">
            <w:pPr>
              <w:jc w:val="center"/>
            </w:pPr>
            <w:r w:rsidRPr="00D01868">
              <w:rPr>
                <w:lang w:val="da-DK"/>
              </w:rPr>
              <w:t>40</w:t>
            </w:r>
          </w:p>
        </w:tc>
        <w:tc>
          <w:tcPr>
            <w:tcW w:w="0" w:type="auto"/>
          </w:tcPr>
          <w:p w14:paraId="2CC6E095" w14:textId="30145A71" w:rsidR="003842AF" w:rsidRPr="00D01868" w:rsidRDefault="003842AF" w:rsidP="003842AF">
            <w:pPr>
              <w:jc w:val="center"/>
              <w:rPr>
                <w:lang w:val="pt-PT"/>
              </w:rPr>
            </w:pPr>
            <w:r w:rsidRPr="00D01868">
              <w:rPr>
                <w:color w:val="000000"/>
                <w:lang w:val="pt-PT"/>
              </w:rPr>
              <w:t>108.0</w:t>
            </w:r>
          </w:p>
        </w:tc>
      </w:tr>
      <w:tr w:rsidR="003842AF" w:rsidRPr="00D01868" w14:paraId="303611B0" w14:textId="77777777" w:rsidTr="00F14DCF">
        <w:trPr>
          <w:cnfStyle w:val="000000100000" w:firstRow="0" w:lastRow="0" w:firstColumn="0" w:lastColumn="0" w:oddVBand="0" w:evenVBand="0" w:oddHBand="1" w:evenHBand="0" w:firstRowFirstColumn="0" w:firstRowLastColumn="0" w:lastRowFirstColumn="0" w:lastRowLastColumn="0"/>
          <w:trHeight w:val="144"/>
        </w:trPr>
        <w:tc>
          <w:tcPr>
            <w:tcW w:w="0" w:type="auto"/>
            <w:hideMark/>
          </w:tcPr>
          <w:p w14:paraId="5B9EE5BD" w14:textId="77777777" w:rsidR="003842AF" w:rsidRPr="00D01868" w:rsidRDefault="003842AF" w:rsidP="003842AF">
            <w:pPr>
              <w:jc w:val="center"/>
              <w:rPr>
                <w:lang w:val="pt-PT"/>
              </w:rPr>
            </w:pPr>
            <w:r w:rsidRPr="00D01868">
              <w:rPr>
                <w:lang w:val="pt-PT"/>
              </w:rPr>
              <w:t>PACBIO</w:t>
            </w:r>
          </w:p>
        </w:tc>
        <w:tc>
          <w:tcPr>
            <w:tcW w:w="0" w:type="auto"/>
          </w:tcPr>
          <w:p w14:paraId="3C35FF02" w14:textId="3C40ABB8" w:rsidR="003842AF" w:rsidRPr="00D01868" w:rsidRDefault="003842AF" w:rsidP="003842AF">
            <w:pPr>
              <w:jc w:val="center"/>
              <w:rPr>
                <w:lang w:val="pt-PT"/>
              </w:rPr>
            </w:pPr>
            <w:r w:rsidRPr="003842AF">
              <w:rPr>
                <w:lang w:val="pt-PT"/>
              </w:rPr>
              <w:t>19 smrtcells</w:t>
            </w:r>
          </w:p>
        </w:tc>
        <w:tc>
          <w:tcPr>
            <w:tcW w:w="0" w:type="auto"/>
          </w:tcPr>
          <w:p w14:paraId="1BA45257" w14:textId="17052A57" w:rsidR="003842AF" w:rsidRPr="00D01868" w:rsidRDefault="003842AF" w:rsidP="003842AF">
            <w:pPr>
              <w:jc w:val="center"/>
              <w:rPr>
                <w:lang w:val="pt-PT"/>
              </w:rPr>
            </w:pPr>
          </w:p>
        </w:tc>
        <w:tc>
          <w:tcPr>
            <w:tcW w:w="0" w:type="auto"/>
            <w:hideMark/>
          </w:tcPr>
          <w:p w14:paraId="79E060B8" w14:textId="05E41FCB" w:rsidR="003842AF" w:rsidRPr="00D01868" w:rsidRDefault="003842AF" w:rsidP="003842AF">
            <w:pPr>
              <w:jc w:val="center"/>
              <w:rPr>
                <w:lang w:val="pt-PT"/>
              </w:rPr>
            </w:pPr>
            <w:r w:rsidRPr="00D01868">
              <w:rPr>
                <w:lang w:val="pt-PT"/>
              </w:rPr>
              <w:t>10</w:t>
            </w:r>
          </w:p>
        </w:tc>
        <w:tc>
          <w:tcPr>
            <w:tcW w:w="0" w:type="auto"/>
          </w:tcPr>
          <w:p w14:paraId="2FEB639D" w14:textId="64EE0F1B" w:rsidR="003842AF" w:rsidRPr="00D01868" w:rsidRDefault="003842AF" w:rsidP="003842AF">
            <w:pPr>
              <w:jc w:val="center"/>
              <w:rPr>
                <w:lang w:val="pt-PT"/>
              </w:rPr>
            </w:pPr>
            <w:r w:rsidRPr="00D01868">
              <w:rPr>
                <w:color w:val="000000"/>
                <w:lang w:val="pt-PT"/>
              </w:rPr>
              <w:t>27.0</w:t>
            </w:r>
          </w:p>
        </w:tc>
      </w:tr>
    </w:tbl>
    <w:p w14:paraId="3C75B9F0" w14:textId="77777777" w:rsidR="00D01868" w:rsidRPr="00D01868" w:rsidRDefault="00D01868">
      <w:pPr>
        <w:rPr>
          <w:lang w:val="pt-PT"/>
        </w:rPr>
      </w:pPr>
    </w:p>
    <w:p w14:paraId="280B5ADD" w14:textId="77777777" w:rsidR="00D01868" w:rsidRDefault="00D01868">
      <w:pPr>
        <w:suppressAutoHyphens w:val="0"/>
        <w:spacing w:after="0"/>
        <w:rPr>
          <w:rFonts w:asciiTheme="minorHAnsi" w:eastAsia="Times New Roman" w:hAnsiTheme="minorHAnsi" w:cs="Arial"/>
          <w:b/>
          <w:noProof/>
          <w:color w:val="auto"/>
          <w:sz w:val="24"/>
          <w:szCs w:val="24"/>
          <w:lang w:val="en-GB" w:eastAsia="fr-FR"/>
        </w:rPr>
      </w:pPr>
      <w:r>
        <w:rPr>
          <w:rFonts w:asciiTheme="minorHAnsi" w:hAnsiTheme="minorHAnsi" w:cs="Arial"/>
          <w:noProof/>
        </w:rPr>
        <w:br w:type="page"/>
      </w:r>
    </w:p>
    <w:p w14:paraId="70513CE8" w14:textId="2A14E035" w:rsidR="00EE641E" w:rsidRPr="00CC6137" w:rsidRDefault="00EE641E" w:rsidP="00EE641E">
      <w:pPr>
        <w:pStyle w:val="ANMapapertitle"/>
        <w:spacing w:line="360" w:lineRule="auto"/>
        <w:rPr>
          <w:rFonts w:asciiTheme="minorHAnsi" w:hAnsiTheme="minorHAnsi" w:cs="Arial"/>
          <w:b w:val="0"/>
          <w:noProof/>
        </w:rPr>
      </w:pPr>
      <w:r w:rsidRPr="007A0C56">
        <w:rPr>
          <w:rFonts w:asciiTheme="minorHAnsi" w:hAnsiTheme="minorHAnsi" w:cs="Arial"/>
          <w:noProof/>
        </w:rPr>
        <w:lastRenderedPageBreak/>
        <w:t xml:space="preserve">Table </w:t>
      </w:r>
      <w:r w:rsidRPr="00CB72B5">
        <w:rPr>
          <w:rFonts w:asciiTheme="minorHAnsi" w:hAnsiTheme="minorHAnsi" w:cs="Arial"/>
          <w:noProof/>
        </w:rPr>
        <w:t>S</w:t>
      </w:r>
      <w:r w:rsidR="00D01868" w:rsidRPr="00CB72B5">
        <w:rPr>
          <w:rFonts w:asciiTheme="minorHAnsi" w:hAnsiTheme="minorHAnsi" w:cs="Arial"/>
          <w:noProof/>
        </w:rPr>
        <w:t>2</w:t>
      </w:r>
      <w:r w:rsidRPr="00CB72B5">
        <w:rPr>
          <w:rFonts w:asciiTheme="minorHAnsi" w:hAnsiTheme="minorHAnsi" w:cs="Arial"/>
          <w:noProof/>
        </w:rPr>
        <w:t>.</w:t>
      </w:r>
      <w:r w:rsidRPr="00CB72B5">
        <w:rPr>
          <w:rFonts w:asciiTheme="minorHAnsi" w:hAnsiTheme="minorHAnsi"/>
          <w:b w:val="0"/>
        </w:rPr>
        <w:t xml:space="preserve"> Statistics</w:t>
      </w:r>
      <w:r w:rsidRPr="00CC6137">
        <w:rPr>
          <w:rFonts w:asciiTheme="minorHAnsi" w:hAnsiTheme="minorHAnsi"/>
          <w:b w:val="0"/>
        </w:rPr>
        <w:t xml:space="preserve"> of </w:t>
      </w:r>
      <w:r>
        <w:rPr>
          <w:rFonts w:asciiTheme="minorHAnsi" w:hAnsiTheme="minorHAnsi"/>
          <w:b w:val="0"/>
        </w:rPr>
        <w:t xml:space="preserve">the additional </w:t>
      </w:r>
      <w:r w:rsidRPr="00CC6137">
        <w:rPr>
          <w:rFonts w:asciiTheme="minorHAnsi" w:hAnsiTheme="minorHAnsi"/>
          <w:b w:val="0"/>
        </w:rPr>
        <w:t>Giant Squid</w:t>
      </w:r>
      <w:r>
        <w:rPr>
          <w:rFonts w:asciiTheme="minorHAnsi" w:hAnsiTheme="minorHAnsi"/>
          <w:b w:val="0"/>
        </w:rPr>
        <w:t xml:space="preserve"> genome assemblies </w:t>
      </w:r>
      <w:r w:rsidR="00F25300">
        <w:rPr>
          <w:rFonts w:asciiTheme="minorHAnsi" w:hAnsiTheme="minorHAnsi"/>
          <w:b w:val="0"/>
        </w:rPr>
        <w:t xml:space="preserve">produced by </w:t>
      </w:r>
      <w:r>
        <w:rPr>
          <w:rFonts w:asciiTheme="minorHAnsi" w:hAnsiTheme="minorHAnsi"/>
          <w:b w:val="0"/>
        </w:rPr>
        <w:t>this study</w:t>
      </w:r>
      <w:r w:rsidRPr="00CC6137">
        <w:rPr>
          <w:rFonts w:asciiTheme="minorHAnsi" w:hAnsiTheme="minorHAnsi"/>
          <w:b w:val="0"/>
        </w:rPr>
        <w:t>.</w:t>
      </w:r>
      <w:r w:rsidR="00CB72B5">
        <w:rPr>
          <w:rFonts w:asciiTheme="minorHAnsi" w:hAnsiTheme="minorHAnsi"/>
          <w:b w:val="0"/>
        </w:rPr>
        <w:t xml:space="preserve"> </w:t>
      </w:r>
    </w:p>
    <w:tbl>
      <w:tblPr>
        <w:tblpPr w:leftFromText="180" w:rightFromText="180" w:vertAnchor="page" w:horzAnchor="margin" w:tblpY="1981"/>
        <w:tblW w:w="8084" w:type="dxa"/>
        <w:tblLook w:val="04A0" w:firstRow="1" w:lastRow="0" w:firstColumn="1" w:lastColumn="0" w:noHBand="0" w:noVBand="1"/>
      </w:tblPr>
      <w:tblGrid>
        <w:gridCol w:w="3261"/>
        <w:gridCol w:w="1439"/>
        <w:gridCol w:w="3384"/>
      </w:tblGrid>
      <w:tr w:rsidR="00E257EA" w:rsidRPr="00667627" w14:paraId="6CF55EAC" w14:textId="77777777" w:rsidTr="00E257EA">
        <w:trPr>
          <w:trHeight w:val="285"/>
        </w:trPr>
        <w:tc>
          <w:tcPr>
            <w:tcW w:w="3261" w:type="dxa"/>
            <w:tcBorders>
              <w:top w:val="single" w:sz="12" w:space="0" w:color="auto"/>
              <w:left w:val="nil"/>
              <w:bottom w:val="single" w:sz="12" w:space="0" w:color="auto"/>
              <w:right w:val="nil"/>
            </w:tcBorders>
            <w:shd w:val="clear" w:color="auto" w:fill="auto"/>
            <w:noWrap/>
            <w:vAlign w:val="bottom"/>
            <w:hideMark/>
          </w:tcPr>
          <w:p w14:paraId="7C1BB8B4" w14:textId="77777777" w:rsidR="00E257EA" w:rsidRPr="00667627" w:rsidRDefault="00E257EA" w:rsidP="004E03F9">
            <w:pPr>
              <w:jc w:val="center"/>
              <w:rPr>
                <w:rFonts w:asciiTheme="minorHAnsi" w:hAnsiTheme="minorHAnsi" w:cs="Liberation Sans"/>
                <w:b/>
                <w:bCs/>
                <w:color w:val="000000"/>
                <w:lang w:val="en-GB" w:eastAsia="en-GB"/>
              </w:rPr>
            </w:pPr>
            <w:r w:rsidRPr="00667627">
              <w:rPr>
                <w:rFonts w:asciiTheme="minorHAnsi" w:hAnsiTheme="minorHAnsi" w:cs="Liberation Sans"/>
                <w:b/>
                <w:bCs/>
                <w:color w:val="000000"/>
                <w:lang w:val="en-GB" w:eastAsia="en-GB"/>
              </w:rPr>
              <w:t>Global Statistics</w:t>
            </w:r>
          </w:p>
        </w:tc>
        <w:tc>
          <w:tcPr>
            <w:tcW w:w="1439" w:type="dxa"/>
            <w:tcBorders>
              <w:top w:val="single" w:sz="12" w:space="0" w:color="auto"/>
              <w:left w:val="nil"/>
              <w:bottom w:val="single" w:sz="12" w:space="0" w:color="auto"/>
              <w:right w:val="nil"/>
            </w:tcBorders>
            <w:shd w:val="clear" w:color="auto" w:fill="auto"/>
            <w:noWrap/>
            <w:vAlign w:val="bottom"/>
            <w:hideMark/>
          </w:tcPr>
          <w:p w14:paraId="184BC531" w14:textId="77777777" w:rsidR="00E257EA" w:rsidRPr="00667627" w:rsidRDefault="00E257EA" w:rsidP="004E03F9">
            <w:pPr>
              <w:jc w:val="center"/>
              <w:rPr>
                <w:rFonts w:asciiTheme="minorHAnsi" w:hAnsiTheme="minorHAnsi" w:cs="Liberation Sans"/>
                <w:b/>
                <w:bCs/>
                <w:color w:val="000000"/>
                <w:lang w:val="en-GB" w:eastAsia="en-GB"/>
              </w:rPr>
            </w:pPr>
            <w:r w:rsidRPr="00667627">
              <w:rPr>
                <w:rFonts w:asciiTheme="minorHAnsi" w:hAnsiTheme="minorHAnsi" w:cs="Liberation Sans"/>
                <w:b/>
                <w:bCs/>
                <w:color w:val="000000"/>
                <w:lang w:val="en-GB" w:eastAsia="en-GB"/>
              </w:rPr>
              <w:t>Meraculous</w:t>
            </w:r>
          </w:p>
        </w:tc>
        <w:tc>
          <w:tcPr>
            <w:tcW w:w="3384" w:type="dxa"/>
            <w:tcBorders>
              <w:top w:val="single" w:sz="12" w:space="0" w:color="auto"/>
              <w:left w:val="nil"/>
              <w:bottom w:val="single" w:sz="12" w:space="0" w:color="auto"/>
              <w:right w:val="nil"/>
            </w:tcBorders>
            <w:shd w:val="clear" w:color="auto" w:fill="auto"/>
            <w:noWrap/>
            <w:vAlign w:val="bottom"/>
            <w:hideMark/>
          </w:tcPr>
          <w:p w14:paraId="2DD8B06F" w14:textId="77777777" w:rsidR="00E257EA" w:rsidRPr="00667627" w:rsidRDefault="00E257EA" w:rsidP="004E03F9">
            <w:pPr>
              <w:jc w:val="center"/>
              <w:rPr>
                <w:rFonts w:asciiTheme="minorHAnsi" w:hAnsiTheme="minorHAnsi" w:cs="Liberation Sans"/>
                <w:b/>
                <w:bCs/>
                <w:color w:val="000000"/>
                <w:lang w:val="en-GB" w:eastAsia="en-GB"/>
              </w:rPr>
            </w:pPr>
            <w:r w:rsidRPr="00667627">
              <w:rPr>
                <w:rFonts w:asciiTheme="minorHAnsi" w:hAnsiTheme="minorHAnsi" w:cs="Liberation Sans"/>
                <w:b/>
                <w:bCs/>
                <w:color w:val="000000"/>
                <w:lang w:val="en-GB" w:eastAsia="en-GB"/>
              </w:rPr>
              <w:t>Meraculous + Dovetail + Pacbio</w:t>
            </w:r>
          </w:p>
        </w:tc>
      </w:tr>
      <w:tr w:rsidR="00E257EA" w:rsidRPr="00667627" w14:paraId="007483AB" w14:textId="77777777" w:rsidTr="00E257EA">
        <w:trPr>
          <w:gridAfter w:val="2"/>
          <w:wAfter w:w="4823" w:type="dxa"/>
          <w:trHeight w:val="285"/>
        </w:trPr>
        <w:tc>
          <w:tcPr>
            <w:tcW w:w="3261" w:type="dxa"/>
            <w:tcBorders>
              <w:top w:val="single" w:sz="12" w:space="0" w:color="auto"/>
              <w:left w:val="nil"/>
              <w:bottom w:val="single" w:sz="4" w:space="0" w:color="auto"/>
              <w:right w:val="nil"/>
            </w:tcBorders>
            <w:shd w:val="clear" w:color="auto" w:fill="auto"/>
            <w:noWrap/>
            <w:vAlign w:val="bottom"/>
            <w:hideMark/>
          </w:tcPr>
          <w:p w14:paraId="1C3DF036" w14:textId="77777777" w:rsidR="00E257EA" w:rsidRPr="00667627" w:rsidRDefault="00E257EA" w:rsidP="004E03F9">
            <w:pPr>
              <w:jc w:val="center"/>
              <w:rPr>
                <w:rFonts w:asciiTheme="minorHAnsi" w:hAnsiTheme="minorHAnsi" w:cs="Liberation Sans"/>
                <w:b/>
                <w:bCs/>
                <w:color w:val="000000"/>
                <w:lang w:val="en-GB" w:eastAsia="en-GB"/>
              </w:rPr>
            </w:pPr>
            <w:r w:rsidRPr="00667627">
              <w:rPr>
                <w:rFonts w:asciiTheme="minorHAnsi" w:hAnsiTheme="minorHAnsi" w:cs="Liberation Sans"/>
                <w:b/>
                <w:bCs/>
                <w:color w:val="000000"/>
                <w:lang w:val="en-GB" w:eastAsia="en-GB"/>
              </w:rPr>
              <w:t>Genome assembly</w:t>
            </w:r>
            <w:r>
              <w:rPr>
                <w:rFonts w:asciiTheme="minorHAnsi" w:hAnsiTheme="minorHAnsi" w:cs="Liberation Sans"/>
                <w:b/>
                <w:bCs/>
                <w:color w:val="000000"/>
                <w:lang w:val="en-GB" w:eastAsia="en-GB"/>
              </w:rPr>
              <w:t>*</w:t>
            </w:r>
          </w:p>
        </w:tc>
      </w:tr>
      <w:tr w:rsidR="00E257EA" w:rsidRPr="00667627" w14:paraId="2C5315B1" w14:textId="77777777" w:rsidTr="00E257EA">
        <w:trPr>
          <w:trHeight w:val="285"/>
        </w:trPr>
        <w:tc>
          <w:tcPr>
            <w:tcW w:w="3261" w:type="dxa"/>
            <w:tcBorders>
              <w:top w:val="nil"/>
              <w:left w:val="nil"/>
              <w:bottom w:val="nil"/>
              <w:right w:val="nil"/>
            </w:tcBorders>
            <w:shd w:val="clear" w:color="auto" w:fill="auto"/>
            <w:noWrap/>
            <w:vAlign w:val="center"/>
            <w:hideMark/>
          </w:tcPr>
          <w:p w14:paraId="10EBE85A"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Input assembly</w:t>
            </w:r>
          </w:p>
        </w:tc>
        <w:tc>
          <w:tcPr>
            <w:tcW w:w="1439" w:type="dxa"/>
            <w:tcBorders>
              <w:top w:val="nil"/>
              <w:left w:val="nil"/>
              <w:bottom w:val="nil"/>
              <w:right w:val="nil"/>
            </w:tcBorders>
            <w:shd w:val="clear" w:color="auto" w:fill="auto"/>
            <w:noWrap/>
            <w:vAlign w:val="center"/>
            <w:hideMark/>
          </w:tcPr>
          <w:p w14:paraId="642956C8"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w:t>
            </w:r>
          </w:p>
        </w:tc>
        <w:tc>
          <w:tcPr>
            <w:tcW w:w="3384" w:type="dxa"/>
            <w:tcBorders>
              <w:top w:val="nil"/>
              <w:left w:val="nil"/>
              <w:bottom w:val="nil"/>
              <w:right w:val="nil"/>
            </w:tcBorders>
            <w:shd w:val="clear" w:color="auto" w:fill="auto"/>
            <w:noWrap/>
            <w:vAlign w:val="center"/>
            <w:hideMark/>
          </w:tcPr>
          <w:p w14:paraId="20F32EB2"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Meraculous + Dovetail</w:t>
            </w:r>
          </w:p>
        </w:tc>
      </w:tr>
      <w:tr w:rsidR="00E257EA" w:rsidRPr="00667627" w14:paraId="689C52F8" w14:textId="77777777" w:rsidTr="00E257EA">
        <w:trPr>
          <w:trHeight w:val="285"/>
        </w:trPr>
        <w:tc>
          <w:tcPr>
            <w:tcW w:w="3261" w:type="dxa"/>
            <w:tcBorders>
              <w:top w:val="nil"/>
              <w:left w:val="nil"/>
              <w:bottom w:val="nil"/>
              <w:right w:val="nil"/>
            </w:tcBorders>
            <w:shd w:val="clear" w:color="auto" w:fill="auto"/>
            <w:noWrap/>
            <w:vAlign w:val="center"/>
            <w:hideMark/>
          </w:tcPr>
          <w:p w14:paraId="0A73F588" w14:textId="4EE4481E"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Contig N50 length (</w:t>
            </w:r>
            <w:r>
              <w:rPr>
                <w:rFonts w:asciiTheme="minorHAnsi" w:hAnsiTheme="minorHAnsi" w:cs="Liberation Sans"/>
                <w:color w:val="000000"/>
                <w:lang w:val="en-GB" w:eastAsia="en-GB"/>
              </w:rPr>
              <w:t>Mb</w:t>
            </w:r>
            <w:r w:rsidRPr="00667627">
              <w:rPr>
                <w:rFonts w:asciiTheme="minorHAnsi" w:hAnsiTheme="minorHAnsi" w:cs="Liberation Sans"/>
                <w:color w:val="000000"/>
                <w:lang w:val="en-GB" w:eastAsia="en-GB"/>
              </w:rPr>
              <w:t>)</w:t>
            </w:r>
          </w:p>
        </w:tc>
        <w:tc>
          <w:tcPr>
            <w:tcW w:w="1439" w:type="dxa"/>
            <w:tcBorders>
              <w:top w:val="nil"/>
              <w:left w:val="nil"/>
              <w:bottom w:val="nil"/>
              <w:right w:val="nil"/>
            </w:tcBorders>
            <w:shd w:val="clear" w:color="auto" w:fill="auto"/>
            <w:noWrap/>
            <w:vAlign w:val="center"/>
            <w:hideMark/>
          </w:tcPr>
          <w:p w14:paraId="78FAE915" w14:textId="25852B60" w:rsidR="00E257EA" w:rsidRPr="00667627" w:rsidRDefault="00E257EA" w:rsidP="00F25300">
            <w:pPr>
              <w:jc w:val="center"/>
              <w:rPr>
                <w:rFonts w:asciiTheme="minorHAnsi" w:hAnsiTheme="minorHAnsi" w:cs="Liberation Sans"/>
                <w:color w:val="000000"/>
                <w:lang w:val="en-GB" w:eastAsia="en-GB"/>
              </w:rPr>
            </w:pPr>
            <w:r>
              <w:rPr>
                <w:rFonts w:asciiTheme="minorHAnsi" w:hAnsiTheme="minorHAnsi" w:cs="Liberation Sans"/>
                <w:color w:val="000000"/>
                <w:lang w:val="en-GB" w:eastAsia="en-GB"/>
              </w:rPr>
              <w:t>0.005</w:t>
            </w:r>
          </w:p>
        </w:tc>
        <w:tc>
          <w:tcPr>
            <w:tcW w:w="3384" w:type="dxa"/>
            <w:tcBorders>
              <w:top w:val="nil"/>
              <w:left w:val="nil"/>
              <w:bottom w:val="nil"/>
              <w:right w:val="nil"/>
            </w:tcBorders>
            <w:shd w:val="clear" w:color="auto" w:fill="auto"/>
            <w:noWrap/>
            <w:vAlign w:val="center"/>
            <w:hideMark/>
          </w:tcPr>
          <w:p w14:paraId="4CCCD1E0" w14:textId="3B0877AF" w:rsidR="00E257EA" w:rsidRPr="00667627" w:rsidRDefault="00E257EA" w:rsidP="00F25300">
            <w:pPr>
              <w:jc w:val="center"/>
              <w:rPr>
                <w:rFonts w:asciiTheme="minorHAnsi" w:hAnsiTheme="minorHAnsi" w:cs="Liberation Sans"/>
                <w:color w:val="000000"/>
                <w:lang w:val="en-GB" w:eastAsia="en-GB"/>
              </w:rPr>
            </w:pPr>
            <w:r>
              <w:rPr>
                <w:rFonts w:asciiTheme="minorHAnsi" w:hAnsiTheme="minorHAnsi" w:cs="Liberation Sans"/>
                <w:color w:val="000000"/>
                <w:lang w:val="en-GB" w:eastAsia="en-GB"/>
              </w:rPr>
              <w:t>0.009</w:t>
            </w:r>
          </w:p>
        </w:tc>
      </w:tr>
      <w:tr w:rsidR="00E257EA" w:rsidRPr="00667627" w14:paraId="274DB879" w14:textId="77777777" w:rsidTr="00E257EA">
        <w:trPr>
          <w:trHeight w:val="285"/>
        </w:trPr>
        <w:tc>
          <w:tcPr>
            <w:tcW w:w="3261" w:type="dxa"/>
            <w:tcBorders>
              <w:top w:val="nil"/>
              <w:left w:val="nil"/>
              <w:bottom w:val="nil"/>
              <w:right w:val="nil"/>
            </w:tcBorders>
            <w:shd w:val="clear" w:color="auto" w:fill="auto"/>
            <w:noWrap/>
            <w:vAlign w:val="center"/>
            <w:hideMark/>
          </w:tcPr>
          <w:p w14:paraId="5027D0B4" w14:textId="26AF950B"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Longest contig (</w:t>
            </w:r>
            <w:r>
              <w:rPr>
                <w:rFonts w:asciiTheme="minorHAnsi" w:hAnsiTheme="minorHAnsi" w:cs="Liberation Sans"/>
                <w:color w:val="000000"/>
                <w:lang w:val="en-GB" w:eastAsia="en-GB"/>
              </w:rPr>
              <w:t>Mb</w:t>
            </w:r>
            <w:r w:rsidRPr="00667627">
              <w:rPr>
                <w:rFonts w:asciiTheme="minorHAnsi" w:hAnsiTheme="minorHAnsi" w:cs="Liberation Sans"/>
                <w:color w:val="000000"/>
                <w:lang w:val="en-GB" w:eastAsia="en-GB"/>
              </w:rPr>
              <w:t>)</w:t>
            </w:r>
          </w:p>
        </w:tc>
        <w:tc>
          <w:tcPr>
            <w:tcW w:w="1439" w:type="dxa"/>
            <w:tcBorders>
              <w:top w:val="nil"/>
              <w:left w:val="nil"/>
              <w:bottom w:val="nil"/>
              <w:right w:val="nil"/>
            </w:tcBorders>
            <w:shd w:val="clear" w:color="auto" w:fill="auto"/>
            <w:noWrap/>
            <w:vAlign w:val="center"/>
            <w:hideMark/>
          </w:tcPr>
          <w:p w14:paraId="689CFE7B" w14:textId="595717C1" w:rsidR="00E257EA" w:rsidRPr="00667627" w:rsidRDefault="00E257EA" w:rsidP="00F25300">
            <w:pPr>
              <w:jc w:val="center"/>
              <w:rPr>
                <w:rFonts w:asciiTheme="minorHAnsi" w:hAnsiTheme="minorHAnsi" w:cs="Liberation Sans"/>
                <w:color w:val="000000"/>
                <w:lang w:val="en-GB" w:eastAsia="en-GB"/>
              </w:rPr>
            </w:pPr>
            <w:r>
              <w:rPr>
                <w:rFonts w:asciiTheme="minorHAnsi" w:hAnsiTheme="minorHAnsi" w:cs="Liberation Sans"/>
                <w:color w:val="000000"/>
                <w:lang w:val="en-GB" w:eastAsia="en-GB"/>
              </w:rPr>
              <w:t>0.120</w:t>
            </w:r>
          </w:p>
        </w:tc>
        <w:tc>
          <w:tcPr>
            <w:tcW w:w="3384" w:type="dxa"/>
            <w:tcBorders>
              <w:top w:val="nil"/>
              <w:left w:val="nil"/>
              <w:bottom w:val="nil"/>
              <w:right w:val="nil"/>
            </w:tcBorders>
            <w:shd w:val="clear" w:color="auto" w:fill="auto"/>
            <w:noWrap/>
            <w:vAlign w:val="center"/>
            <w:hideMark/>
          </w:tcPr>
          <w:p w14:paraId="69DB90C5" w14:textId="37A30BA2" w:rsidR="00E257EA" w:rsidRPr="00667627" w:rsidRDefault="00E257EA" w:rsidP="00F25300">
            <w:pPr>
              <w:jc w:val="center"/>
              <w:rPr>
                <w:rFonts w:asciiTheme="minorHAnsi" w:hAnsiTheme="minorHAnsi" w:cs="Liberation Sans"/>
                <w:color w:val="000000"/>
                <w:lang w:val="en-GB" w:eastAsia="en-GB"/>
              </w:rPr>
            </w:pPr>
            <w:r>
              <w:rPr>
                <w:rFonts w:asciiTheme="minorHAnsi" w:hAnsiTheme="minorHAnsi" w:cs="Liberation Sans"/>
                <w:color w:val="000000"/>
                <w:lang w:val="en-GB" w:eastAsia="en-GB"/>
              </w:rPr>
              <w:t>0.166</w:t>
            </w:r>
          </w:p>
        </w:tc>
      </w:tr>
      <w:tr w:rsidR="00E257EA" w:rsidRPr="00667627" w14:paraId="02AA2BC0" w14:textId="77777777" w:rsidTr="00E257EA">
        <w:trPr>
          <w:trHeight w:val="285"/>
        </w:trPr>
        <w:tc>
          <w:tcPr>
            <w:tcW w:w="3261" w:type="dxa"/>
            <w:tcBorders>
              <w:top w:val="nil"/>
              <w:left w:val="nil"/>
              <w:bottom w:val="nil"/>
              <w:right w:val="nil"/>
            </w:tcBorders>
            <w:shd w:val="clear" w:color="auto" w:fill="auto"/>
            <w:noWrap/>
            <w:vAlign w:val="center"/>
            <w:hideMark/>
          </w:tcPr>
          <w:p w14:paraId="6BAACACD" w14:textId="38F5A149"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Scaffold N50 length (Mb)</w:t>
            </w:r>
          </w:p>
        </w:tc>
        <w:tc>
          <w:tcPr>
            <w:tcW w:w="1439" w:type="dxa"/>
            <w:tcBorders>
              <w:top w:val="nil"/>
              <w:left w:val="nil"/>
              <w:bottom w:val="nil"/>
              <w:right w:val="nil"/>
            </w:tcBorders>
            <w:shd w:val="clear" w:color="auto" w:fill="auto"/>
            <w:noWrap/>
            <w:vAlign w:val="center"/>
            <w:hideMark/>
          </w:tcPr>
          <w:p w14:paraId="4D84D151" w14:textId="4B8CD903"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0</w:t>
            </w:r>
            <w:r>
              <w:rPr>
                <w:rFonts w:asciiTheme="minorHAnsi" w:hAnsiTheme="minorHAnsi" w:cs="Liberation Sans"/>
                <w:color w:val="000000"/>
                <w:lang w:val="en-GB" w:eastAsia="en-GB"/>
              </w:rPr>
              <w:t>.</w:t>
            </w:r>
            <w:r w:rsidRPr="00667627">
              <w:rPr>
                <w:rFonts w:asciiTheme="minorHAnsi" w:hAnsiTheme="minorHAnsi" w:cs="Liberation Sans"/>
                <w:color w:val="000000"/>
                <w:lang w:val="en-GB" w:eastAsia="en-GB"/>
              </w:rPr>
              <w:t>032</w:t>
            </w:r>
          </w:p>
        </w:tc>
        <w:tc>
          <w:tcPr>
            <w:tcW w:w="3384" w:type="dxa"/>
            <w:tcBorders>
              <w:top w:val="nil"/>
              <w:left w:val="nil"/>
              <w:bottom w:val="nil"/>
              <w:right w:val="nil"/>
            </w:tcBorders>
            <w:shd w:val="clear" w:color="auto" w:fill="auto"/>
            <w:noWrap/>
            <w:vAlign w:val="center"/>
            <w:hideMark/>
          </w:tcPr>
          <w:p w14:paraId="7B5EE5FE" w14:textId="631ABBBF"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5</w:t>
            </w:r>
            <w:r>
              <w:rPr>
                <w:rFonts w:asciiTheme="minorHAnsi" w:hAnsiTheme="minorHAnsi" w:cs="Liberation Sans"/>
                <w:color w:val="000000"/>
                <w:lang w:val="en-GB" w:eastAsia="en-GB"/>
              </w:rPr>
              <w:t>.</w:t>
            </w:r>
            <w:r w:rsidRPr="00667627">
              <w:rPr>
                <w:rFonts w:asciiTheme="minorHAnsi" w:hAnsiTheme="minorHAnsi" w:cs="Liberation Sans"/>
                <w:color w:val="000000"/>
                <w:lang w:val="en-GB" w:eastAsia="en-GB"/>
              </w:rPr>
              <w:t>478</w:t>
            </w:r>
          </w:p>
        </w:tc>
      </w:tr>
      <w:tr w:rsidR="00E257EA" w:rsidRPr="00667627" w14:paraId="193BF3A1" w14:textId="77777777" w:rsidTr="00E257EA">
        <w:trPr>
          <w:trHeight w:val="285"/>
        </w:trPr>
        <w:tc>
          <w:tcPr>
            <w:tcW w:w="3261" w:type="dxa"/>
            <w:tcBorders>
              <w:top w:val="nil"/>
              <w:left w:val="nil"/>
              <w:bottom w:val="nil"/>
              <w:right w:val="nil"/>
            </w:tcBorders>
            <w:shd w:val="clear" w:color="auto" w:fill="auto"/>
            <w:noWrap/>
            <w:vAlign w:val="center"/>
            <w:hideMark/>
          </w:tcPr>
          <w:p w14:paraId="555D1C92" w14:textId="423942A3"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Longest scaffold (Mb)</w:t>
            </w:r>
          </w:p>
        </w:tc>
        <w:tc>
          <w:tcPr>
            <w:tcW w:w="1439" w:type="dxa"/>
            <w:tcBorders>
              <w:top w:val="nil"/>
              <w:left w:val="nil"/>
              <w:bottom w:val="nil"/>
              <w:right w:val="nil"/>
            </w:tcBorders>
            <w:shd w:val="clear" w:color="auto" w:fill="auto"/>
            <w:noWrap/>
            <w:vAlign w:val="center"/>
            <w:hideMark/>
          </w:tcPr>
          <w:p w14:paraId="48097913" w14:textId="1CD37C3D"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0</w:t>
            </w:r>
            <w:r>
              <w:rPr>
                <w:rFonts w:asciiTheme="minorHAnsi" w:hAnsiTheme="minorHAnsi" w:cs="Liberation Sans"/>
                <w:color w:val="000000"/>
                <w:lang w:val="en-GB" w:eastAsia="en-GB"/>
              </w:rPr>
              <w:t>.</w:t>
            </w:r>
            <w:r w:rsidRPr="00667627">
              <w:rPr>
                <w:rFonts w:asciiTheme="minorHAnsi" w:hAnsiTheme="minorHAnsi" w:cs="Liberation Sans"/>
                <w:color w:val="000000"/>
                <w:lang w:val="en-GB" w:eastAsia="en-GB"/>
              </w:rPr>
              <w:t>683</w:t>
            </w:r>
          </w:p>
        </w:tc>
        <w:tc>
          <w:tcPr>
            <w:tcW w:w="3384" w:type="dxa"/>
            <w:tcBorders>
              <w:top w:val="nil"/>
              <w:left w:val="nil"/>
              <w:bottom w:val="nil"/>
              <w:right w:val="nil"/>
            </w:tcBorders>
            <w:shd w:val="clear" w:color="auto" w:fill="auto"/>
            <w:noWrap/>
            <w:vAlign w:val="center"/>
            <w:hideMark/>
          </w:tcPr>
          <w:p w14:paraId="2E76A8F1" w14:textId="57140B60" w:rsidR="00E257EA" w:rsidRPr="00667627" w:rsidRDefault="00E257EA" w:rsidP="00F25300">
            <w:pPr>
              <w:jc w:val="center"/>
              <w:rPr>
                <w:rFonts w:asciiTheme="minorHAnsi" w:hAnsiTheme="minorHAnsi" w:cs="Liberation Sans"/>
                <w:color w:val="000000"/>
                <w:lang w:val="en-GB" w:eastAsia="en-GB"/>
              </w:rPr>
            </w:pPr>
            <w:r>
              <w:rPr>
                <w:rFonts w:asciiTheme="minorHAnsi" w:hAnsiTheme="minorHAnsi" w:cs="Liberation Sans"/>
                <w:color w:val="000000"/>
                <w:lang w:val="en-GB" w:eastAsia="en-GB"/>
              </w:rPr>
              <w:t>38.303</w:t>
            </w:r>
          </w:p>
        </w:tc>
      </w:tr>
      <w:tr w:rsidR="00E257EA" w:rsidRPr="00667627" w14:paraId="5CB5CC45" w14:textId="77777777" w:rsidTr="00E257EA">
        <w:trPr>
          <w:trHeight w:val="285"/>
        </w:trPr>
        <w:tc>
          <w:tcPr>
            <w:tcW w:w="3261" w:type="dxa"/>
            <w:tcBorders>
              <w:top w:val="nil"/>
              <w:left w:val="nil"/>
              <w:bottom w:val="nil"/>
              <w:right w:val="nil"/>
            </w:tcBorders>
            <w:shd w:val="clear" w:color="auto" w:fill="auto"/>
            <w:noWrap/>
            <w:vAlign w:val="center"/>
            <w:hideMark/>
          </w:tcPr>
          <w:p w14:paraId="2BFE254E" w14:textId="29BE4E3E"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Total length (Gb)</w:t>
            </w:r>
          </w:p>
        </w:tc>
        <w:tc>
          <w:tcPr>
            <w:tcW w:w="1439" w:type="dxa"/>
            <w:tcBorders>
              <w:top w:val="nil"/>
              <w:left w:val="nil"/>
              <w:bottom w:val="nil"/>
              <w:right w:val="nil"/>
            </w:tcBorders>
            <w:shd w:val="clear" w:color="auto" w:fill="auto"/>
            <w:noWrap/>
            <w:vAlign w:val="center"/>
            <w:hideMark/>
          </w:tcPr>
          <w:p w14:paraId="5D7E28B8" w14:textId="7BDE101F"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2</w:t>
            </w:r>
            <w:r>
              <w:rPr>
                <w:rFonts w:asciiTheme="minorHAnsi" w:hAnsiTheme="minorHAnsi" w:cs="Liberation Sans"/>
                <w:color w:val="000000"/>
                <w:lang w:val="en-GB" w:eastAsia="en-GB"/>
              </w:rPr>
              <w:t>.</w:t>
            </w:r>
            <w:r w:rsidRPr="00667627">
              <w:rPr>
                <w:rFonts w:asciiTheme="minorHAnsi" w:hAnsiTheme="minorHAnsi" w:cs="Liberation Sans"/>
                <w:color w:val="000000"/>
                <w:lang w:val="en-GB" w:eastAsia="en-GB"/>
              </w:rPr>
              <w:t>673</w:t>
            </w:r>
          </w:p>
        </w:tc>
        <w:tc>
          <w:tcPr>
            <w:tcW w:w="3384" w:type="dxa"/>
            <w:tcBorders>
              <w:top w:val="nil"/>
              <w:left w:val="nil"/>
              <w:bottom w:val="nil"/>
              <w:right w:val="nil"/>
            </w:tcBorders>
            <w:shd w:val="clear" w:color="auto" w:fill="auto"/>
            <w:noWrap/>
            <w:vAlign w:val="center"/>
            <w:hideMark/>
          </w:tcPr>
          <w:p w14:paraId="4BECF668" w14:textId="21748785"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3</w:t>
            </w:r>
            <w:r>
              <w:rPr>
                <w:rFonts w:asciiTheme="minorHAnsi" w:hAnsiTheme="minorHAnsi" w:cs="Liberation Sans"/>
                <w:color w:val="000000"/>
                <w:lang w:val="en-GB" w:eastAsia="en-GB"/>
              </w:rPr>
              <w:t>.</w:t>
            </w:r>
            <w:r w:rsidRPr="00667627">
              <w:rPr>
                <w:rFonts w:asciiTheme="minorHAnsi" w:hAnsiTheme="minorHAnsi" w:cs="Liberation Sans"/>
                <w:color w:val="000000"/>
                <w:lang w:val="en-GB" w:eastAsia="en-GB"/>
              </w:rPr>
              <w:t>155</w:t>
            </w:r>
          </w:p>
        </w:tc>
      </w:tr>
      <w:tr w:rsidR="00E257EA" w:rsidRPr="00667627" w14:paraId="610DD40E" w14:textId="77777777" w:rsidTr="00E257EA">
        <w:trPr>
          <w:gridAfter w:val="2"/>
          <w:wAfter w:w="4823" w:type="dxa"/>
          <w:trHeight w:val="285"/>
        </w:trPr>
        <w:tc>
          <w:tcPr>
            <w:tcW w:w="3261" w:type="dxa"/>
            <w:tcBorders>
              <w:top w:val="single" w:sz="4" w:space="0" w:color="auto"/>
              <w:left w:val="nil"/>
              <w:bottom w:val="single" w:sz="4" w:space="0" w:color="auto"/>
              <w:right w:val="nil"/>
            </w:tcBorders>
            <w:shd w:val="clear" w:color="auto" w:fill="auto"/>
            <w:noWrap/>
            <w:vAlign w:val="center"/>
            <w:hideMark/>
          </w:tcPr>
          <w:p w14:paraId="456A60C3" w14:textId="77777777" w:rsidR="00E257EA" w:rsidRPr="00667627" w:rsidRDefault="00E257EA" w:rsidP="00F25300">
            <w:pPr>
              <w:jc w:val="center"/>
              <w:rPr>
                <w:rFonts w:asciiTheme="minorHAnsi" w:hAnsiTheme="minorHAnsi" w:cs="Liberation Sans"/>
                <w:b/>
                <w:bCs/>
                <w:color w:val="000000"/>
                <w:lang w:val="en-GB" w:eastAsia="en-GB"/>
              </w:rPr>
            </w:pPr>
            <w:r w:rsidRPr="00667627">
              <w:rPr>
                <w:rFonts w:asciiTheme="minorHAnsi" w:hAnsiTheme="minorHAnsi" w:cs="Liberation Sans"/>
                <w:b/>
                <w:bCs/>
                <w:color w:val="000000"/>
                <w:lang w:val="en-GB" w:eastAsia="en-GB"/>
              </w:rPr>
              <w:t>Busco Statistics (</w:t>
            </w:r>
            <w:r w:rsidRPr="00E45116">
              <w:rPr>
                <w:rFonts w:asciiTheme="minorHAnsi" w:hAnsiTheme="minorHAnsi" w:cs="Liberation Sans"/>
                <w:b/>
                <w:bCs/>
                <w:color w:val="000000"/>
                <w:vertAlign w:val="superscript"/>
                <w:lang w:val="en-GB" w:eastAsia="en-GB"/>
              </w:rPr>
              <w:t>1</w:t>
            </w:r>
            <w:r w:rsidRPr="00667627">
              <w:rPr>
                <w:rFonts w:asciiTheme="minorHAnsi" w:hAnsiTheme="minorHAnsi" w:cs="Liberation Sans"/>
                <w:b/>
                <w:bCs/>
                <w:color w:val="000000"/>
                <w:lang w:val="en-GB" w:eastAsia="en-GB"/>
              </w:rPr>
              <w:t>Euk</w:t>
            </w:r>
            <w:r>
              <w:rPr>
                <w:rFonts w:asciiTheme="minorHAnsi" w:hAnsiTheme="minorHAnsi" w:cs="Liberation Sans"/>
                <w:b/>
                <w:bCs/>
                <w:color w:val="000000"/>
                <w:lang w:val="en-GB" w:eastAsia="en-GB"/>
              </w:rPr>
              <w:t xml:space="preserve"> </w:t>
            </w:r>
            <w:r w:rsidRPr="00667627">
              <w:rPr>
                <w:rFonts w:asciiTheme="minorHAnsi" w:hAnsiTheme="minorHAnsi" w:cs="Liberation Sans"/>
                <w:b/>
                <w:bCs/>
                <w:color w:val="000000"/>
                <w:lang w:val="en-GB" w:eastAsia="en-GB"/>
              </w:rPr>
              <w:t>/</w:t>
            </w:r>
            <w:r>
              <w:rPr>
                <w:rFonts w:asciiTheme="minorHAnsi" w:hAnsiTheme="minorHAnsi" w:cs="Liberation Sans"/>
                <w:b/>
                <w:bCs/>
                <w:color w:val="000000"/>
                <w:lang w:val="en-GB" w:eastAsia="en-GB"/>
              </w:rPr>
              <w:t xml:space="preserve"> </w:t>
            </w:r>
            <w:r w:rsidRPr="00E45116">
              <w:rPr>
                <w:rFonts w:asciiTheme="minorHAnsi" w:hAnsiTheme="minorHAnsi" w:cs="Liberation Sans"/>
                <w:b/>
                <w:bCs/>
                <w:color w:val="000000"/>
                <w:vertAlign w:val="superscript"/>
                <w:lang w:val="en-GB" w:eastAsia="en-GB"/>
              </w:rPr>
              <w:t>2</w:t>
            </w:r>
            <w:r w:rsidRPr="00667627">
              <w:rPr>
                <w:rFonts w:asciiTheme="minorHAnsi" w:hAnsiTheme="minorHAnsi" w:cs="Liberation Sans"/>
                <w:b/>
                <w:bCs/>
                <w:color w:val="000000"/>
                <w:lang w:val="en-GB" w:eastAsia="en-GB"/>
              </w:rPr>
              <w:t>Met)</w:t>
            </w:r>
          </w:p>
        </w:tc>
      </w:tr>
      <w:tr w:rsidR="00E257EA" w:rsidRPr="00667627" w14:paraId="289E1510" w14:textId="77777777" w:rsidTr="00E257EA">
        <w:trPr>
          <w:trHeight w:val="285"/>
        </w:trPr>
        <w:tc>
          <w:tcPr>
            <w:tcW w:w="3261" w:type="dxa"/>
            <w:tcBorders>
              <w:top w:val="nil"/>
              <w:left w:val="nil"/>
              <w:bottom w:val="nil"/>
              <w:right w:val="nil"/>
            </w:tcBorders>
            <w:shd w:val="clear" w:color="auto" w:fill="auto"/>
            <w:noWrap/>
            <w:vAlign w:val="center"/>
            <w:hideMark/>
          </w:tcPr>
          <w:p w14:paraId="6A8D01DD" w14:textId="04CC7100"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Complete BUSCOs (%)</w:t>
            </w:r>
          </w:p>
        </w:tc>
        <w:tc>
          <w:tcPr>
            <w:tcW w:w="1439" w:type="dxa"/>
            <w:tcBorders>
              <w:top w:val="nil"/>
              <w:left w:val="nil"/>
              <w:bottom w:val="nil"/>
              <w:right w:val="nil"/>
            </w:tcBorders>
            <w:shd w:val="clear" w:color="auto" w:fill="auto"/>
            <w:noWrap/>
            <w:vAlign w:val="center"/>
            <w:hideMark/>
          </w:tcPr>
          <w:p w14:paraId="50CAC9FE"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74.3 / 79.1</w:t>
            </w:r>
          </w:p>
        </w:tc>
        <w:tc>
          <w:tcPr>
            <w:tcW w:w="3384" w:type="dxa"/>
            <w:tcBorders>
              <w:top w:val="nil"/>
              <w:left w:val="nil"/>
              <w:bottom w:val="nil"/>
              <w:right w:val="nil"/>
            </w:tcBorders>
            <w:shd w:val="clear" w:color="auto" w:fill="auto"/>
            <w:noWrap/>
            <w:vAlign w:val="center"/>
            <w:hideMark/>
          </w:tcPr>
          <w:p w14:paraId="0EB3F3D6"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85.5 / 88.9</w:t>
            </w:r>
          </w:p>
        </w:tc>
      </w:tr>
      <w:tr w:rsidR="00E257EA" w:rsidRPr="00667627" w14:paraId="6DDEFB8C" w14:textId="77777777" w:rsidTr="00E257EA">
        <w:trPr>
          <w:trHeight w:val="285"/>
        </w:trPr>
        <w:tc>
          <w:tcPr>
            <w:tcW w:w="3261" w:type="dxa"/>
            <w:tcBorders>
              <w:top w:val="nil"/>
              <w:left w:val="nil"/>
              <w:bottom w:val="nil"/>
              <w:right w:val="nil"/>
            </w:tcBorders>
            <w:shd w:val="clear" w:color="auto" w:fill="auto"/>
            <w:noWrap/>
            <w:vAlign w:val="center"/>
            <w:hideMark/>
          </w:tcPr>
          <w:p w14:paraId="539AC2C1" w14:textId="3217C3A0"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Complete and single-copy (%)</w:t>
            </w:r>
          </w:p>
        </w:tc>
        <w:tc>
          <w:tcPr>
            <w:tcW w:w="1439" w:type="dxa"/>
            <w:tcBorders>
              <w:top w:val="nil"/>
              <w:left w:val="nil"/>
              <w:bottom w:val="nil"/>
              <w:right w:val="nil"/>
            </w:tcBorders>
            <w:shd w:val="clear" w:color="auto" w:fill="auto"/>
            <w:noWrap/>
            <w:vAlign w:val="center"/>
            <w:hideMark/>
          </w:tcPr>
          <w:p w14:paraId="5224309F"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73.6 / 78.3</w:t>
            </w:r>
          </w:p>
        </w:tc>
        <w:tc>
          <w:tcPr>
            <w:tcW w:w="3384" w:type="dxa"/>
            <w:tcBorders>
              <w:top w:val="nil"/>
              <w:left w:val="nil"/>
              <w:bottom w:val="nil"/>
              <w:right w:val="nil"/>
            </w:tcBorders>
            <w:shd w:val="clear" w:color="auto" w:fill="auto"/>
            <w:noWrap/>
            <w:vAlign w:val="center"/>
            <w:hideMark/>
          </w:tcPr>
          <w:p w14:paraId="516A161B"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84.5 / 88.0</w:t>
            </w:r>
          </w:p>
        </w:tc>
      </w:tr>
      <w:tr w:rsidR="00E257EA" w:rsidRPr="00667627" w14:paraId="5F704D0A" w14:textId="77777777" w:rsidTr="00E257EA">
        <w:trPr>
          <w:trHeight w:val="285"/>
        </w:trPr>
        <w:tc>
          <w:tcPr>
            <w:tcW w:w="3261" w:type="dxa"/>
            <w:tcBorders>
              <w:top w:val="nil"/>
              <w:left w:val="nil"/>
              <w:bottom w:val="nil"/>
              <w:right w:val="nil"/>
            </w:tcBorders>
            <w:shd w:val="clear" w:color="auto" w:fill="auto"/>
            <w:noWrap/>
            <w:vAlign w:val="center"/>
            <w:hideMark/>
          </w:tcPr>
          <w:p w14:paraId="1E651FB9" w14:textId="54B8948F"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Complete and duplicated (%)</w:t>
            </w:r>
          </w:p>
        </w:tc>
        <w:tc>
          <w:tcPr>
            <w:tcW w:w="1439" w:type="dxa"/>
            <w:tcBorders>
              <w:top w:val="nil"/>
              <w:left w:val="nil"/>
              <w:bottom w:val="nil"/>
              <w:right w:val="nil"/>
            </w:tcBorders>
            <w:shd w:val="clear" w:color="auto" w:fill="auto"/>
            <w:noWrap/>
            <w:vAlign w:val="center"/>
            <w:hideMark/>
          </w:tcPr>
          <w:p w14:paraId="234E2E66"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0.7 / 0.8</w:t>
            </w:r>
          </w:p>
        </w:tc>
        <w:tc>
          <w:tcPr>
            <w:tcW w:w="3384" w:type="dxa"/>
            <w:tcBorders>
              <w:top w:val="nil"/>
              <w:left w:val="nil"/>
              <w:bottom w:val="nil"/>
              <w:right w:val="nil"/>
            </w:tcBorders>
            <w:shd w:val="clear" w:color="auto" w:fill="auto"/>
            <w:noWrap/>
            <w:vAlign w:val="center"/>
            <w:hideMark/>
          </w:tcPr>
          <w:p w14:paraId="0956BBD3"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1.0 / 0.9</w:t>
            </w:r>
          </w:p>
        </w:tc>
      </w:tr>
      <w:tr w:rsidR="00E257EA" w:rsidRPr="00667627" w14:paraId="450E0AAE" w14:textId="77777777" w:rsidTr="00E257EA">
        <w:trPr>
          <w:trHeight w:val="285"/>
        </w:trPr>
        <w:tc>
          <w:tcPr>
            <w:tcW w:w="3261" w:type="dxa"/>
            <w:tcBorders>
              <w:top w:val="nil"/>
              <w:left w:val="nil"/>
              <w:bottom w:val="nil"/>
              <w:right w:val="nil"/>
            </w:tcBorders>
            <w:shd w:val="clear" w:color="auto" w:fill="auto"/>
            <w:noWrap/>
            <w:vAlign w:val="center"/>
            <w:hideMark/>
          </w:tcPr>
          <w:p w14:paraId="72486C18" w14:textId="48281E12"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Partial (%)</w:t>
            </w:r>
          </w:p>
        </w:tc>
        <w:tc>
          <w:tcPr>
            <w:tcW w:w="1439" w:type="dxa"/>
            <w:tcBorders>
              <w:top w:val="nil"/>
              <w:left w:val="nil"/>
              <w:bottom w:val="nil"/>
              <w:right w:val="nil"/>
            </w:tcBorders>
            <w:shd w:val="clear" w:color="auto" w:fill="auto"/>
            <w:noWrap/>
            <w:vAlign w:val="center"/>
            <w:hideMark/>
          </w:tcPr>
          <w:p w14:paraId="2CD9197C"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13.5 / 10.4</w:t>
            </w:r>
          </w:p>
        </w:tc>
        <w:tc>
          <w:tcPr>
            <w:tcW w:w="3384" w:type="dxa"/>
            <w:tcBorders>
              <w:top w:val="nil"/>
              <w:left w:val="nil"/>
              <w:bottom w:val="nil"/>
              <w:right w:val="nil"/>
            </w:tcBorders>
            <w:shd w:val="clear" w:color="auto" w:fill="auto"/>
            <w:noWrap/>
            <w:vAlign w:val="center"/>
            <w:hideMark/>
          </w:tcPr>
          <w:p w14:paraId="1FB38550"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5.0 / 3.0</w:t>
            </w:r>
          </w:p>
        </w:tc>
      </w:tr>
      <w:tr w:rsidR="00E257EA" w:rsidRPr="00667627" w14:paraId="2AFC9C6D" w14:textId="77777777" w:rsidTr="00E257EA">
        <w:trPr>
          <w:trHeight w:val="285"/>
        </w:trPr>
        <w:tc>
          <w:tcPr>
            <w:tcW w:w="3261" w:type="dxa"/>
            <w:tcBorders>
              <w:top w:val="nil"/>
              <w:left w:val="nil"/>
              <w:right w:val="nil"/>
            </w:tcBorders>
            <w:shd w:val="clear" w:color="auto" w:fill="auto"/>
            <w:noWrap/>
            <w:vAlign w:val="center"/>
            <w:hideMark/>
          </w:tcPr>
          <w:p w14:paraId="46BC8D07" w14:textId="46167680"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Missing (%)</w:t>
            </w:r>
          </w:p>
        </w:tc>
        <w:tc>
          <w:tcPr>
            <w:tcW w:w="1439" w:type="dxa"/>
            <w:tcBorders>
              <w:top w:val="nil"/>
              <w:left w:val="nil"/>
              <w:right w:val="nil"/>
            </w:tcBorders>
            <w:shd w:val="clear" w:color="auto" w:fill="auto"/>
            <w:noWrap/>
            <w:vAlign w:val="center"/>
            <w:hideMark/>
          </w:tcPr>
          <w:p w14:paraId="6FC34C08"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12.2 / 10.5</w:t>
            </w:r>
          </w:p>
        </w:tc>
        <w:tc>
          <w:tcPr>
            <w:tcW w:w="3384" w:type="dxa"/>
            <w:tcBorders>
              <w:top w:val="nil"/>
              <w:left w:val="nil"/>
              <w:right w:val="nil"/>
            </w:tcBorders>
            <w:shd w:val="clear" w:color="auto" w:fill="auto"/>
            <w:noWrap/>
            <w:vAlign w:val="center"/>
            <w:hideMark/>
          </w:tcPr>
          <w:p w14:paraId="3248B961"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9.5 / 8.1</w:t>
            </w:r>
          </w:p>
        </w:tc>
      </w:tr>
      <w:tr w:rsidR="00E257EA" w:rsidRPr="00667627" w14:paraId="01A69819" w14:textId="77777777" w:rsidTr="00E257EA">
        <w:trPr>
          <w:trHeight w:val="285"/>
        </w:trPr>
        <w:tc>
          <w:tcPr>
            <w:tcW w:w="3261" w:type="dxa"/>
            <w:tcBorders>
              <w:top w:val="nil"/>
              <w:left w:val="nil"/>
              <w:bottom w:val="single" w:sz="4" w:space="0" w:color="auto"/>
              <w:right w:val="nil"/>
            </w:tcBorders>
            <w:shd w:val="clear" w:color="auto" w:fill="auto"/>
            <w:noWrap/>
            <w:vAlign w:val="center"/>
            <w:hideMark/>
          </w:tcPr>
          <w:p w14:paraId="3809C170" w14:textId="66CCDDCC"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Total Buscos found (%)</w:t>
            </w:r>
          </w:p>
        </w:tc>
        <w:tc>
          <w:tcPr>
            <w:tcW w:w="1439" w:type="dxa"/>
            <w:tcBorders>
              <w:top w:val="nil"/>
              <w:left w:val="nil"/>
              <w:bottom w:val="single" w:sz="4" w:space="0" w:color="auto"/>
              <w:right w:val="nil"/>
            </w:tcBorders>
            <w:shd w:val="clear" w:color="auto" w:fill="auto"/>
            <w:noWrap/>
            <w:vAlign w:val="center"/>
            <w:hideMark/>
          </w:tcPr>
          <w:p w14:paraId="0BB1FFC1"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87.8 / 89,4</w:t>
            </w:r>
          </w:p>
        </w:tc>
        <w:tc>
          <w:tcPr>
            <w:tcW w:w="3384" w:type="dxa"/>
            <w:tcBorders>
              <w:top w:val="nil"/>
              <w:left w:val="nil"/>
              <w:bottom w:val="single" w:sz="4" w:space="0" w:color="auto"/>
              <w:right w:val="nil"/>
            </w:tcBorders>
            <w:shd w:val="clear" w:color="auto" w:fill="auto"/>
            <w:noWrap/>
            <w:vAlign w:val="center"/>
            <w:hideMark/>
          </w:tcPr>
          <w:p w14:paraId="46AD4E6D" w14:textId="77777777" w:rsidR="00E257EA" w:rsidRPr="00667627" w:rsidRDefault="00E257EA" w:rsidP="00F25300">
            <w:pPr>
              <w:jc w:val="center"/>
              <w:rPr>
                <w:rFonts w:asciiTheme="minorHAnsi" w:hAnsiTheme="minorHAnsi" w:cs="Liberation Sans"/>
                <w:color w:val="000000"/>
                <w:lang w:val="en-GB" w:eastAsia="en-GB"/>
              </w:rPr>
            </w:pPr>
            <w:r w:rsidRPr="00667627">
              <w:rPr>
                <w:rFonts w:asciiTheme="minorHAnsi" w:hAnsiTheme="minorHAnsi" w:cs="Liberation Sans"/>
                <w:color w:val="000000"/>
                <w:lang w:val="en-GB" w:eastAsia="en-GB"/>
              </w:rPr>
              <w:t>90.5 / 91.9</w:t>
            </w:r>
          </w:p>
        </w:tc>
      </w:tr>
    </w:tbl>
    <w:p w14:paraId="3C7A6928" w14:textId="3215F938" w:rsidR="00D01868" w:rsidRDefault="00D01868">
      <w:pPr>
        <w:suppressAutoHyphens w:val="0"/>
        <w:spacing w:after="0"/>
        <w:rPr>
          <w:rFonts w:asciiTheme="minorHAnsi" w:hAnsiTheme="minorHAnsi" w:cstheme="minorHAnsi"/>
          <w:b/>
          <w:lang w:val="nl-NL"/>
        </w:rPr>
      </w:pPr>
    </w:p>
    <w:p w14:paraId="4F0E4D9F" w14:textId="77777777" w:rsidR="00FE515D" w:rsidRDefault="00FE515D">
      <w:pPr>
        <w:suppressAutoHyphens w:val="0"/>
        <w:spacing w:after="0"/>
        <w:rPr>
          <w:rFonts w:asciiTheme="minorHAnsi" w:hAnsiTheme="minorHAnsi" w:cstheme="minorHAnsi"/>
          <w:b/>
          <w:lang w:val="nl-NL"/>
        </w:rPr>
      </w:pPr>
      <w:r>
        <w:rPr>
          <w:rFonts w:asciiTheme="minorHAnsi" w:hAnsiTheme="minorHAnsi" w:cstheme="minorHAnsi"/>
          <w:b/>
          <w:lang w:val="nl-NL"/>
        </w:rPr>
        <w:br w:type="page"/>
      </w:r>
    </w:p>
    <w:p w14:paraId="3AF40225" w14:textId="6B6C24C7" w:rsidR="00210BA1" w:rsidRPr="00F01C3C" w:rsidRDefault="00210BA1" w:rsidP="00210BA1">
      <w:pPr>
        <w:rPr>
          <w:rFonts w:asciiTheme="minorHAnsi" w:hAnsiTheme="minorHAnsi" w:cstheme="minorHAnsi"/>
          <w:lang w:eastAsia="en-GB"/>
        </w:rPr>
      </w:pPr>
      <w:r w:rsidRPr="00F01C3C">
        <w:rPr>
          <w:rFonts w:asciiTheme="minorHAnsi" w:hAnsiTheme="minorHAnsi" w:cstheme="minorHAnsi"/>
          <w:b/>
          <w:lang w:val="nl-NL"/>
        </w:rPr>
        <w:lastRenderedPageBreak/>
        <w:t xml:space="preserve">Table </w:t>
      </w:r>
      <w:r>
        <w:rPr>
          <w:rFonts w:asciiTheme="minorHAnsi" w:hAnsiTheme="minorHAnsi" w:cstheme="minorHAnsi"/>
          <w:b/>
          <w:lang w:val="nl-NL"/>
        </w:rPr>
        <w:t>S</w:t>
      </w:r>
      <w:r w:rsidR="00D01868">
        <w:rPr>
          <w:rFonts w:asciiTheme="minorHAnsi" w:hAnsiTheme="minorHAnsi" w:cstheme="minorHAnsi"/>
          <w:b/>
          <w:lang w:val="nl-NL"/>
        </w:rPr>
        <w:t>3</w:t>
      </w:r>
      <w:r w:rsidRPr="00F01C3C">
        <w:rPr>
          <w:rFonts w:asciiTheme="minorHAnsi" w:hAnsiTheme="minorHAnsi" w:cstheme="minorHAnsi"/>
          <w:b/>
          <w:lang w:val="nl-NL"/>
        </w:rPr>
        <w:t>.</w:t>
      </w:r>
      <w:r w:rsidRPr="00F01C3C">
        <w:rPr>
          <w:rFonts w:asciiTheme="minorHAnsi" w:hAnsiTheme="minorHAnsi" w:cstheme="minorHAnsi"/>
          <w:lang w:val="nl-NL"/>
        </w:rPr>
        <w:t xml:space="preserve"> </w:t>
      </w:r>
      <w:r w:rsidRPr="00F01C3C">
        <w:rPr>
          <w:rFonts w:asciiTheme="minorHAnsi" w:hAnsiTheme="minorHAnsi" w:cstheme="minorHAnsi"/>
          <w:lang w:eastAsia="en-GB"/>
        </w:rPr>
        <w:t>The number of genomic copy numbers of the different transfer RNA isotypes predicted by tRNAscan-SE version 1.3.1 and Rfam v</w:t>
      </w:r>
      <w:r w:rsidR="00A6590B">
        <w:rPr>
          <w:rFonts w:asciiTheme="minorHAnsi" w:hAnsiTheme="minorHAnsi" w:cstheme="minorHAnsi"/>
          <w:lang w:eastAsia="en-GB"/>
        </w:rPr>
        <w:t>.</w:t>
      </w:r>
      <w:r w:rsidRPr="00F01C3C">
        <w:rPr>
          <w:rFonts w:asciiTheme="minorHAnsi" w:hAnsiTheme="minorHAnsi" w:cstheme="minorHAnsi"/>
          <w:lang w:eastAsia="en-GB"/>
        </w:rPr>
        <w:t xml:space="preserve"> 12.0 with the Infernal v</w:t>
      </w:r>
      <w:r w:rsidR="00A6590B">
        <w:rPr>
          <w:rFonts w:asciiTheme="minorHAnsi" w:hAnsiTheme="minorHAnsi" w:cstheme="minorHAnsi"/>
          <w:lang w:eastAsia="en-GB"/>
        </w:rPr>
        <w:t xml:space="preserve">. </w:t>
      </w:r>
      <w:r w:rsidRPr="00F01C3C">
        <w:rPr>
          <w:rFonts w:asciiTheme="minorHAnsi" w:hAnsiTheme="minorHAnsi" w:cstheme="minorHAnsi"/>
          <w:lang w:eastAsia="en-GB"/>
        </w:rPr>
        <w:t>1.1. The Rfam predictions that did not overlap with tRNAscan predictions are in parentheses.</w:t>
      </w:r>
    </w:p>
    <w:p w14:paraId="3E0307AE" w14:textId="77777777" w:rsidR="00210BA1" w:rsidRPr="00F01C3C" w:rsidRDefault="00210BA1" w:rsidP="00210BA1">
      <w:pPr>
        <w:rPr>
          <w:rFonts w:asciiTheme="minorHAnsi" w:hAnsiTheme="minorHAnsi" w:cstheme="minorHAnsi"/>
          <w:lang w:eastAsia="en-GB"/>
        </w:rPr>
      </w:pPr>
    </w:p>
    <w:tbl>
      <w:tblPr>
        <w:tblStyle w:val="GridTable1Light"/>
        <w:tblW w:w="0" w:type="auto"/>
        <w:tblLook w:val="04A0" w:firstRow="1" w:lastRow="0" w:firstColumn="1" w:lastColumn="0" w:noHBand="0" w:noVBand="1"/>
      </w:tblPr>
      <w:tblGrid>
        <w:gridCol w:w="906"/>
        <w:gridCol w:w="906"/>
        <w:gridCol w:w="906"/>
        <w:gridCol w:w="906"/>
        <w:gridCol w:w="906"/>
        <w:gridCol w:w="906"/>
        <w:gridCol w:w="906"/>
        <w:gridCol w:w="906"/>
        <w:gridCol w:w="906"/>
        <w:gridCol w:w="906"/>
      </w:tblGrid>
      <w:tr w:rsidR="00210BA1" w:rsidRPr="00F01C3C" w14:paraId="137F53EA" w14:textId="77777777" w:rsidTr="00F91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154A7308"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Isotype</w:t>
            </w:r>
          </w:p>
        </w:tc>
        <w:tc>
          <w:tcPr>
            <w:tcW w:w="906" w:type="dxa"/>
          </w:tcPr>
          <w:p w14:paraId="642BC50F"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Num</w:t>
            </w:r>
          </w:p>
        </w:tc>
        <w:tc>
          <w:tcPr>
            <w:tcW w:w="906" w:type="dxa"/>
          </w:tcPr>
          <w:p w14:paraId="7E33B167"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Isotype</w:t>
            </w:r>
          </w:p>
        </w:tc>
        <w:tc>
          <w:tcPr>
            <w:tcW w:w="906" w:type="dxa"/>
          </w:tcPr>
          <w:p w14:paraId="2029BE45"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Num</w:t>
            </w:r>
          </w:p>
        </w:tc>
        <w:tc>
          <w:tcPr>
            <w:tcW w:w="906" w:type="dxa"/>
          </w:tcPr>
          <w:p w14:paraId="7C752EA9"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Isotype</w:t>
            </w:r>
          </w:p>
        </w:tc>
        <w:tc>
          <w:tcPr>
            <w:tcW w:w="906" w:type="dxa"/>
          </w:tcPr>
          <w:p w14:paraId="368C022E"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Num</w:t>
            </w:r>
          </w:p>
        </w:tc>
        <w:tc>
          <w:tcPr>
            <w:tcW w:w="906" w:type="dxa"/>
          </w:tcPr>
          <w:p w14:paraId="343C710F"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Isotype</w:t>
            </w:r>
          </w:p>
        </w:tc>
        <w:tc>
          <w:tcPr>
            <w:tcW w:w="906" w:type="dxa"/>
          </w:tcPr>
          <w:p w14:paraId="0DCA17D5"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Num</w:t>
            </w:r>
          </w:p>
        </w:tc>
        <w:tc>
          <w:tcPr>
            <w:tcW w:w="906" w:type="dxa"/>
          </w:tcPr>
          <w:p w14:paraId="1D00EF84"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Isotype</w:t>
            </w:r>
          </w:p>
        </w:tc>
        <w:tc>
          <w:tcPr>
            <w:tcW w:w="906" w:type="dxa"/>
            <w:tcBorders>
              <w:right w:val="nil"/>
            </w:tcBorders>
          </w:tcPr>
          <w:p w14:paraId="47F16A14" w14:textId="77777777" w:rsidR="00210BA1" w:rsidRPr="00F01C3C" w:rsidRDefault="00210BA1" w:rsidP="00F91E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Num</w:t>
            </w:r>
          </w:p>
        </w:tc>
      </w:tr>
      <w:tr w:rsidR="00210BA1" w:rsidRPr="00F01C3C" w14:paraId="04ED1A90" w14:textId="77777777" w:rsidTr="00F91EC5">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16C2F8E6"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Ala</w:t>
            </w:r>
          </w:p>
        </w:tc>
        <w:tc>
          <w:tcPr>
            <w:tcW w:w="906" w:type="dxa"/>
          </w:tcPr>
          <w:p w14:paraId="50D34E92"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322</w:t>
            </w:r>
          </w:p>
        </w:tc>
        <w:tc>
          <w:tcPr>
            <w:tcW w:w="906" w:type="dxa"/>
          </w:tcPr>
          <w:p w14:paraId="557A07A9"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Gln</w:t>
            </w:r>
          </w:p>
        </w:tc>
        <w:tc>
          <w:tcPr>
            <w:tcW w:w="906" w:type="dxa"/>
          </w:tcPr>
          <w:p w14:paraId="4584C951"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129</w:t>
            </w:r>
          </w:p>
        </w:tc>
        <w:tc>
          <w:tcPr>
            <w:tcW w:w="906" w:type="dxa"/>
          </w:tcPr>
          <w:p w14:paraId="122C09FC"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Leu</w:t>
            </w:r>
          </w:p>
        </w:tc>
        <w:tc>
          <w:tcPr>
            <w:tcW w:w="906" w:type="dxa"/>
          </w:tcPr>
          <w:p w14:paraId="3E87CF0E"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198</w:t>
            </w:r>
          </w:p>
        </w:tc>
        <w:tc>
          <w:tcPr>
            <w:tcW w:w="906" w:type="dxa"/>
          </w:tcPr>
          <w:p w14:paraId="7B1F2300"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Ser</w:t>
            </w:r>
          </w:p>
        </w:tc>
        <w:tc>
          <w:tcPr>
            <w:tcW w:w="906" w:type="dxa"/>
          </w:tcPr>
          <w:p w14:paraId="748EABCF"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186</w:t>
            </w:r>
          </w:p>
        </w:tc>
        <w:tc>
          <w:tcPr>
            <w:tcW w:w="906" w:type="dxa"/>
          </w:tcPr>
          <w:p w14:paraId="20622B4C"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Val</w:t>
            </w:r>
          </w:p>
        </w:tc>
        <w:tc>
          <w:tcPr>
            <w:tcW w:w="906" w:type="dxa"/>
            <w:tcBorders>
              <w:right w:val="nil"/>
            </w:tcBorders>
          </w:tcPr>
          <w:p w14:paraId="7123C944"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3203</w:t>
            </w:r>
          </w:p>
        </w:tc>
      </w:tr>
      <w:tr w:rsidR="00210BA1" w:rsidRPr="00F01C3C" w14:paraId="5FE7FE20" w14:textId="77777777" w:rsidTr="00F91EC5">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1720A64F"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Arg</w:t>
            </w:r>
          </w:p>
        </w:tc>
        <w:tc>
          <w:tcPr>
            <w:tcW w:w="906" w:type="dxa"/>
          </w:tcPr>
          <w:p w14:paraId="5A98EDAE"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202</w:t>
            </w:r>
          </w:p>
        </w:tc>
        <w:tc>
          <w:tcPr>
            <w:tcW w:w="906" w:type="dxa"/>
          </w:tcPr>
          <w:p w14:paraId="37E302E7"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Glu</w:t>
            </w:r>
          </w:p>
        </w:tc>
        <w:tc>
          <w:tcPr>
            <w:tcW w:w="906" w:type="dxa"/>
          </w:tcPr>
          <w:p w14:paraId="1AF337D4"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110</w:t>
            </w:r>
          </w:p>
        </w:tc>
        <w:tc>
          <w:tcPr>
            <w:tcW w:w="906" w:type="dxa"/>
          </w:tcPr>
          <w:p w14:paraId="7FB186AB"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Lys</w:t>
            </w:r>
          </w:p>
        </w:tc>
        <w:tc>
          <w:tcPr>
            <w:tcW w:w="906" w:type="dxa"/>
          </w:tcPr>
          <w:p w14:paraId="58885956"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85</w:t>
            </w:r>
          </w:p>
        </w:tc>
        <w:tc>
          <w:tcPr>
            <w:tcW w:w="906" w:type="dxa"/>
          </w:tcPr>
          <w:p w14:paraId="01D824F8"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Sup</w:t>
            </w:r>
          </w:p>
        </w:tc>
        <w:tc>
          <w:tcPr>
            <w:tcW w:w="906" w:type="dxa"/>
          </w:tcPr>
          <w:p w14:paraId="5C0EE0B6"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42</w:t>
            </w:r>
          </w:p>
        </w:tc>
        <w:tc>
          <w:tcPr>
            <w:tcW w:w="906" w:type="dxa"/>
          </w:tcPr>
          <w:p w14:paraId="41CF7CD0"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Pseudo</w:t>
            </w:r>
          </w:p>
        </w:tc>
        <w:tc>
          <w:tcPr>
            <w:tcW w:w="906" w:type="dxa"/>
            <w:tcBorders>
              <w:right w:val="nil"/>
            </w:tcBorders>
          </w:tcPr>
          <w:p w14:paraId="4FF4081C"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7996</w:t>
            </w:r>
          </w:p>
        </w:tc>
      </w:tr>
      <w:tr w:rsidR="00210BA1" w:rsidRPr="00F01C3C" w14:paraId="5EF442EC" w14:textId="77777777" w:rsidTr="00F91EC5">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620CF74D"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Asn</w:t>
            </w:r>
          </w:p>
        </w:tc>
        <w:tc>
          <w:tcPr>
            <w:tcW w:w="906" w:type="dxa"/>
          </w:tcPr>
          <w:p w14:paraId="26783179"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224</w:t>
            </w:r>
          </w:p>
        </w:tc>
        <w:tc>
          <w:tcPr>
            <w:tcW w:w="906" w:type="dxa"/>
          </w:tcPr>
          <w:p w14:paraId="6C0EA308"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Gly</w:t>
            </w:r>
          </w:p>
        </w:tc>
        <w:tc>
          <w:tcPr>
            <w:tcW w:w="906" w:type="dxa"/>
          </w:tcPr>
          <w:p w14:paraId="08914CF7"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123</w:t>
            </w:r>
          </w:p>
        </w:tc>
        <w:tc>
          <w:tcPr>
            <w:tcW w:w="906" w:type="dxa"/>
          </w:tcPr>
          <w:p w14:paraId="4942584D"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Met</w:t>
            </w:r>
          </w:p>
        </w:tc>
        <w:tc>
          <w:tcPr>
            <w:tcW w:w="906" w:type="dxa"/>
          </w:tcPr>
          <w:p w14:paraId="11426122"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334</w:t>
            </w:r>
          </w:p>
        </w:tc>
        <w:tc>
          <w:tcPr>
            <w:tcW w:w="906" w:type="dxa"/>
          </w:tcPr>
          <w:p w14:paraId="3A95230E"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Thr</w:t>
            </w:r>
          </w:p>
        </w:tc>
        <w:tc>
          <w:tcPr>
            <w:tcW w:w="906" w:type="dxa"/>
          </w:tcPr>
          <w:p w14:paraId="066E916D"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284</w:t>
            </w:r>
          </w:p>
        </w:tc>
        <w:tc>
          <w:tcPr>
            <w:tcW w:w="906" w:type="dxa"/>
          </w:tcPr>
          <w:p w14:paraId="5ACDC50F"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SeC</w:t>
            </w:r>
          </w:p>
        </w:tc>
        <w:tc>
          <w:tcPr>
            <w:tcW w:w="906" w:type="dxa"/>
            <w:tcBorders>
              <w:right w:val="nil"/>
            </w:tcBorders>
          </w:tcPr>
          <w:p w14:paraId="230DAEB6"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51(+23)</w:t>
            </w:r>
          </w:p>
        </w:tc>
      </w:tr>
      <w:tr w:rsidR="00210BA1" w:rsidRPr="00F01C3C" w14:paraId="4CECDF33" w14:textId="77777777" w:rsidTr="00F91EC5">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5BB84A86"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Asp</w:t>
            </w:r>
          </w:p>
        </w:tc>
        <w:tc>
          <w:tcPr>
            <w:tcW w:w="906" w:type="dxa"/>
          </w:tcPr>
          <w:p w14:paraId="480FDB02"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47</w:t>
            </w:r>
          </w:p>
        </w:tc>
        <w:tc>
          <w:tcPr>
            <w:tcW w:w="906" w:type="dxa"/>
          </w:tcPr>
          <w:p w14:paraId="2351BDE2"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His</w:t>
            </w:r>
          </w:p>
        </w:tc>
        <w:tc>
          <w:tcPr>
            <w:tcW w:w="906" w:type="dxa"/>
          </w:tcPr>
          <w:p w14:paraId="11EE5EFF"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55</w:t>
            </w:r>
          </w:p>
        </w:tc>
        <w:tc>
          <w:tcPr>
            <w:tcW w:w="906" w:type="dxa"/>
          </w:tcPr>
          <w:p w14:paraId="00BF1297"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Phe</w:t>
            </w:r>
          </w:p>
        </w:tc>
        <w:tc>
          <w:tcPr>
            <w:tcW w:w="906" w:type="dxa"/>
          </w:tcPr>
          <w:p w14:paraId="3D38D5F1"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65</w:t>
            </w:r>
          </w:p>
        </w:tc>
        <w:tc>
          <w:tcPr>
            <w:tcW w:w="906" w:type="dxa"/>
          </w:tcPr>
          <w:p w14:paraId="48744309"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Trp</w:t>
            </w:r>
          </w:p>
        </w:tc>
        <w:tc>
          <w:tcPr>
            <w:tcW w:w="906" w:type="dxa"/>
          </w:tcPr>
          <w:p w14:paraId="2F3C9653"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61</w:t>
            </w:r>
          </w:p>
        </w:tc>
        <w:tc>
          <w:tcPr>
            <w:tcW w:w="906" w:type="dxa"/>
          </w:tcPr>
          <w:p w14:paraId="425FB0C4"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Undet</w:t>
            </w:r>
          </w:p>
        </w:tc>
        <w:tc>
          <w:tcPr>
            <w:tcW w:w="906" w:type="dxa"/>
            <w:tcBorders>
              <w:right w:val="nil"/>
            </w:tcBorders>
          </w:tcPr>
          <w:p w14:paraId="6C0D1509"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402</w:t>
            </w:r>
          </w:p>
        </w:tc>
      </w:tr>
      <w:tr w:rsidR="00210BA1" w:rsidRPr="00F01C3C" w14:paraId="5EF52B5C" w14:textId="77777777" w:rsidTr="00F91EC5">
        <w:tc>
          <w:tcPr>
            <w:cnfStyle w:val="001000000000" w:firstRow="0" w:lastRow="0" w:firstColumn="1" w:lastColumn="0" w:oddVBand="0" w:evenVBand="0" w:oddHBand="0" w:evenHBand="0" w:firstRowFirstColumn="0" w:firstRowLastColumn="0" w:lastRowFirstColumn="0" w:lastRowLastColumn="0"/>
            <w:tcW w:w="906" w:type="dxa"/>
            <w:tcBorders>
              <w:left w:val="nil"/>
            </w:tcBorders>
          </w:tcPr>
          <w:p w14:paraId="363B74C8" w14:textId="77777777" w:rsidR="00210BA1" w:rsidRPr="00F01C3C" w:rsidRDefault="00210BA1" w:rsidP="00F91EC5">
            <w:pPr>
              <w:jc w:val="center"/>
              <w:rPr>
                <w:rFonts w:asciiTheme="minorHAnsi" w:hAnsiTheme="minorHAnsi" w:cstheme="minorHAnsi"/>
                <w:sz w:val="22"/>
                <w:szCs w:val="22"/>
              </w:rPr>
            </w:pPr>
            <w:r w:rsidRPr="00F01C3C">
              <w:rPr>
                <w:rFonts w:asciiTheme="minorHAnsi" w:hAnsiTheme="minorHAnsi" w:cstheme="minorHAnsi"/>
                <w:color w:val="000000"/>
                <w:sz w:val="22"/>
                <w:szCs w:val="22"/>
              </w:rPr>
              <w:t>Cys</w:t>
            </w:r>
          </w:p>
        </w:tc>
        <w:tc>
          <w:tcPr>
            <w:tcW w:w="906" w:type="dxa"/>
          </w:tcPr>
          <w:p w14:paraId="21FBDA8D"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77</w:t>
            </w:r>
          </w:p>
        </w:tc>
        <w:tc>
          <w:tcPr>
            <w:tcW w:w="906" w:type="dxa"/>
          </w:tcPr>
          <w:p w14:paraId="55FC080C"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Ile</w:t>
            </w:r>
          </w:p>
        </w:tc>
        <w:tc>
          <w:tcPr>
            <w:tcW w:w="906" w:type="dxa"/>
          </w:tcPr>
          <w:p w14:paraId="40CD905F"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178</w:t>
            </w:r>
          </w:p>
        </w:tc>
        <w:tc>
          <w:tcPr>
            <w:tcW w:w="906" w:type="dxa"/>
          </w:tcPr>
          <w:p w14:paraId="29286873"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Pro</w:t>
            </w:r>
          </w:p>
        </w:tc>
        <w:tc>
          <w:tcPr>
            <w:tcW w:w="906" w:type="dxa"/>
          </w:tcPr>
          <w:p w14:paraId="0E3BD8C0"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106</w:t>
            </w:r>
          </w:p>
        </w:tc>
        <w:tc>
          <w:tcPr>
            <w:tcW w:w="906" w:type="dxa"/>
          </w:tcPr>
          <w:p w14:paraId="28F6F07A"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Tyr</w:t>
            </w:r>
          </w:p>
        </w:tc>
        <w:tc>
          <w:tcPr>
            <w:tcW w:w="906" w:type="dxa"/>
          </w:tcPr>
          <w:p w14:paraId="2474510A"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860</w:t>
            </w:r>
          </w:p>
        </w:tc>
        <w:tc>
          <w:tcPr>
            <w:tcW w:w="906" w:type="dxa"/>
          </w:tcPr>
          <w:p w14:paraId="1D55A282"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Rfam</w:t>
            </w:r>
          </w:p>
        </w:tc>
        <w:tc>
          <w:tcPr>
            <w:tcW w:w="906" w:type="dxa"/>
            <w:tcBorders>
              <w:right w:val="nil"/>
            </w:tcBorders>
          </w:tcPr>
          <w:p w14:paraId="79481FB4" w14:textId="77777777" w:rsidR="00210BA1" w:rsidRPr="00F01C3C" w:rsidRDefault="00210BA1" w:rsidP="00F91E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01C3C">
              <w:rPr>
                <w:rFonts w:asciiTheme="minorHAnsi" w:hAnsiTheme="minorHAnsi" w:cstheme="minorHAnsi"/>
                <w:color w:val="000000"/>
                <w:sz w:val="22"/>
                <w:szCs w:val="22"/>
              </w:rPr>
              <w:t>8328</w:t>
            </w:r>
          </w:p>
        </w:tc>
      </w:tr>
    </w:tbl>
    <w:p w14:paraId="7E8D42B5" w14:textId="77777777" w:rsidR="00210BA1" w:rsidRPr="00F01C3C" w:rsidRDefault="00210BA1" w:rsidP="00210BA1">
      <w:pPr>
        <w:rPr>
          <w:rFonts w:asciiTheme="minorHAnsi" w:hAnsiTheme="minorHAnsi" w:cstheme="minorHAnsi"/>
        </w:rPr>
      </w:pPr>
    </w:p>
    <w:p w14:paraId="5FFE9E0D" w14:textId="77777777" w:rsidR="00210BA1" w:rsidRDefault="00210BA1">
      <w:pPr>
        <w:suppressAutoHyphens w:val="0"/>
        <w:spacing w:after="0"/>
        <w:rPr>
          <w:rFonts w:asciiTheme="minorHAnsi" w:hAnsiTheme="minorHAnsi" w:cs="Arial"/>
          <w:b/>
        </w:rPr>
      </w:pPr>
      <w:r>
        <w:rPr>
          <w:rFonts w:asciiTheme="minorHAnsi" w:hAnsiTheme="minorHAnsi" w:cs="Arial"/>
          <w:b/>
        </w:rPr>
        <w:br w:type="page"/>
      </w:r>
    </w:p>
    <w:p w14:paraId="5B72C7CE" w14:textId="4E256897" w:rsidR="00210BA1" w:rsidRDefault="00210BA1" w:rsidP="00210BA1">
      <w:pPr>
        <w:rPr>
          <w:rFonts w:asciiTheme="minorHAnsi" w:hAnsiTheme="minorHAnsi" w:cs="Arial"/>
        </w:rPr>
      </w:pPr>
      <w:r w:rsidRPr="00B8397D">
        <w:rPr>
          <w:rFonts w:asciiTheme="minorHAnsi" w:hAnsiTheme="minorHAnsi" w:cs="Arial"/>
          <w:b/>
        </w:rPr>
        <w:lastRenderedPageBreak/>
        <w:t xml:space="preserve">Table </w:t>
      </w:r>
      <w:r>
        <w:rPr>
          <w:rFonts w:asciiTheme="minorHAnsi" w:hAnsiTheme="minorHAnsi" w:cs="Arial"/>
          <w:b/>
        </w:rPr>
        <w:t>S</w:t>
      </w:r>
      <w:r w:rsidR="00D01868">
        <w:rPr>
          <w:rFonts w:asciiTheme="minorHAnsi" w:hAnsiTheme="minorHAnsi" w:cs="Arial"/>
          <w:b/>
        </w:rPr>
        <w:t>4</w:t>
      </w:r>
      <w:r w:rsidRPr="00B8397D">
        <w:rPr>
          <w:rFonts w:asciiTheme="minorHAnsi" w:hAnsiTheme="minorHAnsi" w:cs="Arial"/>
          <w:b/>
        </w:rPr>
        <w:t>.</w:t>
      </w:r>
      <w:r>
        <w:rPr>
          <w:rFonts w:asciiTheme="minorHAnsi" w:hAnsiTheme="minorHAnsi" w:cs="Arial"/>
          <w:b/>
        </w:rPr>
        <w:t xml:space="preserve"> </w:t>
      </w:r>
      <w:r w:rsidR="005F767F" w:rsidRPr="005F767F">
        <w:rPr>
          <w:rFonts w:asciiTheme="minorHAnsi" w:hAnsiTheme="minorHAnsi" w:cs="Arial"/>
        </w:rPr>
        <w:t>Summary of repeat types present in the genome of the giant squid (</w:t>
      </w:r>
      <w:r w:rsidR="005F767F" w:rsidRPr="005F767F">
        <w:rPr>
          <w:rFonts w:asciiTheme="minorHAnsi" w:hAnsiTheme="minorHAnsi" w:cs="Arial"/>
          <w:i/>
        </w:rPr>
        <w:t>Architeuthis dux</w:t>
      </w:r>
      <w:r w:rsidR="005F767F" w:rsidRPr="005F767F">
        <w:rPr>
          <w:rFonts w:asciiTheme="minorHAnsi" w:hAnsiTheme="minorHAnsi" w:cs="Arial"/>
        </w:rPr>
        <w:t>).</w:t>
      </w:r>
    </w:p>
    <w:p w14:paraId="543B9CB8" w14:textId="77777777" w:rsidR="005F767F" w:rsidRPr="005F767F" w:rsidRDefault="005F767F" w:rsidP="005F767F">
      <w:pPr>
        <w:pStyle w:val="BodyText"/>
        <w:rPr>
          <w:rFonts w:asciiTheme="minorHAnsi" w:hAnsiTheme="minorHAnsi" w:cstheme="minorHAnsi"/>
          <w:sz w:val="22"/>
          <w:szCs w:val="22"/>
        </w:rPr>
      </w:pPr>
    </w:p>
    <w:tbl>
      <w:tblPr>
        <w:tblW w:w="9638" w:type="dxa"/>
        <w:tblBorders>
          <w:top w:val="single" w:sz="6" w:space="0" w:color="000000"/>
          <w:bottom w:val="single" w:sz="6" w:space="0" w:color="000000"/>
          <w:insideH w:val="single" w:sz="6" w:space="0" w:color="000000"/>
        </w:tblBorders>
        <w:tblCellMar>
          <w:left w:w="0" w:type="dxa"/>
          <w:right w:w="0" w:type="dxa"/>
        </w:tblCellMar>
        <w:tblLook w:val="0000" w:firstRow="0" w:lastRow="0" w:firstColumn="0" w:lastColumn="0" w:noHBand="0" w:noVBand="0"/>
      </w:tblPr>
      <w:tblGrid>
        <w:gridCol w:w="4818"/>
        <w:gridCol w:w="4820"/>
      </w:tblGrid>
      <w:tr w:rsidR="00A6590B" w:rsidRPr="005F767F" w14:paraId="0202E14F" w14:textId="77777777" w:rsidTr="00450893">
        <w:tc>
          <w:tcPr>
            <w:tcW w:w="4819" w:type="dxa"/>
            <w:tcBorders>
              <w:top w:val="single" w:sz="6" w:space="0" w:color="000000"/>
              <w:bottom w:val="single" w:sz="6" w:space="0" w:color="000000"/>
            </w:tcBorders>
            <w:shd w:val="clear" w:color="auto" w:fill="auto"/>
          </w:tcPr>
          <w:p w14:paraId="74D264B5" w14:textId="77777777" w:rsidR="00A6590B" w:rsidRPr="005F767F" w:rsidRDefault="00A6590B" w:rsidP="004D5A12">
            <w:pPr>
              <w:pStyle w:val="TableContents"/>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Summary Genome Information</w:t>
            </w:r>
          </w:p>
        </w:tc>
        <w:tc>
          <w:tcPr>
            <w:tcW w:w="4819" w:type="dxa"/>
            <w:tcBorders>
              <w:top w:val="single" w:sz="6" w:space="0" w:color="000000"/>
              <w:bottom w:val="single" w:sz="6" w:space="0" w:color="000000"/>
            </w:tcBorders>
            <w:shd w:val="clear" w:color="auto" w:fill="auto"/>
          </w:tcPr>
          <w:p w14:paraId="0DF819CF" w14:textId="2044AB3F" w:rsidR="00A6590B" w:rsidRPr="005F767F" w:rsidRDefault="00482FC5" w:rsidP="004D5A12">
            <w:pPr>
              <w:pStyle w:val="TableContents"/>
              <w:rPr>
                <w:rFonts w:asciiTheme="minorHAnsi" w:hAnsiTheme="minorHAnsi" w:cstheme="minorHAnsi"/>
                <w:b/>
                <w:bCs/>
                <w:color w:val="000000"/>
                <w:sz w:val="22"/>
                <w:szCs w:val="22"/>
              </w:rPr>
            </w:pPr>
            <w:r w:rsidRPr="00482FC5">
              <w:rPr>
                <w:rFonts w:asciiTheme="minorHAnsi" w:hAnsiTheme="minorHAnsi" w:cstheme="minorHAnsi"/>
                <w:b/>
                <w:bCs/>
                <w:color w:val="000000"/>
                <w:sz w:val="22"/>
                <w:szCs w:val="22"/>
                <w:lang w:val="en-US"/>
              </w:rPr>
              <w:t>Meraculous + Dovetail</w:t>
            </w:r>
          </w:p>
        </w:tc>
      </w:tr>
      <w:tr w:rsidR="005F767F" w:rsidRPr="005F767F" w14:paraId="129B941C" w14:textId="77777777" w:rsidTr="004D5A12">
        <w:tc>
          <w:tcPr>
            <w:tcW w:w="4818" w:type="dxa"/>
            <w:shd w:val="clear" w:color="auto" w:fill="auto"/>
          </w:tcPr>
          <w:p w14:paraId="438A55A3"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Sequences in Query Fasta</w:t>
            </w:r>
          </w:p>
        </w:tc>
        <w:tc>
          <w:tcPr>
            <w:tcW w:w="4820" w:type="dxa"/>
            <w:shd w:val="clear" w:color="auto" w:fill="auto"/>
          </w:tcPr>
          <w:p w14:paraId="2D042210"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7,376</w:t>
            </w:r>
          </w:p>
        </w:tc>
      </w:tr>
      <w:tr w:rsidR="005F767F" w:rsidRPr="005F767F" w14:paraId="47D784EF" w14:textId="77777777" w:rsidTr="004D5A12">
        <w:tc>
          <w:tcPr>
            <w:tcW w:w="4818" w:type="dxa"/>
            <w:shd w:val="clear" w:color="auto" w:fill="auto"/>
          </w:tcPr>
          <w:p w14:paraId="758DB6E8"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Total Genome Length (bp)</w:t>
            </w:r>
          </w:p>
        </w:tc>
        <w:tc>
          <w:tcPr>
            <w:tcW w:w="4820" w:type="dxa"/>
            <w:shd w:val="clear" w:color="auto" w:fill="auto"/>
          </w:tcPr>
          <w:p w14:paraId="58AEE016"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2,693,623,328 (2,242,358,460 excl N/X-runs)</w:t>
            </w:r>
          </w:p>
        </w:tc>
      </w:tr>
      <w:tr w:rsidR="005F767F" w:rsidRPr="005F767F" w14:paraId="40EC7E54" w14:textId="77777777" w:rsidTr="004D5A12">
        <w:tc>
          <w:tcPr>
            <w:tcW w:w="4818" w:type="dxa"/>
            <w:shd w:val="clear" w:color="auto" w:fill="auto"/>
          </w:tcPr>
          <w:p w14:paraId="32138F9B"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GC level</w:t>
            </w:r>
          </w:p>
        </w:tc>
        <w:tc>
          <w:tcPr>
            <w:tcW w:w="4820" w:type="dxa"/>
            <w:shd w:val="clear" w:color="auto" w:fill="auto"/>
          </w:tcPr>
          <w:p w14:paraId="3378EB6D"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36.10%</w:t>
            </w:r>
          </w:p>
        </w:tc>
      </w:tr>
      <w:tr w:rsidR="005F767F" w:rsidRPr="005F767F" w14:paraId="4B4C2831" w14:textId="77777777" w:rsidTr="004D5A12">
        <w:tc>
          <w:tcPr>
            <w:tcW w:w="4818" w:type="dxa"/>
            <w:tcBorders>
              <w:bottom w:val="single" w:sz="6" w:space="0" w:color="000000"/>
            </w:tcBorders>
            <w:shd w:val="clear" w:color="auto" w:fill="auto"/>
          </w:tcPr>
          <w:p w14:paraId="4BB72C2A"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Bases masked</w:t>
            </w:r>
          </w:p>
        </w:tc>
        <w:tc>
          <w:tcPr>
            <w:tcW w:w="4820" w:type="dxa"/>
            <w:tcBorders>
              <w:bottom w:val="single" w:sz="6" w:space="0" w:color="000000"/>
            </w:tcBorders>
            <w:shd w:val="clear" w:color="auto" w:fill="auto"/>
          </w:tcPr>
          <w:p w14:paraId="4D262451" w14:textId="77777777" w:rsidR="005F767F" w:rsidRPr="005F767F" w:rsidRDefault="005F767F" w:rsidP="004D5A12">
            <w:pPr>
              <w:pStyle w:val="TableContents"/>
              <w:rPr>
                <w:rFonts w:asciiTheme="minorHAnsi" w:hAnsiTheme="minorHAnsi" w:cstheme="minorHAnsi"/>
                <w:color w:val="000000"/>
                <w:sz w:val="22"/>
                <w:szCs w:val="22"/>
              </w:rPr>
            </w:pPr>
            <w:r w:rsidRPr="005F767F">
              <w:rPr>
                <w:rFonts w:asciiTheme="minorHAnsi" w:hAnsiTheme="minorHAnsi" w:cstheme="minorHAnsi"/>
                <w:color w:val="000000"/>
                <w:sz w:val="22"/>
                <w:szCs w:val="22"/>
              </w:rPr>
              <w:t>1,324,572,421 (49.17%)</w:t>
            </w:r>
          </w:p>
        </w:tc>
      </w:tr>
    </w:tbl>
    <w:p w14:paraId="43AEC7CD" w14:textId="77777777" w:rsidR="005F767F" w:rsidRPr="005F767F" w:rsidRDefault="005F767F" w:rsidP="005F767F">
      <w:pPr>
        <w:pStyle w:val="BodyText"/>
        <w:rPr>
          <w:rFonts w:asciiTheme="minorHAnsi" w:hAnsiTheme="minorHAnsi" w:cstheme="minorHAnsi"/>
          <w:sz w:val="22"/>
          <w:szCs w:val="22"/>
        </w:rPr>
      </w:pPr>
    </w:p>
    <w:tbl>
      <w:tblPr>
        <w:tblW w:w="9161" w:type="dxa"/>
        <w:tblBorders>
          <w:top w:val="single" w:sz="6" w:space="0" w:color="000000"/>
          <w:bottom w:val="single" w:sz="6" w:space="0" w:color="000000"/>
          <w:insideH w:val="single" w:sz="6" w:space="0" w:color="000000"/>
        </w:tblBorders>
        <w:tblCellMar>
          <w:left w:w="0" w:type="dxa"/>
          <w:right w:w="0" w:type="dxa"/>
        </w:tblCellMar>
        <w:tblLook w:val="0000" w:firstRow="0" w:lastRow="0" w:firstColumn="0" w:lastColumn="0" w:noHBand="0" w:noVBand="0"/>
      </w:tblPr>
      <w:tblGrid>
        <w:gridCol w:w="2479"/>
        <w:gridCol w:w="1988"/>
        <w:gridCol w:w="2053"/>
        <w:gridCol w:w="2641"/>
      </w:tblGrid>
      <w:tr w:rsidR="005F767F" w:rsidRPr="005F767F" w14:paraId="1B69A727" w14:textId="77777777" w:rsidTr="001D4260">
        <w:tc>
          <w:tcPr>
            <w:tcW w:w="2479" w:type="dxa"/>
            <w:tcBorders>
              <w:top w:val="single" w:sz="6" w:space="0" w:color="000000"/>
              <w:bottom w:val="single" w:sz="6" w:space="0" w:color="000000"/>
            </w:tcBorders>
            <w:shd w:val="clear" w:color="auto" w:fill="auto"/>
          </w:tcPr>
          <w:p w14:paraId="2333E1CF"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Class/Family</w:t>
            </w:r>
          </w:p>
        </w:tc>
        <w:tc>
          <w:tcPr>
            <w:tcW w:w="1988" w:type="dxa"/>
            <w:tcBorders>
              <w:top w:val="single" w:sz="6" w:space="0" w:color="000000"/>
              <w:bottom w:val="single" w:sz="6" w:space="0" w:color="000000"/>
            </w:tcBorders>
            <w:shd w:val="clear" w:color="auto" w:fill="auto"/>
          </w:tcPr>
          <w:p w14:paraId="186A8FFA"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Number of Elements</w:t>
            </w:r>
          </w:p>
        </w:tc>
        <w:tc>
          <w:tcPr>
            <w:tcW w:w="2053" w:type="dxa"/>
            <w:tcBorders>
              <w:top w:val="single" w:sz="6" w:space="0" w:color="000000"/>
              <w:bottom w:val="single" w:sz="6" w:space="0" w:color="000000"/>
            </w:tcBorders>
            <w:shd w:val="clear" w:color="auto" w:fill="auto"/>
          </w:tcPr>
          <w:p w14:paraId="4B223220"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Length Occupied (bp)</w:t>
            </w:r>
          </w:p>
        </w:tc>
        <w:tc>
          <w:tcPr>
            <w:tcW w:w="2641" w:type="dxa"/>
            <w:tcBorders>
              <w:top w:val="single" w:sz="6" w:space="0" w:color="000000"/>
              <w:bottom w:val="single" w:sz="6" w:space="0" w:color="000000"/>
            </w:tcBorders>
            <w:shd w:val="clear" w:color="auto" w:fill="auto"/>
          </w:tcPr>
          <w:p w14:paraId="79E9DA53"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Percentage of Sequence (%)</w:t>
            </w:r>
          </w:p>
        </w:tc>
      </w:tr>
      <w:tr w:rsidR="005F767F" w:rsidRPr="005F767F" w14:paraId="666DA8A1" w14:textId="77777777" w:rsidTr="001D4260">
        <w:tc>
          <w:tcPr>
            <w:tcW w:w="2479" w:type="dxa"/>
            <w:shd w:val="clear" w:color="auto" w:fill="auto"/>
          </w:tcPr>
          <w:p w14:paraId="3F3E4687"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SINEs</w:t>
            </w:r>
          </w:p>
        </w:tc>
        <w:tc>
          <w:tcPr>
            <w:tcW w:w="1988" w:type="dxa"/>
            <w:shd w:val="clear" w:color="auto" w:fill="auto"/>
          </w:tcPr>
          <w:p w14:paraId="53248E32"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354,924</w:t>
            </w:r>
          </w:p>
        </w:tc>
        <w:tc>
          <w:tcPr>
            <w:tcW w:w="2053" w:type="dxa"/>
            <w:shd w:val="clear" w:color="auto" w:fill="auto"/>
          </w:tcPr>
          <w:p w14:paraId="3C6FF63F"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53,472,360</w:t>
            </w:r>
          </w:p>
        </w:tc>
        <w:tc>
          <w:tcPr>
            <w:tcW w:w="2641" w:type="dxa"/>
            <w:shd w:val="clear" w:color="auto" w:fill="auto"/>
          </w:tcPr>
          <w:p w14:paraId="2E469FD0"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1.99</w:t>
            </w:r>
          </w:p>
        </w:tc>
      </w:tr>
      <w:tr w:rsidR="005F767F" w:rsidRPr="005F767F" w14:paraId="43CD5008" w14:textId="77777777" w:rsidTr="001D4260">
        <w:tc>
          <w:tcPr>
            <w:tcW w:w="2479" w:type="dxa"/>
            <w:shd w:val="clear" w:color="auto" w:fill="auto"/>
          </w:tcPr>
          <w:p w14:paraId="17EB1FED"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ALUs</w:t>
            </w:r>
          </w:p>
        </w:tc>
        <w:tc>
          <w:tcPr>
            <w:tcW w:w="1988" w:type="dxa"/>
            <w:shd w:val="clear" w:color="auto" w:fill="auto"/>
          </w:tcPr>
          <w:p w14:paraId="32348F1B"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shd w:val="clear" w:color="auto" w:fill="auto"/>
          </w:tcPr>
          <w:p w14:paraId="2562C7A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shd w:val="clear" w:color="auto" w:fill="auto"/>
          </w:tcPr>
          <w:p w14:paraId="5991A755"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r w:rsidR="005F767F" w:rsidRPr="005F767F" w14:paraId="4600EE7B" w14:textId="77777777" w:rsidTr="001D4260">
        <w:tc>
          <w:tcPr>
            <w:tcW w:w="2479" w:type="dxa"/>
            <w:shd w:val="clear" w:color="auto" w:fill="auto"/>
          </w:tcPr>
          <w:p w14:paraId="368408D1"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MIRs</w:t>
            </w:r>
          </w:p>
        </w:tc>
        <w:tc>
          <w:tcPr>
            <w:tcW w:w="1988" w:type="dxa"/>
            <w:shd w:val="clear" w:color="auto" w:fill="auto"/>
          </w:tcPr>
          <w:p w14:paraId="0252FF77"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shd w:val="clear" w:color="auto" w:fill="auto"/>
          </w:tcPr>
          <w:p w14:paraId="451F1AEC"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shd w:val="clear" w:color="auto" w:fill="auto"/>
          </w:tcPr>
          <w:p w14:paraId="5558AD65"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r w:rsidR="005F767F" w:rsidRPr="005F767F" w14:paraId="20668BC2" w14:textId="77777777" w:rsidTr="001D4260">
        <w:tc>
          <w:tcPr>
            <w:tcW w:w="2479" w:type="dxa"/>
            <w:shd w:val="clear" w:color="auto" w:fill="auto"/>
          </w:tcPr>
          <w:p w14:paraId="2CC9C904"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LINEs</w:t>
            </w:r>
          </w:p>
        </w:tc>
        <w:tc>
          <w:tcPr>
            <w:tcW w:w="1988" w:type="dxa"/>
            <w:shd w:val="clear" w:color="auto" w:fill="auto"/>
          </w:tcPr>
          <w:p w14:paraId="54315A3F"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766,382</w:t>
            </w:r>
          </w:p>
        </w:tc>
        <w:tc>
          <w:tcPr>
            <w:tcW w:w="2053" w:type="dxa"/>
            <w:shd w:val="clear" w:color="auto" w:fill="auto"/>
          </w:tcPr>
          <w:p w14:paraId="045FFAC8"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187,367,738</w:t>
            </w:r>
          </w:p>
        </w:tc>
        <w:tc>
          <w:tcPr>
            <w:tcW w:w="2641" w:type="dxa"/>
            <w:shd w:val="clear" w:color="auto" w:fill="auto"/>
          </w:tcPr>
          <w:p w14:paraId="7124809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6.96</w:t>
            </w:r>
          </w:p>
        </w:tc>
      </w:tr>
      <w:tr w:rsidR="005F767F" w:rsidRPr="005F767F" w14:paraId="62D69608" w14:textId="77777777" w:rsidTr="001D4260">
        <w:tc>
          <w:tcPr>
            <w:tcW w:w="2479" w:type="dxa"/>
            <w:shd w:val="clear" w:color="auto" w:fill="auto"/>
          </w:tcPr>
          <w:p w14:paraId="190C560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LINE1</w:t>
            </w:r>
          </w:p>
        </w:tc>
        <w:tc>
          <w:tcPr>
            <w:tcW w:w="1988" w:type="dxa"/>
            <w:shd w:val="clear" w:color="auto" w:fill="auto"/>
          </w:tcPr>
          <w:p w14:paraId="094D78D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26,666</w:t>
            </w:r>
          </w:p>
        </w:tc>
        <w:tc>
          <w:tcPr>
            <w:tcW w:w="2053" w:type="dxa"/>
            <w:shd w:val="clear" w:color="auto" w:fill="auto"/>
          </w:tcPr>
          <w:p w14:paraId="7C212385"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4,980,003</w:t>
            </w:r>
          </w:p>
        </w:tc>
        <w:tc>
          <w:tcPr>
            <w:tcW w:w="2641" w:type="dxa"/>
            <w:shd w:val="clear" w:color="auto" w:fill="auto"/>
          </w:tcPr>
          <w:p w14:paraId="1E5CA29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0.18</w:t>
            </w:r>
          </w:p>
        </w:tc>
      </w:tr>
      <w:tr w:rsidR="005F767F" w:rsidRPr="005F767F" w14:paraId="234AFC36" w14:textId="77777777" w:rsidTr="001D4260">
        <w:tc>
          <w:tcPr>
            <w:tcW w:w="2479" w:type="dxa"/>
            <w:shd w:val="clear" w:color="auto" w:fill="auto"/>
          </w:tcPr>
          <w:p w14:paraId="5D469190"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LINE2</w:t>
            </w:r>
          </w:p>
        </w:tc>
        <w:tc>
          <w:tcPr>
            <w:tcW w:w="1988" w:type="dxa"/>
            <w:shd w:val="clear" w:color="auto" w:fill="auto"/>
          </w:tcPr>
          <w:p w14:paraId="774B274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25,624</w:t>
            </w:r>
          </w:p>
        </w:tc>
        <w:tc>
          <w:tcPr>
            <w:tcW w:w="2053" w:type="dxa"/>
            <w:shd w:val="clear" w:color="auto" w:fill="auto"/>
          </w:tcPr>
          <w:p w14:paraId="192F23E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4,603,689</w:t>
            </w:r>
          </w:p>
        </w:tc>
        <w:tc>
          <w:tcPr>
            <w:tcW w:w="2641" w:type="dxa"/>
            <w:shd w:val="clear" w:color="auto" w:fill="auto"/>
          </w:tcPr>
          <w:p w14:paraId="4080ABC8"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0.17</w:t>
            </w:r>
          </w:p>
        </w:tc>
      </w:tr>
      <w:tr w:rsidR="005F767F" w:rsidRPr="005F767F" w14:paraId="67882B33" w14:textId="77777777" w:rsidTr="001D4260">
        <w:tc>
          <w:tcPr>
            <w:tcW w:w="2479" w:type="dxa"/>
            <w:shd w:val="clear" w:color="auto" w:fill="auto"/>
          </w:tcPr>
          <w:p w14:paraId="0EBA7451"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L3/CR1</w:t>
            </w:r>
          </w:p>
        </w:tc>
        <w:tc>
          <w:tcPr>
            <w:tcW w:w="1988" w:type="dxa"/>
            <w:shd w:val="clear" w:color="auto" w:fill="auto"/>
          </w:tcPr>
          <w:p w14:paraId="220D12F5"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71,358</w:t>
            </w:r>
          </w:p>
        </w:tc>
        <w:tc>
          <w:tcPr>
            <w:tcW w:w="2053" w:type="dxa"/>
            <w:shd w:val="clear" w:color="auto" w:fill="auto"/>
          </w:tcPr>
          <w:p w14:paraId="6A9CF81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19,166,237</w:t>
            </w:r>
          </w:p>
        </w:tc>
        <w:tc>
          <w:tcPr>
            <w:tcW w:w="2641" w:type="dxa"/>
            <w:shd w:val="clear" w:color="auto" w:fill="auto"/>
          </w:tcPr>
          <w:p w14:paraId="22E5DE26"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0.71</w:t>
            </w:r>
          </w:p>
        </w:tc>
      </w:tr>
      <w:tr w:rsidR="005F767F" w:rsidRPr="005F767F" w14:paraId="79F906B1" w14:textId="77777777" w:rsidTr="001D4260">
        <w:tc>
          <w:tcPr>
            <w:tcW w:w="2479" w:type="dxa"/>
            <w:shd w:val="clear" w:color="auto" w:fill="auto"/>
          </w:tcPr>
          <w:p w14:paraId="6DEE23BC"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LTR elements</w:t>
            </w:r>
          </w:p>
        </w:tc>
        <w:tc>
          <w:tcPr>
            <w:tcW w:w="1988" w:type="dxa"/>
            <w:shd w:val="clear" w:color="auto" w:fill="auto"/>
          </w:tcPr>
          <w:p w14:paraId="63DDC5D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90,553</w:t>
            </w:r>
          </w:p>
        </w:tc>
        <w:tc>
          <w:tcPr>
            <w:tcW w:w="2053" w:type="dxa"/>
            <w:shd w:val="clear" w:color="auto" w:fill="auto"/>
          </w:tcPr>
          <w:p w14:paraId="4DFB2A76"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19,503,842</w:t>
            </w:r>
          </w:p>
        </w:tc>
        <w:tc>
          <w:tcPr>
            <w:tcW w:w="2641" w:type="dxa"/>
            <w:shd w:val="clear" w:color="auto" w:fill="auto"/>
          </w:tcPr>
          <w:p w14:paraId="3798BF8B"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0.72</w:t>
            </w:r>
          </w:p>
        </w:tc>
      </w:tr>
      <w:tr w:rsidR="005F767F" w:rsidRPr="005F767F" w14:paraId="276CCCA7" w14:textId="77777777" w:rsidTr="001D4260">
        <w:tc>
          <w:tcPr>
            <w:tcW w:w="2479" w:type="dxa"/>
            <w:shd w:val="clear" w:color="auto" w:fill="auto"/>
          </w:tcPr>
          <w:p w14:paraId="6182B447"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ERVL</w:t>
            </w:r>
          </w:p>
        </w:tc>
        <w:tc>
          <w:tcPr>
            <w:tcW w:w="1988" w:type="dxa"/>
            <w:shd w:val="clear" w:color="auto" w:fill="auto"/>
          </w:tcPr>
          <w:p w14:paraId="6E4AEAEC"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shd w:val="clear" w:color="auto" w:fill="auto"/>
          </w:tcPr>
          <w:p w14:paraId="4B23457D"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shd w:val="clear" w:color="auto" w:fill="auto"/>
          </w:tcPr>
          <w:p w14:paraId="232D99A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r w:rsidR="005F767F" w:rsidRPr="005F767F" w14:paraId="4BFE2A8C" w14:textId="77777777" w:rsidTr="001D4260">
        <w:tc>
          <w:tcPr>
            <w:tcW w:w="2479" w:type="dxa"/>
            <w:shd w:val="clear" w:color="auto" w:fill="auto"/>
          </w:tcPr>
          <w:p w14:paraId="13F3D77F"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ERVL-MaLRs</w:t>
            </w:r>
          </w:p>
        </w:tc>
        <w:tc>
          <w:tcPr>
            <w:tcW w:w="1988" w:type="dxa"/>
            <w:shd w:val="clear" w:color="auto" w:fill="auto"/>
          </w:tcPr>
          <w:p w14:paraId="0C9ED8C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shd w:val="clear" w:color="auto" w:fill="auto"/>
          </w:tcPr>
          <w:p w14:paraId="44EF72F5"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shd w:val="clear" w:color="auto" w:fill="auto"/>
          </w:tcPr>
          <w:p w14:paraId="3119F5F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r w:rsidR="005F767F" w:rsidRPr="005F767F" w14:paraId="3365A732" w14:textId="77777777" w:rsidTr="001D4260">
        <w:tc>
          <w:tcPr>
            <w:tcW w:w="2479" w:type="dxa"/>
            <w:shd w:val="clear" w:color="auto" w:fill="auto"/>
          </w:tcPr>
          <w:p w14:paraId="70B31592"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ERV_classI</w:t>
            </w:r>
          </w:p>
        </w:tc>
        <w:tc>
          <w:tcPr>
            <w:tcW w:w="1988" w:type="dxa"/>
            <w:shd w:val="clear" w:color="auto" w:fill="auto"/>
          </w:tcPr>
          <w:p w14:paraId="214F84A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9,073</w:t>
            </w:r>
          </w:p>
        </w:tc>
        <w:tc>
          <w:tcPr>
            <w:tcW w:w="2053" w:type="dxa"/>
            <w:shd w:val="clear" w:color="auto" w:fill="auto"/>
          </w:tcPr>
          <w:p w14:paraId="02A0522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1,403,201</w:t>
            </w:r>
          </w:p>
        </w:tc>
        <w:tc>
          <w:tcPr>
            <w:tcW w:w="2641" w:type="dxa"/>
            <w:shd w:val="clear" w:color="auto" w:fill="auto"/>
          </w:tcPr>
          <w:p w14:paraId="5B7BB1ED"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0.05</w:t>
            </w:r>
          </w:p>
        </w:tc>
      </w:tr>
      <w:tr w:rsidR="005F767F" w:rsidRPr="005F767F" w14:paraId="0A0F8A07" w14:textId="77777777" w:rsidTr="001D4260">
        <w:tc>
          <w:tcPr>
            <w:tcW w:w="2479" w:type="dxa"/>
            <w:shd w:val="clear" w:color="auto" w:fill="auto"/>
          </w:tcPr>
          <w:p w14:paraId="5DCBE85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ERV_classII</w:t>
            </w:r>
          </w:p>
        </w:tc>
        <w:tc>
          <w:tcPr>
            <w:tcW w:w="1988" w:type="dxa"/>
            <w:shd w:val="clear" w:color="auto" w:fill="auto"/>
          </w:tcPr>
          <w:p w14:paraId="729CBD1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867</w:t>
            </w:r>
          </w:p>
        </w:tc>
        <w:tc>
          <w:tcPr>
            <w:tcW w:w="2053" w:type="dxa"/>
            <w:shd w:val="clear" w:color="auto" w:fill="auto"/>
          </w:tcPr>
          <w:p w14:paraId="020E6496"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207,457</w:t>
            </w:r>
          </w:p>
        </w:tc>
        <w:tc>
          <w:tcPr>
            <w:tcW w:w="2641" w:type="dxa"/>
            <w:shd w:val="clear" w:color="auto" w:fill="auto"/>
          </w:tcPr>
          <w:p w14:paraId="7D358A82"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0.01</w:t>
            </w:r>
          </w:p>
        </w:tc>
      </w:tr>
      <w:tr w:rsidR="005F767F" w:rsidRPr="005F767F" w14:paraId="4E3EE8B9" w14:textId="77777777" w:rsidTr="001D4260">
        <w:tc>
          <w:tcPr>
            <w:tcW w:w="2479" w:type="dxa"/>
            <w:shd w:val="clear" w:color="auto" w:fill="auto"/>
          </w:tcPr>
          <w:p w14:paraId="112EEF36"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DNA elements</w:t>
            </w:r>
          </w:p>
        </w:tc>
        <w:tc>
          <w:tcPr>
            <w:tcW w:w="1988" w:type="dxa"/>
            <w:shd w:val="clear" w:color="auto" w:fill="auto"/>
          </w:tcPr>
          <w:p w14:paraId="509B94B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1,626,482</w:t>
            </w:r>
          </w:p>
        </w:tc>
        <w:tc>
          <w:tcPr>
            <w:tcW w:w="2053" w:type="dxa"/>
            <w:shd w:val="clear" w:color="auto" w:fill="auto"/>
          </w:tcPr>
          <w:p w14:paraId="7BA5808E"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298,004,768</w:t>
            </w:r>
          </w:p>
        </w:tc>
        <w:tc>
          <w:tcPr>
            <w:tcW w:w="2641" w:type="dxa"/>
            <w:shd w:val="clear" w:color="auto" w:fill="auto"/>
          </w:tcPr>
          <w:p w14:paraId="1741B16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11.06</w:t>
            </w:r>
          </w:p>
        </w:tc>
      </w:tr>
      <w:tr w:rsidR="005F767F" w:rsidRPr="005F767F" w14:paraId="66493CCA" w14:textId="77777777" w:rsidTr="001D4260">
        <w:tc>
          <w:tcPr>
            <w:tcW w:w="2479" w:type="dxa"/>
            <w:shd w:val="clear" w:color="auto" w:fill="auto"/>
          </w:tcPr>
          <w:p w14:paraId="5E72DF2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hAT-Charlie</w:t>
            </w:r>
          </w:p>
        </w:tc>
        <w:tc>
          <w:tcPr>
            <w:tcW w:w="1988" w:type="dxa"/>
            <w:shd w:val="clear" w:color="auto" w:fill="auto"/>
          </w:tcPr>
          <w:p w14:paraId="77E845E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215,409</w:t>
            </w:r>
          </w:p>
        </w:tc>
        <w:tc>
          <w:tcPr>
            <w:tcW w:w="2053" w:type="dxa"/>
            <w:shd w:val="clear" w:color="auto" w:fill="auto"/>
          </w:tcPr>
          <w:p w14:paraId="24CF254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42,311,790</w:t>
            </w:r>
          </w:p>
        </w:tc>
        <w:tc>
          <w:tcPr>
            <w:tcW w:w="2641" w:type="dxa"/>
            <w:shd w:val="clear" w:color="auto" w:fill="auto"/>
          </w:tcPr>
          <w:p w14:paraId="39D61DFD"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1.57</w:t>
            </w:r>
          </w:p>
        </w:tc>
      </w:tr>
      <w:tr w:rsidR="005F767F" w:rsidRPr="005F767F" w14:paraId="10FF57B0" w14:textId="77777777" w:rsidTr="001D4260">
        <w:tc>
          <w:tcPr>
            <w:tcW w:w="2479" w:type="dxa"/>
            <w:shd w:val="clear" w:color="auto" w:fill="auto"/>
          </w:tcPr>
          <w:p w14:paraId="22ADEEF8"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TcMar-Tigger</w:t>
            </w:r>
          </w:p>
        </w:tc>
        <w:tc>
          <w:tcPr>
            <w:tcW w:w="1988" w:type="dxa"/>
            <w:shd w:val="clear" w:color="auto" w:fill="auto"/>
          </w:tcPr>
          <w:p w14:paraId="05B574EB"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173,131</w:t>
            </w:r>
          </w:p>
        </w:tc>
        <w:tc>
          <w:tcPr>
            <w:tcW w:w="2053" w:type="dxa"/>
            <w:shd w:val="clear" w:color="auto" w:fill="auto"/>
          </w:tcPr>
          <w:p w14:paraId="1D53002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29,451,995</w:t>
            </w:r>
          </w:p>
        </w:tc>
        <w:tc>
          <w:tcPr>
            <w:tcW w:w="2641" w:type="dxa"/>
            <w:shd w:val="clear" w:color="auto" w:fill="auto"/>
          </w:tcPr>
          <w:p w14:paraId="143A05DB"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1.09</w:t>
            </w:r>
          </w:p>
        </w:tc>
      </w:tr>
      <w:tr w:rsidR="005F767F" w:rsidRPr="005F767F" w14:paraId="18D4F748" w14:textId="77777777" w:rsidTr="001D4260">
        <w:tc>
          <w:tcPr>
            <w:tcW w:w="2479" w:type="dxa"/>
            <w:shd w:val="clear" w:color="auto" w:fill="auto"/>
          </w:tcPr>
          <w:p w14:paraId="2ED3A619"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Unclassified</w:t>
            </w:r>
          </w:p>
        </w:tc>
        <w:tc>
          <w:tcPr>
            <w:tcW w:w="1988" w:type="dxa"/>
            <w:shd w:val="clear" w:color="auto" w:fill="auto"/>
          </w:tcPr>
          <w:p w14:paraId="0897D88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4,556,131</w:t>
            </w:r>
          </w:p>
        </w:tc>
        <w:tc>
          <w:tcPr>
            <w:tcW w:w="2053" w:type="dxa"/>
            <w:shd w:val="clear" w:color="auto" w:fill="auto"/>
          </w:tcPr>
          <w:p w14:paraId="445AD63D"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740,142,866</w:t>
            </w:r>
          </w:p>
        </w:tc>
        <w:tc>
          <w:tcPr>
            <w:tcW w:w="2641" w:type="dxa"/>
            <w:shd w:val="clear" w:color="auto" w:fill="auto"/>
          </w:tcPr>
          <w:p w14:paraId="6BD9AD2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27.48</w:t>
            </w:r>
          </w:p>
        </w:tc>
      </w:tr>
      <w:tr w:rsidR="005F767F" w:rsidRPr="005F767F" w14:paraId="16CCA589" w14:textId="77777777" w:rsidTr="001D4260">
        <w:tc>
          <w:tcPr>
            <w:tcW w:w="2479" w:type="dxa"/>
            <w:shd w:val="clear" w:color="auto" w:fill="auto"/>
          </w:tcPr>
          <w:p w14:paraId="3D1F4286" w14:textId="77777777" w:rsidR="005F767F" w:rsidRPr="005F767F" w:rsidRDefault="005F767F" w:rsidP="001D4260">
            <w:pPr>
              <w:pStyle w:val="TableContents"/>
              <w:jc w:val="center"/>
              <w:rPr>
                <w:rFonts w:asciiTheme="minorHAnsi" w:hAnsiTheme="minorHAnsi" w:cstheme="minorHAnsi"/>
                <w:b/>
                <w:bCs/>
                <w:color w:val="000000"/>
                <w:sz w:val="22"/>
                <w:szCs w:val="22"/>
              </w:rPr>
            </w:pPr>
            <w:r w:rsidRPr="005F767F">
              <w:rPr>
                <w:rFonts w:asciiTheme="minorHAnsi" w:hAnsiTheme="minorHAnsi" w:cstheme="minorHAnsi"/>
                <w:b/>
                <w:bCs/>
                <w:color w:val="000000"/>
                <w:sz w:val="22"/>
                <w:szCs w:val="22"/>
              </w:rPr>
              <w:t>Total interspersed repeats</w:t>
            </w:r>
          </w:p>
        </w:tc>
        <w:tc>
          <w:tcPr>
            <w:tcW w:w="1988" w:type="dxa"/>
            <w:shd w:val="clear" w:color="auto" w:fill="auto"/>
          </w:tcPr>
          <w:p w14:paraId="7347DF7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shd w:val="clear" w:color="auto" w:fill="auto"/>
          </w:tcPr>
          <w:p w14:paraId="275437A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1,298,491,574</w:t>
            </w:r>
          </w:p>
        </w:tc>
        <w:tc>
          <w:tcPr>
            <w:tcW w:w="2641" w:type="dxa"/>
            <w:shd w:val="clear" w:color="auto" w:fill="auto"/>
          </w:tcPr>
          <w:p w14:paraId="64E7419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48.21</w:t>
            </w:r>
          </w:p>
        </w:tc>
      </w:tr>
      <w:tr w:rsidR="005F767F" w:rsidRPr="005F767F" w14:paraId="02DD687A" w14:textId="77777777" w:rsidTr="001D4260">
        <w:tc>
          <w:tcPr>
            <w:tcW w:w="2479" w:type="dxa"/>
            <w:shd w:val="clear" w:color="auto" w:fill="auto"/>
          </w:tcPr>
          <w:p w14:paraId="43F74486"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Small RNA</w:t>
            </w:r>
          </w:p>
        </w:tc>
        <w:tc>
          <w:tcPr>
            <w:tcW w:w="1988" w:type="dxa"/>
            <w:shd w:val="clear" w:color="auto" w:fill="auto"/>
          </w:tcPr>
          <w:p w14:paraId="000C94A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168,903</w:t>
            </w:r>
          </w:p>
        </w:tc>
        <w:tc>
          <w:tcPr>
            <w:tcW w:w="2053" w:type="dxa"/>
            <w:shd w:val="clear" w:color="auto" w:fill="auto"/>
          </w:tcPr>
          <w:p w14:paraId="7DAFD1E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24,891,018</w:t>
            </w:r>
          </w:p>
        </w:tc>
        <w:tc>
          <w:tcPr>
            <w:tcW w:w="2641" w:type="dxa"/>
            <w:shd w:val="clear" w:color="auto" w:fill="auto"/>
          </w:tcPr>
          <w:p w14:paraId="5D14D287"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0.87</w:t>
            </w:r>
          </w:p>
        </w:tc>
      </w:tr>
      <w:tr w:rsidR="005F767F" w:rsidRPr="005F767F" w14:paraId="60444418" w14:textId="77777777" w:rsidTr="001D4260">
        <w:tc>
          <w:tcPr>
            <w:tcW w:w="2479" w:type="dxa"/>
            <w:shd w:val="clear" w:color="auto" w:fill="auto"/>
          </w:tcPr>
          <w:p w14:paraId="02FDC53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Satellites</w:t>
            </w:r>
          </w:p>
        </w:tc>
        <w:tc>
          <w:tcPr>
            <w:tcW w:w="1988" w:type="dxa"/>
            <w:shd w:val="clear" w:color="auto" w:fill="auto"/>
          </w:tcPr>
          <w:p w14:paraId="5C83D85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118,384</w:t>
            </w:r>
          </w:p>
        </w:tc>
        <w:tc>
          <w:tcPr>
            <w:tcW w:w="2053" w:type="dxa"/>
            <w:shd w:val="clear" w:color="auto" w:fill="auto"/>
          </w:tcPr>
          <w:p w14:paraId="490ED6F7"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564,234</w:t>
            </w:r>
          </w:p>
        </w:tc>
        <w:tc>
          <w:tcPr>
            <w:tcW w:w="2641" w:type="dxa"/>
            <w:shd w:val="clear" w:color="auto" w:fill="auto"/>
          </w:tcPr>
          <w:p w14:paraId="5959ACBA"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0.02</w:t>
            </w:r>
          </w:p>
        </w:tc>
      </w:tr>
      <w:tr w:rsidR="005F767F" w:rsidRPr="005F767F" w14:paraId="7863BCF2" w14:textId="77777777" w:rsidTr="001D4260">
        <w:tc>
          <w:tcPr>
            <w:tcW w:w="2479" w:type="dxa"/>
            <w:shd w:val="clear" w:color="auto" w:fill="auto"/>
          </w:tcPr>
          <w:p w14:paraId="35F53578"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Simple Repeats</w:t>
            </w:r>
          </w:p>
        </w:tc>
        <w:tc>
          <w:tcPr>
            <w:tcW w:w="1988" w:type="dxa"/>
            <w:shd w:val="clear" w:color="auto" w:fill="auto"/>
          </w:tcPr>
          <w:p w14:paraId="1B1113E3"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4,395</w:t>
            </w:r>
          </w:p>
        </w:tc>
        <w:tc>
          <w:tcPr>
            <w:tcW w:w="2053" w:type="dxa"/>
            <w:shd w:val="clear" w:color="auto" w:fill="auto"/>
          </w:tcPr>
          <w:p w14:paraId="7934B664"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shd w:val="clear" w:color="auto" w:fill="auto"/>
          </w:tcPr>
          <w:p w14:paraId="76460CBE"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r w:rsidR="005F767F" w:rsidRPr="005F767F" w14:paraId="324B6D96" w14:textId="77777777" w:rsidTr="001D4260">
        <w:tc>
          <w:tcPr>
            <w:tcW w:w="2479" w:type="dxa"/>
            <w:tcBorders>
              <w:bottom w:val="single" w:sz="6" w:space="0" w:color="000000"/>
            </w:tcBorders>
            <w:shd w:val="clear" w:color="auto" w:fill="auto"/>
          </w:tcPr>
          <w:p w14:paraId="25548DB8"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Low complexity</w:t>
            </w:r>
          </w:p>
        </w:tc>
        <w:tc>
          <w:tcPr>
            <w:tcW w:w="1988" w:type="dxa"/>
            <w:tcBorders>
              <w:bottom w:val="single" w:sz="6" w:space="0" w:color="000000"/>
            </w:tcBorders>
            <w:shd w:val="clear" w:color="auto" w:fill="auto"/>
          </w:tcPr>
          <w:p w14:paraId="37CDA4C9"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053" w:type="dxa"/>
            <w:tcBorders>
              <w:bottom w:val="single" w:sz="6" w:space="0" w:color="000000"/>
            </w:tcBorders>
            <w:shd w:val="clear" w:color="auto" w:fill="auto"/>
          </w:tcPr>
          <w:p w14:paraId="67377DCC"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w:t>
            </w:r>
          </w:p>
        </w:tc>
        <w:tc>
          <w:tcPr>
            <w:tcW w:w="2641" w:type="dxa"/>
            <w:tcBorders>
              <w:bottom w:val="single" w:sz="6" w:space="0" w:color="000000"/>
            </w:tcBorders>
            <w:shd w:val="clear" w:color="auto" w:fill="auto"/>
          </w:tcPr>
          <w:p w14:paraId="56E1DF96" w14:textId="77777777" w:rsidR="005F767F" w:rsidRPr="005F767F" w:rsidRDefault="005F767F" w:rsidP="001D4260">
            <w:pPr>
              <w:pStyle w:val="TableContents"/>
              <w:jc w:val="center"/>
              <w:rPr>
                <w:rFonts w:asciiTheme="minorHAnsi" w:hAnsiTheme="minorHAnsi" w:cstheme="minorHAnsi"/>
                <w:color w:val="000000"/>
                <w:sz w:val="22"/>
                <w:szCs w:val="22"/>
              </w:rPr>
            </w:pPr>
            <w:r w:rsidRPr="005F767F">
              <w:rPr>
                <w:rFonts w:asciiTheme="minorHAnsi" w:hAnsiTheme="minorHAnsi" w:cstheme="minorHAnsi"/>
                <w:color w:val="000000"/>
                <w:sz w:val="22"/>
                <w:szCs w:val="22"/>
              </w:rPr>
              <w:t>0.00</w:t>
            </w:r>
          </w:p>
        </w:tc>
      </w:tr>
    </w:tbl>
    <w:p w14:paraId="0A6DBC70" w14:textId="77777777" w:rsidR="00B67223" w:rsidRPr="005F767F" w:rsidRDefault="00B67223" w:rsidP="001D4260">
      <w:pPr>
        <w:jc w:val="center"/>
        <w:rPr>
          <w:rFonts w:asciiTheme="minorHAnsi" w:hAnsiTheme="minorHAnsi" w:cstheme="minorHAnsi"/>
          <w:lang w:val="nl-NL"/>
        </w:rPr>
      </w:pPr>
    </w:p>
    <w:p w14:paraId="36543988" w14:textId="77777777" w:rsidR="00D01868" w:rsidRDefault="00D01868">
      <w:pPr>
        <w:suppressAutoHyphens w:val="0"/>
        <w:spacing w:after="0"/>
        <w:rPr>
          <w:rFonts w:ascii="Calibri Light" w:hAnsi="Calibri Light" w:cs="Times New Roman"/>
          <w:color w:val="2E74B5"/>
          <w:sz w:val="26"/>
          <w:szCs w:val="26"/>
          <w:lang w:val="nl-NL"/>
        </w:rPr>
      </w:pPr>
      <w:r>
        <w:rPr>
          <w:lang w:val="nl-NL"/>
        </w:rPr>
        <w:br w:type="page"/>
      </w:r>
    </w:p>
    <w:p w14:paraId="0E074052" w14:textId="4FCAE8DD" w:rsidR="00D01868" w:rsidRDefault="00D01868" w:rsidP="00D01868">
      <w:pPr>
        <w:pStyle w:val="Heading2"/>
        <w:rPr>
          <w:lang w:val="nl-NL"/>
        </w:rPr>
      </w:pPr>
      <w:r>
        <w:rPr>
          <w:lang w:val="nl-NL"/>
        </w:rPr>
        <w:lastRenderedPageBreak/>
        <w:t>References</w:t>
      </w:r>
    </w:p>
    <w:p w14:paraId="473B4A61" w14:textId="77777777" w:rsidR="00D01868" w:rsidRDefault="00D01868">
      <w:pPr>
        <w:rPr>
          <w:lang w:val="nl-NL"/>
        </w:rPr>
      </w:pPr>
    </w:p>
    <w:p w14:paraId="528D9436" w14:textId="12C351A9" w:rsidR="0028397A" w:rsidRPr="0028397A" w:rsidRDefault="00CB72B5" w:rsidP="0028397A">
      <w:pPr>
        <w:widowControl w:val="0"/>
        <w:autoSpaceDE w:val="0"/>
        <w:autoSpaceDN w:val="0"/>
        <w:adjustRightInd w:val="0"/>
        <w:spacing w:line="240" w:lineRule="auto"/>
        <w:ind w:left="640" w:hanging="640"/>
        <w:rPr>
          <w:noProof/>
          <w:szCs w:val="24"/>
        </w:rPr>
      </w:pPr>
      <w:r>
        <w:rPr>
          <w:lang w:val="nl-NL"/>
        </w:rPr>
        <w:fldChar w:fldCharType="begin" w:fldLock="1"/>
      </w:r>
      <w:r>
        <w:rPr>
          <w:lang w:val="nl-NL"/>
        </w:rPr>
        <w:instrText xml:space="preserve">ADDIN Mendeley Bibliography CSL_BIBLIOGRAPHY </w:instrText>
      </w:r>
      <w:r>
        <w:rPr>
          <w:lang w:val="nl-NL"/>
        </w:rPr>
        <w:fldChar w:fldCharType="separate"/>
      </w:r>
      <w:r w:rsidR="0028397A" w:rsidRPr="00E257EA">
        <w:rPr>
          <w:noProof/>
          <w:szCs w:val="24"/>
          <w:lang w:val="da-DK"/>
        </w:rPr>
        <w:t xml:space="preserve">1. </w:t>
      </w:r>
      <w:r w:rsidR="0028397A" w:rsidRPr="00E257EA">
        <w:rPr>
          <w:noProof/>
          <w:szCs w:val="24"/>
          <w:lang w:val="da-DK"/>
        </w:rPr>
        <w:tab/>
        <w:t xml:space="preserve">Winkelmann I, Campos PF, Strugnell J, et al. </w:t>
      </w:r>
      <w:r w:rsidR="0028397A" w:rsidRPr="0028397A">
        <w:rPr>
          <w:noProof/>
          <w:szCs w:val="24"/>
        </w:rPr>
        <w:t xml:space="preserve">Mitochondrial genome diversity and population structure of the giant squid Architeuthis: genetics sheds new light on one of the most enigmatic marine species. </w:t>
      </w:r>
      <w:r w:rsidR="0028397A" w:rsidRPr="0028397A">
        <w:rPr>
          <w:i/>
          <w:iCs/>
          <w:noProof/>
          <w:szCs w:val="24"/>
        </w:rPr>
        <w:t>Proceedings Biol Sci</w:t>
      </w:r>
      <w:r w:rsidR="0028397A" w:rsidRPr="0028397A">
        <w:rPr>
          <w:noProof/>
          <w:szCs w:val="24"/>
        </w:rPr>
        <w:t>. 2013;280(1759):20130273. doi:10.1098/rspb.2013.0273.</w:t>
      </w:r>
    </w:p>
    <w:p w14:paraId="1C7BB53C" w14:textId="77777777" w:rsidR="0028397A" w:rsidRPr="00E257EA" w:rsidRDefault="0028397A" w:rsidP="0028397A">
      <w:pPr>
        <w:widowControl w:val="0"/>
        <w:autoSpaceDE w:val="0"/>
        <w:autoSpaceDN w:val="0"/>
        <w:adjustRightInd w:val="0"/>
        <w:spacing w:line="240" w:lineRule="auto"/>
        <w:ind w:left="640" w:hanging="640"/>
        <w:rPr>
          <w:noProof/>
          <w:szCs w:val="24"/>
          <w:lang w:val="pt-PT"/>
        </w:rPr>
      </w:pPr>
      <w:r w:rsidRPr="0028397A">
        <w:rPr>
          <w:noProof/>
          <w:szCs w:val="24"/>
        </w:rPr>
        <w:t xml:space="preserve">2. </w:t>
      </w:r>
      <w:r w:rsidRPr="0028397A">
        <w:rPr>
          <w:noProof/>
          <w:szCs w:val="24"/>
        </w:rPr>
        <w:tab/>
        <w:t xml:space="preserve">Voight JR, Pörtner HO, O’Dor RK. A review of ammonia‐mediated buoyancy in squids (cephalopoda: Teuthoidea). </w:t>
      </w:r>
      <w:r w:rsidRPr="00E257EA">
        <w:rPr>
          <w:i/>
          <w:iCs/>
          <w:noProof/>
          <w:szCs w:val="24"/>
          <w:lang w:val="pt-PT"/>
        </w:rPr>
        <w:t>Mar Freshw Behav Physiol</w:t>
      </w:r>
      <w:r w:rsidRPr="00E257EA">
        <w:rPr>
          <w:noProof/>
          <w:szCs w:val="24"/>
          <w:lang w:val="pt-PT"/>
        </w:rPr>
        <w:t>. 1995;25(1-3):193-203. doi:10.1080/10236249409378917.</w:t>
      </w:r>
    </w:p>
    <w:p w14:paraId="50E47B90" w14:textId="77777777" w:rsidR="0028397A" w:rsidRPr="00E257EA" w:rsidRDefault="0028397A" w:rsidP="0028397A">
      <w:pPr>
        <w:widowControl w:val="0"/>
        <w:autoSpaceDE w:val="0"/>
        <w:autoSpaceDN w:val="0"/>
        <w:adjustRightInd w:val="0"/>
        <w:spacing w:line="240" w:lineRule="auto"/>
        <w:ind w:left="640" w:hanging="640"/>
        <w:rPr>
          <w:noProof/>
          <w:szCs w:val="24"/>
          <w:lang w:val="pt-PT"/>
        </w:rPr>
      </w:pPr>
      <w:r w:rsidRPr="00E257EA">
        <w:rPr>
          <w:noProof/>
          <w:szCs w:val="24"/>
          <w:lang w:val="pt-PT"/>
        </w:rPr>
        <w:t xml:space="preserve">3. </w:t>
      </w:r>
      <w:r w:rsidRPr="00E257EA">
        <w:rPr>
          <w:noProof/>
          <w:szCs w:val="24"/>
          <w:lang w:val="pt-PT"/>
        </w:rPr>
        <w:tab/>
        <w:t xml:space="preserve">Frazão B, Campos A, Osório H, et al. Analysis of Pelagia noctiluca proteome Reveals a Red Fluorescent Protein, a Zinc Metalloproteinase and a Peroxiredoxin. </w:t>
      </w:r>
      <w:r w:rsidRPr="00E257EA">
        <w:rPr>
          <w:i/>
          <w:iCs/>
          <w:noProof/>
          <w:szCs w:val="24"/>
          <w:lang w:val="pt-PT"/>
        </w:rPr>
        <w:t>Protein J</w:t>
      </w:r>
      <w:r w:rsidRPr="00E257EA">
        <w:rPr>
          <w:noProof/>
          <w:szCs w:val="24"/>
          <w:lang w:val="pt-PT"/>
        </w:rPr>
        <w:t>. 2017;36(2):77-97. doi:10.1007/s10930-017-9695-0.</w:t>
      </w:r>
    </w:p>
    <w:p w14:paraId="68652910" w14:textId="77777777" w:rsidR="0028397A" w:rsidRPr="0028397A" w:rsidRDefault="0028397A" w:rsidP="0028397A">
      <w:pPr>
        <w:widowControl w:val="0"/>
        <w:autoSpaceDE w:val="0"/>
        <w:autoSpaceDN w:val="0"/>
        <w:adjustRightInd w:val="0"/>
        <w:spacing w:line="240" w:lineRule="auto"/>
        <w:ind w:left="640" w:hanging="640"/>
        <w:rPr>
          <w:noProof/>
          <w:szCs w:val="24"/>
        </w:rPr>
      </w:pPr>
      <w:r w:rsidRPr="0028397A">
        <w:rPr>
          <w:noProof/>
          <w:szCs w:val="24"/>
        </w:rPr>
        <w:t xml:space="preserve">4. </w:t>
      </w:r>
      <w:r w:rsidRPr="0028397A">
        <w:rPr>
          <w:noProof/>
          <w:szCs w:val="24"/>
        </w:rPr>
        <w:tab/>
        <w:t xml:space="preserve">Finn RD, Tate J, Mistry J, et al. The Pfam protein families database. </w:t>
      </w:r>
      <w:r w:rsidRPr="0028397A">
        <w:rPr>
          <w:i/>
          <w:iCs/>
          <w:noProof/>
          <w:szCs w:val="24"/>
        </w:rPr>
        <w:t>Nucleic Acids Res</w:t>
      </w:r>
      <w:r w:rsidRPr="0028397A">
        <w:rPr>
          <w:noProof/>
          <w:szCs w:val="24"/>
        </w:rPr>
        <w:t>. 2008;36(Database issue):D281-8. doi:10.1093/nar/gkm960.</w:t>
      </w:r>
    </w:p>
    <w:p w14:paraId="0BE53E48" w14:textId="77777777" w:rsidR="0028397A" w:rsidRPr="00E257EA" w:rsidRDefault="0028397A" w:rsidP="0028397A">
      <w:pPr>
        <w:widowControl w:val="0"/>
        <w:autoSpaceDE w:val="0"/>
        <w:autoSpaceDN w:val="0"/>
        <w:adjustRightInd w:val="0"/>
        <w:spacing w:line="240" w:lineRule="auto"/>
        <w:ind w:left="640" w:hanging="640"/>
        <w:rPr>
          <w:noProof/>
          <w:szCs w:val="24"/>
          <w:lang w:val="da-DK"/>
        </w:rPr>
      </w:pPr>
      <w:r w:rsidRPr="0028397A">
        <w:rPr>
          <w:noProof/>
          <w:szCs w:val="24"/>
        </w:rPr>
        <w:t xml:space="preserve">5. </w:t>
      </w:r>
      <w:r w:rsidRPr="0028397A">
        <w:rPr>
          <w:noProof/>
          <w:szCs w:val="24"/>
        </w:rPr>
        <w:tab/>
        <w:t xml:space="preserve">Ashburner M, Ball CA, Blake JA, et al. Gene Ontology: tool for the unification of biology. </w:t>
      </w:r>
      <w:r w:rsidRPr="00E257EA">
        <w:rPr>
          <w:i/>
          <w:iCs/>
          <w:noProof/>
          <w:szCs w:val="24"/>
          <w:lang w:val="da-DK"/>
        </w:rPr>
        <w:t>Nat Genet</w:t>
      </w:r>
      <w:r w:rsidRPr="00E257EA">
        <w:rPr>
          <w:noProof/>
          <w:szCs w:val="24"/>
          <w:lang w:val="da-DK"/>
        </w:rPr>
        <w:t>. 2000;25(1):25-29. http://dx.doi.org/10.1038/75556.</w:t>
      </w:r>
    </w:p>
    <w:p w14:paraId="7493001C" w14:textId="77777777" w:rsidR="0028397A" w:rsidRPr="0028397A" w:rsidRDefault="0028397A" w:rsidP="0028397A">
      <w:pPr>
        <w:widowControl w:val="0"/>
        <w:autoSpaceDE w:val="0"/>
        <w:autoSpaceDN w:val="0"/>
        <w:adjustRightInd w:val="0"/>
        <w:spacing w:line="240" w:lineRule="auto"/>
        <w:ind w:left="640" w:hanging="640"/>
        <w:rPr>
          <w:noProof/>
          <w:szCs w:val="24"/>
        </w:rPr>
      </w:pPr>
      <w:r w:rsidRPr="00E257EA">
        <w:rPr>
          <w:noProof/>
          <w:szCs w:val="24"/>
          <w:lang w:val="da-DK"/>
        </w:rPr>
        <w:t xml:space="preserve">6. </w:t>
      </w:r>
      <w:r w:rsidRPr="00E257EA">
        <w:rPr>
          <w:noProof/>
          <w:szCs w:val="24"/>
          <w:lang w:val="da-DK"/>
        </w:rPr>
        <w:tab/>
        <w:t xml:space="preserve">Boutet E, Lieberherr D, Tognolli M, et al. </w:t>
      </w:r>
      <w:r w:rsidRPr="0028397A">
        <w:rPr>
          <w:noProof/>
          <w:szCs w:val="24"/>
        </w:rPr>
        <w:t xml:space="preserve">UniProtKB/Swiss-Prot, the Manually Annotated Section of the UniProt KnowledgeBase: How to Use the Entry View. In: </w:t>
      </w:r>
      <w:r w:rsidRPr="0028397A">
        <w:rPr>
          <w:i/>
          <w:iCs/>
          <w:noProof/>
          <w:szCs w:val="24"/>
        </w:rPr>
        <w:t>Methods in Molecular Biology (Clifton, N.J.)</w:t>
      </w:r>
      <w:r w:rsidRPr="0028397A">
        <w:rPr>
          <w:noProof/>
          <w:szCs w:val="24"/>
        </w:rPr>
        <w:t>. Vol 1374. ; 2016:23-54. doi:10.1007/978-1-4939-3167-5_2.</w:t>
      </w:r>
    </w:p>
    <w:p w14:paraId="4678159A" w14:textId="77777777" w:rsidR="0028397A" w:rsidRPr="0028397A" w:rsidRDefault="0028397A" w:rsidP="0028397A">
      <w:pPr>
        <w:widowControl w:val="0"/>
        <w:autoSpaceDE w:val="0"/>
        <w:autoSpaceDN w:val="0"/>
        <w:adjustRightInd w:val="0"/>
        <w:spacing w:line="240" w:lineRule="auto"/>
        <w:ind w:left="640" w:hanging="640"/>
        <w:rPr>
          <w:noProof/>
          <w:szCs w:val="24"/>
        </w:rPr>
      </w:pPr>
      <w:r w:rsidRPr="0028397A">
        <w:rPr>
          <w:noProof/>
          <w:szCs w:val="24"/>
        </w:rPr>
        <w:t xml:space="preserve">7. </w:t>
      </w:r>
      <w:r w:rsidRPr="0028397A">
        <w:rPr>
          <w:noProof/>
          <w:szCs w:val="24"/>
        </w:rPr>
        <w:tab/>
        <w:t xml:space="preserve">Chu C, Nielsen R, Wu Y. REPdenovo: Inferring De Novo Repeat Motifs from Short Sequence Reads. Antoniewski C, ed. </w:t>
      </w:r>
      <w:r w:rsidRPr="0028397A">
        <w:rPr>
          <w:i/>
          <w:iCs/>
          <w:noProof/>
          <w:szCs w:val="24"/>
        </w:rPr>
        <w:t>PLoS One</w:t>
      </w:r>
      <w:r w:rsidRPr="0028397A">
        <w:rPr>
          <w:noProof/>
          <w:szCs w:val="24"/>
        </w:rPr>
        <w:t>. 2016;11(3):e0150719. doi:10.1371/journal.pone.0150719.</w:t>
      </w:r>
    </w:p>
    <w:p w14:paraId="07E19049" w14:textId="77777777" w:rsidR="0028397A" w:rsidRPr="0028397A" w:rsidRDefault="0028397A" w:rsidP="0028397A">
      <w:pPr>
        <w:widowControl w:val="0"/>
        <w:autoSpaceDE w:val="0"/>
        <w:autoSpaceDN w:val="0"/>
        <w:adjustRightInd w:val="0"/>
        <w:spacing w:line="240" w:lineRule="auto"/>
        <w:ind w:left="640" w:hanging="640"/>
        <w:rPr>
          <w:noProof/>
          <w:szCs w:val="24"/>
        </w:rPr>
      </w:pPr>
      <w:r w:rsidRPr="0028397A">
        <w:rPr>
          <w:noProof/>
          <w:szCs w:val="24"/>
        </w:rPr>
        <w:t xml:space="preserve">8. </w:t>
      </w:r>
      <w:r w:rsidRPr="0028397A">
        <w:rPr>
          <w:noProof/>
          <w:szCs w:val="24"/>
        </w:rPr>
        <w:tab/>
        <w:t xml:space="preserve">Li R, Ye J, Li S, et al. ReAS: Recovery of Ancestral Sequences for Transposable Elements from the Unassembled Reads of a Whole Genome Shotgun. </w:t>
      </w:r>
      <w:r w:rsidRPr="0028397A">
        <w:rPr>
          <w:i/>
          <w:iCs/>
          <w:noProof/>
          <w:szCs w:val="24"/>
        </w:rPr>
        <w:t>PLoS Comput Biol</w:t>
      </w:r>
      <w:r w:rsidRPr="0028397A">
        <w:rPr>
          <w:noProof/>
          <w:szCs w:val="24"/>
        </w:rPr>
        <w:t>. 2005;1(4):e43. doi:10.1371/journal.pcbi.0010043.</w:t>
      </w:r>
    </w:p>
    <w:p w14:paraId="7369041A" w14:textId="77777777" w:rsidR="0028397A" w:rsidRPr="0028397A" w:rsidRDefault="0028397A" w:rsidP="0028397A">
      <w:pPr>
        <w:widowControl w:val="0"/>
        <w:autoSpaceDE w:val="0"/>
        <w:autoSpaceDN w:val="0"/>
        <w:adjustRightInd w:val="0"/>
        <w:spacing w:line="240" w:lineRule="auto"/>
        <w:ind w:left="640" w:hanging="640"/>
        <w:rPr>
          <w:noProof/>
          <w:szCs w:val="24"/>
        </w:rPr>
      </w:pPr>
      <w:r w:rsidRPr="0028397A">
        <w:rPr>
          <w:noProof/>
          <w:szCs w:val="24"/>
        </w:rPr>
        <w:t xml:space="preserve">9. </w:t>
      </w:r>
      <w:r w:rsidRPr="0028397A">
        <w:rPr>
          <w:noProof/>
          <w:szCs w:val="24"/>
        </w:rPr>
        <w:tab/>
        <w:t xml:space="preserve">Price MN, Dehal PS, Arkin AP. FastTree: computing large minimum evolution trees with profiles instead of a distance matrix. </w:t>
      </w:r>
      <w:r w:rsidRPr="0028397A">
        <w:rPr>
          <w:i/>
          <w:iCs/>
          <w:noProof/>
          <w:szCs w:val="24"/>
        </w:rPr>
        <w:t>Mol Biol Evol</w:t>
      </w:r>
      <w:r w:rsidRPr="0028397A">
        <w:rPr>
          <w:noProof/>
          <w:szCs w:val="24"/>
        </w:rPr>
        <w:t>. 2009;26(7):1641-1650. doi:10.1093/molbev/msp077.</w:t>
      </w:r>
    </w:p>
    <w:p w14:paraId="1ECF5381" w14:textId="77777777" w:rsidR="0028397A" w:rsidRPr="0028397A" w:rsidRDefault="0028397A" w:rsidP="0028397A">
      <w:pPr>
        <w:widowControl w:val="0"/>
        <w:autoSpaceDE w:val="0"/>
        <w:autoSpaceDN w:val="0"/>
        <w:adjustRightInd w:val="0"/>
        <w:spacing w:line="240" w:lineRule="auto"/>
        <w:ind w:left="640" w:hanging="640"/>
        <w:rPr>
          <w:noProof/>
        </w:rPr>
      </w:pPr>
      <w:r w:rsidRPr="0028397A">
        <w:rPr>
          <w:noProof/>
          <w:szCs w:val="24"/>
        </w:rPr>
        <w:t xml:space="preserve">10. </w:t>
      </w:r>
      <w:r w:rsidRPr="0028397A">
        <w:rPr>
          <w:noProof/>
          <w:szCs w:val="24"/>
        </w:rPr>
        <w:tab/>
        <w:t xml:space="preserve">Cadigan KM, Nusse R. Wnt signaling: a common theme in animal development. </w:t>
      </w:r>
      <w:r w:rsidRPr="0028397A">
        <w:rPr>
          <w:i/>
          <w:iCs/>
          <w:noProof/>
          <w:szCs w:val="24"/>
        </w:rPr>
        <w:t>Genes Dev</w:t>
      </w:r>
      <w:r w:rsidRPr="0028397A">
        <w:rPr>
          <w:noProof/>
          <w:szCs w:val="24"/>
        </w:rPr>
        <w:t>. 1997;11(24):3286-3305. doi:10.1101/GAD.11.24.3286.</w:t>
      </w:r>
    </w:p>
    <w:p w14:paraId="4DDFFB30" w14:textId="5468C0DF" w:rsidR="00CB72B5" w:rsidRPr="00210BA1" w:rsidRDefault="00CB72B5">
      <w:pPr>
        <w:rPr>
          <w:lang w:val="nl-NL"/>
        </w:rPr>
      </w:pPr>
      <w:r>
        <w:rPr>
          <w:lang w:val="nl-NL"/>
        </w:rPr>
        <w:fldChar w:fldCharType="end"/>
      </w:r>
    </w:p>
    <w:sectPr w:rsidR="00CB72B5" w:rsidRPr="00210BA1">
      <w:footerReference w:type="default" r:id="rId14"/>
      <w:pgSz w:w="12240" w:h="15840"/>
      <w:pgMar w:top="1440" w:right="1440" w:bottom="1440" w:left="1440" w:header="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F10C8" w14:textId="77777777" w:rsidR="00D54E72" w:rsidRDefault="00D54E72">
      <w:pPr>
        <w:spacing w:after="0" w:line="240" w:lineRule="auto"/>
      </w:pPr>
      <w:r>
        <w:separator/>
      </w:r>
    </w:p>
  </w:endnote>
  <w:endnote w:type="continuationSeparator" w:id="0">
    <w:p w14:paraId="5D53BA04" w14:textId="77777777" w:rsidR="00D54E72" w:rsidRDefault="00D5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OpenSymbol">
    <w:altName w:val="Arial Unicode MS"/>
    <w:charset w:val="02"/>
    <w:family w:val="auto"/>
    <w:pitch w:val="default"/>
  </w:font>
  <w:font w:name="Liberation Sans">
    <w:altName w:val="Arial"/>
    <w:charset w:val="01"/>
    <w:family w:val="swiss"/>
    <w:pitch w:val="variable"/>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DBC87" w14:textId="188F4C3C" w:rsidR="00826AFA" w:rsidRDefault="00826AFA">
    <w:pPr>
      <w:pStyle w:val="Footer"/>
      <w:jc w:val="right"/>
    </w:pPr>
    <w:r>
      <w:fldChar w:fldCharType="begin"/>
    </w:r>
    <w:r>
      <w:instrText>PAGE</w:instrText>
    </w:r>
    <w:r>
      <w:fldChar w:fldCharType="separate"/>
    </w:r>
    <w:r w:rsidR="003842AF">
      <w:rPr>
        <w:noProof/>
      </w:rPr>
      <w:t>9</w:t>
    </w:r>
    <w:r>
      <w:fldChar w:fldCharType="end"/>
    </w:r>
  </w:p>
  <w:p w14:paraId="0A6DBC88" w14:textId="77777777" w:rsidR="00826AFA" w:rsidRDefault="00826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B2AEE" w14:textId="77777777" w:rsidR="00D54E72" w:rsidRDefault="00D54E72">
      <w:pPr>
        <w:spacing w:after="0" w:line="240" w:lineRule="auto"/>
      </w:pPr>
      <w:r>
        <w:separator/>
      </w:r>
    </w:p>
  </w:footnote>
  <w:footnote w:type="continuationSeparator" w:id="0">
    <w:p w14:paraId="26073E27" w14:textId="77777777" w:rsidR="00D54E72" w:rsidRDefault="00D54E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391C"/>
    <w:multiLevelType w:val="hybridMultilevel"/>
    <w:tmpl w:val="9006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214B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CC22AA"/>
    <w:multiLevelType w:val="hybridMultilevel"/>
    <w:tmpl w:val="23D0476C"/>
    <w:lvl w:ilvl="0" w:tplc="7898E9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C0F7A"/>
    <w:multiLevelType w:val="hybridMultilevel"/>
    <w:tmpl w:val="707484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750306"/>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2C2831CF"/>
    <w:multiLevelType w:val="hybridMultilevel"/>
    <w:tmpl w:val="1C9A8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D85181"/>
    <w:multiLevelType w:val="hybridMultilevel"/>
    <w:tmpl w:val="07F00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2E6332"/>
    <w:multiLevelType w:val="hybridMultilevel"/>
    <w:tmpl w:val="90742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E0287B"/>
    <w:multiLevelType w:val="hybridMultilevel"/>
    <w:tmpl w:val="DCEE4E4A"/>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31339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AB416C"/>
    <w:multiLevelType w:val="hybridMultilevel"/>
    <w:tmpl w:val="5A96C9D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874D21"/>
    <w:multiLevelType w:val="hybridMultilevel"/>
    <w:tmpl w:val="34D8B0A8"/>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D5732D"/>
    <w:multiLevelType w:val="hybridMultilevel"/>
    <w:tmpl w:val="64885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6159AB"/>
    <w:multiLevelType w:val="hybridMultilevel"/>
    <w:tmpl w:val="8DC094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D524D52"/>
    <w:multiLevelType w:val="hybridMultilevel"/>
    <w:tmpl w:val="08D4F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54032D"/>
    <w:multiLevelType w:val="hybridMultilevel"/>
    <w:tmpl w:val="2414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322BB9"/>
    <w:multiLevelType w:val="hybridMultilevel"/>
    <w:tmpl w:val="43F44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055CFC"/>
    <w:multiLevelType w:val="multilevel"/>
    <w:tmpl w:val="F8CC4AC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8" w15:restartNumberingAfterBreak="0">
    <w:nsid w:val="72627210"/>
    <w:multiLevelType w:val="hybridMultilevel"/>
    <w:tmpl w:val="286E8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1D1E77"/>
    <w:multiLevelType w:val="multilevel"/>
    <w:tmpl w:val="10EC744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E3220D4"/>
    <w:multiLevelType w:val="hybridMultilevel"/>
    <w:tmpl w:val="443044E0"/>
    <w:lvl w:ilvl="0" w:tplc="7898E9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3"/>
  </w:num>
  <w:num w:numId="4">
    <w:abstractNumId w:val="8"/>
  </w:num>
  <w:num w:numId="5">
    <w:abstractNumId w:val="0"/>
  </w:num>
  <w:num w:numId="6">
    <w:abstractNumId w:val="18"/>
  </w:num>
  <w:num w:numId="7">
    <w:abstractNumId w:val="15"/>
  </w:num>
  <w:num w:numId="8">
    <w:abstractNumId w:val="11"/>
  </w:num>
  <w:num w:numId="9">
    <w:abstractNumId w:val="10"/>
  </w:num>
  <w:num w:numId="10">
    <w:abstractNumId w:val="16"/>
  </w:num>
  <w:num w:numId="11">
    <w:abstractNumId w:val="12"/>
  </w:num>
  <w:num w:numId="12">
    <w:abstractNumId w:val="5"/>
  </w:num>
  <w:num w:numId="13">
    <w:abstractNumId w:val="14"/>
  </w:num>
  <w:num w:numId="14">
    <w:abstractNumId w:val="1"/>
  </w:num>
  <w:num w:numId="15">
    <w:abstractNumId w:val="20"/>
  </w:num>
  <w:num w:numId="16">
    <w:abstractNumId w:val="2"/>
  </w:num>
  <w:num w:numId="17">
    <w:abstractNumId w:val="13"/>
  </w:num>
  <w:num w:numId="18">
    <w:abstractNumId w:val="19"/>
  </w:num>
  <w:num w:numId="19">
    <w:abstractNumId w:val="6"/>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223"/>
    <w:rsid w:val="000217D9"/>
    <w:rsid w:val="00033AD3"/>
    <w:rsid w:val="000950A9"/>
    <w:rsid w:val="000E2954"/>
    <w:rsid w:val="001D4260"/>
    <w:rsid w:val="001F3D94"/>
    <w:rsid w:val="00201ADE"/>
    <w:rsid w:val="00210BA1"/>
    <w:rsid w:val="00216863"/>
    <w:rsid w:val="00236057"/>
    <w:rsid w:val="00271FB4"/>
    <w:rsid w:val="00276CD9"/>
    <w:rsid w:val="0028397A"/>
    <w:rsid w:val="0028578F"/>
    <w:rsid w:val="002D205F"/>
    <w:rsid w:val="002D288B"/>
    <w:rsid w:val="002E6DA0"/>
    <w:rsid w:val="002F1C6F"/>
    <w:rsid w:val="002F4161"/>
    <w:rsid w:val="003220B6"/>
    <w:rsid w:val="00337C3A"/>
    <w:rsid w:val="00345562"/>
    <w:rsid w:val="0036145B"/>
    <w:rsid w:val="00371DFE"/>
    <w:rsid w:val="00374C8B"/>
    <w:rsid w:val="003842AF"/>
    <w:rsid w:val="0038570C"/>
    <w:rsid w:val="003A2F7E"/>
    <w:rsid w:val="003D5CA9"/>
    <w:rsid w:val="00440A3C"/>
    <w:rsid w:val="00482FC5"/>
    <w:rsid w:val="004D12C3"/>
    <w:rsid w:val="004D53D4"/>
    <w:rsid w:val="004E03F9"/>
    <w:rsid w:val="005010AE"/>
    <w:rsid w:val="00584527"/>
    <w:rsid w:val="005C4399"/>
    <w:rsid w:val="005F767F"/>
    <w:rsid w:val="006030F9"/>
    <w:rsid w:val="00617E82"/>
    <w:rsid w:val="00683BC3"/>
    <w:rsid w:val="006876B9"/>
    <w:rsid w:val="006B6F7F"/>
    <w:rsid w:val="006D3F0E"/>
    <w:rsid w:val="007231D7"/>
    <w:rsid w:val="00731E5E"/>
    <w:rsid w:val="00737008"/>
    <w:rsid w:val="00761DB5"/>
    <w:rsid w:val="007D2E68"/>
    <w:rsid w:val="007D456F"/>
    <w:rsid w:val="007E1554"/>
    <w:rsid w:val="007E5FC5"/>
    <w:rsid w:val="00804A26"/>
    <w:rsid w:val="00826AFA"/>
    <w:rsid w:val="00826B01"/>
    <w:rsid w:val="008465AC"/>
    <w:rsid w:val="008715A7"/>
    <w:rsid w:val="008B5398"/>
    <w:rsid w:val="00930B29"/>
    <w:rsid w:val="00936C86"/>
    <w:rsid w:val="009405AF"/>
    <w:rsid w:val="009469EE"/>
    <w:rsid w:val="00967B1D"/>
    <w:rsid w:val="00967E93"/>
    <w:rsid w:val="009731E1"/>
    <w:rsid w:val="00986613"/>
    <w:rsid w:val="00A2193B"/>
    <w:rsid w:val="00A3741F"/>
    <w:rsid w:val="00A46A0A"/>
    <w:rsid w:val="00A6590B"/>
    <w:rsid w:val="00A81C0F"/>
    <w:rsid w:val="00A821C7"/>
    <w:rsid w:val="00A85D59"/>
    <w:rsid w:val="00A92DC7"/>
    <w:rsid w:val="00AB23C6"/>
    <w:rsid w:val="00AB2CFA"/>
    <w:rsid w:val="00AC495F"/>
    <w:rsid w:val="00AE37EA"/>
    <w:rsid w:val="00AF2737"/>
    <w:rsid w:val="00B27F0B"/>
    <w:rsid w:val="00B42BB3"/>
    <w:rsid w:val="00B67223"/>
    <w:rsid w:val="00C15CF5"/>
    <w:rsid w:val="00C225BC"/>
    <w:rsid w:val="00C25FB1"/>
    <w:rsid w:val="00C924DA"/>
    <w:rsid w:val="00CB72B5"/>
    <w:rsid w:val="00CC13C3"/>
    <w:rsid w:val="00D01868"/>
    <w:rsid w:val="00D04F45"/>
    <w:rsid w:val="00D41437"/>
    <w:rsid w:val="00D54E72"/>
    <w:rsid w:val="00DC2DBE"/>
    <w:rsid w:val="00DC36F0"/>
    <w:rsid w:val="00DC5868"/>
    <w:rsid w:val="00DC6A4D"/>
    <w:rsid w:val="00DE1077"/>
    <w:rsid w:val="00DF6B6A"/>
    <w:rsid w:val="00E11325"/>
    <w:rsid w:val="00E257EA"/>
    <w:rsid w:val="00E37828"/>
    <w:rsid w:val="00E406D4"/>
    <w:rsid w:val="00EE641E"/>
    <w:rsid w:val="00F138EB"/>
    <w:rsid w:val="00F25300"/>
    <w:rsid w:val="00F45AA4"/>
    <w:rsid w:val="00F531A4"/>
    <w:rsid w:val="00F7329F"/>
    <w:rsid w:val="00FE3EBB"/>
    <w:rsid w:val="00FE5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DBA57"/>
  <w15:docId w15:val="{383B2896-64E3-49C3-A7E0-C5EA5395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roid Sans Fallback"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spacing w:after="160"/>
    </w:pPr>
    <w:rPr>
      <w:color w:val="00000A"/>
    </w:rPr>
  </w:style>
  <w:style w:type="paragraph" w:styleId="Heading1">
    <w:name w:val="heading 1"/>
    <w:basedOn w:val="Normal"/>
    <w:next w:val="Normal"/>
    <w:link w:val="Heading1Char"/>
    <w:uiPriority w:val="9"/>
    <w:qFormat/>
    <w:rsid w:val="0041490E"/>
    <w:pPr>
      <w:keepNext/>
      <w:keepLines/>
      <w:spacing w:before="240" w:after="0"/>
      <w:outlineLvl w:val="0"/>
    </w:pPr>
    <w:rPr>
      <w:rFonts w:ascii="Calibri Light" w:hAnsi="Calibri Light"/>
      <w:color w:val="2E74B5"/>
      <w:sz w:val="32"/>
      <w:szCs w:val="32"/>
    </w:rPr>
  </w:style>
  <w:style w:type="paragraph" w:styleId="Heading2">
    <w:name w:val="heading 2"/>
    <w:basedOn w:val="Normal"/>
    <w:next w:val="Normal"/>
    <w:link w:val="Heading2Char"/>
    <w:uiPriority w:val="9"/>
    <w:unhideWhenUsed/>
    <w:qFormat/>
    <w:rsid w:val="0041490E"/>
    <w:pPr>
      <w:keepNext/>
      <w:keepLines/>
      <w:spacing w:before="40" w:after="0" w:line="252" w:lineRule="auto"/>
      <w:outlineLvl w:val="1"/>
    </w:pPr>
    <w:rPr>
      <w:rFonts w:ascii="Calibri Light" w:hAnsi="Calibri Light" w:cs="Times New Roman"/>
      <w:color w:val="2E74B5"/>
      <w:sz w:val="26"/>
      <w:szCs w:val="26"/>
    </w:rPr>
  </w:style>
  <w:style w:type="paragraph" w:styleId="Heading3">
    <w:name w:val="heading 3"/>
    <w:basedOn w:val="Normal"/>
    <w:next w:val="Normal"/>
    <w:link w:val="Heading3Char"/>
    <w:uiPriority w:val="9"/>
    <w:unhideWhenUsed/>
    <w:qFormat/>
    <w:rsid w:val="006D42D0"/>
    <w:pPr>
      <w:keepNext/>
      <w:keepLines/>
      <w:spacing w:before="40" w:after="0"/>
      <w:outlineLvl w:val="2"/>
    </w:pPr>
    <w:rPr>
      <w:rFonts w:ascii="Calibri Light" w:hAnsi="Calibri Light"/>
      <w:color w:val="1F4D78"/>
      <w:sz w:val="24"/>
      <w:szCs w:val="24"/>
    </w:rPr>
  </w:style>
  <w:style w:type="paragraph" w:styleId="Heading4">
    <w:name w:val="heading 4"/>
    <w:basedOn w:val="Normal"/>
    <w:next w:val="Normal"/>
    <w:link w:val="Heading4Char"/>
    <w:uiPriority w:val="9"/>
    <w:unhideWhenUsed/>
    <w:qFormat/>
    <w:rsid w:val="00D414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490E"/>
    <w:rPr>
      <w:rFonts w:ascii="Calibri Light" w:eastAsia="Droid Sans Fallback" w:hAnsi="Calibri Light" w:cs="Times New Roman"/>
      <w:color w:val="2E74B5"/>
      <w:sz w:val="26"/>
      <w:szCs w:val="26"/>
    </w:rPr>
  </w:style>
  <w:style w:type="character" w:customStyle="1" w:styleId="Heading1Char">
    <w:name w:val="Heading 1 Char"/>
    <w:basedOn w:val="DefaultParagraphFont"/>
    <w:link w:val="Heading1"/>
    <w:uiPriority w:val="9"/>
    <w:rsid w:val="0041490E"/>
    <w:rPr>
      <w:rFonts w:ascii="Calibri Light" w:hAnsi="Calibri Light"/>
      <w:color w:val="2E74B5"/>
      <w:sz w:val="32"/>
      <w:szCs w:val="32"/>
    </w:rPr>
  </w:style>
  <w:style w:type="character" w:customStyle="1" w:styleId="HeaderChar">
    <w:name w:val="Header Char"/>
    <w:basedOn w:val="DefaultParagraphFont"/>
    <w:link w:val="Header"/>
    <w:uiPriority w:val="99"/>
    <w:rsid w:val="00D128CE"/>
  </w:style>
  <w:style w:type="character" w:customStyle="1" w:styleId="FooterChar">
    <w:name w:val="Footer Char"/>
    <w:basedOn w:val="DefaultParagraphFont"/>
    <w:link w:val="Footer"/>
    <w:uiPriority w:val="99"/>
    <w:rsid w:val="00D128CE"/>
  </w:style>
  <w:style w:type="character" w:customStyle="1" w:styleId="Heading3Char">
    <w:name w:val="Heading 3 Char"/>
    <w:basedOn w:val="DefaultParagraphFont"/>
    <w:link w:val="Heading3"/>
    <w:uiPriority w:val="9"/>
    <w:rsid w:val="006D42D0"/>
    <w:rPr>
      <w:rFonts w:ascii="Calibri Light" w:hAnsi="Calibri Light"/>
      <w:color w:val="1F4D78"/>
      <w:sz w:val="24"/>
      <w:szCs w:val="24"/>
    </w:rPr>
  </w:style>
  <w:style w:type="character" w:customStyle="1" w:styleId="InternetLink">
    <w:name w:val="Internet Link"/>
    <w:rPr>
      <w:color w:val="000080"/>
      <w:u w:val="single"/>
    </w:rPr>
  </w:style>
  <w:style w:type="character" w:customStyle="1" w:styleId="Bullets">
    <w:name w:val="Bullets"/>
    <w:rPr>
      <w:rFonts w:ascii="OpenSymbol" w:eastAsia="OpenSymbol" w:hAnsi="OpenSymbol" w:cs="OpenSymbol"/>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Header">
    <w:name w:val="header"/>
    <w:basedOn w:val="Normal"/>
    <w:link w:val="HeaderChar"/>
    <w:uiPriority w:val="99"/>
    <w:unhideWhenUsed/>
    <w:rsid w:val="00D128CE"/>
    <w:pPr>
      <w:tabs>
        <w:tab w:val="center" w:pos="4680"/>
        <w:tab w:val="right" w:pos="9360"/>
      </w:tabs>
      <w:spacing w:after="0" w:line="240" w:lineRule="auto"/>
    </w:pPr>
  </w:style>
  <w:style w:type="paragraph" w:styleId="Footer">
    <w:name w:val="footer"/>
    <w:basedOn w:val="Normal"/>
    <w:link w:val="FooterChar"/>
    <w:uiPriority w:val="99"/>
    <w:unhideWhenUsed/>
    <w:rsid w:val="00D128CE"/>
    <w:pPr>
      <w:tabs>
        <w:tab w:val="center" w:pos="4680"/>
        <w:tab w:val="right" w:pos="9360"/>
      </w:tabs>
      <w:spacing w:after="0" w:line="240" w:lineRule="auto"/>
    </w:pPr>
  </w:style>
  <w:style w:type="table" w:styleId="TableGrid">
    <w:name w:val="Table Grid"/>
    <w:basedOn w:val="TableNormal"/>
    <w:uiPriority w:val="59"/>
    <w:rsid w:val="004149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3D94"/>
    <w:rPr>
      <w:color w:val="0000FF"/>
      <w:u w:val="single"/>
    </w:rPr>
  </w:style>
  <w:style w:type="character" w:customStyle="1" w:styleId="il">
    <w:name w:val="il"/>
    <w:basedOn w:val="DefaultParagraphFont"/>
    <w:rsid w:val="001F3D94"/>
  </w:style>
  <w:style w:type="paragraph" w:styleId="ListParagraph">
    <w:name w:val="List Paragraph"/>
    <w:basedOn w:val="Normal"/>
    <w:uiPriority w:val="34"/>
    <w:qFormat/>
    <w:rsid w:val="00D41437"/>
    <w:pPr>
      <w:ind w:left="720"/>
      <w:contextualSpacing/>
    </w:pPr>
  </w:style>
  <w:style w:type="character" w:customStyle="1" w:styleId="Heading4Char">
    <w:name w:val="Heading 4 Char"/>
    <w:basedOn w:val="DefaultParagraphFont"/>
    <w:link w:val="Heading4"/>
    <w:uiPriority w:val="9"/>
    <w:rsid w:val="00D4143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2F4161"/>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unhideWhenUsed/>
    <w:qFormat/>
    <w:rsid w:val="009731E1"/>
    <w:pPr>
      <w:suppressAutoHyphens w:val="0"/>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9731E1"/>
    <w:pPr>
      <w:spacing w:after="100"/>
    </w:pPr>
  </w:style>
  <w:style w:type="paragraph" w:styleId="TOC2">
    <w:name w:val="toc 2"/>
    <w:basedOn w:val="Normal"/>
    <w:next w:val="Normal"/>
    <w:autoRedefine/>
    <w:uiPriority w:val="39"/>
    <w:unhideWhenUsed/>
    <w:rsid w:val="009731E1"/>
    <w:pPr>
      <w:spacing w:after="100"/>
      <w:ind w:left="220"/>
    </w:pPr>
  </w:style>
  <w:style w:type="paragraph" w:styleId="TOC3">
    <w:name w:val="toc 3"/>
    <w:basedOn w:val="Normal"/>
    <w:next w:val="Normal"/>
    <w:autoRedefine/>
    <w:uiPriority w:val="39"/>
    <w:unhideWhenUsed/>
    <w:rsid w:val="009731E1"/>
    <w:pPr>
      <w:spacing w:after="100"/>
      <w:ind w:left="440"/>
    </w:pPr>
  </w:style>
  <w:style w:type="paragraph" w:customStyle="1" w:styleId="ANMapapertitle">
    <w:name w:val="ANM a paper title"/>
    <w:next w:val="Normal"/>
    <w:link w:val="ANMapapertitleCar"/>
    <w:uiPriority w:val="99"/>
    <w:qFormat/>
    <w:rsid w:val="00EE641E"/>
    <w:pPr>
      <w:spacing w:line="480" w:lineRule="auto"/>
    </w:pPr>
    <w:rPr>
      <w:rFonts w:ascii="Arial" w:eastAsia="Times New Roman" w:hAnsi="Arial" w:cs="Times New Roman"/>
      <w:b/>
      <w:sz w:val="24"/>
      <w:szCs w:val="24"/>
      <w:lang w:val="en-GB" w:eastAsia="fr-FR"/>
    </w:rPr>
  </w:style>
  <w:style w:type="character" w:customStyle="1" w:styleId="ANMapapertitleCar">
    <w:name w:val="ANM a paper title Car"/>
    <w:link w:val="ANMapapertitle"/>
    <w:uiPriority w:val="99"/>
    <w:locked/>
    <w:rsid w:val="00EE641E"/>
    <w:rPr>
      <w:rFonts w:ascii="Arial" w:eastAsia="Times New Roman" w:hAnsi="Arial" w:cs="Times New Roman"/>
      <w:b/>
      <w:sz w:val="24"/>
      <w:szCs w:val="24"/>
      <w:lang w:val="en-GB" w:eastAsia="fr-FR"/>
    </w:rPr>
  </w:style>
  <w:style w:type="table" w:styleId="PlainTable2">
    <w:name w:val="Plain Table 2"/>
    <w:basedOn w:val="TableNormal"/>
    <w:uiPriority w:val="42"/>
    <w:rsid w:val="00210BA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10BA1"/>
    <w:pPr>
      <w:spacing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link w:val="BodyTextChar"/>
    <w:rsid w:val="005F767F"/>
    <w:pPr>
      <w:suppressAutoHyphens w:val="0"/>
      <w:spacing w:after="140" w:line="276" w:lineRule="auto"/>
    </w:pPr>
    <w:rPr>
      <w:rFonts w:ascii="Liberation Serif" w:eastAsia="Noto Serif CJK SC" w:hAnsi="Liberation Serif" w:cs="Lohit Devanagari"/>
      <w:color w:val="auto"/>
      <w:kern w:val="2"/>
      <w:sz w:val="24"/>
      <w:szCs w:val="24"/>
      <w:lang w:val="en-GB" w:eastAsia="zh-CN" w:bidi="hi-IN"/>
    </w:rPr>
  </w:style>
  <w:style w:type="character" w:customStyle="1" w:styleId="BodyTextChar">
    <w:name w:val="Body Text Char"/>
    <w:basedOn w:val="DefaultParagraphFont"/>
    <w:link w:val="BodyText"/>
    <w:rsid w:val="005F767F"/>
    <w:rPr>
      <w:rFonts w:ascii="Liberation Serif" w:eastAsia="Noto Serif CJK SC" w:hAnsi="Liberation Serif" w:cs="Lohit Devanagari"/>
      <w:kern w:val="2"/>
      <w:sz w:val="24"/>
      <w:szCs w:val="24"/>
      <w:lang w:val="en-GB" w:eastAsia="zh-CN" w:bidi="hi-IN"/>
    </w:rPr>
  </w:style>
  <w:style w:type="paragraph" w:customStyle="1" w:styleId="TableContents">
    <w:name w:val="Table Contents"/>
    <w:basedOn w:val="Normal"/>
    <w:qFormat/>
    <w:rsid w:val="005F767F"/>
    <w:pPr>
      <w:suppressLineNumbers/>
      <w:suppressAutoHyphens w:val="0"/>
      <w:spacing w:after="0" w:line="240" w:lineRule="auto"/>
    </w:pPr>
    <w:rPr>
      <w:rFonts w:ascii="Liberation Serif" w:eastAsia="Noto Serif CJK SC" w:hAnsi="Liberation Serif" w:cs="Lohit Devanagari"/>
      <w:color w:val="auto"/>
      <w:kern w:val="2"/>
      <w:sz w:val="24"/>
      <w:szCs w:val="24"/>
      <w:lang w:val="en-GB" w:eastAsia="zh-CN" w:bidi="hi-IN"/>
    </w:rPr>
  </w:style>
  <w:style w:type="paragraph" w:styleId="BalloonText">
    <w:name w:val="Balloon Text"/>
    <w:basedOn w:val="Normal"/>
    <w:link w:val="BalloonTextChar"/>
    <w:uiPriority w:val="99"/>
    <w:semiHidden/>
    <w:unhideWhenUsed/>
    <w:rsid w:val="00A65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90B"/>
    <w:rPr>
      <w:rFonts w:ascii="Segoe UI" w:hAnsi="Segoe UI" w:cs="Segoe UI"/>
      <w:color w:val="0000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0480">
      <w:bodyDiv w:val="1"/>
      <w:marLeft w:val="0"/>
      <w:marRight w:val="0"/>
      <w:marTop w:val="0"/>
      <w:marBottom w:val="0"/>
      <w:divBdr>
        <w:top w:val="none" w:sz="0" w:space="0" w:color="auto"/>
        <w:left w:val="none" w:sz="0" w:space="0" w:color="auto"/>
        <w:bottom w:val="none" w:sz="0" w:space="0" w:color="auto"/>
        <w:right w:val="none" w:sz="0" w:space="0" w:color="auto"/>
      </w:divBdr>
    </w:div>
    <w:div w:id="796609124">
      <w:bodyDiv w:val="1"/>
      <w:marLeft w:val="0"/>
      <w:marRight w:val="0"/>
      <w:marTop w:val="0"/>
      <w:marBottom w:val="0"/>
      <w:divBdr>
        <w:top w:val="none" w:sz="0" w:space="0" w:color="auto"/>
        <w:left w:val="none" w:sz="0" w:space="0" w:color="auto"/>
        <w:bottom w:val="none" w:sz="0" w:space="0" w:color="auto"/>
        <w:right w:val="none" w:sz="0" w:space="0" w:color="auto"/>
      </w:divBdr>
    </w:div>
    <w:div w:id="1068920453">
      <w:bodyDiv w:val="1"/>
      <w:marLeft w:val="0"/>
      <w:marRight w:val="0"/>
      <w:marTop w:val="0"/>
      <w:marBottom w:val="0"/>
      <w:divBdr>
        <w:top w:val="none" w:sz="0" w:space="0" w:color="auto"/>
        <w:left w:val="none" w:sz="0" w:space="0" w:color="auto"/>
        <w:bottom w:val="none" w:sz="0" w:space="0" w:color="auto"/>
        <w:right w:val="none" w:sz="0" w:space="0" w:color="auto"/>
      </w:divBdr>
    </w:div>
    <w:div w:id="1423456224">
      <w:bodyDiv w:val="1"/>
      <w:marLeft w:val="0"/>
      <w:marRight w:val="0"/>
      <w:marTop w:val="0"/>
      <w:marBottom w:val="0"/>
      <w:divBdr>
        <w:top w:val="none" w:sz="0" w:space="0" w:color="auto"/>
        <w:left w:val="none" w:sz="0" w:space="0" w:color="auto"/>
        <w:bottom w:val="none" w:sz="0" w:space="0" w:color="auto"/>
        <w:right w:val="none" w:sz="0" w:space="0" w:color="auto"/>
      </w:divBdr>
    </w:div>
    <w:div w:id="1889488328">
      <w:bodyDiv w:val="1"/>
      <w:marLeft w:val="0"/>
      <w:marRight w:val="0"/>
      <w:marTop w:val="0"/>
      <w:marBottom w:val="0"/>
      <w:divBdr>
        <w:top w:val="none" w:sz="0" w:space="0" w:color="auto"/>
        <w:left w:val="none" w:sz="0" w:space="0" w:color="auto"/>
        <w:bottom w:val="none" w:sz="0" w:space="0" w:color="auto"/>
        <w:right w:val="none" w:sz="0" w:space="0" w:color="auto"/>
      </w:divBdr>
    </w:div>
    <w:div w:id="2034452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262B-DA56-4917-BA18-3ACF5FB82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12</Pages>
  <Words>5820</Words>
  <Characters>33179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Rute Fonseca</dc:creator>
  <cp:lastModifiedBy>Rute Fonseca</cp:lastModifiedBy>
  <cp:revision>13</cp:revision>
  <dcterms:created xsi:type="dcterms:W3CDTF">2019-05-16T09:07:00Z</dcterms:created>
  <dcterms:modified xsi:type="dcterms:W3CDTF">2019-10-27T20:41:00Z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http://www.zotero.org/styles/acs-chemical-biology</vt:lpwstr>
  </property>
  <property fmtid="{D5CDD505-2E9C-101B-9397-08002B2CF9AE}" pid="3" name="Mendeley Recent Style Name 0_1">
    <vt:lpwstr>ACS Chemical Biology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http://www.zotero.org/styles/bmc-bioinformatics</vt:lpwstr>
  </property>
  <property fmtid="{D5CDD505-2E9C-101B-9397-08002B2CF9AE}" pid="11" name="Mendeley Recent Style Name 4_1">
    <vt:lpwstr>BMC Bioinformatics</vt:lpwstr>
  </property>
  <property fmtid="{D5CDD505-2E9C-101B-9397-08002B2CF9AE}" pid="12" name="Mendeley Recent Style Id 5_1">
    <vt:lpwstr>http://www.zotero.org/styles/bioinformatics</vt:lpwstr>
  </property>
  <property fmtid="{D5CDD505-2E9C-101B-9397-08002B2CF9AE}" pid="13" name="Mendeley Recent Style Name 5_1">
    <vt:lpwstr>Bioinformatics</vt:lpwstr>
  </property>
  <property fmtid="{D5CDD505-2E9C-101B-9397-08002B2CF9AE}" pid="14" name="Mendeley Recent Style Id 6_1">
    <vt:lpwstr>http://www.zotero.org/styles/gigascience</vt:lpwstr>
  </property>
  <property fmtid="{D5CDD505-2E9C-101B-9397-08002B2CF9AE}" pid="15" name="Mendeley Recent Style Name 6_1">
    <vt:lpwstr>GigaScience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093409df-fbfc-38c2-b095-f3bbc9c109dc</vt:lpwstr>
  </property>
  <property fmtid="{D5CDD505-2E9C-101B-9397-08002B2CF9AE}" pid="24" name="Mendeley Citation Style_1">
    <vt:lpwstr>http://www.zotero.org/styles/american-medical-association</vt:lpwstr>
  </property>
</Properties>
</file>