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5E" w:rsidRPr="00080230" w:rsidRDefault="00080230" w:rsidP="000802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0230">
        <w:rPr>
          <w:rFonts w:ascii="Times New Roman" w:hAnsi="Times New Roman" w:cs="Times New Roman"/>
          <w:sz w:val="24"/>
          <w:szCs w:val="24"/>
        </w:rPr>
        <w:t>Supplementary Table 2. BMI adjusted results for independent SNPs from stage 1 selected for replication in stage 2</w:t>
      </w:r>
    </w:p>
    <w:p w:rsidR="00080230" w:rsidRPr="00080230" w:rsidRDefault="00080230" w:rsidP="000802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0230" w:rsidRPr="00080230" w:rsidRDefault="00080230" w:rsidP="000802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0230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080230">
        <w:rPr>
          <w:rFonts w:ascii="Times New Roman" w:hAnsi="Times New Roman" w:cs="Times New Roman"/>
          <w:sz w:val="24"/>
          <w:szCs w:val="24"/>
        </w:rPr>
        <w:t>3</w:t>
      </w:r>
      <w:r w:rsidRPr="00080230">
        <w:rPr>
          <w:rFonts w:ascii="Times New Roman" w:hAnsi="Times New Roman" w:cs="Times New Roman"/>
          <w:sz w:val="24"/>
          <w:szCs w:val="24"/>
        </w:rPr>
        <w:t xml:space="preserve">. BMI </w:t>
      </w:r>
      <w:r w:rsidRPr="00080230">
        <w:rPr>
          <w:rFonts w:ascii="Times New Roman" w:hAnsi="Times New Roman" w:cs="Times New Roman"/>
          <w:sz w:val="24"/>
          <w:szCs w:val="24"/>
        </w:rPr>
        <w:t>un</w:t>
      </w:r>
      <w:r w:rsidRPr="00080230">
        <w:rPr>
          <w:rFonts w:ascii="Times New Roman" w:hAnsi="Times New Roman" w:cs="Times New Roman"/>
          <w:sz w:val="24"/>
          <w:szCs w:val="24"/>
        </w:rPr>
        <w:t>adjusted results for independent SNPs from stage 1 selected for replication in stage 2</w:t>
      </w:r>
    </w:p>
    <w:p w:rsidR="00080230" w:rsidRPr="00080230" w:rsidRDefault="00080230" w:rsidP="000802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0230" w:rsidRPr="00080230" w:rsidRDefault="00080230" w:rsidP="000802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0230">
        <w:rPr>
          <w:rFonts w:ascii="Times New Roman" w:hAnsi="Times New Roman" w:cs="Times New Roman"/>
          <w:sz w:val="24"/>
          <w:szCs w:val="24"/>
        </w:rPr>
        <w:t>Supplementary Table 4, Results for bitter alcoholic beverages, coffee, and tea using diet data collected from 24-hour dietary recalls</w:t>
      </w:r>
    </w:p>
    <w:p w:rsidR="00080230" w:rsidRDefault="00080230">
      <w:bookmarkStart w:id="0" w:name="_GoBack"/>
      <w:bookmarkEnd w:id="0"/>
    </w:p>
    <w:sectPr w:rsidR="0008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30"/>
    <w:rsid w:val="00080230"/>
    <w:rsid w:val="00A11D38"/>
    <w:rsid w:val="00C9742F"/>
    <w:rsid w:val="00C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28566-536B-4F28-97D6-9C00F913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 Zhong</dc:creator>
  <cp:keywords/>
  <dc:description/>
  <cp:lastModifiedBy>Wenze Zhong</cp:lastModifiedBy>
  <cp:revision>1</cp:revision>
  <dcterms:created xsi:type="dcterms:W3CDTF">2019-03-19T16:57:00Z</dcterms:created>
  <dcterms:modified xsi:type="dcterms:W3CDTF">2019-03-19T17:11:00Z</dcterms:modified>
</cp:coreProperties>
</file>