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993"/>
        <w:gridCol w:w="993"/>
        <w:gridCol w:w="1967"/>
        <w:gridCol w:w="1865"/>
        <w:gridCol w:w="1826"/>
      </w:tblGrid>
      <w:tr w:rsidR="005F15E9" w:rsidRPr="005F15E9" w14:paraId="1C204055" w14:textId="77777777" w:rsidTr="005F15E9">
        <w:trPr>
          <w:trHeight w:val="615"/>
        </w:trPr>
        <w:tc>
          <w:tcPr>
            <w:tcW w:w="9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246E6D3A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Reference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000000"/>
            <w:vAlign w:val="center"/>
            <w:hideMark/>
          </w:tcPr>
          <w:p w14:paraId="3B612230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ART type</w:t>
            </w:r>
          </w:p>
        </w:tc>
        <w:tc>
          <w:tcPr>
            <w:tcW w:w="3373" w:type="pct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1869564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Pregnant group versus non-pregnant group</w:t>
            </w:r>
          </w:p>
        </w:tc>
      </w:tr>
      <w:tr w:rsidR="005F15E9" w:rsidRPr="005F15E9" w14:paraId="7BE2D682" w14:textId="77777777" w:rsidTr="005F15E9">
        <w:trPr>
          <w:trHeight w:val="600"/>
        </w:trPr>
        <w:tc>
          <w:tcPr>
            <w:tcW w:w="97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50C27D" w14:textId="77777777" w:rsidR="005F15E9" w:rsidRPr="005F15E9" w:rsidRDefault="005F15E9" w:rsidP="005F1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</w:p>
        </w:tc>
        <w:tc>
          <w:tcPr>
            <w:tcW w:w="6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6142056F" w14:textId="77777777" w:rsidR="005F15E9" w:rsidRPr="005F15E9" w:rsidRDefault="005F15E9" w:rsidP="005F1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vAlign w:val="center"/>
            <w:hideMark/>
          </w:tcPr>
          <w:p w14:paraId="3CD74CDD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n</w:t>
            </w:r>
          </w:p>
        </w:tc>
        <w:tc>
          <w:tcPr>
            <w:tcW w:w="819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vAlign w:val="center"/>
            <w:hideMark/>
          </w:tcPr>
          <w:p w14:paraId="2AAC9673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Women age (years)</w:t>
            </w:r>
          </w:p>
        </w:tc>
        <w:tc>
          <w:tcPr>
            <w:tcW w:w="83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vAlign w:val="center"/>
            <w:hideMark/>
          </w:tcPr>
          <w:p w14:paraId="3A147D4A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Women BMI (kg/m²)</w:t>
            </w:r>
          </w:p>
        </w:tc>
        <w:tc>
          <w:tcPr>
            <w:tcW w:w="1067" w:type="pct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F174C9C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lang w:eastAsia="fr-FR"/>
              </w:rPr>
              <w:t>Number of mature follicles (in IUI)  Number of transferred embryos (in IVF)</w:t>
            </w:r>
          </w:p>
        </w:tc>
      </w:tr>
      <w:tr w:rsidR="005F15E9" w:rsidRPr="005F15E9" w14:paraId="3F5122DB" w14:textId="77777777" w:rsidTr="005F15E9">
        <w:trPr>
          <w:trHeight w:val="300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3143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Tasdemir et al., 2014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B0E1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IUI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3E6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8 vs 34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86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23.75 ± 5.97 vs 29.08 ± 5.51 *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60C3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23.4 ± 2 vs 24.9 ± 2.9 (ns)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7F9A5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 (1– 2) vs 2 (1– 8) (ns)</w:t>
            </w:r>
          </w:p>
        </w:tc>
      </w:tr>
      <w:tr w:rsidR="005F15E9" w:rsidRPr="005F15E9" w14:paraId="7DAF6F34" w14:textId="77777777" w:rsidTr="005F15E9">
        <w:trPr>
          <w:trHeight w:val="315"/>
        </w:trPr>
        <w:tc>
          <w:tcPr>
            <w:tcW w:w="970" w:type="pct"/>
            <w:tcBorders>
              <w:top w:val="nil"/>
              <w:left w:val="single" w:sz="8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566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Sahin et al., 2018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BBA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IUI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7F5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28 vs 35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698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25.5 ± 5.7 vs 29.2 ± 5.4 *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C0F9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23.8 ± 2.1 vs 24.8 ± 3.2 (ns)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DC6F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 (1-4) vs 2 (1-8) (ns)</w:t>
            </w:r>
          </w:p>
        </w:tc>
      </w:tr>
      <w:tr w:rsidR="005F15E9" w:rsidRPr="005F15E9" w14:paraId="293A2DA0" w14:textId="77777777" w:rsidTr="005F15E9">
        <w:trPr>
          <w:trHeight w:val="300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A18C6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Almagor et al., 2004</w:t>
            </w:r>
          </w:p>
        </w:tc>
        <w:tc>
          <w:tcPr>
            <w:tcW w:w="657" w:type="pct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3994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877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22 vs 50</w:t>
            </w:r>
          </w:p>
        </w:tc>
        <w:tc>
          <w:tcPr>
            <w:tcW w:w="819" w:type="pct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053AC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29.8 ± 6.5 vs 32.8 ± 6.4 (ns)</w:t>
            </w:r>
          </w:p>
        </w:tc>
        <w:tc>
          <w:tcPr>
            <w:tcW w:w="830" w:type="pct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CD19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NA</w:t>
            </w:r>
          </w:p>
        </w:tc>
        <w:tc>
          <w:tcPr>
            <w:tcW w:w="1067" w:type="pct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6E2D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NA</w:t>
            </w:r>
          </w:p>
        </w:tc>
      </w:tr>
      <w:tr w:rsidR="005F15E9" w:rsidRPr="005F15E9" w14:paraId="72C750AD" w14:textId="77777777" w:rsidTr="005F15E9">
        <w:trPr>
          <w:trHeight w:val="300"/>
        </w:trPr>
        <w:tc>
          <w:tcPr>
            <w:tcW w:w="9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7D6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Sacks et al., 2004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35DF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90A4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40 vs 95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BB3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34.13 (3.80) vs 37.03 (4.29) ***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274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23.5 (19±35)vs 23 (19±35) (ns)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4622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 (1-3) vs 2 (2-3) (ns)</w:t>
            </w:r>
          </w:p>
        </w:tc>
      </w:tr>
      <w:tr w:rsidR="005F15E9" w:rsidRPr="005F15E9" w14:paraId="5333A040" w14:textId="77777777" w:rsidTr="005F15E9">
        <w:trPr>
          <w:trHeight w:val="300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43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Wunder et al., 2005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A10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6A75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47 vs 102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D236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31.2 ± 4.3 vs 33.7 ± 3.1 ***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4F0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23.8 ± 3.1 vs 23.6 ± 3.7 (ns)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B46D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1.98 ± 0.39 vs 1.91 ± 0.38 (ns)</w:t>
            </w:r>
          </w:p>
        </w:tc>
      </w:tr>
      <w:tr w:rsidR="005F15E9" w:rsidRPr="005F15E9" w14:paraId="63235771" w14:textId="77777777" w:rsidTr="005F15E9">
        <w:trPr>
          <w:trHeight w:val="300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B3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Robinson et al., 2008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BB1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2F76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41 vs 65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993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64B2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26.3 ± 3.15 vs 25.0 ± 2.68 (ns)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3C898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NA</w:t>
            </w:r>
          </w:p>
        </w:tc>
      </w:tr>
      <w:tr w:rsidR="005F15E9" w:rsidRPr="005F15E9" w14:paraId="19A27DE0" w14:textId="77777777" w:rsidTr="005F15E9">
        <w:trPr>
          <w:trHeight w:val="300"/>
        </w:trPr>
        <w:tc>
          <w:tcPr>
            <w:tcW w:w="97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D4A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Arefi et al., 2010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67A9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7D3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30 vs 40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83CA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31.04 ± 2.99 vs 29.96 ± 1.94 (ns)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9ED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NA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785E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3.1 ± 0.9 vs 2.9 ± 1.13 (ns)</w:t>
            </w:r>
          </w:p>
        </w:tc>
      </w:tr>
      <w:tr w:rsidR="005F15E9" w:rsidRPr="005F15E9" w14:paraId="0A7837B2" w14:textId="77777777" w:rsidTr="005F15E9">
        <w:trPr>
          <w:trHeight w:val="300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80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Seckin et al., 2012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4448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02C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35 vs 34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8C70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29.1 ± 4.8 vs 29.4 ± 3.6 (ns)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DD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25.9 ± 3.9 vs 25.3 ± 4.0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F8B1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sz w:val="14"/>
                <w:lang w:eastAsia="fr-FR"/>
              </w:rPr>
              <w:t>3 (1–3) vs 3 (1–3) (ns)</w:t>
            </w:r>
          </w:p>
        </w:tc>
      </w:tr>
      <w:tr w:rsidR="005F15E9" w:rsidRPr="005F15E9" w14:paraId="59225F29" w14:textId="77777777" w:rsidTr="005F15E9">
        <w:trPr>
          <w:trHeight w:val="300"/>
        </w:trPr>
        <w:tc>
          <w:tcPr>
            <w:tcW w:w="9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393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Yildizfer et al., 2015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F2D0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E92F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8 vs 18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7ED4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33.2 ± 1.5 vs 31.3 ± 1.3 (ns)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3AD2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24.9 ± 2.9 vs 25.8 ± 1.7 (ns)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5FC9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2.2 ± 0.3 vs 2.0 ± 0.2 (ns)</w:t>
            </w:r>
          </w:p>
        </w:tc>
      </w:tr>
      <w:tr w:rsidR="005F15E9" w:rsidRPr="005F15E9" w14:paraId="01E53812" w14:textId="77777777" w:rsidTr="005F15E9">
        <w:trPr>
          <w:trHeight w:val="315"/>
        </w:trPr>
        <w:tc>
          <w:tcPr>
            <w:tcW w:w="9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A21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Buyuk et al., 2017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CC7D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IVF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893C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11 vs 17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BAFB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34.7 ± 1.0 vs 38.4 ± 0.8 *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20C" w14:textId="77777777" w:rsidR="005F15E9" w:rsidRPr="005F15E9" w:rsidRDefault="005F15E9" w:rsidP="005F1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26.1 ± 1.6 vs 26.8 ± 1.1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11A8" w14:textId="77777777" w:rsidR="005F15E9" w:rsidRPr="005F15E9" w:rsidRDefault="005F15E9" w:rsidP="005F15E9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</w:pPr>
            <w:r w:rsidRPr="005F15E9">
              <w:rPr>
                <w:rFonts w:ascii="Calibri" w:eastAsia="Times New Roman" w:hAnsi="Calibri" w:cs="Times New Roman"/>
                <w:color w:val="000000"/>
                <w:sz w:val="14"/>
                <w:lang w:eastAsia="fr-FR"/>
              </w:rPr>
              <w:t>NA</w:t>
            </w:r>
          </w:p>
        </w:tc>
      </w:tr>
    </w:tbl>
    <w:p w14:paraId="51A4BC84" w14:textId="77777777" w:rsidR="00DD4019" w:rsidRDefault="00DD4019" w:rsidP="005F15E9">
      <w:pPr>
        <w:pStyle w:val="Caption"/>
        <w:rPr>
          <w:i w:val="0"/>
        </w:rPr>
      </w:pPr>
      <w:r w:rsidRPr="00DD4019">
        <w:rPr>
          <w:b/>
          <w:i w:val="0"/>
        </w:rPr>
        <w:t>Supplementary Table SIV </w:t>
      </w:r>
      <w:r w:rsidR="005F15E9" w:rsidRPr="00DD4019">
        <w:rPr>
          <w:i w:val="0"/>
        </w:rPr>
        <w:t xml:space="preserve"> Clinical and biological characteristics of the ART cycles in the included studies.  </w:t>
      </w:r>
    </w:p>
    <w:p w14:paraId="37E0F3B7" w14:textId="77777777" w:rsidR="00DD4019" w:rsidRDefault="00DD4019" w:rsidP="005F15E9">
      <w:pPr>
        <w:pStyle w:val="Caption"/>
        <w:rPr>
          <w:i w:val="0"/>
        </w:rPr>
      </w:pPr>
    </w:p>
    <w:p w14:paraId="4BF28334" w14:textId="77777777" w:rsidR="006A3450" w:rsidRPr="00DD4019" w:rsidRDefault="005F15E9" w:rsidP="005F15E9">
      <w:pPr>
        <w:pStyle w:val="Caption"/>
        <w:rPr>
          <w:i w:val="0"/>
        </w:rPr>
      </w:pPr>
      <w:bookmarkStart w:id="0" w:name="_GoBack"/>
      <w:bookmarkEnd w:id="0"/>
      <w:r w:rsidRPr="00DD4019">
        <w:rPr>
          <w:i w:val="0"/>
        </w:rPr>
        <w:t>Data are presented as mean ± SD or median (range). *p value &lt; 0.05, ***p value &lt; 0.001, ns: not significant, NA: not available.</w:t>
      </w:r>
    </w:p>
    <w:sectPr w:rsidR="006A3450" w:rsidRPr="00DD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7"/>
    <w:rsid w:val="003136ED"/>
    <w:rsid w:val="005F15E9"/>
    <w:rsid w:val="009D7217"/>
    <w:rsid w:val="00DD4019"/>
    <w:rsid w:val="00E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7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15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F15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>CHRU Montpellier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BROUILLET SOPHIE</dc:creator>
  <cp:keywords/>
  <dc:description/>
  <cp:lastModifiedBy>Helen Stanley</cp:lastModifiedBy>
  <cp:revision>3</cp:revision>
  <dcterms:created xsi:type="dcterms:W3CDTF">2020-03-01T15:38:00Z</dcterms:created>
  <dcterms:modified xsi:type="dcterms:W3CDTF">2020-03-01T15:38:00Z</dcterms:modified>
</cp:coreProperties>
</file>