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53" w:rsidRDefault="002A3D53" w:rsidP="002A3D53">
      <w:pPr>
        <w:spacing w:line="480" w:lineRule="auto"/>
        <w:rPr>
          <w:rFonts w:ascii="Arial" w:eastAsia="Arial" w:hAnsi="Arial" w:cs="Arial"/>
          <w:b/>
        </w:rPr>
      </w:pPr>
      <w:r>
        <w:rPr>
          <w:rFonts w:ascii="Arial" w:eastAsia="Arial" w:hAnsi="Arial" w:cs="Arial"/>
          <w:b/>
        </w:rPr>
        <w:t>Supplementary Material</w:t>
      </w:r>
    </w:p>
    <w:p w:rsidR="002A3D53" w:rsidRPr="00295B2A" w:rsidRDefault="002A3D53" w:rsidP="002A3D53">
      <w:pPr>
        <w:spacing w:before="0" w:after="0" w:line="480" w:lineRule="auto"/>
        <w:rPr>
          <w:rFonts w:ascii="Arial" w:eastAsia="Arial" w:hAnsi="Arial" w:cs="Arial"/>
          <w:sz w:val="22"/>
          <w:szCs w:val="22"/>
        </w:rPr>
      </w:pPr>
      <w:r>
        <w:rPr>
          <w:rFonts w:ascii="Arial" w:eastAsia="Arial" w:hAnsi="Arial" w:cs="Arial"/>
          <w:b/>
          <w:sz w:val="22"/>
          <w:szCs w:val="22"/>
        </w:rPr>
        <w:t xml:space="preserve">Article Title: </w:t>
      </w:r>
      <w:r w:rsidRPr="00295B2A">
        <w:rPr>
          <w:rFonts w:ascii="Arial" w:eastAsia="Arial" w:hAnsi="Arial" w:cs="Arial"/>
          <w:sz w:val="22"/>
          <w:szCs w:val="22"/>
        </w:rPr>
        <w:t xml:space="preserve">A </w:t>
      </w:r>
      <w:proofErr w:type="spellStart"/>
      <w:r w:rsidRPr="00295B2A">
        <w:rPr>
          <w:rFonts w:ascii="Arial" w:eastAsia="Arial" w:hAnsi="Arial" w:cs="Arial"/>
          <w:sz w:val="22"/>
          <w:szCs w:val="22"/>
        </w:rPr>
        <w:t>Neurofunctional</w:t>
      </w:r>
      <w:proofErr w:type="spellEnd"/>
      <w:r w:rsidRPr="00295B2A">
        <w:rPr>
          <w:rFonts w:ascii="Arial" w:eastAsia="Arial" w:hAnsi="Arial" w:cs="Arial"/>
          <w:sz w:val="22"/>
          <w:szCs w:val="22"/>
        </w:rPr>
        <w:t xml:space="preserve"> Domains Approach to Evaluate D1/D5 Dopamine Receptor Partial </w:t>
      </w:r>
      <w:proofErr w:type="spellStart"/>
      <w:r w:rsidRPr="00295B2A">
        <w:rPr>
          <w:rFonts w:ascii="Arial" w:eastAsia="Arial" w:hAnsi="Arial" w:cs="Arial"/>
          <w:sz w:val="22"/>
          <w:szCs w:val="22"/>
        </w:rPr>
        <w:t>Agonism</w:t>
      </w:r>
      <w:proofErr w:type="spellEnd"/>
      <w:r w:rsidRPr="00295B2A">
        <w:rPr>
          <w:rFonts w:ascii="Arial" w:eastAsia="Arial" w:hAnsi="Arial" w:cs="Arial"/>
          <w:sz w:val="22"/>
          <w:szCs w:val="22"/>
        </w:rPr>
        <w:t xml:space="preserve"> on Cognition and Motivation in Healthy Volunteers </w:t>
      </w:r>
      <w:proofErr w:type="gramStart"/>
      <w:r w:rsidRPr="00295B2A">
        <w:rPr>
          <w:rFonts w:ascii="Arial" w:eastAsia="Arial" w:hAnsi="Arial" w:cs="Arial"/>
          <w:sz w:val="22"/>
          <w:szCs w:val="22"/>
        </w:rPr>
        <w:t>With</w:t>
      </w:r>
      <w:proofErr w:type="gramEnd"/>
      <w:r w:rsidRPr="00295B2A">
        <w:rPr>
          <w:rFonts w:ascii="Arial" w:eastAsia="Arial" w:hAnsi="Arial" w:cs="Arial"/>
          <w:sz w:val="22"/>
          <w:szCs w:val="22"/>
        </w:rPr>
        <w:t xml:space="preserve"> Low Working Memory Capacity</w:t>
      </w:r>
    </w:p>
    <w:p w:rsidR="002A3D53" w:rsidRDefault="002A3D53" w:rsidP="002A3D53">
      <w:pPr>
        <w:spacing w:before="0" w:after="0" w:line="480" w:lineRule="auto"/>
        <w:rPr>
          <w:rFonts w:ascii="Arial" w:eastAsia="Arial" w:hAnsi="Arial" w:cs="Arial"/>
          <w:sz w:val="22"/>
          <w:szCs w:val="22"/>
        </w:rPr>
      </w:pPr>
      <w:r>
        <w:rPr>
          <w:rFonts w:ascii="Arial" w:eastAsia="Arial" w:hAnsi="Arial" w:cs="Arial"/>
          <w:b/>
          <w:sz w:val="22"/>
          <w:szCs w:val="22"/>
        </w:rPr>
        <w:t xml:space="preserve">Article Category: </w:t>
      </w:r>
      <w:r>
        <w:rPr>
          <w:rFonts w:ascii="Arial" w:eastAsia="Arial" w:hAnsi="Arial" w:cs="Arial"/>
          <w:sz w:val="22"/>
          <w:szCs w:val="22"/>
        </w:rPr>
        <w:t>Regular research article</w:t>
      </w:r>
    </w:p>
    <w:p w:rsidR="002A3D53" w:rsidRDefault="002A3D53" w:rsidP="002A3D53">
      <w:pPr>
        <w:spacing w:before="0" w:after="0" w:line="480" w:lineRule="auto"/>
        <w:rPr>
          <w:rFonts w:ascii="Arial" w:eastAsia="Arial" w:hAnsi="Arial" w:cs="Arial"/>
          <w:sz w:val="22"/>
          <w:szCs w:val="22"/>
        </w:rPr>
      </w:pPr>
      <w:r w:rsidRPr="00295B2A">
        <w:rPr>
          <w:rFonts w:ascii="Arial" w:eastAsia="Arial" w:hAnsi="Arial" w:cs="Arial"/>
          <w:b/>
          <w:sz w:val="22"/>
          <w:szCs w:val="22"/>
        </w:rPr>
        <w:t xml:space="preserve">Authors: </w:t>
      </w:r>
      <w:r w:rsidRPr="00B51803">
        <w:rPr>
          <w:rFonts w:ascii="Arial" w:eastAsia="Arial" w:hAnsi="Arial" w:cs="Arial"/>
          <w:sz w:val="22"/>
          <w:szCs w:val="22"/>
        </w:rPr>
        <w:t>Rita Balice-Gordon</w:t>
      </w:r>
      <w:r w:rsidRPr="00FD0564">
        <w:rPr>
          <w:rFonts w:ascii="Arial" w:eastAsia="Arial" w:hAnsi="Arial" w:cs="Arial"/>
          <w:sz w:val="22"/>
          <w:szCs w:val="22"/>
        </w:rPr>
        <w:t>,</w:t>
      </w:r>
      <w:r w:rsidRPr="00425EDF">
        <w:rPr>
          <w:rFonts w:ascii="Arial" w:eastAsia="Arial" w:hAnsi="Arial" w:cs="Arial"/>
          <w:sz w:val="22"/>
          <w:szCs w:val="22"/>
        </w:rPr>
        <w:t xml:space="preserve"> Garry D. Honey,</w:t>
      </w:r>
      <w:r w:rsidRPr="001A425D">
        <w:rPr>
          <w:rFonts w:ascii="Arial" w:eastAsia="Arial" w:hAnsi="Arial" w:cs="Arial"/>
          <w:sz w:val="22"/>
          <w:szCs w:val="22"/>
        </w:rPr>
        <w:t xml:space="preserve"> Christopher Chatham, </w:t>
      </w:r>
      <w:r w:rsidRPr="00662170">
        <w:rPr>
          <w:rFonts w:ascii="Arial" w:eastAsia="Arial" w:hAnsi="Arial" w:cs="Arial"/>
          <w:sz w:val="22"/>
          <w:szCs w:val="22"/>
        </w:rPr>
        <w:t>Estibaliz Arce,</w:t>
      </w:r>
      <w:r w:rsidRPr="00A34921">
        <w:rPr>
          <w:rFonts w:ascii="Arial" w:eastAsia="Arial" w:hAnsi="Arial" w:cs="Arial"/>
          <w:sz w:val="22"/>
          <w:szCs w:val="22"/>
        </w:rPr>
        <w:t xml:space="preserve"> Sridhar Duvvuri, Melissa Graham Naylor, Wenlei Liu, Zhiyong Xie, Nicholas DeMartinis, Brian Harel, Gabriel H. Braley, Rouba Kozak, Lovingly Park</w:t>
      </w:r>
      <w:r>
        <w:rPr>
          <w:rFonts w:ascii="Arial" w:eastAsia="Arial" w:hAnsi="Arial" w:cs="Arial"/>
          <w:sz w:val="22"/>
          <w:szCs w:val="22"/>
        </w:rPr>
        <w:t>,</w:t>
      </w:r>
      <w:r w:rsidRPr="00A34921">
        <w:rPr>
          <w:rFonts w:ascii="Arial" w:eastAsia="Arial" w:hAnsi="Arial" w:cs="Arial"/>
          <w:sz w:val="22"/>
          <w:szCs w:val="22"/>
        </w:rPr>
        <w:t xml:space="preserve"> David L. Gray</w:t>
      </w:r>
      <w:r w:rsidRPr="00911B18">
        <w:rPr>
          <w:rFonts w:ascii="Arial" w:eastAsia="Arial" w:hAnsi="Arial" w:cs="Arial"/>
          <w:sz w:val="22"/>
          <w:szCs w:val="22"/>
        </w:rPr>
        <w:t xml:space="preserve"> </w:t>
      </w:r>
    </w:p>
    <w:p w:rsidR="002A3D53" w:rsidRDefault="002A3D53" w:rsidP="002A3D53">
      <w:pPr>
        <w:spacing w:line="480" w:lineRule="auto"/>
        <w:rPr>
          <w:rFonts w:ascii="Arial" w:eastAsia="Arial" w:hAnsi="Arial" w:cs="Arial"/>
          <w:b/>
        </w:rPr>
      </w:pPr>
    </w:p>
    <w:p w:rsidR="00B10461" w:rsidRPr="00B10461" w:rsidRDefault="00B10461" w:rsidP="002A3D53">
      <w:pPr>
        <w:spacing w:line="480" w:lineRule="auto"/>
        <w:rPr>
          <w:rFonts w:ascii="Arial" w:eastAsia="Arial" w:hAnsi="Arial" w:cs="Arial"/>
          <w:b/>
          <w:sz w:val="22"/>
          <w:szCs w:val="22"/>
        </w:rPr>
      </w:pPr>
      <w:r w:rsidRPr="00B10461">
        <w:rPr>
          <w:rFonts w:ascii="Arial" w:eastAsia="Arial" w:hAnsi="Arial" w:cs="Arial"/>
          <w:b/>
          <w:sz w:val="22"/>
          <w:szCs w:val="22"/>
        </w:rPr>
        <w:t>Supplementary Methods</w:t>
      </w:r>
    </w:p>
    <w:p w:rsidR="00B10461" w:rsidRDefault="00B10461" w:rsidP="00B10461">
      <w:pPr>
        <w:spacing w:before="0" w:after="0" w:line="480" w:lineRule="auto"/>
        <w:rPr>
          <w:rFonts w:ascii="Arial" w:eastAsia="Arial" w:hAnsi="Arial" w:cs="Arial"/>
          <w:b/>
          <w:i/>
          <w:color w:val="000000"/>
          <w:sz w:val="22"/>
          <w:szCs w:val="22"/>
        </w:rPr>
      </w:pPr>
      <w:r>
        <w:rPr>
          <w:rFonts w:ascii="Arial" w:eastAsia="Arial" w:hAnsi="Arial" w:cs="Arial"/>
          <w:b/>
          <w:i/>
          <w:color w:val="000000"/>
          <w:sz w:val="22"/>
          <w:szCs w:val="22"/>
        </w:rPr>
        <w:t>Neuroimaging/fMRI Battery</w:t>
      </w:r>
    </w:p>
    <w:p w:rsidR="00B10461" w:rsidRDefault="00B10461" w:rsidP="00B10461">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color w:val="000000"/>
          <w:sz w:val="22"/>
          <w:szCs w:val="22"/>
        </w:rPr>
        <w:t xml:space="preserve">MRI images </w:t>
      </w:r>
      <w:proofErr w:type="gramStart"/>
      <w:r>
        <w:rPr>
          <w:rFonts w:ascii="Arial" w:eastAsia="Arial" w:hAnsi="Arial" w:cs="Arial"/>
          <w:color w:val="000000"/>
          <w:sz w:val="22"/>
          <w:szCs w:val="22"/>
        </w:rPr>
        <w:t>were acquired</w:t>
      </w:r>
      <w:proofErr w:type="gramEnd"/>
      <w:r>
        <w:rPr>
          <w:rFonts w:ascii="Arial" w:eastAsia="Arial" w:hAnsi="Arial" w:cs="Arial"/>
          <w:color w:val="000000"/>
          <w:sz w:val="22"/>
          <w:szCs w:val="22"/>
        </w:rPr>
        <w:t xml:space="preserve"> with a Siemens 3T Tim Trio scanner using a 32-channel head coil. A T1-weighted high-resolution MPRAGE image was collected (TR=2300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xml:space="preserve">; TE=2.48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xml:space="preserve">; TI=900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FA=</w:t>
      </w:r>
      <w:proofErr w:type="gramStart"/>
      <w:r>
        <w:rPr>
          <w:rFonts w:ascii="Arial" w:eastAsia="Arial" w:hAnsi="Arial" w:cs="Arial"/>
          <w:color w:val="000000"/>
          <w:sz w:val="22"/>
          <w:szCs w:val="22"/>
        </w:rPr>
        <w:t>8</w:t>
      </w:r>
      <w:proofErr w:type="gramEnd"/>
      <w:r>
        <w:rPr>
          <w:rFonts w:ascii="Arial" w:eastAsia="Arial" w:hAnsi="Arial" w:cs="Arial"/>
          <w:color w:val="000000"/>
          <w:sz w:val="22"/>
          <w:szCs w:val="22"/>
        </w:rPr>
        <w:t>; voxel size = 1x1x1 mm</w:t>
      </w:r>
      <w:r>
        <w:rPr>
          <w:rFonts w:ascii="Arial" w:eastAsia="Arial" w:hAnsi="Arial" w:cs="Arial"/>
          <w:color w:val="000000"/>
          <w:sz w:val="22"/>
          <w:szCs w:val="22"/>
          <w:vertAlign w:val="superscript"/>
        </w:rPr>
        <w:t>3</w:t>
      </w:r>
      <w:r>
        <w:rPr>
          <w:rFonts w:ascii="Arial" w:eastAsia="Arial" w:hAnsi="Arial" w:cs="Arial"/>
          <w:color w:val="000000"/>
          <w:sz w:val="22"/>
          <w:szCs w:val="22"/>
        </w:rPr>
        <w:t xml:space="preserve">; matrix size=256x256). </w:t>
      </w:r>
      <w:proofErr w:type="spellStart"/>
      <w:r>
        <w:rPr>
          <w:rFonts w:ascii="Arial" w:eastAsia="Arial" w:hAnsi="Arial" w:cs="Arial"/>
          <w:color w:val="000000"/>
          <w:sz w:val="22"/>
          <w:szCs w:val="22"/>
        </w:rPr>
        <w:t>Fieldmaps</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were also acquired</w:t>
      </w:r>
      <w:proofErr w:type="gramEnd"/>
      <w:r>
        <w:rPr>
          <w:rFonts w:ascii="Arial" w:eastAsia="Arial" w:hAnsi="Arial" w:cs="Arial"/>
          <w:color w:val="000000"/>
          <w:sz w:val="22"/>
          <w:szCs w:val="22"/>
        </w:rPr>
        <w:t xml:space="preserve"> for distortion correction of functional images. A multi-band, accelerated, </w:t>
      </w:r>
      <w:r w:rsidRPr="001A685D">
        <w:rPr>
          <w:rFonts w:ascii="Arial" w:eastAsia="Arial" w:hAnsi="Arial" w:cs="Arial"/>
          <w:color w:val="000000"/>
          <w:sz w:val="22"/>
          <w:szCs w:val="22"/>
        </w:rPr>
        <w:t>echo planar</w:t>
      </w:r>
      <w:r>
        <w:rPr>
          <w:rFonts w:ascii="Arial" w:eastAsia="Arial" w:hAnsi="Arial" w:cs="Arial"/>
          <w:color w:val="000000"/>
          <w:sz w:val="22"/>
          <w:szCs w:val="22"/>
        </w:rPr>
        <w:t>-</w:t>
      </w:r>
      <w:r w:rsidRPr="001A685D">
        <w:rPr>
          <w:rFonts w:ascii="Arial" w:eastAsia="Arial" w:hAnsi="Arial" w:cs="Arial"/>
          <w:color w:val="000000"/>
          <w:sz w:val="22"/>
          <w:szCs w:val="22"/>
        </w:rPr>
        <w:t>imaging</w:t>
      </w:r>
      <w:r>
        <w:rPr>
          <w:rFonts w:ascii="Arial" w:eastAsia="Arial" w:hAnsi="Arial" w:cs="Arial"/>
          <w:color w:val="000000"/>
          <w:sz w:val="22"/>
          <w:szCs w:val="22"/>
        </w:rPr>
        <w:t xml:space="preserve"> pulse sequence (</w:t>
      </w:r>
      <w:r w:rsidRPr="001A685D">
        <w:rPr>
          <w:rFonts w:ascii="Arial" w:eastAsia="Arial" w:hAnsi="Arial" w:cs="Arial"/>
          <w:color w:val="000000"/>
          <w:sz w:val="22"/>
          <w:szCs w:val="22"/>
        </w:rPr>
        <w:t>common mode rejection ratio</w:t>
      </w:r>
      <w:r w:rsidRPr="001A685D" w:rsidDel="001A685D">
        <w:rPr>
          <w:rFonts w:ascii="Arial" w:eastAsia="Arial" w:hAnsi="Arial" w:cs="Arial"/>
          <w:color w:val="000000"/>
          <w:sz w:val="22"/>
          <w:szCs w:val="22"/>
        </w:rPr>
        <w:t xml:space="preserve"> </w:t>
      </w:r>
      <w:r>
        <w:rPr>
          <w:rFonts w:ascii="Arial" w:eastAsia="Arial" w:hAnsi="Arial" w:cs="Arial"/>
          <w:color w:val="000000"/>
          <w:sz w:val="22"/>
          <w:szCs w:val="22"/>
        </w:rPr>
        <w:t>release R012; MB=</w:t>
      </w:r>
      <w:proofErr w:type="gramStart"/>
      <w:r>
        <w:rPr>
          <w:rFonts w:ascii="Arial" w:eastAsia="Arial" w:hAnsi="Arial" w:cs="Arial"/>
          <w:color w:val="000000"/>
          <w:sz w:val="22"/>
          <w:szCs w:val="22"/>
        </w:rPr>
        <w:t>4</w:t>
      </w:r>
      <w:proofErr w:type="gramEnd"/>
      <w:r>
        <w:rPr>
          <w:rFonts w:ascii="Arial" w:eastAsia="Arial" w:hAnsi="Arial" w:cs="Arial"/>
          <w:color w:val="000000"/>
          <w:sz w:val="22"/>
          <w:szCs w:val="22"/>
        </w:rPr>
        <w:t xml:space="preserve">; TR=750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xml:space="preserve">; TE=30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FA=52; voxel size = 3.0x3.0x3.2 mm</w:t>
      </w:r>
      <w:r>
        <w:rPr>
          <w:rFonts w:ascii="Arial" w:eastAsia="Arial" w:hAnsi="Arial" w:cs="Arial"/>
          <w:color w:val="000000"/>
          <w:sz w:val="22"/>
          <w:szCs w:val="22"/>
          <w:vertAlign w:val="superscript"/>
        </w:rPr>
        <w:t>3</w:t>
      </w:r>
      <w:r>
        <w:rPr>
          <w:rFonts w:ascii="Arial" w:eastAsia="Arial" w:hAnsi="Arial" w:cs="Arial"/>
          <w:color w:val="000000"/>
          <w:sz w:val="22"/>
          <w:szCs w:val="22"/>
        </w:rPr>
        <w:t xml:space="preserve">; matrix size=70x70, slices=44) was used to collect functional images. </w:t>
      </w:r>
    </w:p>
    <w:p w:rsidR="00B10461" w:rsidRDefault="00B10461" w:rsidP="00B10461">
      <w:pPr>
        <w:pBdr>
          <w:top w:val="nil"/>
          <w:left w:val="nil"/>
          <w:bottom w:val="nil"/>
          <w:right w:val="nil"/>
          <w:between w:val="nil"/>
        </w:pBdr>
        <w:spacing w:before="0" w:after="0" w:line="480" w:lineRule="auto"/>
        <w:ind w:hanging="720"/>
        <w:rPr>
          <w:rFonts w:ascii="Arial" w:eastAsia="Arial" w:hAnsi="Arial" w:cs="Arial"/>
          <w:color w:val="000000"/>
          <w:sz w:val="22"/>
          <w:szCs w:val="22"/>
        </w:rPr>
      </w:pPr>
    </w:p>
    <w:p w:rsidR="00B10461" w:rsidRDefault="00B10461" w:rsidP="00B10461">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color w:val="000000"/>
          <w:sz w:val="22"/>
          <w:szCs w:val="22"/>
        </w:rPr>
        <w:t xml:space="preserve">FEAT (FMRI Expert Analysis Tool) Version 6.00, part of FSL (FMRIB's Software Library, </w:t>
      </w:r>
      <w:hyperlink r:id="rId4">
        <w:r>
          <w:rPr>
            <w:rFonts w:ascii="Arial" w:eastAsia="Arial" w:hAnsi="Arial" w:cs="Arial"/>
            <w:color w:val="0000FF"/>
            <w:sz w:val="22"/>
            <w:szCs w:val="22"/>
            <w:u w:val="single"/>
          </w:rPr>
          <w:t>www.fmrib.ox.ac.uk/fsl</w:t>
        </w:r>
      </w:hyperlink>
      <w:r>
        <w:rPr>
          <w:rFonts w:ascii="Arial" w:eastAsia="Arial" w:hAnsi="Arial" w:cs="Arial"/>
          <w:color w:val="000000"/>
          <w:sz w:val="22"/>
          <w:szCs w:val="22"/>
        </w:rPr>
        <w:t xml:space="preserve">) </w:t>
      </w:r>
      <w:proofErr w:type="gramStart"/>
      <w:r>
        <w:rPr>
          <w:rFonts w:ascii="Arial" w:eastAsia="Arial" w:hAnsi="Arial" w:cs="Arial"/>
          <w:color w:val="000000"/>
          <w:sz w:val="22"/>
          <w:szCs w:val="22"/>
        </w:rPr>
        <w:t>was used</w:t>
      </w:r>
      <w:proofErr w:type="gramEnd"/>
      <w:r>
        <w:rPr>
          <w:rFonts w:ascii="Arial" w:eastAsia="Arial" w:hAnsi="Arial" w:cs="Arial"/>
          <w:color w:val="000000"/>
          <w:sz w:val="22"/>
          <w:szCs w:val="22"/>
        </w:rPr>
        <w:t xml:space="preserve"> to conduct functional image analysis. Motion correction </w:t>
      </w:r>
      <w:proofErr w:type="gramStart"/>
      <w:r>
        <w:rPr>
          <w:rFonts w:ascii="Arial" w:eastAsia="Arial" w:hAnsi="Arial" w:cs="Arial"/>
          <w:color w:val="000000"/>
          <w:sz w:val="22"/>
          <w:szCs w:val="22"/>
        </w:rPr>
        <w:t>was performed</w:t>
      </w:r>
      <w:proofErr w:type="gramEnd"/>
      <w:r>
        <w:rPr>
          <w:rFonts w:ascii="Arial" w:eastAsia="Arial" w:hAnsi="Arial" w:cs="Arial"/>
          <w:color w:val="000000"/>
          <w:sz w:val="22"/>
          <w:szCs w:val="22"/>
        </w:rPr>
        <w:t xml:space="preserve"> by aligning all volumes of the series to the middle volume via rigid body transformation using MCFLIRT. FSL-BET </w:t>
      </w:r>
      <w:proofErr w:type="gramStart"/>
      <w:r>
        <w:rPr>
          <w:rFonts w:ascii="Arial" w:eastAsia="Arial" w:hAnsi="Arial" w:cs="Arial"/>
          <w:color w:val="000000"/>
          <w:sz w:val="22"/>
          <w:szCs w:val="22"/>
        </w:rPr>
        <w:t>was used</w:t>
      </w:r>
      <w:proofErr w:type="gramEnd"/>
      <w:r>
        <w:rPr>
          <w:rFonts w:ascii="Arial" w:eastAsia="Arial" w:hAnsi="Arial" w:cs="Arial"/>
          <w:color w:val="000000"/>
          <w:sz w:val="22"/>
          <w:szCs w:val="22"/>
        </w:rPr>
        <w:t xml:space="preserve"> on the middle volume of each series, and then the resulting mask was applied to all other volumes of each series, to remove non-brain structures. Following B0-field distortion correction, spatial smoothing with 6 mm full </w:t>
      </w:r>
      <w:r>
        <w:rPr>
          <w:rFonts w:ascii="Arial" w:eastAsia="Arial" w:hAnsi="Arial" w:cs="Arial"/>
          <w:color w:val="000000"/>
          <w:sz w:val="22"/>
          <w:szCs w:val="22"/>
        </w:rPr>
        <w:lastRenderedPageBreak/>
        <w:t xml:space="preserve">width at half maximum, and high-pass temporal filtering (sigma=500s, filter cut-off 0.005 Hz), the mean functional volume was registered to the high-resolution T1 anatomical image using affine transformation. T1 anatomical images </w:t>
      </w:r>
      <w:proofErr w:type="gramStart"/>
      <w:r>
        <w:rPr>
          <w:rFonts w:ascii="Arial" w:eastAsia="Arial" w:hAnsi="Arial" w:cs="Arial"/>
          <w:color w:val="000000"/>
          <w:sz w:val="22"/>
          <w:szCs w:val="22"/>
        </w:rPr>
        <w:t>were transformed</w:t>
      </w:r>
      <w:proofErr w:type="gramEnd"/>
      <w:r>
        <w:rPr>
          <w:rFonts w:ascii="Arial" w:eastAsia="Arial" w:hAnsi="Arial" w:cs="Arial"/>
          <w:color w:val="000000"/>
          <w:sz w:val="22"/>
          <w:szCs w:val="22"/>
        </w:rPr>
        <w:t xml:space="preserve"> to the </w:t>
      </w:r>
      <w:r w:rsidRPr="00D44C4A">
        <w:rPr>
          <w:rFonts w:ascii="Arial" w:eastAsia="Arial" w:hAnsi="Arial" w:cs="Arial"/>
          <w:color w:val="000000"/>
          <w:sz w:val="22"/>
          <w:szCs w:val="22"/>
        </w:rPr>
        <w:t>Montreal Neurological Institute</w:t>
      </w:r>
      <w:r>
        <w:rPr>
          <w:rFonts w:ascii="Arial" w:eastAsia="Arial" w:hAnsi="Arial" w:cs="Arial"/>
          <w:color w:val="000000"/>
          <w:sz w:val="22"/>
          <w:szCs w:val="22"/>
        </w:rPr>
        <w:t xml:space="preserve"> (MNI) 152 standard space using affine transformation and then non-linear transformation. Finally, all regions of interest (ROIs) </w:t>
      </w:r>
      <w:proofErr w:type="gramStart"/>
      <w:r>
        <w:rPr>
          <w:rFonts w:ascii="Arial" w:eastAsia="Arial" w:hAnsi="Arial" w:cs="Arial"/>
          <w:color w:val="000000"/>
          <w:sz w:val="22"/>
          <w:szCs w:val="22"/>
        </w:rPr>
        <w:t>were defined</w:t>
      </w:r>
      <w:proofErr w:type="gramEnd"/>
      <w:r>
        <w:rPr>
          <w:rFonts w:ascii="Arial" w:eastAsia="Arial" w:hAnsi="Arial" w:cs="Arial"/>
          <w:color w:val="000000"/>
          <w:sz w:val="22"/>
          <w:szCs w:val="22"/>
        </w:rPr>
        <w:t xml:space="preserve"> in MNI space using the Harvard-Oxford Atlas (2015).</w:t>
      </w:r>
    </w:p>
    <w:p w:rsidR="00B10461" w:rsidRDefault="00B10461" w:rsidP="00B10461">
      <w:pPr>
        <w:pBdr>
          <w:top w:val="nil"/>
          <w:left w:val="nil"/>
          <w:bottom w:val="nil"/>
          <w:right w:val="nil"/>
          <w:between w:val="nil"/>
        </w:pBdr>
        <w:spacing w:before="0" w:after="0" w:line="480" w:lineRule="auto"/>
        <w:ind w:left="720" w:hanging="720"/>
        <w:rPr>
          <w:rFonts w:ascii="Arial" w:eastAsia="Arial" w:hAnsi="Arial" w:cs="Arial"/>
          <w:color w:val="000000"/>
          <w:sz w:val="22"/>
          <w:szCs w:val="22"/>
        </w:rPr>
      </w:pPr>
    </w:p>
    <w:p w:rsidR="00B10461" w:rsidRDefault="00B10461" w:rsidP="00B10461">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color w:val="000000"/>
          <w:sz w:val="22"/>
          <w:szCs w:val="22"/>
        </w:rPr>
        <w:t xml:space="preserve">For the MID Task results (reported below), task-induced changes in the blood-oxygenation-level dependent (BOLD) response were assessed at the voxel level using the general linear model (GLM). Specifically, 18 event </w:t>
      </w:r>
      <w:proofErr w:type="spellStart"/>
      <w:r>
        <w:rPr>
          <w:rFonts w:ascii="Arial" w:eastAsia="Arial" w:hAnsi="Arial" w:cs="Arial"/>
          <w:color w:val="000000"/>
          <w:sz w:val="22"/>
          <w:szCs w:val="22"/>
        </w:rPr>
        <w:t>regressors</w:t>
      </w:r>
      <w:proofErr w:type="spellEnd"/>
      <w:r>
        <w:rPr>
          <w:rFonts w:ascii="Arial" w:eastAsia="Arial" w:hAnsi="Arial" w:cs="Arial"/>
          <w:color w:val="000000"/>
          <w:sz w:val="22"/>
          <w:szCs w:val="22"/>
        </w:rPr>
        <w:t xml:space="preserve"> were used to model the combined influence of </w:t>
      </w:r>
      <w:proofErr w:type="gramStart"/>
      <w:r>
        <w:rPr>
          <w:rFonts w:ascii="Arial" w:eastAsia="Arial" w:hAnsi="Arial" w:cs="Arial"/>
          <w:color w:val="000000"/>
          <w:sz w:val="22"/>
          <w:szCs w:val="22"/>
        </w:rPr>
        <w:t>3</w:t>
      </w:r>
      <w:proofErr w:type="gramEnd"/>
      <w:r>
        <w:rPr>
          <w:rFonts w:ascii="Arial" w:eastAsia="Arial" w:hAnsi="Arial" w:cs="Arial"/>
          <w:color w:val="000000"/>
          <w:sz w:val="22"/>
          <w:szCs w:val="22"/>
        </w:rPr>
        <w:t xml:space="preserve"> conditions (cue, hit, miss) and 6 levels of reward (-$0, +$0, -$1, +$1, -$5, +$5). Six motion </w:t>
      </w:r>
      <w:proofErr w:type="spellStart"/>
      <w:r>
        <w:rPr>
          <w:rFonts w:ascii="Arial" w:eastAsia="Arial" w:hAnsi="Arial" w:cs="Arial"/>
          <w:color w:val="000000"/>
          <w:sz w:val="22"/>
          <w:szCs w:val="22"/>
        </w:rPr>
        <w:t>regressors</w:t>
      </w:r>
      <w:proofErr w:type="spellEnd"/>
      <w:r>
        <w:rPr>
          <w:rFonts w:ascii="Arial" w:eastAsia="Arial" w:hAnsi="Arial" w:cs="Arial"/>
          <w:color w:val="000000"/>
          <w:sz w:val="22"/>
          <w:szCs w:val="22"/>
        </w:rPr>
        <w:t xml:space="preserve"> were also included to account for head motion. Contrast images </w:t>
      </w:r>
      <w:proofErr w:type="gramStart"/>
      <w:r>
        <w:rPr>
          <w:rFonts w:ascii="Arial" w:eastAsia="Arial" w:hAnsi="Arial" w:cs="Arial"/>
          <w:color w:val="000000"/>
          <w:sz w:val="22"/>
          <w:szCs w:val="22"/>
        </w:rPr>
        <w:t>were derived</w:t>
      </w:r>
      <w:proofErr w:type="gramEnd"/>
      <w:r>
        <w:rPr>
          <w:rFonts w:ascii="Arial" w:eastAsia="Arial" w:hAnsi="Arial" w:cs="Arial"/>
          <w:color w:val="000000"/>
          <w:sz w:val="22"/>
          <w:szCs w:val="22"/>
        </w:rPr>
        <w:t xml:space="preserve"> by comparing BOLD response to gain cues (+$1, +$5) with the response to no gain cues (+$0). The T-value at each voxel </w:t>
      </w:r>
      <w:proofErr w:type="gramStart"/>
      <w:r>
        <w:rPr>
          <w:rFonts w:ascii="Arial" w:eastAsia="Arial" w:hAnsi="Arial" w:cs="Arial"/>
          <w:color w:val="000000"/>
          <w:sz w:val="22"/>
          <w:szCs w:val="22"/>
        </w:rPr>
        <w:t>was converted</w:t>
      </w:r>
      <w:proofErr w:type="gramEnd"/>
      <w:r>
        <w:rPr>
          <w:rFonts w:ascii="Arial" w:eastAsia="Arial" w:hAnsi="Arial" w:cs="Arial"/>
          <w:color w:val="000000"/>
          <w:sz w:val="22"/>
          <w:szCs w:val="22"/>
        </w:rPr>
        <w:t xml:space="preserve"> to a Z-statistic via standard statistical transformation. The 90</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percentile of the Z-stats of voxels inside each ROI was reported as the summary measurement of the ROI, and then subjected to further statistical analysis (</w:t>
      </w:r>
      <w:proofErr w:type="gramStart"/>
      <w:r>
        <w:rPr>
          <w:rFonts w:ascii="Arial" w:eastAsia="Arial" w:hAnsi="Arial" w:cs="Arial"/>
          <w:color w:val="000000"/>
          <w:sz w:val="22"/>
          <w:szCs w:val="22"/>
        </w:rPr>
        <w:t>see also</w:t>
      </w:r>
      <w:proofErr w:type="gramEnd"/>
      <w:r>
        <w:rPr>
          <w:rFonts w:ascii="Arial" w:eastAsia="Arial" w:hAnsi="Arial" w:cs="Arial"/>
          <w:color w:val="000000"/>
          <w:sz w:val="22"/>
          <w:szCs w:val="22"/>
        </w:rPr>
        <w:t xml:space="preserve"> “Statistical Analysis” below). </w:t>
      </w:r>
    </w:p>
    <w:p w:rsidR="00B10461" w:rsidRDefault="00B10461" w:rsidP="00B10461">
      <w:pPr>
        <w:pBdr>
          <w:top w:val="nil"/>
          <w:left w:val="nil"/>
          <w:bottom w:val="nil"/>
          <w:right w:val="nil"/>
          <w:between w:val="nil"/>
        </w:pBdr>
        <w:spacing w:before="0" w:after="0" w:line="480" w:lineRule="auto"/>
        <w:ind w:hanging="720"/>
        <w:rPr>
          <w:rFonts w:ascii="Arial" w:eastAsia="Arial" w:hAnsi="Arial" w:cs="Arial"/>
          <w:color w:val="000000"/>
          <w:sz w:val="22"/>
          <w:szCs w:val="22"/>
        </w:rPr>
      </w:pPr>
    </w:p>
    <w:p w:rsidR="00B10461" w:rsidRDefault="00B10461" w:rsidP="00B10461">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color w:val="000000"/>
          <w:sz w:val="22"/>
          <w:szCs w:val="22"/>
        </w:rPr>
        <w:t xml:space="preserve">An analogous GLM- and ROI-based approach </w:t>
      </w:r>
      <w:proofErr w:type="gramStart"/>
      <w:r>
        <w:rPr>
          <w:rFonts w:ascii="Arial" w:eastAsia="Arial" w:hAnsi="Arial" w:cs="Arial"/>
          <w:color w:val="000000"/>
          <w:sz w:val="22"/>
          <w:szCs w:val="22"/>
        </w:rPr>
        <w:t>was used</w:t>
      </w:r>
      <w:proofErr w:type="gramEnd"/>
      <w:r>
        <w:rPr>
          <w:rFonts w:ascii="Arial" w:eastAsia="Arial" w:hAnsi="Arial" w:cs="Arial"/>
          <w:color w:val="000000"/>
          <w:sz w:val="22"/>
          <w:szCs w:val="22"/>
        </w:rPr>
        <w:t xml:space="preserve"> for assessing task-related BOLD changes for the other assessments in the fMRI battery, but is not described here for lack of space. For resting-state analyses, a seed-based approach was used (additional information on MRI methods is available upon request).</w:t>
      </w:r>
    </w:p>
    <w:p w:rsidR="00B10461" w:rsidRDefault="00B10461" w:rsidP="002A3D53">
      <w:pPr>
        <w:spacing w:line="480" w:lineRule="auto"/>
        <w:rPr>
          <w:rFonts w:ascii="Arial" w:eastAsia="Arial" w:hAnsi="Arial" w:cs="Arial"/>
          <w:b/>
          <w:sz w:val="22"/>
          <w:szCs w:val="22"/>
        </w:rPr>
      </w:pPr>
    </w:p>
    <w:p w:rsidR="00B10461" w:rsidRDefault="00B10461" w:rsidP="00B10461">
      <w:pPr>
        <w:pBdr>
          <w:top w:val="nil"/>
          <w:left w:val="nil"/>
          <w:bottom w:val="nil"/>
          <w:right w:val="nil"/>
          <w:between w:val="nil"/>
        </w:pBdr>
        <w:spacing w:before="0" w:after="0" w:line="480" w:lineRule="auto"/>
        <w:rPr>
          <w:rFonts w:ascii="Arial" w:eastAsia="Arial" w:hAnsi="Arial" w:cs="Arial"/>
          <w:b/>
          <w:i/>
          <w:color w:val="000000"/>
          <w:sz w:val="22"/>
          <w:szCs w:val="22"/>
        </w:rPr>
      </w:pPr>
      <w:r>
        <w:rPr>
          <w:rFonts w:ascii="Arial" w:eastAsia="Arial" w:hAnsi="Arial" w:cs="Arial"/>
          <w:b/>
          <w:i/>
          <w:color w:val="000000"/>
          <w:sz w:val="22"/>
          <w:szCs w:val="22"/>
        </w:rPr>
        <w:t>Evoked-Response Potential Battery</w:t>
      </w:r>
    </w:p>
    <w:p w:rsidR="00B10461" w:rsidRDefault="00B10461" w:rsidP="002A3D53">
      <w:pPr>
        <w:spacing w:line="480" w:lineRule="auto"/>
        <w:rPr>
          <w:rFonts w:ascii="Arial" w:eastAsia="Arial" w:hAnsi="Arial" w:cs="Arial"/>
          <w:b/>
          <w:sz w:val="22"/>
          <w:szCs w:val="22"/>
        </w:rPr>
      </w:pPr>
    </w:p>
    <w:p w:rsidR="00B30DFC" w:rsidRDefault="00B30DFC" w:rsidP="00B30DFC">
      <w:pPr>
        <w:spacing w:before="0" w:after="0" w:line="480" w:lineRule="auto"/>
        <w:rPr>
          <w:rFonts w:ascii="Arial" w:eastAsia="Arial" w:hAnsi="Arial" w:cs="Arial"/>
          <w:sz w:val="22"/>
          <w:szCs w:val="22"/>
        </w:rPr>
      </w:pPr>
      <w:r>
        <w:rPr>
          <w:rFonts w:ascii="Arial" w:eastAsia="Arial" w:hAnsi="Arial" w:cs="Arial"/>
          <w:color w:val="000000"/>
          <w:sz w:val="22"/>
          <w:szCs w:val="22"/>
        </w:rPr>
        <w:lastRenderedPageBreak/>
        <w:t xml:space="preserve">For the Contralateral Delay Activity Task, EEG data were processed according to the analysis method of prior work </w:t>
      </w:r>
      <w:r>
        <w:rPr>
          <w:rFonts w:ascii="Arial" w:eastAsia="Arial" w:hAnsi="Arial" w:cs="Arial"/>
          <w:sz w:val="22"/>
          <w:szCs w:val="22"/>
        </w:rPr>
        <w:t xml:space="preserve">(Vogel and </w:t>
      </w:r>
      <w:proofErr w:type="spellStart"/>
      <w:r>
        <w:rPr>
          <w:rFonts w:ascii="Arial" w:eastAsia="Arial" w:hAnsi="Arial" w:cs="Arial"/>
          <w:sz w:val="22"/>
          <w:szCs w:val="22"/>
        </w:rPr>
        <w:t>Machizawa</w:t>
      </w:r>
      <w:proofErr w:type="spellEnd"/>
      <w:r>
        <w:rPr>
          <w:rFonts w:ascii="Arial" w:eastAsia="Arial" w:hAnsi="Arial" w:cs="Arial"/>
          <w:sz w:val="22"/>
          <w:szCs w:val="22"/>
        </w:rPr>
        <w:t>, 2004; Vogel et al., 2005)</w:t>
      </w:r>
      <w:r>
        <w:rPr>
          <w:rFonts w:ascii="Arial" w:eastAsia="Arial" w:hAnsi="Arial" w:cs="Arial"/>
          <w:color w:val="000000"/>
          <w:sz w:val="22"/>
          <w:szCs w:val="22"/>
        </w:rPr>
        <w:t xml:space="preserve">. Briefly, EEG data </w:t>
      </w:r>
      <w:proofErr w:type="gramStart"/>
      <w:r>
        <w:rPr>
          <w:rFonts w:ascii="Arial" w:eastAsia="Arial" w:hAnsi="Arial" w:cs="Arial"/>
          <w:color w:val="000000"/>
          <w:sz w:val="22"/>
          <w:szCs w:val="22"/>
        </w:rPr>
        <w:t>were segmented</w:t>
      </w:r>
      <w:proofErr w:type="gramEnd"/>
      <w:r>
        <w:rPr>
          <w:rFonts w:ascii="Arial" w:eastAsia="Arial" w:hAnsi="Arial" w:cs="Arial"/>
          <w:color w:val="000000"/>
          <w:sz w:val="22"/>
          <w:szCs w:val="22"/>
        </w:rPr>
        <w:t xml:space="preserve"> and any segments in which the voltage on the EOG channels exceeded 400 </w:t>
      </w:r>
      <w:proofErr w:type="spellStart"/>
      <w:r>
        <w:rPr>
          <w:rFonts w:ascii="Arial" w:eastAsia="Arial" w:hAnsi="Arial" w:cs="Arial"/>
          <w:color w:val="000000"/>
          <w:sz w:val="22"/>
          <w:szCs w:val="22"/>
        </w:rPr>
        <w:t>μV</w:t>
      </w:r>
      <w:proofErr w:type="spellEnd"/>
      <w:r>
        <w:rPr>
          <w:rFonts w:ascii="Arial" w:eastAsia="Arial" w:hAnsi="Arial" w:cs="Arial"/>
          <w:color w:val="000000"/>
          <w:sz w:val="22"/>
          <w:szCs w:val="22"/>
        </w:rPr>
        <w:t xml:space="preserve"> for vertical EOG or 120 </w:t>
      </w:r>
      <w:proofErr w:type="spellStart"/>
      <w:r>
        <w:rPr>
          <w:rFonts w:ascii="Arial" w:eastAsia="Arial" w:hAnsi="Arial" w:cs="Arial"/>
          <w:color w:val="000000"/>
          <w:sz w:val="22"/>
          <w:szCs w:val="22"/>
        </w:rPr>
        <w:t>μV</w:t>
      </w:r>
      <w:proofErr w:type="spellEnd"/>
      <w:r>
        <w:rPr>
          <w:rFonts w:ascii="Arial" w:eastAsia="Arial" w:hAnsi="Arial" w:cs="Arial"/>
          <w:color w:val="000000"/>
          <w:sz w:val="22"/>
          <w:szCs w:val="22"/>
        </w:rPr>
        <w:t xml:space="preserve"> horizontal EOG were excluded from ERP averages, resulting in an average of 3.7% of trials rejected. Average amplitudes of N2pc and contralateral delay activity from the ERP difference waveforms </w:t>
      </w:r>
      <w:proofErr w:type="gramStart"/>
      <w:r>
        <w:rPr>
          <w:rFonts w:ascii="Arial" w:eastAsia="Arial" w:hAnsi="Arial" w:cs="Arial"/>
          <w:color w:val="000000"/>
          <w:sz w:val="22"/>
          <w:szCs w:val="22"/>
        </w:rPr>
        <w:t>were then extracted</w:t>
      </w:r>
      <w:proofErr w:type="gramEnd"/>
      <w:r>
        <w:rPr>
          <w:rFonts w:ascii="Arial" w:eastAsia="Arial" w:hAnsi="Arial" w:cs="Arial"/>
          <w:color w:val="000000"/>
          <w:sz w:val="22"/>
          <w:szCs w:val="22"/>
        </w:rPr>
        <w:t xml:space="preserve"> from the intervals 250–350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xml:space="preserve"> and 300–900 </w:t>
      </w:r>
      <w:proofErr w:type="spellStart"/>
      <w:r>
        <w:rPr>
          <w:rFonts w:ascii="Arial" w:eastAsia="Arial" w:hAnsi="Arial" w:cs="Arial"/>
          <w:color w:val="000000"/>
          <w:sz w:val="22"/>
          <w:szCs w:val="22"/>
        </w:rPr>
        <w:t>ms</w:t>
      </w:r>
      <w:proofErr w:type="spellEnd"/>
      <w:r>
        <w:rPr>
          <w:rFonts w:ascii="Arial" w:eastAsia="Arial" w:hAnsi="Arial" w:cs="Arial"/>
          <w:color w:val="000000"/>
          <w:sz w:val="22"/>
          <w:szCs w:val="22"/>
        </w:rPr>
        <w:t xml:space="preserve"> relative to stimulus onset, respectively. Behavioral data were also extracted from the task in the form of both an estimate of working memory capacity (Cowan’s K) and “filtering efficiency”, as quantified by prior work </w:t>
      </w:r>
      <w:r>
        <w:rPr>
          <w:rFonts w:ascii="Arial" w:eastAsia="Arial" w:hAnsi="Arial" w:cs="Arial"/>
          <w:sz w:val="22"/>
          <w:szCs w:val="22"/>
        </w:rPr>
        <w:t xml:space="preserve">(Vogel and </w:t>
      </w:r>
      <w:proofErr w:type="spellStart"/>
      <w:r>
        <w:rPr>
          <w:rFonts w:ascii="Arial" w:eastAsia="Arial" w:hAnsi="Arial" w:cs="Arial"/>
          <w:sz w:val="22"/>
          <w:szCs w:val="22"/>
        </w:rPr>
        <w:t>Machizawa</w:t>
      </w:r>
      <w:proofErr w:type="spellEnd"/>
      <w:r>
        <w:rPr>
          <w:rFonts w:ascii="Arial" w:eastAsia="Arial" w:hAnsi="Arial" w:cs="Arial"/>
          <w:sz w:val="22"/>
          <w:szCs w:val="22"/>
        </w:rPr>
        <w:t>, 2004; Vogel et al., 2005).</w:t>
      </w:r>
    </w:p>
    <w:p w:rsidR="00B30DFC" w:rsidRDefault="00B30DFC" w:rsidP="00B30DFC">
      <w:pPr>
        <w:spacing w:before="0" w:after="0" w:line="480" w:lineRule="auto"/>
        <w:rPr>
          <w:rFonts w:ascii="Arial" w:eastAsia="Arial" w:hAnsi="Arial" w:cs="Arial"/>
          <w:b/>
          <w:i/>
          <w:color w:val="000000"/>
          <w:sz w:val="22"/>
          <w:szCs w:val="22"/>
        </w:rPr>
      </w:pPr>
    </w:p>
    <w:p w:rsidR="00B10461" w:rsidRDefault="00B10461" w:rsidP="00B10461">
      <w:pPr>
        <w:spacing w:before="0" w:after="0" w:line="480" w:lineRule="auto"/>
        <w:rPr>
          <w:rFonts w:ascii="Arial" w:eastAsia="Arial" w:hAnsi="Arial" w:cs="Arial"/>
          <w:sz w:val="22"/>
          <w:szCs w:val="22"/>
        </w:rPr>
      </w:pPr>
      <w:r>
        <w:rPr>
          <w:rFonts w:ascii="Arial" w:eastAsia="Arial" w:hAnsi="Arial" w:cs="Arial"/>
          <w:sz w:val="22"/>
          <w:szCs w:val="22"/>
        </w:rPr>
        <w:t xml:space="preserve">For the Implicit Reward-Biasing Task, electroencephalogram (EEG) data were first visually inspected; electromyogram (EMG) artifacts and gross artifacts with absolute voltage &gt;75 µV were rejected. Noisy EEG channels </w:t>
      </w:r>
      <w:proofErr w:type="gramStart"/>
      <w:r>
        <w:rPr>
          <w:rFonts w:ascii="Arial" w:eastAsia="Arial" w:hAnsi="Arial" w:cs="Arial"/>
          <w:sz w:val="22"/>
          <w:szCs w:val="22"/>
        </w:rPr>
        <w:t>were then detected by visual inspection and noted</w:t>
      </w:r>
      <w:proofErr w:type="gramEnd"/>
      <w:r>
        <w:rPr>
          <w:rFonts w:ascii="Arial" w:eastAsia="Arial" w:hAnsi="Arial" w:cs="Arial"/>
          <w:sz w:val="22"/>
          <w:szCs w:val="22"/>
        </w:rPr>
        <w:t xml:space="preserve">. Independent Component Analysis (ICA) </w:t>
      </w:r>
      <w:proofErr w:type="gramStart"/>
      <w:r>
        <w:rPr>
          <w:rFonts w:ascii="Arial" w:eastAsia="Arial" w:hAnsi="Arial" w:cs="Arial"/>
          <w:sz w:val="22"/>
          <w:szCs w:val="22"/>
        </w:rPr>
        <w:t>was next used</w:t>
      </w:r>
      <w:proofErr w:type="gramEnd"/>
      <w:r>
        <w:rPr>
          <w:rFonts w:ascii="Arial" w:eastAsia="Arial" w:hAnsi="Arial" w:cs="Arial"/>
          <w:sz w:val="22"/>
          <w:szCs w:val="22"/>
        </w:rPr>
        <w:t xml:space="preserve"> to correct horizontal and vertical </w:t>
      </w:r>
      <w:proofErr w:type="spellStart"/>
      <w:r>
        <w:rPr>
          <w:rFonts w:ascii="Arial" w:eastAsia="Arial" w:hAnsi="Arial" w:cs="Arial"/>
          <w:color w:val="222222"/>
          <w:highlight w:val="white"/>
        </w:rPr>
        <w:t>electrooculogram</w:t>
      </w:r>
      <w:proofErr w:type="spellEnd"/>
      <w:r>
        <w:rPr>
          <w:rFonts w:ascii="Arial" w:eastAsia="Arial" w:hAnsi="Arial" w:cs="Arial"/>
          <w:color w:val="222222"/>
          <w:highlight w:val="white"/>
        </w:rPr>
        <w:t xml:space="preserve"> (</w:t>
      </w:r>
      <w:r>
        <w:rPr>
          <w:rFonts w:ascii="Arial" w:eastAsia="Arial" w:hAnsi="Arial" w:cs="Arial"/>
          <w:sz w:val="22"/>
          <w:szCs w:val="22"/>
        </w:rPr>
        <w:t xml:space="preserve">EOG) artifacts, as well as small ECG and EMG artifacts. Following ICA correction, EEG data </w:t>
      </w:r>
      <w:proofErr w:type="gramStart"/>
      <w:r>
        <w:rPr>
          <w:rFonts w:ascii="Arial" w:eastAsia="Arial" w:hAnsi="Arial" w:cs="Arial"/>
          <w:sz w:val="22"/>
          <w:szCs w:val="22"/>
        </w:rPr>
        <w:t>were again visually inspected</w:t>
      </w:r>
      <w:proofErr w:type="gramEnd"/>
      <w:r>
        <w:rPr>
          <w:rFonts w:ascii="Arial" w:eastAsia="Arial" w:hAnsi="Arial" w:cs="Arial"/>
          <w:sz w:val="22"/>
          <w:szCs w:val="22"/>
        </w:rPr>
        <w:t xml:space="preserve"> and previously missed artifacts or segments with inadequate EOG correction were rejected. Noisy EEG channels (if any remained) were then interpolated, followed by re-referencing of the EEG data to an average reference and band-pass filtering to 1–30 Hz. These pre-processed EEG data were next segmented using markers for trials with feedback given and correct responses into -250 to 1000 </w:t>
      </w:r>
      <w:proofErr w:type="spellStart"/>
      <w:r>
        <w:rPr>
          <w:rFonts w:ascii="Arial" w:eastAsia="Arial" w:hAnsi="Arial" w:cs="Arial"/>
          <w:sz w:val="22"/>
          <w:szCs w:val="22"/>
        </w:rPr>
        <w:t>ms</w:t>
      </w:r>
      <w:proofErr w:type="spellEnd"/>
      <w:r>
        <w:rPr>
          <w:rFonts w:ascii="Arial" w:eastAsia="Arial" w:hAnsi="Arial" w:cs="Arial"/>
          <w:sz w:val="22"/>
          <w:szCs w:val="22"/>
        </w:rPr>
        <w:t xml:space="preserve"> segments relative to feedback onset. Each such segment was averaged for every electrode independently; average ERPs at the electrodes </w:t>
      </w:r>
      <w:proofErr w:type="spellStart"/>
      <w:r>
        <w:rPr>
          <w:rFonts w:ascii="Arial" w:eastAsia="Arial" w:hAnsi="Arial" w:cs="Arial"/>
          <w:sz w:val="22"/>
          <w:szCs w:val="22"/>
        </w:rPr>
        <w:t>Fz</w:t>
      </w:r>
      <w:proofErr w:type="spellEnd"/>
      <w:r>
        <w:rPr>
          <w:rFonts w:ascii="Arial" w:eastAsia="Arial" w:hAnsi="Arial" w:cs="Arial"/>
          <w:sz w:val="22"/>
          <w:szCs w:val="22"/>
        </w:rPr>
        <w:t xml:space="preserve">, </w:t>
      </w:r>
      <w:proofErr w:type="spellStart"/>
      <w:r>
        <w:rPr>
          <w:rFonts w:ascii="Arial" w:eastAsia="Arial" w:hAnsi="Arial" w:cs="Arial"/>
          <w:sz w:val="22"/>
          <w:szCs w:val="22"/>
        </w:rPr>
        <w:t>FCz</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Cz</w:t>
      </w:r>
      <w:proofErr w:type="spellEnd"/>
      <w:proofErr w:type="gramEnd"/>
      <w:r>
        <w:rPr>
          <w:rFonts w:ascii="Arial" w:eastAsia="Arial" w:hAnsi="Arial" w:cs="Arial"/>
          <w:sz w:val="22"/>
          <w:szCs w:val="22"/>
        </w:rPr>
        <w:t xml:space="preserve">, and </w:t>
      </w:r>
      <w:proofErr w:type="spellStart"/>
      <w:r>
        <w:rPr>
          <w:rFonts w:ascii="Arial" w:eastAsia="Arial" w:hAnsi="Arial" w:cs="Arial"/>
          <w:sz w:val="22"/>
          <w:szCs w:val="22"/>
        </w:rPr>
        <w:t>Pz</w:t>
      </w:r>
      <w:proofErr w:type="spellEnd"/>
      <w:r>
        <w:rPr>
          <w:rFonts w:ascii="Arial" w:eastAsia="Arial" w:hAnsi="Arial" w:cs="Arial"/>
          <w:sz w:val="22"/>
          <w:szCs w:val="22"/>
        </w:rPr>
        <w:t xml:space="preserve"> were further analyzed. Using the semiautomatic peak detection function of Brain Vision Analyzer 2 (BVA2), the feedback-related negativity </w:t>
      </w:r>
      <w:proofErr w:type="gramStart"/>
      <w:r>
        <w:rPr>
          <w:rFonts w:ascii="Arial" w:eastAsia="Arial" w:hAnsi="Arial" w:cs="Arial"/>
          <w:sz w:val="22"/>
          <w:szCs w:val="22"/>
        </w:rPr>
        <w:t>was identified</w:t>
      </w:r>
      <w:proofErr w:type="gramEnd"/>
      <w:r>
        <w:rPr>
          <w:rFonts w:ascii="Arial" w:eastAsia="Arial" w:hAnsi="Arial" w:cs="Arial"/>
          <w:sz w:val="22"/>
          <w:szCs w:val="22"/>
        </w:rPr>
        <w:t xml:space="preserve"> as the most negative peak at 200–400 </w:t>
      </w:r>
      <w:proofErr w:type="spellStart"/>
      <w:r>
        <w:rPr>
          <w:rFonts w:ascii="Arial" w:eastAsia="Arial" w:hAnsi="Arial" w:cs="Arial"/>
          <w:sz w:val="22"/>
          <w:szCs w:val="22"/>
        </w:rPr>
        <w:t>ms</w:t>
      </w:r>
      <w:proofErr w:type="spellEnd"/>
      <w:r>
        <w:rPr>
          <w:rFonts w:ascii="Arial" w:eastAsia="Arial" w:hAnsi="Arial" w:cs="Arial"/>
          <w:sz w:val="22"/>
          <w:szCs w:val="22"/>
        </w:rPr>
        <w:t xml:space="preserve"> latency. Amplitudes from the defined peaks </w:t>
      </w:r>
      <w:proofErr w:type="gramStart"/>
      <w:r>
        <w:rPr>
          <w:rFonts w:ascii="Arial" w:eastAsia="Arial" w:hAnsi="Arial" w:cs="Arial"/>
          <w:sz w:val="22"/>
          <w:szCs w:val="22"/>
        </w:rPr>
        <w:t>were then exported</w:t>
      </w:r>
      <w:proofErr w:type="gramEnd"/>
      <w:r>
        <w:rPr>
          <w:rFonts w:ascii="Arial" w:eastAsia="Arial" w:hAnsi="Arial" w:cs="Arial"/>
          <w:sz w:val="22"/>
          <w:szCs w:val="22"/>
        </w:rPr>
        <w:t xml:space="preserve"> from BVA2 for </w:t>
      </w:r>
      <w:r>
        <w:rPr>
          <w:rFonts w:ascii="Arial" w:eastAsia="Arial" w:hAnsi="Arial" w:cs="Arial"/>
          <w:sz w:val="22"/>
          <w:szCs w:val="22"/>
        </w:rPr>
        <w:lastRenderedPageBreak/>
        <w:t xml:space="preserve">analysis. Behavioral data </w:t>
      </w:r>
      <w:proofErr w:type="gramStart"/>
      <w:r>
        <w:rPr>
          <w:rFonts w:ascii="Arial" w:eastAsia="Arial" w:hAnsi="Arial" w:cs="Arial"/>
          <w:sz w:val="22"/>
          <w:szCs w:val="22"/>
        </w:rPr>
        <w:t>were also extracted</w:t>
      </w:r>
      <w:proofErr w:type="gramEnd"/>
      <w:r>
        <w:rPr>
          <w:rFonts w:ascii="Arial" w:eastAsia="Arial" w:hAnsi="Arial" w:cs="Arial"/>
          <w:sz w:val="22"/>
          <w:szCs w:val="22"/>
        </w:rPr>
        <w:t xml:space="preserve"> from the task in the form of the Response Bias, as in prior work (</w:t>
      </w:r>
      <w:proofErr w:type="spellStart"/>
      <w:r>
        <w:rPr>
          <w:rFonts w:ascii="Arial" w:eastAsia="Arial" w:hAnsi="Arial" w:cs="Arial"/>
          <w:sz w:val="22"/>
          <w:szCs w:val="22"/>
        </w:rPr>
        <w:t>Santesso</w:t>
      </w:r>
      <w:proofErr w:type="spellEnd"/>
      <w:r>
        <w:rPr>
          <w:rFonts w:ascii="Arial" w:eastAsia="Arial" w:hAnsi="Arial" w:cs="Arial"/>
          <w:sz w:val="22"/>
          <w:szCs w:val="22"/>
        </w:rPr>
        <w:t xml:space="preserve"> et al., 2009)</w:t>
      </w:r>
      <w:r>
        <w:rPr>
          <w:rFonts w:ascii="Arial" w:eastAsia="Arial" w:hAnsi="Arial" w:cs="Arial"/>
          <w:color w:val="000000"/>
          <w:sz w:val="22"/>
          <w:szCs w:val="22"/>
        </w:rPr>
        <w:t>.</w:t>
      </w:r>
    </w:p>
    <w:p w:rsidR="00B30DFC" w:rsidRDefault="00B30DFC" w:rsidP="00B30DFC">
      <w:pPr>
        <w:pBdr>
          <w:top w:val="nil"/>
          <w:left w:val="nil"/>
          <w:bottom w:val="nil"/>
          <w:right w:val="nil"/>
          <w:between w:val="nil"/>
        </w:pBdr>
        <w:spacing w:before="0" w:after="0" w:line="480" w:lineRule="auto"/>
        <w:rPr>
          <w:rFonts w:ascii="Arial" w:eastAsia="Arial" w:hAnsi="Arial" w:cs="Arial"/>
          <w:color w:val="000000"/>
          <w:sz w:val="22"/>
          <w:szCs w:val="22"/>
        </w:rPr>
      </w:pPr>
    </w:p>
    <w:p w:rsidR="00B30DFC" w:rsidRDefault="00B30DFC" w:rsidP="00B30DFC">
      <w:pPr>
        <w:spacing w:before="0" w:after="0" w:line="480" w:lineRule="auto"/>
        <w:rPr>
          <w:rFonts w:ascii="Arial" w:eastAsia="Arial" w:hAnsi="Arial" w:cs="Arial"/>
          <w:b/>
          <w:color w:val="000000"/>
          <w:sz w:val="22"/>
          <w:szCs w:val="22"/>
        </w:rPr>
      </w:pPr>
      <w:r>
        <w:rPr>
          <w:rFonts w:ascii="Arial" w:eastAsia="Arial" w:hAnsi="Arial" w:cs="Arial"/>
          <w:b/>
          <w:color w:val="000000"/>
          <w:sz w:val="22"/>
          <w:szCs w:val="22"/>
        </w:rPr>
        <w:t>Statistical Analyses</w:t>
      </w:r>
    </w:p>
    <w:p w:rsidR="00B30DFC" w:rsidRDefault="00B30DFC" w:rsidP="00B30DFC">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color w:val="000000"/>
          <w:sz w:val="22"/>
          <w:szCs w:val="22"/>
        </w:rPr>
        <w:t xml:space="preserve">For CBS, EVO, and PANAS-X endpoints where there was a baseline measure and multiple post-baseline measurements, treatment effect of PF-06412562 was tested using a mixed model for repeated measures (MMRM) with a restricted maximum likelihood method for the estimation of the covariance parameters. The dependent variable was the change from baseline measures and the </w:t>
      </w:r>
      <w:proofErr w:type="gramStart"/>
      <w:r>
        <w:rPr>
          <w:rFonts w:ascii="Arial" w:eastAsia="Arial" w:hAnsi="Arial" w:cs="Arial"/>
          <w:color w:val="000000"/>
          <w:sz w:val="22"/>
          <w:szCs w:val="22"/>
        </w:rPr>
        <w:t>model included</w:t>
      </w:r>
      <w:proofErr w:type="gramEnd"/>
      <w:r>
        <w:rPr>
          <w:rFonts w:ascii="Arial" w:eastAsia="Arial" w:hAnsi="Arial" w:cs="Arial"/>
          <w:color w:val="000000"/>
          <w:sz w:val="22"/>
          <w:szCs w:val="22"/>
        </w:rPr>
        <w:t xml:space="preserve"> treatment, time, and treatment-by-time interaction as fixed categorical factors, as well as the baseline scores and age as fixed-effect continuous covariates. Subject was included in the model as a random effect. An unstructured covariance matrix </w:t>
      </w:r>
      <w:proofErr w:type="gramStart"/>
      <w:r>
        <w:rPr>
          <w:rFonts w:ascii="Arial" w:eastAsia="Arial" w:hAnsi="Arial" w:cs="Arial"/>
          <w:color w:val="000000"/>
          <w:sz w:val="22"/>
          <w:szCs w:val="22"/>
        </w:rPr>
        <w:t>was used</w:t>
      </w:r>
      <w:proofErr w:type="gramEnd"/>
      <w:r>
        <w:rPr>
          <w:rFonts w:ascii="Arial" w:eastAsia="Arial" w:hAnsi="Arial" w:cs="Arial"/>
          <w:color w:val="000000"/>
          <w:sz w:val="22"/>
          <w:szCs w:val="22"/>
        </w:rPr>
        <w:t xml:space="preserve"> to model the within-subject errors. The </w:t>
      </w:r>
      <w:proofErr w:type="spellStart"/>
      <w:r>
        <w:rPr>
          <w:rFonts w:ascii="Arial" w:eastAsia="Arial" w:hAnsi="Arial" w:cs="Arial"/>
          <w:color w:val="000000"/>
          <w:sz w:val="22"/>
          <w:szCs w:val="22"/>
        </w:rPr>
        <w:t>Kenward</w:t>
      </w:r>
      <w:proofErr w:type="spellEnd"/>
      <w:r>
        <w:rPr>
          <w:rFonts w:ascii="Arial" w:eastAsia="Arial" w:hAnsi="Arial" w:cs="Arial"/>
          <w:color w:val="000000"/>
          <w:sz w:val="22"/>
          <w:szCs w:val="22"/>
        </w:rPr>
        <w:t xml:space="preserve">–Roger approximation </w:t>
      </w:r>
      <w:proofErr w:type="gramStart"/>
      <w:r>
        <w:rPr>
          <w:rFonts w:ascii="Arial" w:eastAsia="Arial" w:hAnsi="Arial" w:cs="Arial"/>
          <w:color w:val="000000"/>
          <w:sz w:val="22"/>
          <w:szCs w:val="22"/>
        </w:rPr>
        <w:t>was used</w:t>
      </w:r>
      <w:proofErr w:type="gramEnd"/>
      <w:r>
        <w:rPr>
          <w:rFonts w:ascii="Arial" w:eastAsia="Arial" w:hAnsi="Arial" w:cs="Arial"/>
          <w:color w:val="000000"/>
          <w:sz w:val="22"/>
          <w:szCs w:val="22"/>
        </w:rPr>
        <w:t xml:space="preserve"> to estimate denominator degrees of freedom. Model-based contrasts/confidence intervals (2-sided 95% CIs for cognition endpoints and 92% CIs for reward endpoints) and 2-sided </w:t>
      </w:r>
      <w:r>
        <w:rPr>
          <w:rFonts w:ascii="Arial" w:eastAsia="Arial" w:hAnsi="Arial" w:cs="Arial"/>
          <w:i/>
          <w:color w:val="000000"/>
          <w:sz w:val="22"/>
          <w:szCs w:val="22"/>
        </w:rPr>
        <w:t>P</w:t>
      </w:r>
      <w:r>
        <w:rPr>
          <w:rFonts w:ascii="Arial" w:eastAsia="Arial" w:hAnsi="Arial" w:cs="Arial"/>
          <w:color w:val="000000"/>
          <w:sz w:val="22"/>
          <w:szCs w:val="22"/>
        </w:rPr>
        <w:t xml:space="preserve">-values of pairwise treatment effect </w:t>
      </w:r>
      <w:proofErr w:type="gramStart"/>
      <w:r>
        <w:rPr>
          <w:rFonts w:ascii="Arial" w:eastAsia="Arial" w:hAnsi="Arial" w:cs="Arial"/>
          <w:color w:val="000000"/>
          <w:sz w:val="22"/>
          <w:szCs w:val="22"/>
        </w:rPr>
        <w:t>were reported</w:t>
      </w:r>
      <w:proofErr w:type="gramEnd"/>
      <w:r>
        <w:rPr>
          <w:rFonts w:ascii="Arial" w:eastAsia="Arial" w:hAnsi="Arial" w:cs="Arial"/>
          <w:color w:val="000000"/>
          <w:sz w:val="22"/>
          <w:szCs w:val="22"/>
        </w:rPr>
        <w:t xml:space="preserve">. </w:t>
      </w:r>
    </w:p>
    <w:p w:rsidR="00B30DFC" w:rsidRDefault="00B30DFC" w:rsidP="00B30DFC">
      <w:pPr>
        <w:pBdr>
          <w:top w:val="nil"/>
          <w:left w:val="nil"/>
          <w:bottom w:val="nil"/>
          <w:right w:val="nil"/>
          <w:between w:val="nil"/>
        </w:pBdr>
        <w:spacing w:before="0" w:after="0" w:line="480" w:lineRule="auto"/>
        <w:rPr>
          <w:rFonts w:ascii="Arial" w:eastAsia="Arial" w:hAnsi="Arial" w:cs="Arial"/>
          <w:color w:val="000000"/>
          <w:sz w:val="22"/>
          <w:szCs w:val="22"/>
        </w:rPr>
      </w:pPr>
    </w:p>
    <w:p w:rsidR="00B30DFC" w:rsidRDefault="00B30DFC" w:rsidP="00B30DFC">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color w:val="000000"/>
          <w:sz w:val="22"/>
          <w:szCs w:val="22"/>
        </w:rPr>
        <w:t xml:space="preserve">For other </w:t>
      </w:r>
      <w:proofErr w:type="spellStart"/>
      <w:r>
        <w:rPr>
          <w:rFonts w:ascii="Arial" w:eastAsia="Arial" w:hAnsi="Arial" w:cs="Arial"/>
          <w:color w:val="000000"/>
          <w:sz w:val="22"/>
          <w:szCs w:val="22"/>
        </w:rPr>
        <w:t>neurofunctional</w:t>
      </w:r>
      <w:proofErr w:type="spellEnd"/>
      <w:r>
        <w:rPr>
          <w:rFonts w:ascii="Arial" w:eastAsia="Arial" w:hAnsi="Arial" w:cs="Arial"/>
          <w:color w:val="000000"/>
          <w:sz w:val="22"/>
          <w:szCs w:val="22"/>
        </w:rPr>
        <w:t xml:space="preserve"> domain endpoints where there was a baseline measure and a single post-baseline measurement, the treatment effect of PF-06412562 was tested using an analysis of covariance model. The dependent variable was the change from baseline measure, and the model included treatment as a fixed categorical factor as well as the baseline scores and age as fixed-effect continuous covariates. The difference between each PF-06412562 dose and the placebo group </w:t>
      </w:r>
      <w:proofErr w:type="gramStart"/>
      <w:r>
        <w:rPr>
          <w:rFonts w:ascii="Arial" w:eastAsia="Arial" w:hAnsi="Arial" w:cs="Arial"/>
          <w:color w:val="000000"/>
          <w:sz w:val="22"/>
          <w:szCs w:val="22"/>
        </w:rPr>
        <w:t>was compared</w:t>
      </w:r>
      <w:proofErr w:type="gramEnd"/>
      <w:r>
        <w:rPr>
          <w:rFonts w:ascii="Arial" w:eastAsia="Arial" w:hAnsi="Arial" w:cs="Arial"/>
          <w:color w:val="000000"/>
          <w:sz w:val="22"/>
          <w:szCs w:val="22"/>
        </w:rPr>
        <w:t xml:space="preserve"> using appropriate contrasts of </w:t>
      </w:r>
      <w:proofErr w:type="spellStart"/>
      <w:r>
        <w:rPr>
          <w:rFonts w:ascii="Arial" w:eastAsia="Arial" w:hAnsi="Arial" w:cs="Arial"/>
          <w:color w:val="000000"/>
          <w:sz w:val="22"/>
          <w:szCs w:val="22"/>
        </w:rPr>
        <w:t>leastsquares</w:t>
      </w:r>
      <w:proofErr w:type="spellEnd"/>
      <w:r>
        <w:rPr>
          <w:rFonts w:ascii="Arial" w:eastAsia="Arial" w:hAnsi="Arial" w:cs="Arial"/>
          <w:color w:val="000000"/>
          <w:sz w:val="22"/>
          <w:szCs w:val="22"/>
        </w:rPr>
        <w:t xml:space="preserve"> (LS) means. Model-based contrasts/CIs (2-sided 95% CIs for cognition endpoints and 92% CIs for reward endpoints) and 2-sided </w:t>
      </w:r>
      <w:r>
        <w:rPr>
          <w:rFonts w:ascii="Arial" w:eastAsia="Arial" w:hAnsi="Arial" w:cs="Arial"/>
          <w:i/>
          <w:color w:val="000000"/>
          <w:sz w:val="22"/>
          <w:szCs w:val="22"/>
        </w:rPr>
        <w:t>P</w:t>
      </w:r>
      <w:r>
        <w:rPr>
          <w:rFonts w:ascii="Arial" w:eastAsia="Arial" w:hAnsi="Arial" w:cs="Arial"/>
          <w:color w:val="000000"/>
          <w:sz w:val="22"/>
          <w:szCs w:val="22"/>
        </w:rPr>
        <w:t xml:space="preserve">-values of pairwise treatment effect were reported. </w:t>
      </w:r>
    </w:p>
    <w:p w:rsidR="00B10461" w:rsidRDefault="00B10461" w:rsidP="00B10461">
      <w:pPr>
        <w:spacing w:before="0" w:after="0" w:line="480" w:lineRule="auto"/>
        <w:rPr>
          <w:rFonts w:ascii="Arial" w:eastAsia="Arial" w:hAnsi="Arial" w:cs="Arial"/>
          <w:color w:val="000000"/>
          <w:sz w:val="22"/>
          <w:szCs w:val="22"/>
        </w:rPr>
      </w:pPr>
      <w:bookmarkStart w:id="0" w:name="_GoBack"/>
      <w:bookmarkEnd w:id="0"/>
    </w:p>
    <w:p w:rsidR="00B10461" w:rsidRDefault="00B10461" w:rsidP="002A3D53">
      <w:pPr>
        <w:spacing w:line="480" w:lineRule="auto"/>
        <w:rPr>
          <w:rFonts w:ascii="Arial" w:eastAsia="Arial" w:hAnsi="Arial" w:cs="Arial"/>
          <w:b/>
          <w:sz w:val="22"/>
          <w:szCs w:val="22"/>
        </w:rPr>
        <w:sectPr w:rsidR="00B10461" w:rsidSect="00B10461">
          <w:pgSz w:w="12240" w:h="15840"/>
          <w:pgMar w:top="1440" w:right="1440" w:bottom="1008" w:left="1800" w:header="720" w:footer="720" w:gutter="0"/>
          <w:cols w:space="720"/>
          <w:docGrid w:linePitch="326"/>
        </w:sectPr>
      </w:pPr>
    </w:p>
    <w:p w:rsidR="002A3D53" w:rsidRPr="00483C1A" w:rsidRDefault="002A3D53" w:rsidP="002A3D53">
      <w:pPr>
        <w:spacing w:line="480" w:lineRule="auto"/>
        <w:rPr>
          <w:rFonts w:ascii="Arial" w:eastAsia="Arial" w:hAnsi="Arial" w:cs="Arial"/>
          <w:b/>
          <w:sz w:val="22"/>
          <w:szCs w:val="22"/>
        </w:rPr>
      </w:pPr>
      <w:r w:rsidRPr="00295B2A">
        <w:rPr>
          <w:rFonts w:ascii="Arial" w:eastAsia="Arial" w:hAnsi="Arial" w:cs="Arial"/>
          <w:b/>
          <w:sz w:val="22"/>
          <w:szCs w:val="22"/>
        </w:rPr>
        <w:lastRenderedPageBreak/>
        <w:t xml:space="preserve">Supplementary </w:t>
      </w:r>
      <w:r w:rsidRPr="00483C1A">
        <w:rPr>
          <w:rFonts w:ascii="Arial" w:eastAsia="Arial" w:hAnsi="Arial" w:cs="Arial"/>
          <w:b/>
          <w:sz w:val="22"/>
          <w:szCs w:val="22"/>
        </w:rPr>
        <w:t>Table S</w:t>
      </w:r>
      <w:r w:rsidRPr="00295B2A">
        <w:rPr>
          <w:rFonts w:ascii="Arial" w:eastAsia="Arial" w:hAnsi="Arial" w:cs="Arial"/>
          <w:b/>
          <w:sz w:val="22"/>
          <w:szCs w:val="22"/>
        </w:rPr>
        <w:t>1</w:t>
      </w:r>
      <w:r w:rsidRPr="00483C1A">
        <w:rPr>
          <w:rFonts w:ascii="Arial" w:eastAsia="Arial" w:hAnsi="Arial" w:cs="Arial"/>
          <w:b/>
          <w:sz w:val="22"/>
          <w:szCs w:val="22"/>
        </w:rPr>
        <w:t xml:space="preserve">. </w:t>
      </w:r>
      <w:r w:rsidRPr="00483C1A">
        <w:rPr>
          <w:rFonts w:ascii="Arial" w:eastAsia="Arial" w:hAnsi="Arial" w:cs="Arial"/>
          <w:sz w:val="22"/>
          <w:szCs w:val="22"/>
        </w:rPr>
        <w:t>Functional MRI session</w:t>
      </w:r>
    </w:p>
    <w:p w:rsidR="002A3D53" w:rsidRDefault="002A3D53" w:rsidP="002A3D53">
      <w:pPr>
        <w:spacing w:line="480" w:lineRule="auto"/>
        <w:rPr>
          <w:rFonts w:ascii="Arial" w:eastAsia="Arial" w:hAnsi="Arial" w:cs="Arial"/>
          <w:sz w:val="22"/>
          <w:szCs w:val="22"/>
        </w:rPr>
      </w:pPr>
      <w:r w:rsidRPr="00295B2A">
        <w:rPr>
          <w:rFonts w:ascii="Arial" w:eastAsia="Arial" w:hAnsi="Arial" w:cs="Arial"/>
          <w:b/>
          <w:sz w:val="22"/>
          <w:szCs w:val="22"/>
        </w:rPr>
        <w:t xml:space="preserve">Supplementary Table S2. </w:t>
      </w:r>
      <w:r w:rsidRPr="00295B2A">
        <w:rPr>
          <w:rFonts w:ascii="Arial" w:eastAsia="Arial" w:hAnsi="Arial" w:cs="Arial"/>
          <w:sz w:val="22"/>
          <w:szCs w:val="22"/>
        </w:rPr>
        <w:t>ERP Battery</w:t>
      </w:r>
    </w:p>
    <w:p w:rsidR="002A3D53" w:rsidRDefault="002A3D53" w:rsidP="002A3D53">
      <w:pPr>
        <w:pBdr>
          <w:top w:val="nil"/>
          <w:left w:val="nil"/>
          <w:bottom w:val="nil"/>
          <w:right w:val="nil"/>
          <w:between w:val="nil"/>
        </w:pBdr>
        <w:spacing w:before="0" w:after="0" w:line="480" w:lineRule="auto"/>
        <w:rPr>
          <w:rFonts w:ascii="Arial" w:eastAsia="Arial" w:hAnsi="Arial" w:cs="Arial"/>
          <w:color w:val="000000"/>
          <w:sz w:val="22"/>
          <w:szCs w:val="22"/>
        </w:rPr>
      </w:pPr>
      <w:r>
        <w:rPr>
          <w:rFonts w:ascii="Arial" w:eastAsia="Arial" w:hAnsi="Arial" w:cs="Arial"/>
          <w:b/>
          <w:color w:val="000000"/>
          <w:sz w:val="22"/>
          <w:szCs w:val="22"/>
        </w:rPr>
        <w:t xml:space="preserve">Supplementary Table S3. </w:t>
      </w:r>
      <w:r>
        <w:rPr>
          <w:rFonts w:ascii="Arial" w:eastAsia="Arial" w:hAnsi="Arial" w:cs="Arial"/>
          <w:color w:val="000000"/>
          <w:sz w:val="22"/>
          <w:szCs w:val="22"/>
        </w:rPr>
        <w:t>Plasma PF-06412562 concentration versus time summary on day 6</w:t>
      </w:r>
    </w:p>
    <w:p w:rsidR="002A3D53" w:rsidRDefault="002A3D53" w:rsidP="002A3D53">
      <w:pPr>
        <w:spacing w:before="0" w:after="0" w:line="480" w:lineRule="auto"/>
        <w:rPr>
          <w:rFonts w:ascii="Arial" w:eastAsia="Arial" w:hAnsi="Arial" w:cs="Arial"/>
          <w:sz w:val="22"/>
          <w:szCs w:val="22"/>
        </w:rPr>
      </w:pPr>
      <w:r w:rsidRPr="00295B2A">
        <w:rPr>
          <w:rFonts w:ascii="Arial" w:eastAsia="Arial" w:hAnsi="Arial" w:cs="Arial"/>
          <w:b/>
          <w:sz w:val="22"/>
          <w:szCs w:val="22"/>
        </w:rPr>
        <w:t xml:space="preserve">Supplementary </w:t>
      </w:r>
      <w:r w:rsidRPr="00483C1A">
        <w:rPr>
          <w:rFonts w:ascii="Arial" w:eastAsia="Arial" w:hAnsi="Arial" w:cs="Arial"/>
          <w:b/>
          <w:sz w:val="22"/>
          <w:szCs w:val="22"/>
        </w:rPr>
        <w:t>Table S</w:t>
      </w:r>
      <w:r w:rsidRPr="00295B2A">
        <w:rPr>
          <w:rFonts w:ascii="Arial" w:eastAsia="Arial" w:hAnsi="Arial" w:cs="Arial"/>
          <w:b/>
          <w:sz w:val="22"/>
          <w:szCs w:val="22"/>
        </w:rPr>
        <w:t>4</w:t>
      </w:r>
      <w:r w:rsidRPr="00483C1A">
        <w:rPr>
          <w:rFonts w:ascii="Arial" w:eastAsia="Arial" w:hAnsi="Arial" w:cs="Arial"/>
          <w:b/>
          <w:sz w:val="22"/>
          <w:szCs w:val="22"/>
        </w:rPr>
        <w:t xml:space="preserve">. </w:t>
      </w:r>
      <w:r w:rsidRPr="00483C1A">
        <w:rPr>
          <w:rFonts w:ascii="Arial" w:eastAsia="Arial" w:hAnsi="Arial" w:cs="Arial"/>
          <w:sz w:val="22"/>
          <w:szCs w:val="22"/>
        </w:rPr>
        <w:t xml:space="preserve">Statistical summary (ANCOVA) of change from baseline in </w:t>
      </w:r>
      <w:r>
        <w:rPr>
          <w:rFonts w:ascii="Arial" w:eastAsia="Arial" w:hAnsi="Arial" w:cs="Arial"/>
          <w:sz w:val="22"/>
          <w:szCs w:val="22"/>
        </w:rPr>
        <w:t>D</w:t>
      </w:r>
      <w:r w:rsidRPr="00483C1A">
        <w:rPr>
          <w:rFonts w:ascii="Arial" w:eastAsia="Arial" w:hAnsi="Arial" w:cs="Arial"/>
          <w:sz w:val="22"/>
          <w:szCs w:val="22"/>
        </w:rPr>
        <w:t xml:space="preserve">igit </w:t>
      </w:r>
      <w:r>
        <w:rPr>
          <w:rFonts w:ascii="Arial" w:eastAsia="Arial" w:hAnsi="Arial" w:cs="Arial"/>
          <w:sz w:val="22"/>
          <w:szCs w:val="22"/>
        </w:rPr>
        <w:t>S</w:t>
      </w:r>
      <w:r w:rsidRPr="00483C1A">
        <w:rPr>
          <w:rFonts w:ascii="Arial" w:eastAsia="Arial" w:hAnsi="Arial" w:cs="Arial"/>
          <w:sz w:val="22"/>
          <w:szCs w:val="22"/>
        </w:rPr>
        <w:t xml:space="preserve">ymbol </w:t>
      </w:r>
      <w:r>
        <w:rPr>
          <w:rFonts w:ascii="Arial" w:eastAsia="Arial" w:hAnsi="Arial" w:cs="Arial"/>
          <w:sz w:val="22"/>
          <w:szCs w:val="22"/>
        </w:rPr>
        <w:t>C</w:t>
      </w:r>
      <w:r w:rsidRPr="00483C1A">
        <w:rPr>
          <w:rFonts w:ascii="Arial" w:eastAsia="Arial" w:hAnsi="Arial" w:cs="Arial"/>
          <w:sz w:val="22"/>
          <w:szCs w:val="22"/>
        </w:rPr>
        <w:t xml:space="preserve">oding: total number of correct symbols with </w:t>
      </w:r>
      <w:r w:rsidRPr="00483C1A">
        <w:rPr>
          <w:rFonts w:ascii="Arial" w:eastAsia="Arial" w:hAnsi="Arial" w:cs="Arial"/>
          <w:i/>
          <w:sz w:val="22"/>
          <w:szCs w:val="22"/>
        </w:rPr>
        <w:t>P</w:t>
      </w:r>
      <w:r w:rsidRPr="00483C1A">
        <w:rPr>
          <w:rFonts w:ascii="Arial" w:eastAsia="Arial" w:hAnsi="Arial" w:cs="Arial"/>
          <w:sz w:val="22"/>
          <w:szCs w:val="22"/>
        </w:rPr>
        <w:t>&lt;0.05</w:t>
      </w:r>
    </w:p>
    <w:p w:rsidR="002A3D53" w:rsidRDefault="002A3D53" w:rsidP="002A3D53">
      <w:pPr>
        <w:spacing w:before="0" w:after="0" w:line="480" w:lineRule="auto"/>
        <w:rPr>
          <w:rFonts w:ascii="Arial" w:eastAsia="Arial" w:hAnsi="Arial" w:cs="Arial"/>
          <w:sz w:val="22"/>
          <w:szCs w:val="22"/>
        </w:rPr>
      </w:pPr>
      <w:r>
        <w:rPr>
          <w:rFonts w:ascii="Arial" w:eastAsia="Arial" w:hAnsi="Arial" w:cs="Arial"/>
          <w:b/>
          <w:color w:val="000000"/>
          <w:sz w:val="22"/>
          <w:szCs w:val="22"/>
        </w:rPr>
        <w:t>Supplementary Table S</w:t>
      </w:r>
      <w:r>
        <w:rPr>
          <w:rFonts w:ascii="Arial" w:eastAsia="Arial" w:hAnsi="Arial" w:cs="Arial"/>
          <w:b/>
          <w:color w:val="000000"/>
        </w:rPr>
        <w:t>5</w:t>
      </w:r>
      <w:r>
        <w:rPr>
          <w:rFonts w:ascii="Arial" w:eastAsia="Arial" w:hAnsi="Arial" w:cs="Arial"/>
          <w:b/>
          <w:sz w:val="22"/>
          <w:szCs w:val="22"/>
        </w:rPr>
        <w:t xml:space="preserve">. </w:t>
      </w:r>
      <w:r>
        <w:rPr>
          <w:rFonts w:ascii="Arial" w:eastAsia="Arial" w:hAnsi="Arial" w:cs="Arial"/>
          <w:sz w:val="22"/>
          <w:szCs w:val="22"/>
        </w:rPr>
        <w:t xml:space="preserve">Statistical summary (RM-ANCOVA) of change from baseline in Risk-Based Decision-Making Task endpoints with </w:t>
      </w:r>
      <w:r>
        <w:rPr>
          <w:rFonts w:ascii="Arial" w:eastAsia="Arial" w:hAnsi="Arial" w:cs="Arial"/>
          <w:i/>
          <w:sz w:val="22"/>
          <w:szCs w:val="22"/>
        </w:rPr>
        <w:t>P</w:t>
      </w:r>
      <w:r>
        <w:rPr>
          <w:rFonts w:ascii="Arial" w:eastAsia="Arial" w:hAnsi="Arial" w:cs="Arial"/>
          <w:sz w:val="22"/>
          <w:szCs w:val="22"/>
        </w:rPr>
        <w:t>&lt;0.08</w:t>
      </w:r>
    </w:p>
    <w:p w:rsidR="002A3D53" w:rsidRDefault="002A3D53" w:rsidP="002A3D53">
      <w:pPr>
        <w:spacing w:before="0" w:after="0" w:line="480" w:lineRule="auto"/>
        <w:rPr>
          <w:rFonts w:ascii="Arial" w:eastAsia="Arial" w:hAnsi="Arial" w:cs="Arial"/>
          <w:sz w:val="22"/>
          <w:szCs w:val="22"/>
        </w:rPr>
      </w:pPr>
      <w:r>
        <w:rPr>
          <w:rFonts w:ascii="Arial" w:eastAsia="Arial" w:hAnsi="Arial" w:cs="Arial"/>
          <w:b/>
          <w:color w:val="000000"/>
          <w:sz w:val="22"/>
          <w:szCs w:val="22"/>
        </w:rPr>
        <w:t>Supplementary Table S6</w:t>
      </w:r>
      <w:r>
        <w:rPr>
          <w:rFonts w:ascii="Arial" w:eastAsia="Arial" w:hAnsi="Arial" w:cs="Arial"/>
          <w:b/>
          <w:sz w:val="22"/>
          <w:szCs w:val="22"/>
        </w:rPr>
        <w:t xml:space="preserve">. </w:t>
      </w:r>
      <w:r>
        <w:rPr>
          <w:rFonts w:ascii="Arial" w:eastAsia="Arial" w:hAnsi="Arial" w:cs="Arial"/>
          <w:sz w:val="22"/>
          <w:szCs w:val="22"/>
        </w:rPr>
        <w:t xml:space="preserve">Statistical summary (ANCOVA) of change from baseline in MID endpoints with </w:t>
      </w:r>
      <w:r>
        <w:rPr>
          <w:rFonts w:ascii="Arial" w:eastAsia="Arial" w:hAnsi="Arial" w:cs="Arial"/>
          <w:i/>
          <w:sz w:val="22"/>
          <w:szCs w:val="22"/>
        </w:rPr>
        <w:t>P</w:t>
      </w:r>
      <w:r>
        <w:rPr>
          <w:rFonts w:ascii="Arial" w:eastAsia="Arial" w:hAnsi="Arial" w:cs="Arial"/>
          <w:sz w:val="22"/>
          <w:szCs w:val="22"/>
        </w:rPr>
        <w:t>&lt;0.08</w:t>
      </w:r>
    </w:p>
    <w:p w:rsidR="002A3D53" w:rsidRDefault="002A3D53" w:rsidP="002A3D53">
      <w:pPr>
        <w:spacing w:before="0" w:after="0" w:line="480" w:lineRule="auto"/>
        <w:rPr>
          <w:rFonts w:ascii="Arial" w:eastAsia="Arial" w:hAnsi="Arial" w:cs="Arial"/>
          <w:sz w:val="22"/>
          <w:szCs w:val="22"/>
        </w:rPr>
      </w:pPr>
      <w:r>
        <w:rPr>
          <w:rFonts w:ascii="Arial" w:eastAsia="Arial" w:hAnsi="Arial" w:cs="Arial"/>
          <w:b/>
          <w:color w:val="000000"/>
          <w:sz w:val="22"/>
          <w:szCs w:val="22"/>
        </w:rPr>
        <w:t>Supplementary Table S7</w:t>
      </w:r>
      <w:r>
        <w:rPr>
          <w:rFonts w:ascii="Arial" w:eastAsia="Arial" w:hAnsi="Arial" w:cs="Arial"/>
          <w:b/>
          <w:sz w:val="22"/>
          <w:szCs w:val="22"/>
        </w:rPr>
        <w:t xml:space="preserve">. </w:t>
      </w:r>
      <w:r>
        <w:rPr>
          <w:rFonts w:ascii="Arial" w:eastAsia="Arial" w:hAnsi="Arial" w:cs="Arial"/>
          <w:sz w:val="22"/>
          <w:szCs w:val="22"/>
        </w:rPr>
        <w:t>Statistical summary (MMRM) of change from baseline in CBS Battery endpoints with</w:t>
      </w:r>
      <w:r>
        <w:rPr>
          <w:rFonts w:ascii="Arial" w:eastAsia="Arial" w:hAnsi="Arial" w:cs="Arial"/>
          <w:i/>
          <w:sz w:val="22"/>
          <w:szCs w:val="22"/>
        </w:rPr>
        <w:t xml:space="preserve"> P</w:t>
      </w:r>
      <w:r>
        <w:rPr>
          <w:rFonts w:ascii="Arial" w:eastAsia="Arial" w:hAnsi="Arial" w:cs="Arial"/>
          <w:sz w:val="22"/>
          <w:szCs w:val="22"/>
        </w:rPr>
        <w:t>&lt;0.05 at day 5 hour 2</w:t>
      </w:r>
    </w:p>
    <w:p w:rsidR="002A3D53" w:rsidRDefault="002A3D53" w:rsidP="002A3D53">
      <w:pPr>
        <w:spacing w:before="0" w:after="0" w:line="480" w:lineRule="auto"/>
        <w:rPr>
          <w:rFonts w:ascii="Arial" w:eastAsia="Arial" w:hAnsi="Arial" w:cs="Arial"/>
          <w:sz w:val="22"/>
          <w:szCs w:val="22"/>
        </w:rPr>
      </w:pPr>
      <w:r>
        <w:rPr>
          <w:rFonts w:ascii="Arial" w:eastAsia="Arial" w:hAnsi="Arial" w:cs="Arial"/>
          <w:b/>
          <w:color w:val="000000"/>
          <w:sz w:val="22"/>
          <w:szCs w:val="22"/>
        </w:rPr>
        <w:t>Supplementary Table S</w:t>
      </w:r>
      <w:r>
        <w:rPr>
          <w:rFonts w:ascii="Arial" w:eastAsia="Arial" w:hAnsi="Arial" w:cs="Arial"/>
          <w:b/>
          <w:color w:val="000000"/>
        </w:rPr>
        <w:t>8</w:t>
      </w:r>
      <w:r>
        <w:rPr>
          <w:rFonts w:ascii="Arial" w:eastAsia="Arial" w:hAnsi="Arial" w:cs="Arial"/>
          <w:b/>
          <w:sz w:val="22"/>
          <w:szCs w:val="22"/>
        </w:rPr>
        <w:t xml:space="preserve">. </w:t>
      </w:r>
      <w:r>
        <w:rPr>
          <w:rFonts w:ascii="Arial" w:eastAsia="Arial" w:hAnsi="Arial" w:cs="Arial"/>
          <w:sz w:val="22"/>
          <w:szCs w:val="22"/>
        </w:rPr>
        <w:t>Statistical summary</w:t>
      </w:r>
      <w:r>
        <w:rPr>
          <w:rFonts w:ascii="Arial" w:eastAsia="Arial" w:hAnsi="Arial" w:cs="Arial"/>
          <w:b/>
          <w:sz w:val="22"/>
          <w:szCs w:val="22"/>
        </w:rPr>
        <w:t xml:space="preserve"> </w:t>
      </w:r>
      <w:r>
        <w:rPr>
          <w:rFonts w:ascii="Arial" w:eastAsia="Arial" w:hAnsi="Arial" w:cs="Arial"/>
          <w:sz w:val="22"/>
          <w:szCs w:val="22"/>
        </w:rPr>
        <w:t xml:space="preserve">(MMRM) of change from baseline in EVO testing endpoints with </w:t>
      </w:r>
      <w:r>
        <w:rPr>
          <w:rFonts w:ascii="Arial" w:eastAsia="Arial" w:hAnsi="Arial" w:cs="Arial"/>
          <w:i/>
          <w:sz w:val="22"/>
          <w:szCs w:val="22"/>
        </w:rPr>
        <w:t>P</w:t>
      </w:r>
      <w:r>
        <w:rPr>
          <w:rFonts w:ascii="Arial" w:eastAsia="Arial" w:hAnsi="Arial" w:cs="Arial"/>
          <w:sz w:val="22"/>
          <w:szCs w:val="22"/>
        </w:rPr>
        <w:t>&lt;0.05 on day 7</w:t>
      </w:r>
    </w:p>
    <w:p w:rsidR="002A3D53" w:rsidRDefault="002A3D53" w:rsidP="002A3D53">
      <w:pPr>
        <w:spacing w:before="0" w:after="0" w:line="480" w:lineRule="auto"/>
        <w:rPr>
          <w:rFonts w:ascii="Arial" w:eastAsia="Arial" w:hAnsi="Arial" w:cs="Arial"/>
          <w:sz w:val="22"/>
          <w:szCs w:val="22"/>
        </w:rPr>
      </w:pPr>
    </w:p>
    <w:p w:rsidR="002A3D53" w:rsidRPr="00295B2A" w:rsidRDefault="002A3D53" w:rsidP="002A3D53">
      <w:pPr>
        <w:spacing w:before="0" w:after="0" w:line="480" w:lineRule="auto"/>
        <w:rPr>
          <w:rFonts w:ascii="Arial" w:eastAsia="Arial" w:hAnsi="Arial" w:cs="Arial"/>
          <w:b/>
          <w:sz w:val="22"/>
          <w:szCs w:val="22"/>
        </w:rPr>
      </w:pPr>
      <w:r w:rsidRPr="00295B2A">
        <w:rPr>
          <w:rFonts w:ascii="Arial" w:eastAsia="Arial" w:hAnsi="Arial" w:cs="Arial"/>
          <w:b/>
          <w:sz w:val="22"/>
          <w:szCs w:val="22"/>
        </w:rPr>
        <w:t>References</w:t>
      </w:r>
    </w:p>
    <w:p w:rsidR="002A3D53" w:rsidRDefault="002A3D53" w:rsidP="002A3D53">
      <w:pPr>
        <w:spacing w:before="0" w:after="0" w:line="480" w:lineRule="auto"/>
        <w:rPr>
          <w:rFonts w:ascii="Arial" w:eastAsia="Arial" w:hAnsi="Arial" w:cs="Arial"/>
          <w:sz w:val="22"/>
          <w:szCs w:val="22"/>
        </w:rPr>
      </w:pPr>
      <w:r w:rsidRPr="002A013D">
        <w:rPr>
          <w:rFonts w:ascii="Arial" w:eastAsia="Arial" w:hAnsi="Arial" w:cs="Arial"/>
          <w:sz w:val="22"/>
          <w:szCs w:val="22"/>
        </w:rPr>
        <w:t xml:space="preserve">Cole DM, </w:t>
      </w:r>
      <w:proofErr w:type="spellStart"/>
      <w:r w:rsidRPr="002A013D">
        <w:rPr>
          <w:rFonts w:ascii="Arial" w:eastAsia="Arial" w:hAnsi="Arial" w:cs="Arial"/>
          <w:sz w:val="22"/>
          <w:szCs w:val="22"/>
        </w:rPr>
        <w:t>Oei</w:t>
      </w:r>
      <w:proofErr w:type="spellEnd"/>
      <w:r w:rsidRPr="002A013D">
        <w:rPr>
          <w:rFonts w:ascii="Arial" w:eastAsia="Arial" w:hAnsi="Arial" w:cs="Arial"/>
          <w:sz w:val="22"/>
          <w:szCs w:val="22"/>
        </w:rPr>
        <w:t xml:space="preserve"> NY, </w:t>
      </w:r>
      <w:proofErr w:type="spellStart"/>
      <w:r w:rsidRPr="002A013D">
        <w:rPr>
          <w:rFonts w:ascii="Arial" w:eastAsia="Arial" w:hAnsi="Arial" w:cs="Arial"/>
          <w:sz w:val="22"/>
          <w:szCs w:val="22"/>
        </w:rPr>
        <w:t>Soeter</w:t>
      </w:r>
      <w:proofErr w:type="spellEnd"/>
      <w:r w:rsidRPr="002A013D">
        <w:rPr>
          <w:rFonts w:ascii="Arial" w:eastAsia="Arial" w:hAnsi="Arial" w:cs="Arial"/>
          <w:sz w:val="22"/>
          <w:szCs w:val="22"/>
        </w:rPr>
        <w:t xml:space="preserve"> RP, Both S, van </w:t>
      </w:r>
      <w:proofErr w:type="spellStart"/>
      <w:r w:rsidRPr="002A013D">
        <w:rPr>
          <w:rFonts w:ascii="Arial" w:eastAsia="Arial" w:hAnsi="Arial" w:cs="Arial"/>
          <w:sz w:val="22"/>
          <w:szCs w:val="22"/>
        </w:rPr>
        <w:t>Gerven</w:t>
      </w:r>
      <w:proofErr w:type="spellEnd"/>
      <w:r w:rsidRPr="002A013D">
        <w:rPr>
          <w:rFonts w:ascii="Arial" w:eastAsia="Arial" w:hAnsi="Arial" w:cs="Arial"/>
          <w:sz w:val="22"/>
          <w:szCs w:val="22"/>
        </w:rPr>
        <w:t xml:space="preserve"> JM, </w:t>
      </w:r>
      <w:proofErr w:type="spellStart"/>
      <w:r w:rsidRPr="002A013D">
        <w:rPr>
          <w:rFonts w:ascii="Arial" w:eastAsia="Arial" w:hAnsi="Arial" w:cs="Arial"/>
          <w:sz w:val="22"/>
          <w:szCs w:val="22"/>
        </w:rPr>
        <w:t>Rombouts</w:t>
      </w:r>
      <w:proofErr w:type="spellEnd"/>
      <w:r w:rsidRPr="002A013D">
        <w:rPr>
          <w:rFonts w:ascii="Arial" w:eastAsia="Arial" w:hAnsi="Arial" w:cs="Arial"/>
          <w:sz w:val="22"/>
          <w:szCs w:val="22"/>
        </w:rPr>
        <w:t xml:space="preserve"> SA, Beckmann CF (2013) Dopamine-dependent architecture of </w:t>
      </w:r>
      <w:proofErr w:type="spellStart"/>
      <w:r w:rsidRPr="002A013D">
        <w:rPr>
          <w:rFonts w:ascii="Arial" w:eastAsia="Arial" w:hAnsi="Arial" w:cs="Arial"/>
          <w:sz w:val="22"/>
          <w:szCs w:val="22"/>
        </w:rPr>
        <w:t>cortico</w:t>
      </w:r>
      <w:proofErr w:type="spellEnd"/>
      <w:r w:rsidRPr="002A013D">
        <w:rPr>
          <w:rFonts w:ascii="Arial" w:eastAsia="Arial" w:hAnsi="Arial" w:cs="Arial"/>
          <w:sz w:val="22"/>
          <w:szCs w:val="22"/>
        </w:rPr>
        <w:t xml:space="preserve">-subcortical network connectivity. </w:t>
      </w:r>
      <w:proofErr w:type="spellStart"/>
      <w:r w:rsidRPr="002A013D">
        <w:rPr>
          <w:rFonts w:ascii="Arial" w:eastAsia="Arial" w:hAnsi="Arial" w:cs="Arial"/>
          <w:sz w:val="22"/>
          <w:szCs w:val="22"/>
        </w:rPr>
        <w:t>Cereb</w:t>
      </w:r>
      <w:proofErr w:type="spellEnd"/>
      <w:r w:rsidRPr="002A013D">
        <w:rPr>
          <w:rFonts w:ascii="Arial" w:eastAsia="Arial" w:hAnsi="Arial" w:cs="Arial"/>
          <w:sz w:val="22"/>
          <w:szCs w:val="22"/>
        </w:rPr>
        <w:t xml:space="preserve"> Cortex 23:1509-1516.</w:t>
      </w:r>
    </w:p>
    <w:p w:rsidR="002A3D53" w:rsidRDefault="002A3D53" w:rsidP="002A3D53">
      <w:pPr>
        <w:spacing w:before="0" w:after="0" w:line="480" w:lineRule="auto"/>
        <w:rPr>
          <w:rFonts w:ascii="Arial" w:eastAsia="Arial" w:hAnsi="Arial" w:cs="Arial"/>
          <w:sz w:val="22"/>
          <w:szCs w:val="22"/>
        </w:rPr>
      </w:pPr>
      <w:r w:rsidRPr="00F55ACE">
        <w:rPr>
          <w:rFonts w:ascii="Arial" w:eastAsia="Arial" w:hAnsi="Arial" w:cs="Arial"/>
          <w:sz w:val="22"/>
          <w:szCs w:val="22"/>
        </w:rPr>
        <w:t xml:space="preserve">Paxton JL, </w:t>
      </w:r>
      <w:proofErr w:type="spellStart"/>
      <w:r w:rsidRPr="00F55ACE">
        <w:rPr>
          <w:rFonts w:ascii="Arial" w:eastAsia="Arial" w:hAnsi="Arial" w:cs="Arial"/>
          <w:sz w:val="22"/>
          <w:szCs w:val="22"/>
        </w:rPr>
        <w:t>Barch</w:t>
      </w:r>
      <w:proofErr w:type="spellEnd"/>
      <w:r w:rsidRPr="00F55ACE">
        <w:rPr>
          <w:rFonts w:ascii="Arial" w:eastAsia="Arial" w:hAnsi="Arial" w:cs="Arial"/>
          <w:sz w:val="22"/>
          <w:szCs w:val="22"/>
        </w:rPr>
        <w:t xml:space="preserve"> DM, Racine CA, Braver TS (2008) Cognitive control, goal maintenance, and prefrontal function in healthy aging. </w:t>
      </w:r>
      <w:proofErr w:type="spellStart"/>
      <w:r w:rsidRPr="00F55ACE">
        <w:rPr>
          <w:rFonts w:ascii="Arial" w:eastAsia="Arial" w:hAnsi="Arial" w:cs="Arial"/>
          <w:sz w:val="22"/>
          <w:szCs w:val="22"/>
        </w:rPr>
        <w:t>Cereb</w:t>
      </w:r>
      <w:proofErr w:type="spellEnd"/>
      <w:r w:rsidRPr="00F55ACE">
        <w:rPr>
          <w:rFonts w:ascii="Arial" w:eastAsia="Arial" w:hAnsi="Arial" w:cs="Arial"/>
          <w:sz w:val="22"/>
          <w:szCs w:val="22"/>
        </w:rPr>
        <w:t xml:space="preserve"> Cortex 18:1010-1028.</w:t>
      </w:r>
    </w:p>
    <w:p w:rsidR="002A3D53" w:rsidRDefault="002A3D53" w:rsidP="002A3D53">
      <w:pPr>
        <w:spacing w:before="0" w:after="0" w:line="480" w:lineRule="auto"/>
        <w:rPr>
          <w:rFonts w:ascii="Arial" w:eastAsia="Arial" w:hAnsi="Arial" w:cs="Arial"/>
          <w:sz w:val="22"/>
          <w:szCs w:val="22"/>
        </w:rPr>
      </w:pPr>
      <w:proofErr w:type="spellStart"/>
      <w:r w:rsidRPr="00F55ACE">
        <w:rPr>
          <w:rFonts w:ascii="Arial" w:eastAsia="Arial" w:hAnsi="Arial" w:cs="Arial"/>
          <w:sz w:val="22"/>
          <w:szCs w:val="22"/>
        </w:rPr>
        <w:t>Santesso</w:t>
      </w:r>
      <w:proofErr w:type="spellEnd"/>
      <w:r w:rsidRPr="00F55ACE">
        <w:rPr>
          <w:rFonts w:ascii="Arial" w:eastAsia="Arial" w:hAnsi="Arial" w:cs="Arial"/>
          <w:sz w:val="22"/>
          <w:szCs w:val="22"/>
        </w:rPr>
        <w:t xml:space="preserve"> DL, </w:t>
      </w:r>
      <w:proofErr w:type="spellStart"/>
      <w:r w:rsidRPr="00F55ACE">
        <w:rPr>
          <w:rFonts w:ascii="Arial" w:eastAsia="Arial" w:hAnsi="Arial" w:cs="Arial"/>
          <w:sz w:val="22"/>
          <w:szCs w:val="22"/>
        </w:rPr>
        <w:t>Evins</w:t>
      </w:r>
      <w:proofErr w:type="spellEnd"/>
      <w:r w:rsidRPr="00F55ACE">
        <w:rPr>
          <w:rFonts w:ascii="Arial" w:eastAsia="Arial" w:hAnsi="Arial" w:cs="Arial"/>
          <w:sz w:val="22"/>
          <w:szCs w:val="22"/>
        </w:rPr>
        <w:t xml:space="preserve"> AE, Frank MJ, </w:t>
      </w:r>
      <w:proofErr w:type="spellStart"/>
      <w:r w:rsidRPr="00F55ACE">
        <w:rPr>
          <w:rFonts w:ascii="Arial" w:eastAsia="Arial" w:hAnsi="Arial" w:cs="Arial"/>
          <w:sz w:val="22"/>
          <w:szCs w:val="22"/>
        </w:rPr>
        <w:t>Schetter</w:t>
      </w:r>
      <w:proofErr w:type="spellEnd"/>
      <w:r w:rsidRPr="00F55ACE">
        <w:rPr>
          <w:rFonts w:ascii="Arial" w:eastAsia="Arial" w:hAnsi="Arial" w:cs="Arial"/>
          <w:sz w:val="22"/>
          <w:szCs w:val="22"/>
        </w:rPr>
        <w:t xml:space="preserve"> EC, Bogdan R, </w:t>
      </w:r>
      <w:proofErr w:type="spellStart"/>
      <w:r w:rsidRPr="00F55ACE">
        <w:rPr>
          <w:rFonts w:ascii="Arial" w:eastAsia="Arial" w:hAnsi="Arial" w:cs="Arial"/>
          <w:sz w:val="22"/>
          <w:szCs w:val="22"/>
        </w:rPr>
        <w:t>Pizzagalli</w:t>
      </w:r>
      <w:proofErr w:type="spellEnd"/>
      <w:r w:rsidRPr="00F55ACE">
        <w:rPr>
          <w:rFonts w:ascii="Arial" w:eastAsia="Arial" w:hAnsi="Arial" w:cs="Arial"/>
          <w:sz w:val="22"/>
          <w:szCs w:val="22"/>
        </w:rPr>
        <w:t xml:space="preserve"> DA (2009) Single dose of a dopamine agonist impairs reinforcement learning in humans: evidence from event-related potentials and computational modeling of striatal-cortical function. Hum Brain </w:t>
      </w:r>
      <w:proofErr w:type="spellStart"/>
      <w:r w:rsidRPr="00F55ACE">
        <w:rPr>
          <w:rFonts w:ascii="Arial" w:eastAsia="Arial" w:hAnsi="Arial" w:cs="Arial"/>
          <w:sz w:val="22"/>
          <w:szCs w:val="22"/>
        </w:rPr>
        <w:t>Mapp</w:t>
      </w:r>
      <w:proofErr w:type="spellEnd"/>
      <w:r w:rsidRPr="00F55ACE">
        <w:rPr>
          <w:rFonts w:ascii="Arial" w:eastAsia="Arial" w:hAnsi="Arial" w:cs="Arial"/>
          <w:sz w:val="22"/>
          <w:szCs w:val="22"/>
        </w:rPr>
        <w:t xml:space="preserve"> 30:1963-1976.</w:t>
      </w:r>
    </w:p>
    <w:p w:rsidR="002A3D53" w:rsidRPr="00F55ACE" w:rsidRDefault="002A3D53" w:rsidP="002A3D53">
      <w:pPr>
        <w:spacing w:before="0" w:after="0" w:line="480" w:lineRule="auto"/>
        <w:rPr>
          <w:rFonts w:ascii="Arial" w:eastAsia="Arial" w:hAnsi="Arial" w:cs="Arial"/>
          <w:sz w:val="22"/>
          <w:szCs w:val="22"/>
        </w:rPr>
      </w:pPr>
      <w:r w:rsidRPr="00F55ACE">
        <w:rPr>
          <w:rFonts w:ascii="Arial" w:eastAsia="Arial" w:hAnsi="Arial" w:cs="Arial"/>
          <w:sz w:val="22"/>
          <w:szCs w:val="22"/>
        </w:rPr>
        <w:lastRenderedPageBreak/>
        <w:t xml:space="preserve">Vogel EK, </w:t>
      </w:r>
      <w:proofErr w:type="spellStart"/>
      <w:r w:rsidRPr="00F55ACE">
        <w:rPr>
          <w:rFonts w:ascii="Arial" w:eastAsia="Arial" w:hAnsi="Arial" w:cs="Arial"/>
          <w:sz w:val="22"/>
          <w:szCs w:val="22"/>
        </w:rPr>
        <w:t>Machizawa</w:t>
      </w:r>
      <w:proofErr w:type="spellEnd"/>
      <w:r w:rsidRPr="00F55ACE">
        <w:rPr>
          <w:rFonts w:ascii="Arial" w:eastAsia="Arial" w:hAnsi="Arial" w:cs="Arial"/>
          <w:sz w:val="22"/>
          <w:szCs w:val="22"/>
        </w:rPr>
        <w:t xml:space="preserve"> MG (2004) </w:t>
      </w:r>
      <w:proofErr w:type="gramStart"/>
      <w:r w:rsidRPr="00F55ACE">
        <w:rPr>
          <w:rFonts w:ascii="Arial" w:eastAsia="Arial" w:hAnsi="Arial" w:cs="Arial"/>
          <w:sz w:val="22"/>
          <w:szCs w:val="22"/>
        </w:rPr>
        <w:t>Neural</w:t>
      </w:r>
      <w:proofErr w:type="gramEnd"/>
      <w:r w:rsidRPr="00F55ACE">
        <w:rPr>
          <w:rFonts w:ascii="Arial" w:eastAsia="Arial" w:hAnsi="Arial" w:cs="Arial"/>
          <w:sz w:val="22"/>
          <w:szCs w:val="22"/>
        </w:rPr>
        <w:t xml:space="preserve"> activity predicts individual differences in visual working memory capacity. Nature 428:748-751.</w:t>
      </w:r>
    </w:p>
    <w:p w:rsidR="002A3D53" w:rsidRPr="00483C1A" w:rsidRDefault="002A3D53" w:rsidP="002A3D53">
      <w:pPr>
        <w:spacing w:before="0" w:after="0" w:line="480" w:lineRule="auto"/>
        <w:rPr>
          <w:rFonts w:ascii="Arial" w:eastAsia="Arial" w:hAnsi="Arial" w:cs="Arial"/>
          <w:sz w:val="22"/>
          <w:szCs w:val="22"/>
        </w:rPr>
      </w:pPr>
      <w:r w:rsidRPr="00F55ACE">
        <w:rPr>
          <w:rFonts w:ascii="Arial" w:eastAsia="Arial" w:hAnsi="Arial" w:cs="Arial"/>
          <w:sz w:val="22"/>
          <w:szCs w:val="22"/>
        </w:rPr>
        <w:t xml:space="preserve">Vogel EK, </w:t>
      </w:r>
      <w:proofErr w:type="spellStart"/>
      <w:r w:rsidRPr="00F55ACE">
        <w:rPr>
          <w:rFonts w:ascii="Arial" w:eastAsia="Arial" w:hAnsi="Arial" w:cs="Arial"/>
          <w:sz w:val="22"/>
          <w:szCs w:val="22"/>
        </w:rPr>
        <w:t>McCollough</w:t>
      </w:r>
      <w:proofErr w:type="spellEnd"/>
      <w:r w:rsidRPr="00F55ACE">
        <w:rPr>
          <w:rFonts w:ascii="Arial" w:eastAsia="Arial" w:hAnsi="Arial" w:cs="Arial"/>
          <w:sz w:val="22"/>
          <w:szCs w:val="22"/>
        </w:rPr>
        <w:t xml:space="preserve"> AW, </w:t>
      </w:r>
      <w:proofErr w:type="spellStart"/>
      <w:r w:rsidRPr="00F55ACE">
        <w:rPr>
          <w:rFonts w:ascii="Arial" w:eastAsia="Arial" w:hAnsi="Arial" w:cs="Arial"/>
          <w:sz w:val="22"/>
          <w:szCs w:val="22"/>
        </w:rPr>
        <w:t>Machizawa</w:t>
      </w:r>
      <w:proofErr w:type="spellEnd"/>
      <w:r w:rsidRPr="00F55ACE">
        <w:rPr>
          <w:rFonts w:ascii="Arial" w:eastAsia="Arial" w:hAnsi="Arial" w:cs="Arial"/>
          <w:sz w:val="22"/>
          <w:szCs w:val="22"/>
        </w:rPr>
        <w:t xml:space="preserve"> MG (2005) Neural measures reveal individual differences in controlling access to working memory. Nature 438:500-503.</w:t>
      </w:r>
    </w:p>
    <w:p w:rsidR="002A3D53" w:rsidRDefault="002A3D53" w:rsidP="002A3D53">
      <w:pPr>
        <w:spacing w:line="480" w:lineRule="auto"/>
        <w:rPr>
          <w:rFonts w:ascii="Arial" w:eastAsia="Arial" w:hAnsi="Arial" w:cs="Arial"/>
          <w:sz w:val="22"/>
          <w:szCs w:val="22"/>
        </w:rPr>
      </w:pPr>
      <w:proofErr w:type="spellStart"/>
      <w:r w:rsidRPr="00295B2A">
        <w:rPr>
          <w:rFonts w:ascii="Arial" w:eastAsia="Arial" w:hAnsi="Arial" w:cs="Arial"/>
          <w:sz w:val="22"/>
          <w:szCs w:val="22"/>
        </w:rPr>
        <w:t>Vytlacil</w:t>
      </w:r>
      <w:proofErr w:type="spellEnd"/>
      <w:r w:rsidRPr="00295B2A">
        <w:rPr>
          <w:rFonts w:ascii="Arial" w:eastAsia="Arial" w:hAnsi="Arial" w:cs="Arial"/>
          <w:sz w:val="22"/>
          <w:szCs w:val="22"/>
        </w:rPr>
        <w:t xml:space="preserve"> J, </w:t>
      </w:r>
      <w:proofErr w:type="spellStart"/>
      <w:r w:rsidRPr="00295B2A">
        <w:rPr>
          <w:rFonts w:ascii="Arial" w:eastAsia="Arial" w:hAnsi="Arial" w:cs="Arial"/>
          <w:sz w:val="22"/>
          <w:szCs w:val="22"/>
        </w:rPr>
        <w:t>Kayser</w:t>
      </w:r>
      <w:proofErr w:type="spellEnd"/>
      <w:r w:rsidRPr="00295B2A">
        <w:rPr>
          <w:rFonts w:ascii="Arial" w:eastAsia="Arial" w:hAnsi="Arial" w:cs="Arial"/>
          <w:sz w:val="22"/>
          <w:szCs w:val="22"/>
        </w:rPr>
        <w:t xml:space="preserve"> A, </w:t>
      </w:r>
      <w:proofErr w:type="spellStart"/>
      <w:r w:rsidRPr="00295B2A">
        <w:rPr>
          <w:rFonts w:ascii="Arial" w:eastAsia="Arial" w:hAnsi="Arial" w:cs="Arial"/>
          <w:sz w:val="22"/>
          <w:szCs w:val="22"/>
        </w:rPr>
        <w:t>Miyakawa</w:t>
      </w:r>
      <w:proofErr w:type="spellEnd"/>
      <w:r w:rsidRPr="00295B2A">
        <w:rPr>
          <w:rFonts w:ascii="Arial" w:eastAsia="Arial" w:hAnsi="Arial" w:cs="Arial"/>
          <w:sz w:val="22"/>
          <w:szCs w:val="22"/>
        </w:rPr>
        <w:t xml:space="preserve"> A, </w:t>
      </w:r>
      <w:proofErr w:type="spellStart"/>
      <w:r w:rsidRPr="00295B2A">
        <w:rPr>
          <w:rFonts w:ascii="Arial" w:eastAsia="Arial" w:hAnsi="Arial" w:cs="Arial"/>
          <w:sz w:val="22"/>
          <w:szCs w:val="22"/>
        </w:rPr>
        <w:t>D'Esposito</w:t>
      </w:r>
      <w:proofErr w:type="spellEnd"/>
      <w:r w:rsidRPr="00295B2A">
        <w:rPr>
          <w:rFonts w:ascii="Arial" w:eastAsia="Arial" w:hAnsi="Arial" w:cs="Arial"/>
          <w:sz w:val="22"/>
          <w:szCs w:val="22"/>
        </w:rPr>
        <w:t xml:space="preserve"> M (2014) </w:t>
      </w:r>
      <w:proofErr w:type="gramStart"/>
      <w:r w:rsidRPr="00295B2A">
        <w:rPr>
          <w:rFonts w:ascii="Arial" w:eastAsia="Arial" w:hAnsi="Arial" w:cs="Arial"/>
          <w:sz w:val="22"/>
          <w:szCs w:val="22"/>
        </w:rPr>
        <w:t>An</w:t>
      </w:r>
      <w:proofErr w:type="gramEnd"/>
      <w:r w:rsidRPr="00295B2A">
        <w:rPr>
          <w:rFonts w:ascii="Arial" w:eastAsia="Arial" w:hAnsi="Arial" w:cs="Arial"/>
          <w:sz w:val="22"/>
          <w:szCs w:val="22"/>
        </w:rPr>
        <w:t xml:space="preserve"> approach for identifying brainstem dopaminergic pathways using resting state functional MRI. </w:t>
      </w:r>
      <w:proofErr w:type="spellStart"/>
      <w:r w:rsidRPr="00295B2A">
        <w:rPr>
          <w:rFonts w:ascii="Arial" w:eastAsia="Arial" w:hAnsi="Arial" w:cs="Arial"/>
          <w:sz w:val="22"/>
          <w:szCs w:val="22"/>
        </w:rPr>
        <w:t>PLoS</w:t>
      </w:r>
      <w:proofErr w:type="spellEnd"/>
      <w:r w:rsidRPr="00295B2A">
        <w:rPr>
          <w:rFonts w:ascii="Arial" w:eastAsia="Arial" w:hAnsi="Arial" w:cs="Arial"/>
          <w:sz w:val="22"/>
          <w:szCs w:val="22"/>
        </w:rPr>
        <w:t xml:space="preserve"> One 9:e87109.</w:t>
      </w:r>
    </w:p>
    <w:p w:rsidR="002A3D53" w:rsidRPr="00295B2A" w:rsidRDefault="002A3D53" w:rsidP="002A3D53">
      <w:pPr>
        <w:spacing w:line="480" w:lineRule="auto"/>
        <w:rPr>
          <w:rFonts w:ascii="Arial" w:eastAsia="Arial" w:hAnsi="Arial" w:cs="Arial"/>
          <w:sz w:val="22"/>
          <w:szCs w:val="22"/>
        </w:rPr>
        <w:sectPr w:rsidR="002A3D53" w:rsidRPr="00295B2A" w:rsidSect="00B10461">
          <w:pgSz w:w="12240" w:h="15840"/>
          <w:pgMar w:top="1440" w:right="1440" w:bottom="1008" w:left="1800" w:header="720" w:footer="720" w:gutter="0"/>
          <w:cols w:space="720"/>
          <w:docGrid w:linePitch="326"/>
        </w:sectPr>
      </w:pPr>
    </w:p>
    <w:p w:rsidR="002A3D53" w:rsidRPr="00483C1A" w:rsidRDefault="002A3D53" w:rsidP="002A3D53">
      <w:pPr>
        <w:rPr>
          <w:rFonts w:ascii="Arial" w:eastAsia="Arial" w:hAnsi="Arial" w:cs="Arial"/>
          <w:b/>
          <w:sz w:val="22"/>
          <w:szCs w:val="22"/>
        </w:rPr>
      </w:pPr>
      <w:r w:rsidRPr="00295B2A">
        <w:rPr>
          <w:rFonts w:ascii="Arial" w:eastAsia="Arial" w:hAnsi="Arial" w:cs="Arial"/>
          <w:b/>
          <w:sz w:val="22"/>
          <w:szCs w:val="22"/>
        </w:rPr>
        <w:lastRenderedPageBreak/>
        <w:t xml:space="preserve">Supplementary </w:t>
      </w:r>
      <w:r w:rsidRPr="00483C1A">
        <w:rPr>
          <w:rFonts w:ascii="Arial" w:eastAsia="Arial" w:hAnsi="Arial" w:cs="Arial"/>
          <w:b/>
          <w:sz w:val="22"/>
          <w:szCs w:val="22"/>
        </w:rPr>
        <w:t>Table S</w:t>
      </w:r>
      <w:r w:rsidRPr="00295B2A">
        <w:rPr>
          <w:rFonts w:ascii="Arial" w:eastAsia="Arial" w:hAnsi="Arial" w:cs="Arial"/>
          <w:b/>
          <w:sz w:val="22"/>
          <w:szCs w:val="22"/>
        </w:rPr>
        <w:t>1</w:t>
      </w:r>
      <w:r w:rsidRPr="00483C1A">
        <w:rPr>
          <w:rFonts w:ascii="Arial" w:eastAsia="Arial" w:hAnsi="Arial" w:cs="Arial"/>
          <w:b/>
          <w:sz w:val="22"/>
          <w:szCs w:val="22"/>
        </w:rPr>
        <w:t xml:space="preserve">. </w:t>
      </w:r>
      <w:r w:rsidRPr="00295B2A">
        <w:rPr>
          <w:rFonts w:ascii="Arial" w:eastAsia="Arial" w:hAnsi="Arial" w:cs="Arial"/>
          <w:sz w:val="22"/>
          <w:szCs w:val="22"/>
        </w:rPr>
        <w:t>Fun</w:t>
      </w:r>
      <w:r w:rsidRPr="00483C1A">
        <w:rPr>
          <w:rFonts w:ascii="Arial" w:eastAsia="Arial" w:hAnsi="Arial" w:cs="Arial"/>
          <w:sz w:val="22"/>
          <w:szCs w:val="22"/>
        </w:rPr>
        <w:t>c</w:t>
      </w:r>
      <w:r w:rsidRPr="00295B2A">
        <w:rPr>
          <w:rFonts w:ascii="Arial" w:eastAsia="Arial" w:hAnsi="Arial" w:cs="Arial"/>
          <w:sz w:val="22"/>
          <w:szCs w:val="22"/>
        </w:rPr>
        <w:t>tional</w:t>
      </w:r>
      <w:r w:rsidRPr="00483C1A">
        <w:rPr>
          <w:rFonts w:ascii="Arial" w:eastAsia="Arial" w:hAnsi="Arial" w:cs="Arial"/>
          <w:sz w:val="22"/>
          <w:szCs w:val="22"/>
        </w:rPr>
        <w:t xml:space="preserve"> MRI session</w:t>
      </w:r>
    </w:p>
    <w:p w:rsidR="002A3D53" w:rsidRDefault="002A3D53" w:rsidP="002A3D53">
      <w:pPr>
        <w:rPr>
          <w:rFonts w:ascii="Arial" w:eastAsia="Arial" w:hAnsi="Arial" w:cs="Arial"/>
          <w:b/>
          <w:sz w:val="22"/>
          <w:szCs w:val="22"/>
        </w:rPr>
      </w:pPr>
    </w:p>
    <w:tbl>
      <w:tblPr>
        <w:tblW w:w="13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8647"/>
      </w:tblGrid>
      <w:tr w:rsidR="002A3D53" w:rsidTr="00B10461">
        <w:trPr>
          <w:trHeight w:val="540"/>
        </w:trPr>
        <w:tc>
          <w:tcPr>
            <w:tcW w:w="5245" w:type="dxa"/>
            <w:tcBorders>
              <w:top w:val="single" w:sz="4" w:space="0" w:color="000000"/>
              <w:left w:val="nil"/>
              <w:bottom w:val="single" w:sz="4" w:space="0" w:color="auto"/>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b/>
                <w:color w:val="000000"/>
                <w:sz w:val="22"/>
                <w:szCs w:val="22"/>
              </w:rPr>
            </w:pPr>
            <w:r>
              <w:rPr>
                <w:rFonts w:ascii="Arial" w:eastAsia="Arial" w:hAnsi="Arial" w:cs="Arial"/>
                <w:b/>
                <w:color w:val="000000"/>
                <w:sz w:val="22"/>
                <w:szCs w:val="22"/>
              </w:rPr>
              <w:t>Endpoint</w:t>
            </w:r>
          </w:p>
        </w:tc>
        <w:tc>
          <w:tcPr>
            <w:tcW w:w="8647" w:type="dxa"/>
            <w:tcBorders>
              <w:top w:val="single" w:sz="4" w:space="0" w:color="000000"/>
              <w:left w:val="nil"/>
              <w:bottom w:val="single" w:sz="4" w:space="0" w:color="auto"/>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b/>
                <w:color w:val="000000"/>
                <w:sz w:val="22"/>
                <w:szCs w:val="22"/>
              </w:rPr>
            </w:pPr>
            <w:r>
              <w:rPr>
                <w:rFonts w:ascii="Arial" w:eastAsia="Arial" w:hAnsi="Arial" w:cs="Arial"/>
                <w:b/>
                <w:color w:val="000000"/>
                <w:sz w:val="22"/>
                <w:szCs w:val="22"/>
              </w:rPr>
              <w:t>Details</w:t>
            </w:r>
          </w:p>
        </w:tc>
      </w:tr>
      <w:tr w:rsidR="002A3D53" w:rsidTr="00B10461">
        <w:trPr>
          <w:trHeight w:val="440"/>
        </w:trPr>
        <w:tc>
          <w:tcPr>
            <w:tcW w:w="5245" w:type="dxa"/>
            <w:vMerge w:val="restart"/>
            <w:tcBorders>
              <w:top w:val="single" w:sz="4" w:space="0" w:color="auto"/>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Monetary Incentive Delay (MID)</w:t>
            </w:r>
          </w:p>
        </w:tc>
        <w:tc>
          <w:tcPr>
            <w:tcW w:w="8647" w:type="dxa"/>
            <w:tcBorders>
              <w:top w:val="single" w:sz="4" w:space="0" w:color="auto"/>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fMRI parameter estimates</w:t>
            </w:r>
          </w:p>
        </w:tc>
      </w:tr>
      <w:tr w:rsidR="002A3D53" w:rsidTr="00B10461">
        <w:trPr>
          <w:trHeight w:val="420"/>
        </w:trPr>
        <w:tc>
          <w:tcPr>
            <w:tcW w:w="5245" w:type="dxa"/>
            <w:vMerge/>
            <w:tcBorders>
              <w:top w:val="nil"/>
              <w:left w:val="nil"/>
              <w:bottom w:val="nil"/>
              <w:right w:val="nil"/>
            </w:tcBorders>
          </w:tcPr>
          <w:p w:rsidR="002A3D53" w:rsidRDefault="002A3D53" w:rsidP="00B10461">
            <w:pPr>
              <w:widowControl w:val="0"/>
              <w:pBdr>
                <w:top w:val="nil"/>
                <w:left w:val="nil"/>
                <w:bottom w:val="nil"/>
                <w:right w:val="nil"/>
                <w:between w:val="nil"/>
              </w:pBdr>
              <w:spacing w:before="0" w:line="276" w:lineRule="auto"/>
              <w:rPr>
                <w:rFonts w:ascii="Arial" w:eastAsia="Arial" w:hAnsi="Arial" w:cs="Arial"/>
                <w:color w:val="000000"/>
                <w:sz w:val="22"/>
                <w:szCs w:val="22"/>
              </w:rPr>
            </w:pPr>
          </w:p>
        </w:tc>
        <w:tc>
          <w:tcPr>
            <w:tcW w:w="8647" w:type="dxa"/>
            <w:tcBorders>
              <w:top w:val="nil"/>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Reaction time across trial type (valence and magnitude)</w:t>
            </w:r>
          </w:p>
        </w:tc>
      </w:tr>
      <w:tr w:rsidR="002A3D53" w:rsidTr="00B10461">
        <w:trPr>
          <w:trHeight w:val="420"/>
        </w:trPr>
        <w:tc>
          <w:tcPr>
            <w:tcW w:w="5245" w:type="dxa"/>
            <w:vMerge w:val="restart"/>
            <w:tcBorders>
              <w:top w:val="nil"/>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N-back</w:t>
            </w:r>
          </w:p>
        </w:tc>
        <w:tc>
          <w:tcPr>
            <w:tcW w:w="8647" w:type="dxa"/>
            <w:tcBorders>
              <w:top w:val="nil"/>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fMRI parameter estimates</w:t>
            </w:r>
          </w:p>
        </w:tc>
      </w:tr>
      <w:tr w:rsidR="002A3D53" w:rsidTr="00B10461">
        <w:trPr>
          <w:trHeight w:val="440"/>
        </w:trPr>
        <w:tc>
          <w:tcPr>
            <w:tcW w:w="5245" w:type="dxa"/>
            <w:vMerge/>
            <w:tcBorders>
              <w:top w:val="nil"/>
              <w:left w:val="nil"/>
              <w:bottom w:val="nil"/>
              <w:right w:val="nil"/>
            </w:tcBorders>
          </w:tcPr>
          <w:p w:rsidR="002A3D53" w:rsidRDefault="002A3D53" w:rsidP="00B10461">
            <w:pPr>
              <w:widowControl w:val="0"/>
              <w:pBdr>
                <w:top w:val="nil"/>
                <w:left w:val="nil"/>
                <w:bottom w:val="nil"/>
                <w:right w:val="nil"/>
                <w:between w:val="nil"/>
              </w:pBdr>
              <w:spacing w:before="0" w:line="276" w:lineRule="auto"/>
              <w:rPr>
                <w:rFonts w:ascii="Arial" w:eastAsia="Arial" w:hAnsi="Arial" w:cs="Arial"/>
                <w:color w:val="000000"/>
                <w:sz w:val="22"/>
                <w:szCs w:val="22"/>
              </w:rPr>
            </w:pPr>
          </w:p>
        </w:tc>
        <w:tc>
          <w:tcPr>
            <w:tcW w:w="8647" w:type="dxa"/>
            <w:tcBorders>
              <w:top w:val="nil"/>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Accuracy, d-prime, and reaction time for 0-back and 2-back trials</w:t>
            </w:r>
          </w:p>
        </w:tc>
      </w:tr>
      <w:tr w:rsidR="002A3D53" w:rsidTr="00B10461">
        <w:trPr>
          <w:trHeight w:val="440"/>
        </w:trPr>
        <w:tc>
          <w:tcPr>
            <w:tcW w:w="5245" w:type="dxa"/>
            <w:vMerge w:val="restart"/>
            <w:tcBorders>
              <w:top w:val="nil"/>
              <w:left w:val="nil"/>
              <w:bottom w:val="nil"/>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AX-Continuous Performance Task (AX-CPT) (Paxton et al., 2008)</w:t>
            </w:r>
          </w:p>
        </w:tc>
        <w:tc>
          <w:tcPr>
            <w:tcW w:w="8647" w:type="dxa"/>
            <w:tcBorders>
              <w:top w:val="nil"/>
              <w:left w:val="nil"/>
              <w:bottom w:val="nil"/>
              <w:right w:val="nil"/>
            </w:tcBorders>
          </w:tcPr>
          <w:p w:rsidR="002A3D53" w:rsidRDefault="002A3D53" w:rsidP="00B10461">
            <w:pPr>
              <w:pBdr>
                <w:top w:val="nil"/>
                <w:left w:val="nil"/>
                <w:bottom w:val="nil"/>
                <w:right w:val="nil"/>
                <w:between w:val="nil"/>
              </w:pBdr>
              <w:tabs>
                <w:tab w:val="left" w:pos="785"/>
              </w:tabs>
              <w:spacing w:before="0" w:line="360" w:lineRule="auto"/>
              <w:rPr>
                <w:rFonts w:ascii="Arial" w:eastAsia="Arial" w:hAnsi="Arial" w:cs="Arial"/>
                <w:color w:val="000000"/>
                <w:sz w:val="22"/>
                <w:szCs w:val="22"/>
              </w:rPr>
            </w:pPr>
            <w:r>
              <w:rPr>
                <w:rFonts w:ascii="Arial" w:eastAsia="Arial" w:hAnsi="Arial" w:cs="Arial"/>
                <w:color w:val="000000"/>
                <w:sz w:val="22"/>
                <w:szCs w:val="22"/>
              </w:rPr>
              <w:t>Accuracy and standardized reaction time across trial type</w:t>
            </w:r>
          </w:p>
        </w:tc>
      </w:tr>
      <w:tr w:rsidR="002A3D53" w:rsidTr="00B10461">
        <w:trPr>
          <w:trHeight w:val="80"/>
        </w:trPr>
        <w:tc>
          <w:tcPr>
            <w:tcW w:w="5245" w:type="dxa"/>
            <w:vMerge/>
            <w:tcBorders>
              <w:top w:val="nil"/>
              <w:left w:val="nil"/>
              <w:bottom w:val="nil"/>
              <w:right w:val="nil"/>
            </w:tcBorders>
          </w:tcPr>
          <w:p w:rsidR="002A3D53" w:rsidRDefault="002A3D53" w:rsidP="00B10461">
            <w:pPr>
              <w:widowControl w:val="0"/>
              <w:pBdr>
                <w:top w:val="nil"/>
                <w:left w:val="nil"/>
                <w:bottom w:val="nil"/>
                <w:right w:val="nil"/>
                <w:between w:val="nil"/>
              </w:pBdr>
              <w:spacing w:before="0" w:line="276" w:lineRule="auto"/>
              <w:rPr>
                <w:rFonts w:ascii="Arial" w:eastAsia="Arial" w:hAnsi="Arial" w:cs="Arial"/>
                <w:color w:val="000000"/>
                <w:sz w:val="22"/>
                <w:szCs w:val="22"/>
              </w:rPr>
            </w:pPr>
          </w:p>
        </w:tc>
        <w:tc>
          <w:tcPr>
            <w:tcW w:w="8647" w:type="dxa"/>
            <w:tcBorders>
              <w:top w:val="nil"/>
              <w:left w:val="nil"/>
              <w:bottom w:val="nil"/>
              <w:right w:val="nil"/>
            </w:tcBorders>
          </w:tcPr>
          <w:p w:rsidR="002A3D53" w:rsidRDefault="002A3D53" w:rsidP="00B10461">
            <w:pPr>
              <w:pBdr>
                <w:top w:val="nil"/>
                <w:left w:val="nil"/>
                <w:bottom w:val="nil"/>
                <w:right w:val="nil"/>
                <w:between w:val="nil"/>
              </w:pBdr>
              <w:tabs>
                <w:tab w:val="left" w:pos="785"/>
              </w:tabs>
              <w:spacing w:before="0" w:line="360" w:lineRule="auto"/>
              <w:rPr>
                <w:rFonts w:ascii="Arial" w:eastAsia="Arial" w:hAnsi="Arial" w:cs="Arial"/>
                <w:color w:val="000000"/>
                <w:sz w:val="22"/>
                <w:szCs w:val="22"/>
              </w:rPr>
            </w:pPr>
            <w:r>
              <w:rPr>
                <w:rFonts w:ascii="Arial" w:eastAsia="Arial" w:hAnsi="Arial" w:cs="Arial"/>
                <w:color w:val="000000"/>
                <w:sz w:val="22"/>
                <w:szCs w:val="22"/>
              </w:rPr>
              <w:t>MRI parameter estimates</w:t>
            </w:r>
          </w:p>
        </w:tc>
      </w:tr>
      <w:tr w:rsidR="002A3D53" w:rsidTr="00B10461">
        <w:trPr>
          <w:trHeight w:val="80"/>
        </w:trPr>
        <w:tc>
          <w:tcPr>
            <w:tcW w:w="5245"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color w:val="000000"/>
                <w:sz w:val="22"/>
                <w:szCs w:val="22"/>
              </w:rPr>
              <w:t xml:space="preserve">Resting-state fMRI (Cole et al., 2013; </w:t>
            </w:r>
            <w:proofErr w:type="spellStart"/>
            <w:r>
              <w:rPr>
                <w:rFonts w:ascii="Arial" w:eastAsia="Arial" w:hAnsi="Arial" w:cs="Arial"/>
                <w:color w:val="000000"/>
                <w:sz w:val="22"/>
                <w:szCs w:val="22"/>
              </w:rPr>
              <w:t>Vytlacil</w:t>
            </w:r>
            <w:proofErr w:type="spellEnd"/>
            <w:r>
              <w:rPr>
                <w:rFonts w:ascii="Arial" w:eastAsia="Arial" w:hAnsi="Arial" w:cs="Arial"/>
                <w:color w:val="000000"/>
                <w:sz w:val="22"/>
                <w:szCs w:val="22"/>
              </w:rPr>
              <w:t xml:space="preserve"> et al., 2014)</w:t>
            </w:r>
          </w:p>
        </w:tc>
        <w:tc>
          <w:tcPr>
            <w:tcW w:w="8647" w:type="dxa"/>
            <w:tcBorders>
              <w:top w:val="nil"/>
              <w:left w:val="nil"/>
              <w:bottom w:val="single" w:sz="4" w:space="0" w:color="000000"/>
              <w:right w:val="nil"/>
            </w:tcBorders>
          </w:tcPr>
          <w:p w:rsidR="002A3D53" w:rsidRDefault="002A3D53" w:rsidP="00B10461">
            <w:pPr>
              <w:pBdr>
                <w:top w:val="nil"/>
                <w:left w:val="nil"/>
                <w:bottom w:val="nil"/>
                <w:right w:val="nil"/>
                <w:between w:val="nil"/>
              </w:pBdr>
              <w:tabs>
                <w:tab w:val="left" w:pos="785"/>
              </w:tabs>
              <w:spacing w:before="0" w:line="360" w:lineRule="auto"/>
              <w:rPr>
                <w:rFonts w:ascii="Arial" w:eastAsia="Arial" w:hAnsi="Arial" w:cs="Arial"/>
                <w:color w:val="000000"/>
                <w:sz w:val="22"/>
                <w:szCs w:val="22"/>
              </w:rPr>
            </w:pPr>
            <w:r>
              <w:rPr>
                <w:rFonts w:ascii="Arial" w:eastAsia="Arial" w:hAnsi="Arial" w:cs="Arial"/>
                <w:color w:val="000000"/>
                <w:sz w:val="22"/>
                <w:szCs w:val="22"/>
              </w:rPr>
              <w:t xml:space="preserve">Connectivity between dopamine-rich midbrain areas (substantia </w:t>
            </w:r>
            <w:proofErr w:type="spellStart"/>
            <w:r>
              <w:rPr>
                <w:rFonts w:ascii="Arial" w:eastAsia="Arial" w:hAnsi="Arial" w:cs="Arial"/>
                <w:color w:val="000000"/>
                <w:sz w:val="22"/>
                <w:szCs w:val="22"/>
              </w:rPr>
              <w:t>nigra</w:t>
            </w:r>
            <w:proofErr w:type="spellEnd"/>
            <w:r>
              <w:rPr>
                <w:rFonts w:ascii="Arial" w:eastAsia="Arial" w:hAnsi="Arial" w:cs="Arial"/>
                <w:color w:val="000000"/>
                <w:sz w:val="22"/>
                <w:szCs w:val="22"/>
              </w:rPr>
              <w:t xml:space="preserve"> and ventral tegmental area) and 2 regions in the dorsal striatal region (caudate and putamen)</w:t>
            </w:r>
          </w:p>
        </w:tc>
      </w:tr>
    </w:tbl>
    <w:p w:rsidR="002A3D53" w:rsidRDefault="002A3D53" w:rsidP="002A3D53">
      <w:pPr>
        <w:spacing w:line="360" w:lineRule="auto"/>
        <w:rPr>
          <w:rFonts w:ascii="Arial" w:eastAsia="Arial" w:hAnsi="Arial" w:cs="Arial"/>
          <w:sz w:val="22"/>
          <w:szCs w:val="22"/>
        </w:rPr>
      </w:pPr>
      <w:proofErr w:type="gramStart"/>
      <w:r>
        <w:rPr>
          <w:rFonts w:ascii="Arial" w:eastAsia="Arial" w:hAnsi="Arial" w:cs="Arial"/>
          <w:sz w:val="22"/>
          <w:szCs w:val="22"/>
        </w:rPr>
        <w:t>fMRI</w:t>
      </w:r>
      <w:proofErr w:type="gramEnd"/>
      <w:r>
        <w:rPr>
          <w:rFonts w:ascii="Arial" w:eastAsia="Arial" w:hAnsi="Arial" w:cs="Arial"/>
          <w:sz w:val="22"/>
          <w:szCs w:val="22"/>
        </w:rPr>
        <w:t>, functional magnetic resonance imaging.</w:t>
      </w:r>
    </w:p>
    <w:p w:rsidR="002A3D53" w:rsidRDefault="002A3D53" w:rsidP="002A3D53">
      <w:pPr>
        <w:widowControl w:val="0"/>
        <w:pBdr>
          <w:top w:val="nil"/>
          <w:left w:val="nil"/>
          <w:bottom w:val="nil"/>
          <w:right w:val="nil"/>
          <w:between w:val="nil"/>
        </w:pBdr>
        <w:spacing w:before="0" w:after="0" w:line="276" w:lineRule="auto"/>
        <w:rPr>
          <w:rFonts w:ascii="Arial" w:eastAsia="Arial" w:hAnsi="Arial" w:cs="Arial"/>
          <w:sz w:val="22"/>
          <w:szCs w:val="22"/>
        </w:rPr>
        <w:sectPr w:rsidR="002A3D53" w:rsidSect="00B10461">
          <w:pgSz w:w="15840" w:h="12240" w:orient="landscape"/>
          <w:pgMar w:top="1800" w:right="1440" w:bottom="1440" w:left="1008" w:header="720" w:footer="720" w:gutter="0"/>
          <w:cols w:space="720"/>
          <w:docGrid w:linePitch="326"/>
        </w:sectPr>
      </w:pPr>
      <w:r>
        <w:br w:type="page"/>
      </w:r>
    </w:p>
    <w:p w:rsidR="002A3D53" w:rsidRDefault="002A3D53" w:rsidP="002A3D53">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b/>
          <w:color w:val="000000"/>
          <w:sz w:val="22"/>
          <w:szCs w:val="22"/>
        </w:rPr>
        <w:lastRenderedPageBreak/>
        <w:t xml:space="preserve">Supplementary Table S2. </w:t>
      </w:r>
      <w:r>
        <w:rPr>
          <w:rFonts w:ascii="Arial" w:eastAsia="Arial" w:hAnsi="Arial" w:cs="Arial"/>
          <w:color w:val="000000"/>
          <w:sz w:val="22"/>
          <w:szCs w:val="22"/>
        </w:rPr>
        <w:t>ERP Battery</w:t>
      </w:r>
    </w:p>
    <w:p w:rsidR="002A3D53" w:rsidRDefault="002A3D53" w:rsidP="002A3D53">
      <w:pPr>
        <w:pBdr>
          <w:top w:val="nil"/>
          <w:left w:val="nil"/>
          <w:bottom w:val="nil"/>
          <w:right w:val="nil"/>
          <w:between w:val="nil"/>
        </w:pBdr>
        <w:spacing w:before="0" w:after="0" w:line="360" w:lineRule="auto"/>
        <w:rPr>
          <w:rFonts w:ascii="Arial" w:eastAsia="Arial" w:hAnsi="Arial" w:cs="Arial"/>
          <w:b/>
          <w:color w:val="000000"/>
          <w:sz w:val="22"/>
          <w:szCs w:val="22"/>
        </w:rPr>
      </w:pPr>
    </w:p>
    <w:tbl>
      <w:tblPr>
        <w:tblW w:w="12333" w:type="dxa"/>
        <w:tblBorders>
          <w:top w:val="single" w:sz="4" w:space="0" w:color="000000"/>
          <w:bottom w:val="single" w:sz="4" w:space="0" w:color="auto"/>
        </w:tblBorders>
        <w:tblLayout w:type="fixed"/>
        <w:tblLook w:val="0400" w:firstRow="0" w:lastRow="0" w:firstColumn="0" w:lastColumn="0" w:noHBand="0" w:noVBand="1"/>
      </w:tblPr>
      <w:tblGrid>
        <w:gridCol w:w="3686"/>
        <w:gridCol w:w="8647"/>
      </w:tblGrid>
      <w:tr w:rsidR="002A3D53" w:rsidTr="00B10461">
        <w:trPr>
          <w:trHeight w:val="480"/>
        </w:trPr>
        <w:tc>
          <w:tcPr>
            <w:tcW w:w="3686" w:type="dxa"/>
            <w:tcBorders>
              <w:top w:val="single" w:sz="4" w:space="0" w:color="000000"/>
              <w:bottom w:val="single" w:sz="4" w:space="0" w:color="auto"/>
            </w:tcBorders>
          </w:tcPr>
          <w:p w:rsidR="002A3D53" w:rsidRDefault="002A3D53" w:rsidP="00B10461">
            <w:pPr>
              <w:pBdr>
                <w:top w:val="nil"/>
                <w:left w:val="nil"/>
                <w:bottom w:val="nil"/>
                <w:right w:val="nil"/>
                <w:between w:val="nil"/>
              </w:pBdr>
              <w:spacing w:before="0" w:after="0" w:line="360" w:lineRule="auto"/>
              <w:rPr>
                <w:rFonts w:ascii="Arial" w:eastAsia="Arial" w:hAnsi="Arial" w:cs="Arial"/>
                <w:b/>
                <w:color w:val="000000"/>
                <w:sz w:val="22"/>
                <w:szCs w:val="22"/>
              </w:rPr>
            </w:pPr>
            <w:r>
              <w:rPr>
                <w:rFonts w:ascii="Arial" w:eastAsia="Arial" w:hAnsi="Arial" w:cs="Arial"/>
                <w:b/>
                <w:color w:val="000000"/>
                <w:sz w:val="22"/>
                <w:szCs w:val="22"/>
              </w:rPr>
              <w:t>Endpoint</w:t>
            </w:r>
          </w:p>
        </w:tc>
        <w:tc>
          <w:tcPr>
            <w:tcW w:w="8647" w:type="dxa"/>
            <w:tcBorders>
              <w:top w:val="single" w:sz="4" w:space="0" w:color="000000"/>
              <w:bottom w:val="single" w:sz="4" w:space="0" w:color="auto"/>
            </w:tcBorders>
          </w:tcPr>
          <w:p w:rsidR="002A3D53" w:rsidRDefault="002A3D53" w:rsidP="00B10461">
            <w:pPr>
              <w:pBdr>
                <w:top w:val="nil"/>
                <w:left w:val="nil"/>
                <w:bottom w:val="nil"/>
                <w:right w:val="nil"/>
                <w:between w:val="nil"/>
              </w:pBdr>
              <w:spacing w:before="0" w:after="0" w:line="360" w:lineRule="auto"/>
              <w:rPr>
                <w:rFonts w:ascii="Arial" w:eastAsia="Arial" w:hAnsi="Arial" w:cs="Arial"/>
                <w:b/>
                <w:color w:val="000000"/>
                <w:sz w:val="22"/>
                <w:szCs w:val="22"/>
              </w:rPr>
            </w:pPr>
            <w:r>
              <w:rPr>
                <w:rFonts w:ascii="Arial" w:eastAsia="Arial" w:hAnsi="Arial" w:cs="Arial"/>
                <w:b/>
                <w:color w:val="000000"/>
                <w:sz w:val="22"/>
                <w:szCs w:val="22"/>
              </w:rPr>
              <w:t>Details</w:t>
            </w:r>
          </w:p>
        </w:tc>
      </w:tr>
      <w:tr w:rsidR="002A3D53" w:rsidTr="00B10461">
        <w:trPr>
          <w:trHeight w:val="380"/>
        </w:trPr>
        <w:tc>
          <w:tcPr>
            <w:tcW w:w="3686" w:type="dxa"/>
            <w:vMerge w:val="restart"/>
            <w:tcBorders>
              <w:top w:val="single" w:sz="4" w:space="0" w:color="auto"/>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 xml:space="preserve">Contralateral Delay Activity (CDA) (Vogel and </w:t>
            </w:r>
            <w:proofErr w:type="spellStart"/>
            <w:r>
              <w:rPr>
                <w:rFonts w:ascii="Arial" w:eastAsia="Arial" w:hAnsi="Arial" w:cs="Arial"/>
                <w:color w:val="000000"/>
                <w:sz w:val="22"/>
                <w:szCs w:val="22"/>
              </w:rPr>
              <w:t>Machizawa</w:t>
            </w:r>
            <w:proofErr w:type="spellEnd"/>
            <w:r>
              <w:rPr>
                <w:rFonts w:ascii="Arial" w:eastAsia="Arial" w:hAnsi="Arial" w:cs="Arial"/>
                <w:color w:val="000000"/>
                <w:sz w:val="22"/>
                <w:szCs w:val="22"/>
              </w:rPr>
              <w:t>, 2004; Vogel et al., 2005)</w:t>
            </w:r>
          </w:p>
        </w:tc>
        <w:tc>
          <w:tcPr>
            <w:tcW w:w="8647" w:type="dxa"/>
            <w:tcBorders>
              <w:top w:val="single" w:sz="4" w:space="0" w:color="auto"/>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Amplitude of the CDA</w:t>
            </w:r>
          </w:p>
        </w:tc>
      </w:tr>
      <w:tr w:rsidR="002A3D53" w:rsidTr="00B10461">
        <w:trPr>
          <w:trHeight w:val="380"/>
        </w:trPr>
        <w:tc>
          <w:tcPr>
            <w:tcW w:w="3686" w:type="dxa"/>
            <w:vMerge/>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c>
        <w:tc>
          <w:tcPr>
            <w:tcW w:w="8647" w:type="dxa"/>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Amplitude of the N2pc</w:t>
            </w:r>
          </w:p>
        </w:tc>
      </w:tr>
      <w:tr w:rsidR="002A3D53" w:rsidTr="00B10461">
        <w:trPr>
          <w:trHeight w:val="380"/>
        </w:trPr>
        <w:tc>
          <w:tcPr>
            <w:tcW w:w="3686" w:type="dxa"/>
            <w:vMerge/>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c>
        <w:tc>
          <w:tcPr>
            <w:tcW w:w="8647" w:type="dxa"/>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Working memory capacity, Cowan’s K</w:t>
            </w:r>
          </w:p>
        </w:tc>
      </w:tr>
      <w:tr w:rsidR="002A3D53" w:rsidTr="00B10461">
        <w:trPr>
          <w:trHeight w:val="380"/>
        </w:trPr>
        <w:tc>
          <w:tcPr>
            <w:tcW w:w="3686" w:type="dxa"/>
            <w:vMerge/>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c>
        <w:tc>
          <w:tcPr>
            <w:tcW w:w="8647" w:type="dxa"/>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Filtering efficiency</w:t>
            </w:r>
          </w:p>
        </w:tc>
      </w:tr>
      <w:tr w:rsidR="002A3D53" w:rsidTr="00B10461">
        <w:trPr>
          <w:trHeight w:val="380"/>
        </w:trPr>
        <w:tc>
          <w:tcPr>
            <w:tcW w:w="3686" w:type="dxa"/>
            <w:vMerge w:val="restart"/>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Implicit Reward-Biasing Task (</w:t>
            </w:r>
            <w:proofErr w:type="spellStart"/>
            <w:r>
              <w:rPr>
                <w:rFonts w:ascii="Arial" w:eastAsia="Arial" w:hAnsi="Arial" w:cs="Arial"/>
                <w:color w:val="000000"/>
                <w:sz w:val="22"/>
                <w:szCs w:val="22"/>
              </w:rPr>
              <w:t>Santesso</w:t>
            </w:r>
            <w:proofErr w:type="spellEnd"/>
            <w:r>
              <w:rPr>
                <w:rFonts w:ascii="Arial" w:eastAsia="Arial" w:hAnsi="Arial" w:cs="Arial"/>
                <w:color w:val="000000"/>
                <w:sz w:val="22"/>
                <w:szCs w:val="22"/>
              </w:rPr>
              <w:t xml:space="preserve"> et al., 2009)</w:t>
            </w:r>
          </w:p>
        </w:tc>
        <w:tc>
          <w:tcPr>
            <w:tcW w:w="8647" w:type="dxa"/>
          </w:tcPr>
          <w:p w:rsidR="002A3D53" w:rsidRDefault="002A3D53" w:rsidP="00B10461">
            <w:pPr>
              <w:pBdr>
                <w:top w:val="nil"/>
                <w:left w:val="nil"/>
                <w:bottom w:val="nil"/>
                <w:right w:val="nil"/>
                <w:between w:val="nil"/>
              </w:pBdr>
              <w:tabs>
                <w:tab w:val="left" w:pos="785"/>
              </w:tabs>
              <w:spacing w:before="0" w:after="0" w:line="360" w:lineRule="auto"/>
              <w:rPr>
                <w:rFonts w:ascii="Arial" w:eastAsia="Arial" w:hAnsi="Arial" w:cs="Arial"/>
                <w:color w:val="000000"/>
                <w:sz w:val="22"/>
                <w:szCs w:val="22"/>
              </w:rPr>
            </w:pPr>
            <w:r>
              <w:rPr>
                <w:rFonts w:ascii="Arial" w:eastAsia="Arial" w:hAnsi="Arial" w:cs="Arial"/>
                <w:color w:val="000000"/>
                <w:sz w:val="22"/>
                <w:szCs w:val="22"/>
              </w:rPr>
              <w:t>Feedback-related negativity (FRN) at midline electrodes (</w:t>
            </w:r>
            <w:proofErr w:type="spellStart"/>
            <w:r>
              <w:rPr>
                <w:rFonts w:ascii="Arial" w:eastAsia="Arial" w:hAnsi="Arial" w:cs="Arial"/>
                <w:color w:val="000000"/>
                <w:sz w:val="22"/>
                <w:szCs w:val="22"/>
              </w:rPr>
              <w:t>Fz</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FCz</w:t>
            </w:r>
            <w:proofErr w:type="spellEnd"/>
            <w:r>
              <w:rPr>
                <w:rFonts w:ascii="Arial" w:eastAsia="Arial" w:hAnsi="Arial" w:cs="Arial"/>
                <w:color w:val="000000"/>
                <w:sz w:val="22"/>
                <w:szCs w:val="22"/>
              </w:rPr>
              <w:t>) during late Blocks 2 and 3 compared with early (Block 1) learning phases</w:t>
            </w:r>
          </w:p>
        </w:tc>
      </w:tr>
      <w:tr w:rsidR="002A3D53" w:rsidTr="00B10461">
        <w:trPr>
          <w:trHeight w:val="60"/>
        </w:trPr>
        <w:tc>
          <w:tcPr>
            <w:tcW w:w="3686" w:type="dxa"/>
            <w:vMerge/>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c>
        <w:tc>
          <w:tcPr>
            <w:tcW w:w="8647" w:type="dxa"/>
          </w:tcPr>
          <w:p w:rsidR="002A3D53" w:rsidRDefault="002A3D53" w:rsidP="00B10461">
            <w:pPr>
              <w:pBdr>
                <w:top w:val="nil"/>
                <w:left w:val="nil"/>
                <w:bottom w:val="nil"/>
                <w:right w:val="nil"/>
                <w:between w:val="nil"/>
              </w:pBdr>
              <w:tabs>
                <w:tab w:val="left" w:pos="785"/>
              </w:tabs>
              <w:spacing w:before="0" w:after="0" w:line="360" w:lineRule="auto"/>
              <w:rPr>
                <w:rFonts w:ascii="Arial" w:eastAsia="Arial" w:hAnsi="Arial" w:cs="Arial"/>
                <w:color w:val="000000"/>
                <w:sz w:val="22"/>
                <w:szCs w:val="22"/>
              </w:rPr>
            </w:pPr>
            <w:r>
              <w:rPr>
                <w:rFonts w:ascii="Arial" w:eastAsia="Arial" w:hAnsi="Arial" w:cs="Arial"/>
                <w:color w:val="000000"/>
                <w:sz w:val="22"/>
                <w:szCs w:val="22"/>
              </w:rPr>
              <w:t>Response Bias (Block 3) – Response Bias (Block 1)</w:t>
            </w:r>
          </w:p>
        </w:tc>
      </w:tr>
    </w:tbl>
    <w:p w:rsidR="002A3D53" w:rsidRDefault="002A3D53" w:rsidP="002A3D53">
      <w:pPr>
        <w:pBdr>
          <w:top w:val="nil"/>
          <w:left w:val="nil"/>
          <w:bottom w:val="nil"/>
          <w:right w:val="nil"/>
          <w:between w:val="nil"/>
        </w:pBdr>
        <w:spacing w:before="0" w:after="0" w:line="360" w:lineRule="auto"/>
        <w:ind w:hanging="720"/>
        <w:rPr>
          <w:rFonts w:ascii="Arial" w:eastAsia="Arial" w:hAnsi="Arial" w:cs="Arial"/>
          <w:b/>
          <w:color w:val="000000"/>
          <w:sz w:val="22"/>
          <w:szCs w:val="22"/>
        </w:rPr>
      </w:pPr>
    </w:p>
    <w:p w:rsidR="002A3D53" w:rsidRDefault="002A3D53" w:rsidP="002A3D53">
      <w:pPr>
        <w:tabs>
          <w:tab w:val="left" w:pos="1994"/>
        </w:tabs>
        <w:rPr>
          <w:rFonts w:ascii="Arial" w:eastAsia="Arial" w:hAnsi="Arial" w:cs="Arial"/>
        </w:rPr>
        <w:sectPr w:rsidR="002A3D53" w:rsidSect="00B10461">
          <w:pgSz w:w="15840" w:h="12240" w:orient="landscape"/>
          <w:pgMar w:top="1440" w:right="1008" w:bottom="1800" w:left="1440" w:header="720" w:footer="720" w:gutter="0"/>
          <w:cols w:space="720"/>
          <w:docGrid w:linePitch="326"/>
        </w:sectPr>
      </w:pPr>
      <w:r>
        <w:br w:type="page"/>
      </w:r>
    </w:p>
    <w:p w:rsidR="002A3D53" w:rsidRDefault="002A3D53" w:rsidP="002A3D53">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b/>
          <w:color w:val="000000"/>
          <w:sz w:val="22"/>
          <w:szCs w:val="22"/>
        </w:rPr>
        <w:lastRenderedPageBreak/>
        <w:t xml:space="preserve">Supplementary Table S3. </w:t>
      </w:r>
      <w:r>
        <w:rPr>
          <w:rFonts w:ascii="Arial" w:eastAsia="Arial" w:hAnsi="Arial" w:cs="Arial"/>
          <w:color w:val="000000"/>
          <w:sz w:val="22"/>
          <w:szCs w:val="22"/>
        </w:rPr>
        <w:t>Plasma PF-06412562 concentration versus time summary on day 6</w:t>
      </w:r>
    </w:p>
    <w:p w:rsidR="002A3D53" w:rsidRDefault="002A3D53" w:rsidP="002A3D53">
      <w:pPr>
        <w:pBdr>
          <w:top w:val="nil"/>
          <w:left w:val="nil"/>
          <w:bottom w:val="nil"/>
          <w:right w:val="nil"/>
          <w:between w:val="nil"/>
        </w:pBdr>
        <w:spacing w:before="0" w:after="0" w:line="360" w:lineRule="auto"/>
        <w:ind w:hanging="720"/>
        <w:rPr>
          <w:rFonts w:ascii="Arial" w:eastAsia="Arial" w:hAnsi="Arial" w:cs="Arial"/>
          <w:color w:val="000000"/>
          <w:sz w:val="22"/>
          <w:szCs w:val="22"/>
        </w:rPr>
      </w:pPr>
    </w:p>
    <w:tbl>
      <w:tblPr>
        <w:tblW w:w="10233" w:type="dxa"/>
        <w:tblInd w:w="5" w:type="dxa"/>
        <w:tblLayout w:type="fixed"/>
        <w:tblLook w:val="0400" w:firstRow="0" w:lastRow="0" w:firstColumn="0" w:lastColumn="0" w:noHBand="0" w:noVBand="1"/>
      </w:tblPr>
      <w:tblGrid>
        <w:gridCol w:w="4411"/>
        <w:gridCol w:w="2954"/>
        <w:gridCol w:w="2868"/>
      </w:tblGrid>
      <w:tr w:rsidR="002A3D53" w:rsidTr="00B10461">
        <w:trPr>
          <w:trHeight w:val="480"/>
        </w:trPr>
        <w:tc>
          <w:tcPr>
            <w:tcW w:w="4412"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b/>
                <w:color w:val="000000"/>
                <w:sz w:val="22"/>
                <w:szCs w:val="22"/>
              </w:rPr>
            </w:pPr>
            <w:r>
              <w:rPr>
                <w:rFonts w:ascii="Arial" w:eastAsia="Arial" w:hAnsi="Arial" w:cs="Arial"/>
                <w:b/>
                <w:color w:val="000000"/>
                <w:sz w:val="22"/>
                <w:szCs w:val="22"/>
              </w:rPr>
              <w:t>Treatment</w:t>
            </w:r>
          </w:p>
        </w:tc>
        <w:tc>
          <w:tcPr>
            <w:tcW w:w="2954"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firstLine="1"/>
              <w:jc w:val="center"/>
              <w:rPr>
                <w:rFonts w:ascii="Arial" w:eastAsia="Arial" w:hAnsi="Arial" w:cs="Arial"/>
                <w:b/>
                <w:color w:val="000000"/>
                <w:sz w:val="22"/>
                <w:szCs w:val="22"/>
              </w:rPr>
            </w:pPr>
            <w:r>
              <w:rPr>
                <w:rFonts w:ascii="Arial" w:eastAsia="Arial" w:hAnsi="Arial" w:cs="Arial"/>
                <w:b/>
                <w:color w:val="000000"/>
                <w:sz w:val="22"/>
                <w:szCs w:val="22"/>
              </w:rPr>
              <w:t>Time post-dose (</w:t>
            </w:r>
            <w:proofErr w:type="spellStart"/>
            <w:r>
              <w:rPr>
                <w:rFonts w:ascii="Arial" w:eastAsia="Arial" w:hAnsi="Arial" w:cs="Arial"/>
                <w:b/>
                <w:color w:val="000000"/>
                <w:sz w:val="22"/>
                <w:szCs w:val="22"/>
              </w:rPr>
              <w:t>hr</w:t>
            </w:r>
            <w:proofErr w:type="spellEnd"/>
            <w:r>
              <w:rPr>
                <w:rFonts w:ascii="Arial" w:eastAsia="Arial" w:hAnsi="Arial" w:cs="Arial"/>
                <w:b/>
                <w:color w:val="000000"/>
                <w:sz w:val="22"/>
                <w:szCs w:val="22"/>
              </w:rPr>
              <w:t>)</w:t>
            </w:r>
          </w:p>
        </w:tc>
        <w:tc>
          <w:tcPr>
            <w:tcW w:w="2868"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firstLine="1"/>
              <w:jc w:val="center"/>
              <w:rPr>
                <w:rFonts w:ascii="Arial" w:eastAsia="Arial" w:hAnsi="Arial" w:cs="Arial"/>
                <w:b/>
                <w:color w:val="000000"/>
                <w:sz w:val="22"/>
                <w:szCs w:val="22"/>
              </w:rPr>
            </w:pPr>
            <w:r>
              <w:rPr>
                <w:rFonts w:ascii="Arial" w:eastAsia="Arial" w:hAnsi="Arial" w:cs="Arial"/>
                <w:b/>
                <w:color w:val="000000"/>
                <w:sz w:val="22"/>
                <w:szCs w:val="22"/>
              </w:rPr>
              <w:t>Concentration (ng/mL)</w:t>
            </w:r>
          </w:p>
        </w:tc>
      </w:tr>
      <w:tr w:rsidR="002A3D53" w:rsidTr="00B10461">
        <w:trPr>
          <w:trHeight w:val="380"/>
        </w:trPr>
        <w:tc>
          <w:tcPr>
            <w:tcW w:w="4412"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 xml:space="preserve">PF-06412562 3 mg BID (N=27) </w:t>
            </w:r>
          </w:p>
        </w:tc>
        <w:tc>
          <w:tcPr>
            <w:tcW w:w="2954"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w:t>
            </w:r>
          </w:p>
        </w:tc>
        <w:tc>
          <w:tcPr>
            <w:tcW w:w="286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32.88 (11.98)</w:t>
            </w:r>
          </w:p>
        </w:tc>
      </w:tr>
      <w:tr w:rsidR="002A3D53" w:rsidTr="00B10461">
        <w:trPr>
          <w:trHeight w:val="380"/>
        </w:trPr>
        <w:tc>
          <w:tcPr>
            <w:tcW w:w="4412" w:type="dxa"/>
            <w:tcBorders>
              <w:top w:val="nil"/>
              <w:left w:val="nil"/>
              <w:bottom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p>
        </w:tc>
        <w:tc>
          <w:tcPr>
            <w:tcW w:w="2954" w:type="dxa"/>
            <w:tcBorders>
              <w:top w:val="nil"/>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5</w:t>
            </w:r>
          </w:p>
        </w:tc>
        <w:tc>
          <w:tcPr>
            <w:tcW w:w="2868" w:type="dxa"/>
            <w:tcBorders>
              <w:top w:val="nil"/>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43.51 (12.00)</w:t>
            </w:r>
          </w:p>
        </w:tc>
      </w:tr>
      <w:tr w:rsidR="002A3D53" w:rsidTr="00B10461">
        <w:trPr>
          <w:trHeight w:val="380"/>
        </w:trPr>
        <w:tc>
          <w:tcPr>
            <w:tcW w:w="4412"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p>
        </w:tc>
        <w:tc>
          <w:tcPr>
            <w:tcW w:w="2954"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12</w:t>
            </w:r>
          </w:p>
        </w:tc>
        <w:tc>
          <w:tcPr>
            <w:tcW w:w="2868"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26.73 (10.45)</w:t>
            </w:r>
          </w:p>
        </w:tc>
      </w:tr>
      <w:tr w:rsidR="002A3D53" w:rsidTr="00B10461">
        <w:trPr>
          <w:trHeight w:val="380"/>
        </w:trPr>
        <w:tc>
          <w:tcPr>
            <w:tcW w:w="4412"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PF-06412562 15 mg BID (N=27)</w:t>
            </w:r>
          </w:p>
        </w:tc>
        <w:tc>
          <w:tcPr>
            <w:tcW w:w="2954"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w:t>
            </w:r>
          </w:p>
        </w:tc>
        <w:tc>
          <w:tcPr>
            <w:tcW w:w="286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151.4 (73.02)</w:t>
            </w:r>
          </w:p>
        </w:tc>
      </w:tr>
      <w:tr w:rsidR="002A3D53" w:rsidTr="00B10461">
        <w:trPr>
          <w:trHeight w:val="380"/>
        </w:trPr>
        <w:tc>
          <w:tcPr>
            <w:tcW w:w="4412" w:type="dxa"/>
            <w:tcBorders>
              <w:top w:val="nil"/>
              <w:left w:val="nil"/>
              <w:bottom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p>
        </w:tc>
        <w:tc>
          <w:tcPr>
            <w:tcW w:w="2954" w:type="dxa"/>
            <w:tcBorders>
              <w:top w:val="nil"/>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5</w:t>
            </w:r>
          </w:p>
        </w:tc>
        <w:tc>
          <w:tcPr>
            <w:tcW w:w="2868" w:type="dxa"/>
            <w:tcBorders>
              <w:top w:val="nil"/>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224.7 (117.6)</w:t>
            </w:r>
          </w:p>
        </w:tc>
      </w:tr>
      <w:tr w:rsidR="002A3D53" w:rsidTr="00B10461">
        <w:trPr>
          <w:trHeight w:val="380"/>
        </w:trPr>
        <w:tc>
          <w:tcPr>
            <w:tcW w:w="4412"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p>
        </w:tc>
        <w:tc>
          <w:tcPr>
            <w:tcW w:w="2954"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12</w:t>
            </w:r>
          </w:p>
        </w:tc>
        <w:tc>
          <w:tcPr>
            <w:tcW w:w="2868"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123.8 (60.65)</w:t>
            </w:r>
          </w:p>
        </w:tc>
      </w:tr>
    </w:tbl>
    <w:p w:rsidR="002A3D53" w:rsidRDefault="002A3D53" w:rsidP="002A3D53">
      <w:pPr>
        <w:spacing w:before="0" w:after="0" w:line="480" w:lineRule="auto"/>
        <w:rPr>
          <w:rFonts w:ascii="Arial" w:eastAsia="Arial" w:hAnsi="Arial" w:cs="Arial"/>
          <w:sz w:val="22"/>
          <w:szCs w:val="22"/>
        </w:rPr>
      </w:pPr>
      <w:r>
        <w:rPr>
          <w:rFonts w:ascii="Arial" w:eastAsia="Arial" w:hAnsi="Arial" w:cs="Arial"/>
          <w:sz w:val="22"/>
          <w:szCs w:val="22"/>
        </w:rPr>
        <w:t xml:space="preserve">Summary statistics were calculated by setting concentration values below the LLOQ to </w:t>
      </w:r>
      <w:proofErr w:type="gramStart"/>
      <w:r>
        <w:rPr>
          <w:rFonts w:ascii="Arial" w:eastAsia="Arial" w:hAnsi="Arial" w:cs="Arial"/>
          <w:sz w:val="22"/>
          <w:szCs w:val="22"/>
        </w:rPr>
        <w:t>0</w:t>
      </w:r>
      <w:proofErr w:type="gramEnd"/>
      <w:r>
        <w:rPr>
          <w:rFonts w:ascii="Arial" w:eastAsia="Arial" w:hAnsi="Arial" w:cs="Arial"/>
          <w:sz w:val="22"/>
          <w:szCs w:val="22"/>
        </w:rPr>
        <w:t>. The LLOQ is 0.500 ng/</w:t>
      </w:r>
      <w:proofErr w:type="spellStart"/>
      <w:r>
        <w:rPr>
          <w:rFonts w:ascii="Arial" w:eastAsia="Arial" w:hAnsi="Arial" w:cs="Arial"/>
          <w:sz w:val="22"/>
          <w:szCs w:val="22"/>
        </w:rPr>
        <w:t>mL.</w:t>
      </w:r>
      <w:proofErr w:type="spellEnd"/>
      <w:r>
        <w:rPr>
          <w:rFonts w:ascii="Arial" w:eastAsia="Arial" w:hAnsi="Arial" w:cs="Arial"/>
          <w:sz w:val="22"/>
          <w:szCs w:val="22"/>
        </w:rPr>
        <w:t xml:space="preserve"> </w:t>
      </w:r>
    </w:p>
    <w:p w:rsidR="002A3D53" w:rsidRDefault="002A3D53" w:rsidP="002A3D53">
      <w:pPr>
        <w:spacing w:before="0" w:after="0" w:line="480" w:lineRule="auto"/>
        <w:rPr>
          <w:rFonts w:ascii="Arial" w:eastAsia="Arial" w:hAnsi="Arial" w:cs="Arial"/>
        </w:rPr>
      </w:pPr>
      <w:r>
        <w:rPr>
          <w:rFonts w:ascii="Arial" w:eastAsia="Arial" w:hAnsi="Arial" w:cs="Arial"/>
          <w:sz w:val="22"/>
          <w:szCs w:val="22"/>
        </w:rPr>
        <w:t>Mean (SD) are presented</w:t>
      </w:r>
      <w:r>
        <w:rPr>
          <w:rFonts w:ascii="Arial" w:eastAsia="Arial" w:hAnsi="Arial" w:cs="Arial"/>
        </w:rPr>
        <w:t>.</w:t>
      </w:r>
    </w:p>
    <w:p w:rsidR="002A3D53" w:rsidRDefault="002A3D53" w:rsidP="002A3D53">
      <w:pPr>
        <w:spacing w:before="0" w:after="0" w:line="480" w:lineRule="auto"/>
        <w:rPr>
          <w:rFonts w:ascii="Arial" w:eastAsia="Arial" w:hAnsi="Arial" w:cs="Arial"/>
        </w:rPr>
      </w:pPr>
      <w:r>
        <w:rPr>
          <w:rFonts w:ascii="Arial" w:eastAsia="Arial" w:hAnsi="Arial" w:cs="Arial"/>
          <w:sz w:val="22"/>
          <w:szCs w:val="22"/>
        </w:rPr>
        <w:t xml:space="preserve">BID, twice daily; </w:t>
      </w:r>
      <w:proofErr w:type="spellStart"/>
      <w:r>
        <w:rPr>
          <w:rFonts w:ascii="Arial" w:eastAsia="Arial" w:hAnsi="Arial" w:cs="Arial"/>
          <w:sz w:val="22"/>
          <w:szCs w:val="22"/>
        </w:rPr>
        <w:t>hr</w:t>
      </w:r>
      <w:proofErr w:type="spellEnd"/>
      <w:r>
        <w:rPr>
          <w:rFonts w:ascii="Arial" w:eastAsia="Arial" w:hAnsi="Arial" w:cs="Arial"/>
          <w:sz w:val="22"/>
          <w:szCs w:val="22"/>
        </w:rPr>
        <w:t xml:space="preserve">, hour(s); LLOQ, lower limit of quantification; N, number of observations (non-missing concentrations); SD, standard deviation. </w:t>
      </w:r>
    </w:p>
    <w:p w:rsidR="002A3D53" w:rsidRDefault="002A3D53" w:rsidP="002A3D53">
      <w:pPr>
        <w:widowControl w:val="0"/>
        <w:pBdr>
          <w:top w:val="nil"/>
          <w:left w:val="nil"/>
          <w:bottom w:val="nil"/>
          <w:right w:val="nil"/>
          <w:between w:val="nil"/>
        </w:pBdr>
        <w:spacing w:before="0" w:after="0" w:line="276" w:lineRule="auto"/>
        <w:rPr>
          <w:rFonts w:ascii="Arial" w:eastAsia="Arial" w:hAnsi="Arial" w:cs="Arial"/>
        </w:rPr>
        <w:sectPr w:rsidR="002A3D53" w:rsidSect="00B10461">
          <w:pgSz w:w="15840" w:h="12240" w:orient="landscape"/>
          <w:pgMar w:top="1440" w:right="1008" w:bottom="1800" w:left="1440" w:header="720" w:footer="720" w:gutter="0"/>
          <w:cols w:space="720"/>
          <w:docGrid w:linePitch="326"/>
        </w:sectPr>
      </w:pPr>
      <w:r>
        <w:br w:type="page"/>
      </w:r>
    </w:p>
    <w:p w:rsidR="002A3D53" w:rsidRPr="00483C1A" w:rsidRDefault="002A3D53" w:rsidP="002A3D53">
      <w:pPr>
        <w:spacing w:before="0" w:after="0" w:line="360" w:lineRule="auto"/>
        <w:rPr>
          <w:rFonts w:ascii="Arial" w:eastAsia="Arial" w:hAnsi="Arial" w:cs="Arial"/>
          <w:sz w:val="22"/>
          <w:szCs w:val="22"/>
        </w:rPr>
      </w:pPr>
      <w:r w:rsidRPr="00295B2A">
        <w:rPr>
          <w:rFonts w:ascii="Arial" w:eastAsia="Arial" w:hAnsi="Arial" w:cs="Arial"/>
          <w:b/>
          <w:sz w:val="22"/>
          <w:szCs w:val="22"/>
        </w:rPr>
        <w:lastRenderedPageBreak/>
        <w:t xml:space="preserve">Supplementary </w:t>
      </w:r>
      <w:r w:rsidRPr="00483C1A">
        <w:rPr>
          <w:rFonts w:ascii="Arial" w:eastAsia="Arial" w:hAnsi="Arial" w:cs="Arial"/>
          <w:b/>
          <w:sz w:val="22"/>
          <w:szCs w:val="22"/>
        </w:rPr>
        <w:t>Table S</w:t>
      </w:r>
      <w:r w:rsidRPr="00295B2A">
        <w:rPr>
          <w:rFonts w:ascii="Arial" w:eastAsia="Arial" w:hAnsi="Arial" w:cs="Arial"/>
          <w:b/>
          <w:sz w:val="22"/>
          <w:szCs w:val="22"/>
        </w:rPr>
        <w:t>4</w:t>
      </w:r>
      <w:r w:rsidRPr="00483C1A">
        <w:rPr>
          <w:rFonts w:ascii="Arial" w:eastAsia="Arial" w:hAnsi="Arial" w:cs="Arial"/>
          <w:b/>
          <w:sz w:val="22"/>
          <w:szCs w:val="22"/>
        </w:rPr>
        <w:t xml:space="preserve">. </w:t>
      </w:r>
      <w:r w:rsidRPr="00483C1A">
        <w:rPr>
          <w:rFonts w:ascii="Arial" w:eastAsia="Arial" w:hAnsi="Arial" w:cs="Arial"/>
          <w:sz w:val="22"/>
          <w:szCs w:val="22"/>
        </w:rPr>
        <w:t xml:space="preserve">Statistical summary (ANCOVA) of change from baseline in </w:t>
      </w:r>
      <w:r>
        <w:rPr>
          <w:rFonts w:ascii="Arial" w:eastAsia="Arial" w:hAnsi="Arial" w:cs="Arial"/>
          <w:sz w:val="22"/>
          <w:szCs w:val="22"/>
        </w:rPr>
        <w:t>D</w:t>
      </w:r>
      <w:r w:rsidRPr="00483C1A">
        <w:rPr>
          <w:rFonts w:ascii="Arial" w:eastAsia="Arial" w:hAnsi="Arial" w:cs="Arial"/>
          <w:sz w:val="22"/>
          <w:szCs w:val="22"/>
        </w:rPr>
        <w:t xml:space="preserve">igit </w:t>
      </w:r>
      <w:r>
        <w:rPr>
          <w:rFonts w:ascii="Arial" w:eastAsia="Arial" w:hAnsi="Arial" w:cs="Arial"/>
          <w:sz w:val="22"/>
          <w:szCs w:val="22"/>
        </w:rPr>
        <w:t>S</w:t>
      </w:r>
      <w:r w:rsidRPr="00483C1A">
        <w:rPr>
          <w:rFonts w:ascii="Arial" w:eastAsia="Arial" w:hAnsi="Arial" w:cs="Arial"/>
          <w:sz w:val="22"/>
          <w:szCs w:val="22"/>
        </w:rPr>
        <w:t xml:space="preserve">ymbol </w:t>
      </w:r>
      <w:r>
        <w:rPr>
          <w:rFonts w:ascii="Arial" w:eastAsia="Arial" w:hAnsi="Arial" w:cs="Arial"/>
          <w:sz w:val="22"/>
          <w:szCs w:val="22"/>
        </w:rPr>
        <w:t>C</w:t>
      </w:r>
      <w:r w:rsidRPr="00483C1A">
        <w:rPr>
          <w:rFonts w:ascii="Arial" w:eastAsia="Arial" w:hAnsi="Arial" w:cs="Arial"/>
          <w:sz w:val="22"/>
          <w:szCs w:val="22"/>
        </w:rPr>
        <w:t xml:space="preserve">oding: total number of correct symbols with </w:t>
      </w:r>
      <w:r w:rsidRPr="00483C1A">
        <w:rPr>
          <w:rFonts w:ascii="Arial" w:eastAsia="Arial" w:hAnsi="Arial" w:cs="Arial"/>
          <w:i/>
          <w:sz w:val="22"/>
          <w:szCs w:val="22"/>
        </w:rPr>
        <w:t>P</w:t>
      </w:r>
      <w:r w:rsidRPr="00483C1A">
        <w:rPr>
          <w:rFonts w:ascii="Arial" w:eastAsia="Arial" w:hAnsi="Arial" w:cs="Arial"/>
          <w:sz w:val="22"/>
          <w:szCs w:val="22"/>
        </w:rPr>
        <w:t>&lt;0.05</w:t>
      </w:r>
    </w:p>
    <w:p w:rsidR="002A3D53" w:rsidRDefault="002A3D53" w:rsidP="002A3D53">
      <w:pPr>
        <w:spacing w:before="0" w:after="0" w:line="360" w:lineRule="auto"/>
        <w:rPr>
          <w:rFonts w:ascii="Arial" w:eastAsia="Arial" w:hAnsi="Arial" w:cs="Arial"/>
          <w:sz w:val="22"/>
          <w:szCs w:val="22"/>
        </w:rPr>
      </w:pPr>
    </w:p>
    <w:tbl>
      <w:tblPr>
        <w:tblW w:w="12333" w:type="dxa"/>
        <w:jc w:val="center"/>
        <w:tblLayout w:type="fixed"/>
        <w:tblLook w:val="0400" w:firstRow="0" w:lastRow="0" w:firstColumn="0" w:lastColumn="0" w:noHBand="0" w:noVBand="1"/>
      </w:tblPr>
      <w:tblGrid>
        <w:gridCol w:w="3120"/>
        <w:gridCol w:w="850"/>
        <w:gridCol w:w="984"/>
        <w:gridCol w:w="1316"/>
        <w:gridCol w:w="1316"/>
        <w:gridCol w:w="1316"/>
        <w:gridCol w:w="2010"/>
        <w:gridCol w:w="1421"/>
      </w:tblGrid>
      <w:tr w:rsidR="002A3D53" w:rsidTr="00B10461">
        <w:trPr>
          <w:trHeight w:val="260"/>
          <w:jc w:val="center"/>
        </w:trPr>
        <w:tc>
          <w:tcPr>
            <w:tcW w:w="312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p>
        </w:tc>
        <w:tc>
          <w:tcPr>
            <w:tcW w:w="85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984"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1316" w:type="dxa"/>
            <w:tcBorders>
              <w:top w:val="single" w:sz="4" w:space="0" w:color="000000"/>
              <w:left w:val="nil"/>
              <w:bottom w:val="single" w:sz="4" w:space="0" w:color="000000"/>
              <w:right w:val="single" w:sz="4" w:space="0" w:color="000000"/>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6063" w:type="dxa"/>
            <w:gridSpan w:val="4"/>
            <w:tcBorders>
              <w:top w:val="single" w:sz="4" w:space="0" w:color="000000"/>
              <w:left w:val="single" w:sz="4" w:space="0" w:color="000000"/>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9"/>
              <w:jc w:val="center"/>
              <w:rPr>
                <w:rFonts w:ascii="Arial" w:eastAsia="Arial" w:hAnsi="Arial" w:cs="Arial"/>
                <w:b/>
                <w:color w:val="000000"/>
                <w:sz w:val="22"/>
                <w:szCs w:val="22"/>
              </w:rPr>
            </w:pPr>
            <w:r>
              <w:rPr>
                <w:rFonts w:ascii="Arial" w:eastAsia="Arial" w:hAnsi="Arial" w:cs="Arial"/>
                <w:b/>
                <w:color w:val="000000"/>
                <w:sz w:val="22"/>
                <w:szCs w:val="22"/>
              </w:rPr>
              <w:t>Contrast of PF-06412562 versus placebo</w:t>
            </w:r>
          </w:p>
        </w:tc>
      </w:tr>
      <w:tr w:rsidR="002A3D53" w:rsidTr="00B10461">
        <w:trPr>
          <w:trHeight w:val="320"/>
          <w:jc w:val="center"/>
        </w:trPr>
        <w:tc>
          <w:tcPr>
            <w:tcW w:w="312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Treatment</w:t>
            </w:r>
          </w:p>
        </w:tc>
        <w:tc>
          <w:tcPr>
            <w:tcW w:w="85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n</w:t>
            </w:r>
          </w:p>
        </w:tc>
        <w:tc>
          <w:tcPr>
            <w:tcW w:w="984"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LS means</w:t>
            </w:r>
          </w:p>
        </w:tc>
        <w:tc>
          <w:tcPr>
            <w:tcW w:w="131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SE</w:t>
            </w:r>
          </w:p>
        </w:tc>
        <w:tc>
          <w:tcPr>
            <w:tcW w:w="131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LS means</w:t>
            </w:r>
          </w:p>
        </w:tc>
        <w:tc>
          <w:tcPr>
            <w:tcW w:w="131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SE</w:t>
            </w:r>
          </w:p>
        </w:tc>
        <w:tc>
          <w:tcPr>
            <w:tcW w:w="201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95% CI</w:t>
            </w:r>
          </w:p>
        </w:tc>
        <w:tc>
          <w:tcPr>
            <w:tcW w:w="1421"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i/>
                <w:color w:val="000000"/>
                <w:sz w:val="22"/>
                <w:szCs w:val="22"/>
              </w:rPr>
              <w:t>P</w:t>
            </w:r>
            <w:r>
              <w:rPr>
                <w:rFonts w:ascii="Arial" w:eastAsia="Arial" w:hAnsi="Arial" w:cs="Arial"/>
                <w:b/>
                <w:color w:val="000000"/>
                <w:sz w:val="22"/>
                <w:szCs w:val="22"/>
              </w:rPr>
              <w:t>-value</w:t>
            </w:r>
          </w:p>
        </w:tc>
      </w:tr>
      <w:tr w:rsidR="002A3D53" w:rsidTr="00B10461">
        <w:trPr>
          <w:trHeight w:val="1180"/>
          <w:jc w:val="center"/>
        </w:trPr>
        <w:tc>
          <w:tcPr>
            <w:tcW w:w="3120" w:type="dxa"/>
            <w:tcBorders>
              <w:top w:val="single" w:sz="4" w:space="0" w:color="000000"/>
              <w:left w:val="nil"/>
              <w:bottom w:val="single" w:sz="4" w:space="0" w:color="000000"/>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 3 mg BID</w:t>
            </w:r>
          </w:p>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 15 mg BID</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Placebo</w:t>
            </w:r>
          </w:p>
        </w:tc>
        <w:tc>
          <w:tcPr>
            <w:tcW w:w="85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w:t>
            </w:r>
          </w:p>
        </w:tc>
        <w:tc>
          <w:tcPr>
            <w:tcW w:w="984"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6.64</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6.22</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11.63</w:t>
            </w:r>
          </w:p>
        </w:tc>
        <w:tc>
          <w:tcPr>
            <w:tcW w:w="131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1.47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1.46</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1.63</w:t>
            </w:r>
          </w:p>
        </w:tc>
        <w:tc>
          <w:tcPr>
            <w:tcW w:w="131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-4.98</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-5.41</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p>
        </w:tc>
        <w:tc>
          <w:tcPr>
            <w:tcW w:w="131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2.21</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2.19</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p>
        </w:tc>
        <w:tc>
          <w:tcPr>
            <w:tcW w:w="201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(-9.39, -0.57)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(-9.78, -1.04)</w:t>
            </w:r>
          </w:p>
        </w:tc>
        <w:tc>
          <w:tcPr>
            <w:tcW w:w="1421" w:type="dxa"/>
            <w:tcBorders>
              <w:top w:val="single" w:sz="4" w:space="0" w:color="000000"/>
              <w:left w:val="nil"/>
              <w:bottom w:val="single" w:sz="4" w:space="0" w:color="000000"/>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0.0274</w:t>
            </w:r>
          </w:p>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0.0159</w:t>
            </w:r>
          </w:p>
        </w:tc>
      </w:tr>
    </w:tbl>
    <w:p w:rsidR="002A3D53" w:rsidRDefault="002A3D53" w:rsidP="002A3D53">
      <w:pPr>
        <w:spacing w:before="0" w:after="0" w:line="360" w:lineRule="auto"/>
        <w:rPr>
          <w:rFonts w:ascii="Arial" w:eastAsia="Arial" w:hAnsi="Arial" w:cs="Arial"/>
          <w:sz w:val="22"/>
          <w:szCs w:val="22"/>
        </w:rPr>
      </w:pPr>
    </w:p>
    <w:p w:rsidR="002A3D53" w:rsidRDefault="002A3D53" w:rsidP="002A3D53">
      <w:pPr>
        <w:spacing w:line="360" w:lineRule="auto"/>
        <w:rPr>
          <w:rFonts w:ascii="Arial" w:eastAsia="Arial" w:hAnsi="Arial" w:cs="Arial"/>
          <w:sz w:val="22"/>
          <w:szCs w:val="22"/>
        </w:rPr>
      </w:pPr>
      <w:r>
        <w:rPr>
          <w:rFonts w:ascii="Arial" w:eastAsia="Arial" w:hAnsi="Arial" w:cs="Arial"/>
          <w:sz w:val="22"/>
          <w:szCs w:val="22"/>
        </w:rPr>
        <w:t>ANCOVA, analysis of covariance; BID, twice daily; CI, confidence interval; LS, least squares; n, number of subjects; SE, standard error.</w:t>
      </w:r>
    </w:p>
    <w:p w:rsidR="002A3D53" w:rsidRDefault="002A3D53" w:rsidP="002A3D53">
      <w:pPr>
        <w:widowControl w:val="0"/>
        <w:pBdr>
          <w:top w:val="nil"/>
          <w:left w:val="nil"/>
          <w:bottom w:val="nil"/>
          <w:right w:val="nil"/>
          <w:between w:val="nil"/>
        </w:pBdr>
        <w:spacing w:before="0" w:after="0" w:line="276" w:lineRule="auto"/>
        <w:rPr>
          <w:rFonts w:ascii="Arial" w:eastAsia="Arial" w:hAnsi="Arial" w:cs="Arial"/>
          <w:sz w:val="22"/>
          <w:szCs w:val="22"/>
        </w:rPr>
        <w:sectPr w:rsidR="002A3D53" w:rsidSect="00B10461">
          <w:pgSz w:w="15840" w:h="12240" w:orient="landscape"/>
          <w:pgMar w:top="1440" w:right="1008" w:bottom="1800" w:left="1440" w:header="720" w:footer="720" w:gutter="0"/>
          <w:cols w:space="720"/>
          <w:docGrid w:linePitch="326"/>
        </w:sectPr>
      </w:pPr>
      <w:r>
        <w:br w:type="page"/>
      </w:r>
    </w:p>
    <w:p w:rsidR="002A3D53" w:rsidRDefault="002A3D53" w:rsidP="002A3D53">
      <w:pPr>
        <w:spacing w:before="0" w:after="0" w:line="360" w:lineRule="auto"/>
        <w:rPr>
          <w:rFonts w:ascii="Arial" w:eastAsia="Arial" w:hAnsi="Arial" w:cs="Arial"/>
          <w:sz w:val="22"/>
          <w:szCs w:val="22"/>
        </w:rPr>
      </w:pPr>
      <w:r>
        <w:rPr>
          <w:rFonts w:ascii="Arial" w:eastAsia="Arial" w:hAnsi="Arial" w:cs="Arial"/>
          <w:b/>
          <w:color w:val="000000"/>
          <w:sz w:val="22"/>
          <w:szCs w:val="22"/>
        </w:rPr>
        <w:lastRenderedPageBreak/>
        <w:t xml:space="preserve">Supplementary </w:t>
      </w:r>
      <w:r w:rsidRPr="00295B2A">
        <w:rPr>
          <w:rFonts w:ascii="Arial" w:eastAsia="Arial" w:hAnsi="Arial" w:cs="Arial"/>
          <w:b/>
          <w:color w:val="000000"/>
          <w:sz w:val="22"/>
          <w:szCs w:val="22"/>
        </w:rPr>
        <w:t>Table S5</w:t>
      </w:r>
      <w:r w:rsidRPr="00295B2A">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 xml:space="preserve">Statistical summary (RM-ANCOVA) of change from baseline in Risk-Based Decision-Making Task endpoints with </w:t>
      </w:r>
      <w:r>
        <w:rPr>
          <w:rFonts w:ascii="Arial" w:eastAsia="Arial" w:hAnsi="Arial" w:cs="Arial"/>
          <w:i/>
          <w:sz w:val="22"/>
          <w:szCs w:val="22"/>
        </w:rPr>
        <w:t>P</w:t>
      </w:r>
      <w:r>
        <w:rPr>
          <w:rFonts w:ascii="Arial" w:eastAsia="Arial" w:hAnsi="Arial" w:cs="Arial"/>
          <w:sz w:val="22"/>
          <w:szCs w:val="22"/>
        </w:rPr>
        <w:t>&lt;0.08</w:t>
      </w:r>
    </w:p>
    <w:p w:rsidR="002A3D53" w:rsidRDefault="002A3D53" w:rsidP="002A3D53">
      <w:pPr>
        <w:spacing w:before="0" w:after="0" w:line="360" w:lineRule="auto"/>
        <w:rPr>
          <w:rFonts w:ascii="Arial" w:eastAsia="Arial" w:hAnsi="Arial" w:cs="Arial"/>
          <w:sz w:val="22"/>
          <w:szCs w:val="22"/>
        </w:rPr>
      </w:pPr>
    </w:p>
    <w:tbl>
      <w:tblPr>
        <w:tblW w:w="13325" w:type="dxa"/>
        <w:jc w:val="center"/>
        <w:tblLayout w:type="fixed"/>
        <w:tblLook w:val="0400" w:firstRow="0" w:lastRow="0" w:firstColumn="0" w:lastColumn="0" w:noHBand="0" w:noVBand="1"/>
      </w:tblPr>
      <w:tblGrid>
        <w:gridCol w:w="2268"/>
        <w:gridCol w:w="1560"/>
        <w:gridCol w:w="992"/>
        <w:gridCol w:w="1276"/>
        <w:gridCol w:w="1275"/>
        <w:gridCol w:w="1276"/>
        <w:gridCol w:w="1134"/>
        <w:gridCol w:w="1985"/>
        <w:gridCol w:w="1559"/>
      </w:tblGrid>
      <w:tr w:rsidR="002A3D53" w:rsidRPr="007F2F0F" w:rsidTr="00B10461">
        <w:trPr>
          <w:trHeight w:val="260"/>
          <w:jc w:val="center"/>
        </w:trPr>
        <w:tc>
          <w:tcPr>
            <w:tcW w:w="2268"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rPr>
                <w:rFonts w:ascii="Arial" w:eastAsia="Arial" w:hAnsi="Arial" w:cs="Arial"/>
                <w:b/>
                <w:color w:val="000000"/>
                <w:sz w:val="20"/>
                <w:szCs w:val="20"/>
              </w:rPr>
            </w:pPr>
          </w:p>
        </w:tc>
        <w:tc>
          <w:tcPr>
            <w:tcW w:w="1560"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p>
        </w:tc>
        <w:tc>
          <w:tcPr>
            <w:tcW w:w="992"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p>
        </w:tc>
        <w:tc>
          <w:tcPr>
            <w:tcW w:w="1276"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p>
        </w:tc>
        <w:tc>
          <w:tcPr>
            <w:tcW w:w="1275" w:type="dxa"/>
            <w:tcBorders>
              <w:top w:val="single" w:sz="4" w:space="0" w:color="000000"/>
              <w:left w:val="nil"/>
              <w:bottom w:val="single" w:sz="4" w:space="0" w:color="000000"/>
              <w:right w:val="single" w:sz="4" w:space="0" w:color="000000"/>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p>
        </w:tc>
        <w:tc>
          <w:tcPr>
            <w:tcW w:w="5954" w:type="dxa"/>
            <w:gridSpan w:val="4"/>
            <w:tcBorders>
              <w:top w:val="single" w:sz="4" w:space="0" w:color="000000"/>
              <w:left w:val="single" w:sz="4" w:space="0" w:color="000000"/>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Contrast of PF-06412562 versus placebo</w:t>
            </w:r>
          </w:p>
        </w:tc>
      </w:tr>
      <w:tr w:rsidR="002A3D53" w:rsidRPr="00483C1A" w:rsidTr="00B10461">
        <w:trPr>
          <w:trHeight w:val="320"/>
          <w:jc w:val="center"/>
        </w:trPr>
        <w:tc>
          <w:tcPr>
            <w:tcW w:w="2268"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rPr>
                <w:rFonts w:ascii="Arial" w:eastAsia="Arial" w:hAnsi="Arial" w:cs="Arial"/>
                <w:b/>
                <w:color w:val="000000"/>
                <w:sz w:val="20"/>
                <w:szCs w:val="20"/>
              </w:rPr>
            </w:pPr>
            <w:r w:rsidRPr="00295B2A">
              <w:rPr>
                <w:rFonts w:ascii="Arial" w:eastAsia="Arial" w:hAnsi="Arial" w:cs="Arial"/>
                <w:b/>
                <w:color w:val="000000"/>
                <w:sz w:val="20"/>
                <w:szCs w:val="20"/>
              </w:rPr>
              <w:t>Endpoint</w:t>
            </w:r>
          </w:p>
        </w:tc>
        <w:tc>
          <w:tcPr>
            <w:tcW w:w="1560"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Treatment</w:t>
            </w:r>
          </w:p>
        </w:tc>
        <w:tc>
          <w:tcPr>
            <w:tcW w:w="992"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n</w:t>
            </w:r>
          </w:p>
        </w:tc>
        <w:tc>
          <w:tcPr>
            <w:tcW w:w="1276"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LS means</w:t>
            </w:r>
          </w:p>
        </w:tc>
        <w:tc>
          <w:tcPr>
            <w:tcW w:w="1275"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SE</w:t>
            </w:r>
          </w:p>
        </w:tc>
        <w:tc>
          <w:tcPr>
            <w:tcW w:w="1276"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LS means</w:t>
            </w:r>
          </w:p>
        </w:tc>
        <w:tc>
          <w:tcPr>
            <w:tcW w:w="1134"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SE</w:t>
            </w:r>
          </w:p>
        </w:tc>
        <w:tc>
          <w:tcPr>
            <w:tcW w:w="1985"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color w:val="000000"/>
                <w:sz w:val="20"/>
                <w:szCs w:val="20"/>
              </w:rPr>
              <w:t>92% CI</w:t>
            </w:r>
          </w:p>
        </w:tc>
        <w:tc>
          <w:tcPr>
            <w:tcW w:w="1559"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b/>
                <w:color w:val="000000"/>
                <w:sz w:val="20"/>
                <w:szCs w:val="20"/>
              </w:rPr>
            </w:pPr>
            <w:r w:rsidRPr="00295B2A">
              <w:rPr>
                <w:rFonts w:ascii="Arial" w:eastAsia="Arial" w:hAnsi="Arial" w:cs="Arial"/>
                <w:b/>
                <w:i/>
                <w:color w:val="000000"/>
                <w:sz w:val="20"/>
                <w:szCs w:val="20"/>
              </w:rPr>
              <w:t>P</w:t>
            </w:r>
            <w:r w:rsidRPr="00295B2A">
              <w:rPr>
                <w:rFonts w:ascii="Arial" w:eastAsia="Arial" w:hAnsi="Arial" w:cs="Arial"/>
                <w:b/>
                <w:color w:val="000000"/>
                <w:sz w:val="20"/>
                <w:szCs w:val="20"/>
              </w:rPr>
              <w:t>-value</w:t>
            </w:r>
          </w:p>
        </w:tc>
      </w:tr>
      <w:tr w:rsidR="002A3D53" w:rsidRPr="00483C1A" w:rsidTr="00B10461">
        <w:trPr>
          <w:trHeight w:val="1840"/>
          <w:jc w:val="center"/>
        </w:trPr>
        <w:tc>
          <w:tcPr>
            <w:tcW w:w="2268" w:type="dxa"/>
            <w:tcBorders>
              <w:top w:val="single" w:sz="4" w:space="0" w:color="000000"/>
              <w:left w:val="nil"/>
              <w:right w:val="nil"/>
            </w:tcBorders>
          </w:tcPr>
          <w:p w:rsidR="002A3D53" w:rsidRPr="00295B2A" w:rsidRDefault="002A3D53" w:rsidP="00B10461">
            <w:pPr>
              <w:spacing w:before="0" w:after="0" w:line="480" w:lineRule="auto"/>
              <w:rPr>
                <w:rFonts w:ascii="Arial" w:eastAsia="Arial" w:hAnsi="Arial" w:cs="Arial"/>
                <w:color w:val="000000"/>
                <w:sz w:val="20"/>
                <w:szCs w:val="20"/>
              </w:rPr>
            </w:pPr>
            <w:r w:rsidRPr="00295B2A">
              <w:rPr>
                <w:rFonts w:ascii="Arial" w:eastAsia="Arial" w:hAnsi="Arial" w:cs="Arial"/>
                <w:sz w:val="20"/>
                <w:szCs w:val="20"/>
              </w:rPr>
              <w:t>Proportion of</w:t>
            </w:r>
            <w:r>
              <w:rPr>
                <w:rFonts w:ascii="Arial" w:eastAsia="Arial" w:hAnsi="Arial" w:cs="Arial"/>
                <w:sz w:val="20"/>
                <w:szCs w:val="20"/>
              </w:rPr>
              <w:t xml:space="preserve"> </w:t>
            </w:r>
            <w:r w:rsidRPr="00295B2A">
              <w:rPr>
                <w:rFonts w:ascii="Arial" w:eastAsia="Arial" w:hAnsi="Arial" w:cs="Arial"/>
                <w:sz w:val="20"/>
                <w:szCs w:val="20"/>
              </w:rPr>
              <w:t>experimental</w:t>
            </w:r>
            <w:r>
              <w:rPr>
                <w:rFonts w:ascii="Arial" w:eastAsia="Arial" w:hAnsi="Arial" w:cs="Arial"/>
                <w:sz w:val="20"/>
                <w:szCs w:val="20"/>
              </w:rPr>
              <w:t xml:space="preserve"> </w:t>
            </w:r>
            <w:r w:rsidRPr="00295B2A">
              <w:rPr>
                <w:rFonts w:ascii="Arial" w:eastAsia="Arial" w:hAnsi="Arial" w:cs="Arial"/>
                <w:sz w:val="20"/>
                <w:szCs w:val="20"/>
              </w:rPr>
              <w:t>gambles when</w:t>
            </w:r>
            <w:r>
              <w:rPr>
                <w:rFonts w:ascii="Arial" w:eastAsia="Arial" w:hAnsi="Arial" w:cs="Arial"/>
                <w:sz w:val="20"/>
                <w:szCs w:val="20"/>
              </w:rPr>
              <w:t xml:space="preserve"> </w:t>
            </w:r>
            <w:r w:rsidRPr="00295B2A">
              <w:rPr>
                <w:rFonts w:ascii="Arial" w:eastAsia="Arial" w:hAnsi="Arial" w:cs="Arial"/>
                <w:sz w:val="20"/>
                <w:szCs w:val="20"/>
              </w:rPr>
              <w:t>magnitude of</w:t>
            </w:r>
            <w:r>
              <w:rPr>
                <w:rFonts w:ascii="Arial" w:eastAsia="Arial" w:hAnsi="Arial" w:cs="Arial"/>
                <w:sz w:val="20"/>
                <w:szCs w:val="20"/>
              </w:rPr>
              <w:t xml:space="preserve"> </w:t>
            </w:r>
            <w:r w:rsidRPr="00295B2A">
              <w:rPr>
                <w:rFonts w:ascii="Arial" w:eastAsia="Arial" w:hAnsi="Arial" w:cs="Arial"/>
                <w:sz w:val="20"/>
                <w:szCs w:val="20"/>
              </w:rPr>
              <w:t>possible gains</w:t>
            </w:r>
            <w:r>
              <w:rPr>
                <w:rFonts w:ascii="Arial" w:eastAsia="Arial" w:hAnsi="Arial" w:cs="Arial"/>
                <w:color w:val="000000"/>
                <w:sz w:val="20"/>
                <w:szCs w:val="20"/>
              </w:rPr>
              <w:t xml:space="preserve"> </w:t>
            </w:r>
            <w:r w:rsidRPr="00295B2A">
              <w:rPr>
                <w:rFonts w:ascii="Arial" w:eastAsia="Arial" w:hAnsi="Arial" w:cs="Arial"/>
                <w:color w:val="000000"/>
                <w:sz w:val="20"/>
                <w:szCs w:val="20"/>
              </w:rPr>
              <w:t>was 70–30</w:t>
            </w:r>
          </w:p>
        </w:tc>
        <w:tc>
          <w:tcPr>
            <w:tcW w:w="1560" w:type="dxa"/>
            <w:tcBorders>
              <w:top w:val="single" w:sz="4" w:space="0" w:color="000000"/>
              <w:left w:val="nil"/>
              <w:right w:val="nil"/>
            </w:tcBorders>
          </w:tcPr>
          <w:p w:rsidR="002A3D53" w:rsidRPr="00295B2A" w:rsidRDefault="002A3D53" w:rsidP="00B10461">
            <w:pPr>
              <w:spacing w:before="0" w:after="0" w:line="480" w:lineRule="auto"/>
              <w:rPr>
                <w:rFonts w:ascii="Arial" w:eastAsia="Arial" w:hAnsi="Arial" w:cs="Arial"/>
                <w:color w:val="000000"/>
                <w:sz w:val="20"/>
                <w:szCs w:val="20"/>
              </w:rPr>
            </w:pPr>
            <w:r w:rsidRPr="00295B2A">
              <w:rPr>
                <w:rFonts w:ascii="Arial" w:eastAsia="Arial" w:hAnsi="Arial" w:cs="Arial"/>
                <w:sz w:val="20"/>
                <w:szCs w:val="20"/>
              </w:rPr>
              <w:t>PF-06412562</w:t>
            </w:r>
            <w:r>
              <w:rPr>
                <w:rFonts w:ascii="Arial" w:eastAsia="Arial" w:hAnsi="Arial" w:cs="Arial"/>
                <w:color w:val="000000"/>
                <w:sz w:val="20"/>
                <w:szCs w:val="20"/>
              </w:rPr>
              <w:br/>
            </w:r>
            <w:r w:rsidRPr="00295B2A">
              <w:rPr>
                <w:rFonts w:ascii="Arial" w:eastAsia="Arial" w:hAnsi="Arial" w:cs="Arial"/>
                <w:color w:val="000000"/>
                <w:sz w:val="20"/>
                <w:szCs w:val="20"/>
              </w:rPr>
              <w:t>3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992"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22</w:t>
            </w:r>
          </w:p>
        </w:tc>
        <w:tc>
          <w:tcPr>
            <w:tcW w:w="1276"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0.0663</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0.0501</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0.1681</w:t>
            </w:r>
          </w:p>
        </w:tc>
        <w:tc>
          <w:tcPr>
            <w:tcW w:w="1275"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0.0275</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0.0273</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0.0305</w:t>
            </w:r>
          </w:p>
        </w:tc>
        <w:tc>
          <w:tcPr>
            <w:tcW w:w="1276"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-0.1018</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-0.1180</w:t>
            </w:r>
          </w:p>
        </w:tc>
        <w:tc>
          <w:tcPr>
            <w:tcW w:w="1134"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0.0401</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tabs>
                <w:tab w:val="left" w:pos="240"/>
                <w:tab w:val="center" w:pos="550"/>
              </w:tabs>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0.0402</w:t>
            </w:r>
          </w:p>
        </w:tc>
        <w:tc>
          <w:tcPr>
            <w:tcW w:w="1985" w:type="dxa"/>
            <w:tcBorders>
              <w:top w:val="single" w:sz="4" w:space="0" w:color="000000"/>
              <w:left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(-0.1730, -0.0306)</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(-0.1892, -0.0467)</w:t>
            </w:r>
          </w:p>
        </w:tc>
        <w:tc>
          <w:tcPr>
            <w:tcW w:w="1559" w:type="dxa"/>
            <w:tcBorders>
              <w:top w:val="single" w:sz="4" w:space="0" w:color="000000"/>
              <w:left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0.0132</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0.0043</w:t>
            </w:r>
          </w:p>
        </w:tc>
      </w:tr>
      <w:tr w:rsidR="002A3D53" w:rsidRPr="00483C1A" w:rsidTr="00B10461">
        <w:trPr>
          <w:trHeight w:val="300"/>
          <w:jc w:val="center"/>
        </w:trPr>
        <w:tc>
          <w:tcPr>
            <w:tcW w:w="2268" w:type="dxa"/>
            <w:tcBorders>
              <w:top w:val="nil"/>
              <w:left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Median RT when</w:t>
            </w:r>
            <w:r>
              <w:rPr>
                <w:rFonts w:ascii="Arial" w:eastAsia="Arial" w:hAnsi="Arial" w:cs="Arial"/>
                <w:sz w:val="20"/>
                <w:szCs w:val="20"/>
              </w:rPr>
              <w:t xml:space="preserve"> </w:t>
            </w:r>
            <w:r w:rsidRPr="00295B2A">
              <w:rPr>
                <w:rFonts w:ascii="Arial" w:eastAsia="Arial" w:hAnsi="Arial" w:cs="Arial"/>
                <w:sz w:val="20"/>
                <w:szCs w:val="20"/>
              </w:rPr>
              <w:t>magnitude of possible losses was 30</w:t>
            </w:r>
          </w:p>
        </w:tc>
        <w:tc>
          <w:tcPr>
            <w:tcW w:w="1560" w:type="dxa"/>
            <w:tcBorders>
              <w:top w:val="nil"/>
              <w:left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992" w:type="dxa"/>
            <w:tcBorders>
              <w:top w:val="nil"/>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22</w:t>
            </w:r>
          </w:p>
        </w:tc>
        <w:tc>
          <w:tcPr>
            <w:tcW w:w="1276" w:type="dxa"/>
            <w:tcBorders>
              <w:top w:val="nil"/>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-379.16</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-558.23</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-204.92</w:t>
            </w:r>
          </w:p>
        </w:tc>
        <w:tc>
          <w:tcPr>
            <w:tcW w:w="1275" w:type="dxa"/>
            <w:tcBorders>
              <w:top w:val="nil"/>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97.54</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97.41</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108.10</w:t>
            </w:r>
          </w:p>
        </w:tc>
        <w:tc>
          <w:tcPr>
            <w:tcW w:w="1276" w:type="dxa"/>
            <w:tcBorders>
              <w:top w:val="nil"/>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-174.24</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-353.30</w:t>
            </w:r>
          </w:p>
        </w:tc>
        <w:tc>
          <w:tcPr>
            <w:tcW w:w="1134" w:type="dxa"/>
            <w:tcBorders>
              <w:top w:val="nil"/>
              <w:left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145.84</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145.55</w:t>
            </w:r>
          </w:p>
        </w:tc>
        <w:tc>
          <w:tcPr>
            <w:tcW w:w="1985" w:type="dxa"/>
            <w:tcBorders>
              <w:top w:val="nil"/>
              <w:left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(-433.90, 85.43)</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(-612.45, -94.16)</w:t>
            </w:r>
          </w:p>
        </w:tc>
        <w:tc>
          <w:tcPr>
            <w:tcW w:w="1559" w:type="dxa"/>
            <w:tcBorders>
              <w:top w:val="nil"/>
              <w:left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0.2368</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0.0182</w:t>
            </w:r>
          </w:p>
        </w:tc>
      </w:tr>
      <w:tr w:rsidR="002A3D53" w:rsidRPr="00483C1A" w:rsidTr="00B10461">
        <w:trPr>
          <w:trHeight w:val="300"/>
          <w:jc w:val="center"/>
        </w:trPr>
        <w:tc>
          <w:tcPr>
            <w:tcW w:w="2268" w:type="dxa"/>
            <w:tcBorders>
              <w:left w:val="nil"/>
              <w:bottom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Median RT when</w:t>
            </w:r>
            <w:r>
              <w:rPr>
                <w:rFonts w:ascii="Arial" w:eastAsia="Arial" w:hAnsi="Arial" w:cs="Arial"/>
                <w:sz w:val="20"/>
                <w:szCs w:val="20"/>
              </w:rPr>
              <w:t xml:space="preserve"> </w:t>
            </w:r>
            <w:r w:rsidRPr="00295B2A">
              <w:rPr>
                <w:rFonts w:ascii="Arial" w:eastAsia="Arial" w:hAnsi="Arial" w:cs="Arial"/>
                <w:sz w:val="20"/>
                <w:szCs w:val="20"/>
              </w:rPr>
              <w:t>magnitude of possible</w:t>
            </w:r>
            <w:r>
              <w:rPr>
                <w:rFonts w:ascii="Arial" w:eastAsia="Arial" w:hAnsi="Arial" w:cs="Arial"/>
                <w:sz w:val="20"/>
                <w:szCs w:val="20"/>
              </w:rPr>
              <w:t xml:space="preserve"> </w:t>
            </w:r>
            <w:r w:rsidRPr="00295B2A">
              <w:rPr>
                <w:rFonts w:ascii="Arial" w:eastAsia="Arial" w:hAnsi="Arial" w:cs="Arial"/>
                <w:sz w:val="20"/>
                <w:szCs w:val="20"/>
              </w:rPr>
              <w:t>gains was 30</w:t>
            </w:r>
          </w:p>
        </w:tc>
        <w:tc>
          <w:tcPr>
            <w:tcW w:w="1560" w:type="dxa"/>
            <w:tcBorders>
              <w:left w:val="nil"/>
              <w:bottom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992" w:type="dxa"/>
            <w:tcBorders>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22</w:t>
            </w:r>
          </w:p>
        </w:tc>
        <w:tc>
          <w:tcPr>
            <w:tcW w:w="1276" w:type="dxa"/>
            <w:tcBorders>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-417.79</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-566.46</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-289.42</w:t>
            </w:r>
          </w:p>
        </w:tc>
        <w:tc>
          <w:tcPr>
            <w:tcW w:w="1275" w:type="dxa"/>
            <w:tcBorders>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96.23</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96.11</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106.69</w:t>
            </w:r>
          </w:p>
        </w:tc>
        <w:tc>
          <w:tcPr>
            <w:tcW w:w="1276" w:type="dxa"/>
            <w:tcBorders>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-128.38</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-277.04</w:t>
            </w:r>
          </w:p>
        </w:tc>
        <w:tc>
          <w:tcPr>
            <w:tcW w:w="1134" w:type="dxa"/>
            <w:tcBorders>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143.98</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143.68</w:t>
            </w:r>
          </w:p>
        </w:tc>
        <w:tc>
          <w:tcPr>
            <w:tcW w:w="1985" w:type="dxa"/>
            <w:tcBorders>
              <w:left w:val="nil"/>
              <w:bottom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(-384.93, 128.18)</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(-533.04,-21.04)</w:t>
            </w:r>
          </w:p>
        </w:tc>
        <w:tc>
          <w:tcPr>
            <w:tcW w:w="1559" w:type="dxa"/>
            <w:tcBorders>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0.3763</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0.0587</w:t>
            </w:r>
          </w:p>
        </w:tc>
      </w:tr>
      <w:tr w:rsidR="002A3D53" w:rsidRPr="00483C1A" w:rsidTr="00B10461">
        <w:trPr>
          <w:trHeight w:val="420"/>
          <w:jc w:val="center"/>
        </w:trPr>
        <w:tc>
          <w:tcPr>
            <w:tcW w:w="2268" w:type="dxa"/>
            <w:tcBorders>
              <w:top w:val="nil"/>
              <w:left w:val="nil"/>
              <w:bottom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lastRenderedPageBreak/>
              <w:t>Median RT when magnitude of possible</w:t>
            </w:r>
            <w:r>
              <w:rPr>
                <w:rFonts w:ascii="Arial" w:eastAsia="Arial" w:hAnsi="Arial" w:cs="Arial"/>
                <w:sz w:val="20"/>
                <w:szCs w:val="20"/>
              </w:rPr>
              <w:t xml:space="preserve"> </w:t>
            </w:r>
            <w:r w:rsidRPr="00295B2A">
              <w:rPr>
                <w:rFonts w:ascii="Arial" w:eastAsia="Arial" w:hAnsi="Arial" w:cs="Arial"/>
                <w:sz w:val="20"/>
                <w:szCs w:val="20"/>
              </w:rPr>
              <w:t>gains was 70</w:t>
            </w:r>
          </w:p>
        </w:tc>
        <w:tc>
          <w:tcPr>
            <w:tcW w:w="1560" w:type="dxa"/>
            <w:tcBorders>
              <w:top w:val="nil"/>
              <w:left w:val="nil"/>
              <w:bottom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992"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22</w:t>
            </w:r>
          </w:p>
        </w:tc>
        <w:tc>
          <w:tcPr>
            <w:tcW w:w="1276"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-400.77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-547.22</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-212.55</w:t>
            </w:r>
          </w:p>
        </w:tc>
        <w:tc>
          <w:tcPr>
            <w:tcW w:w="1275"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96.26</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96.09</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Times" w:eastAsia="Times" w:hAnsi="Times" w:cs="Times"/>
                <w:color w:val="000000"/>
                <w:sz w:val="20"/>
                <w:szCs w:val="20"/>
              </w:rPr>
            </w:pPr>
            <w:r w:rsidRPr="00295B2A">
              <w:rPr>
                <w:rFonts w:ascii="Arial" w:eastAsia="Arial" w:hAnsi="Arial" w:cs="Arial"/>
                <w:color w:val="000000"/>
                <w:sz w:val="20"/>
                <w:szCs w:val="20"/>
              </w:rPr>
              <w:t>106.65</w:t>
            </w:r>
          </w:p>
        </w:tc>
        <w:tc>
          <w:tcPr>
            <w:tcW w:w="1276"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-188.21</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-334.67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tc>
        <w:tc>
          <w:tcPr>
            <w:tcW w:w="1134"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143.87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143.60</w:t>
            </w:r>
          </w:p>
        </w:tc>
        <w:tc>
          <w:tcPr>
            <w:tcW w:w="1985" w:type="dxa"/>
            <w:tcBorders>
              <w:top w:val="nil"/>
              <w:left w:val="nil"/>
              <w:bottom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(-444.59, 68.16)</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(-590.53, -78.81)</w:t>
            </w:r>
          </w:p>
        </w:tc>
        <w:tc>
          <w:tcPr>
            <w:tcW w:w="1559"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0.1960</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0.0233</w:t>
            </w:r>
          </w:p>
        </w:tc>
      </w:tr>
      <w:tr w:rsidR="002A3D53" w:rsidRPr="00483C1A" w:rsidTr="00B10461">
        <w:trPr>
          <w:trHeight w:val="420"/>
          <w:jc w:val="center"/>
        </w:trPr>
        <w:tc>
          <w:tcPr>
            <w:tcW w:w="2268" w:type="dxa"/>
            <w:tcBorders>
              <w:top w:val="nil"/>
              <w:left w:val="nil"/>
              <w:bottom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Median RT when</w:t>
            </w:r>
            <w:r>
              <w:rPr>
                <w:rFonts w:ascii="Arial" w:eastAsia="Arial" w:hAnsi="Arial" w:cs="Arial"/>
                <w:sz w:val="20"/>
                <w:szCs w:val="20"/>
              </w:rPr>
              <w:t xml:space="preserve"> </w:t>
            </w:r>
            <w:r w:rsidRPr="00295B2A">
              <w:rPr>
                <w:rFonts w:ascii="Arial" w:eastAsia="Arial" w:hAnsi="Arial" w:cs="Arial"/>
                <w:sz w:val="20"/>
                <w:szCs w:val="20"/>
              </w:rPr>
              <w:t>probability of winning</w:t>
            </w:r>
            <w:r>
              <w:rPr>
                <w:rFonts w:ascii="Arial" w:eastAsia="Arial" w:hAnsi="Arial" w:cs="Arial"/>
                <w:sz w:val="20"/>
                <w:szCs w:val="20"/>
              </w:rPr>
              <w:t xml:space="preserve"> </w:t>
            </w:r>
            <w:r w:rsidRPr="00295B2A">
              <w:rPr>
                <w:rFonts w:ascii="Arial" w:eastAsia="Arial" w:hAnsi="Arial" w:cs="Arial"/>
                <w:sz w:val="20"/>
                <w:szCs w:val="20"/>
              </w:rPr>
              <w:t>was</w:t>
            </w:r>
            <w:r>
              <w:rPr>
                <w:rFonts w:ascii="Arial" w:eastAsia="Arial" w:hAnsi="Arial" w:cs="Arial"/>
                <w:sz w:val="20"/>
                <w:szCs w:val="20"/>
              </w:rPr>
              <w:t xml:space="preserve"> </w:t>
            </w:r>
            <w:r w:rsidRPr="00295B2A">
              <w:rPr>
                <w:rFonts w:ascii="Arial" w:eastAsia="Arial" w:hAnsi="Arial" w:cs="Arial"/>
                <w:sz w:val="20"/>
                <w:szCs w:val="20"/>
              </w:rPr>
              <w:t>low</w:t>
            </w:r>
          </w:p>
        </w:tc>
        <w:tc>
          <w:tcPr>
            <w:tcW w:w="1560" w:type="dxa"/>
            <w:tcBorders>
              <w:top w:val="nil"/>
              <w:left w:val="nil"/>
              <w:bottom w:val="nil"/>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Placebo</w:t>
            </w:r>
          </w:p>
        </w:tc>
        <w:tc>
          <w:tcPr>
            <w:tcW w:w="992"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22</w:t>
            </w:r>
          </w:p>
        </w:tc>
        <w:tc>
          <w:tcPr>
            <w:tcW w:w="1276"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-417.18</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-541.89</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-216.71</w:t>
            </w:r>
          </w:p>
        </w:tc>
        <w:tc>
          <w:tcPr>
            <w:tcW w:w="1275"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100.09</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99.94</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110.96</w:t>
            </w:r>
          </w:p>
        </w:tc>
        <w:tc>
          <w:tcPr>
            <w:tcW w:w="1276"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-200.47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-325.18</w:t>
            </w:r>
          </w:p>
        </w:tc>
        <w:tc>
          <w:tcPr>
            <w:tcW w:w="1134"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149.68</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149.35</w:t>
            </w:r>
          </w:p>
        </w:tc>
        <w:tc>
          <w:tcPr>
            <w:tcW w:w="1985" w:type="dxa"/>
            <w:tcBorders>
              <w:top w:val="nil"/>
              <w:left w:val="nil"/>
              <w:bottom w:val="nil"/>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(-466.60, 65.67)</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(-590.71, -59.64)</w:t>
            </w:r>
          </w:p>
        </w:tc>
        <w:tc>
          <w:tcPr>
            <w:tcW w:w="1559"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0.1851</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0.0330</w:t>
            </w:r>
          </w:p>
        </w:tc>
      </w:tr>
      <w:tr w:rsidR="002A3D53" w:rsidRPr="00483C1A" w:rsidTr="00B10461">
        <w:trPr>
          <w:trHeight w:val="420"/>
          <w:jc w:val="center"/>
        </w:trPr>
        <w:tc>
          <w:tcPr>
            <w:tcW w:w="2268" w:type="dxa"/>
            <w:tcBorders>
              <w:top w:val="nil"/>
              <w:left w:val="nil"/>
              <w:bottom w:val="single" w:sz="4" w:space="0" w:color="000000"/>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Median RT when</w:t>
            </w:r>
            <w:r>
              <w:rPr>
                <w:rFonts w:ascii="Arial" w:eastAsia="Arial" w:hAnsi="Arial" w:cs="Arial"/>
                <w:sz w:val="20"/>
                <w:szCs w:val="20"/>
              </w:rPr>
              <w:t xml:space="preserve"> </w:t>
            </w:r>
            <w:r w:rsidRPr="00295B2A">
              <w:rPr>
                <w:rFonts w:ascii="Arial" w:eastAsia="Arial" w:hAnsi="Arial" w:cs="Arial"/>
                <w:sz w:val="20"/>
                <w:szCs w:val="20"/>
              </w:rPr>
              <w:t>probability of winning</w:t>
            </w:r>
            <w:r>
              <w:rPr>
                <w:rFonts w:ascii="Arial" w:eastAsia="Arial" w:hAnsi="Arial" w:cs="Arial"/>
                <w:sz w:val="20"/>
                <w:szCs w:val="20"/>
              </w:rPr>
              <w:t xml:space="preserve"> </w:t>
            </w:r>
            <w:r w:rsidRPr="00295B2A">
              <w:rPr>
                <w:rFonts w:ascii="Arial" w:eastAsia="Arial" w:hAnsi="Arial" w:cs="Arial"/>
                <w:sz w:val="20"/>
                <w:szCs w:val="20"/>
              </w:rPr>
              <w:t>was</w:t>
            </w:r>
            <w:r>
              <w:rPr>
                <w:rFonts w:ascii="Arial" w:eastAsia="Arial" w:hAnsi="Arial" w:cs="Arial"/>
                <w:sz w:val="20"/>
                <w:szCs w:val="20"/>
              </w:rPr>
              <w:t xml:space="preserve"> </w:t>
            </w:r>
            <w:r w:rsidRPr="00295B2A">
              <w:rPr>
                <w:rFonts w:ascii="Arial" w:eastAsia="Arial" w:hAnsi="Arial" w:cs="Arial"/>
                <w:sz w:val="20"/>
                <w:szCs w:val="20"/>
              </w:rPr>
              <w:t>high</w:t>
            </w:r>
          </w:p>
        </w:tc>
        <w:tc>
          <w:tcPr>
            <w:tcW w:w="1560" w:type="dxa"/>
            <w:tcBorders>
              <w:top w:val="nil"/>
              <w:left w:val="nil"/>
              <w:bottom w:val="single" w:sz="4" w:space="0" w:color="000000"/>
              <w:right w:val="nil"/>
            </w:tcBorders>
          </w:tcPr>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48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spacing w:before="0" w:after="0" w:line="480" w:lineRule="auto"/>
              <w:rPr>
                <w:rFonts w:ascii="Arial" w:eastAsia="Arial" w:hAnsi="Arial" w:cs="Arial"/>
                <w:sz w:val="20"/>
                <w:szCs w:val="20"/>
              </w:rPr>
            </w:pPr>
            <w:r w:rsidRPr="00295B2A">
              <w:rPr>
                <w:rFonts w:ascii="Arial" w:eastAsia="Arial" w:hAnsi="Arial" w:cs="Arial"/>
                <w:sz w:val="20"/>
                <w:szCs w:val="20"/>
              </w:rPr>
              <w:t>Placebo</w:t>
            </w:r>
          </w:p>
        </w:tc>
        <w:tc>
          <w:tcPr>
            <w:tcW w:w="992"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22</w:t>
            </w:r>
          </w:p>
        </w:tc>
        <w:tc>
          <w:tcPr>
            <w:tcW w:w="1276"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-401.38</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-571.79</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Times" w:eastAsia="Times" w:hAnsi="Times" w:cs="Times"/>
                <w:color w:val="000000"/>
                <w:sz w:val="20"/>
                <w:szCs w:val="20"/>
              </w:rPr>
            </w:pPr>
            <w:r w:rsidRPr="00295B2A">
              <w:rPr>
                <w:rFonts w:ascii="Arial" w:eastAsia="Arial" w:hAnsi="Arial" w:cs="Arial"/>
                <w:color w:val="000000"/>
                <w:sz w:val="20"/>
                <w:szCs w:val="20"/>
              </w:rPr>
              <w:t>-285.26</w:t>
            </w:r>
          </w:p>
        </w:tc>
        <w:tc>
          <w:tcPr>
            <w:tcW w:w="1275"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100.09</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100.07</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110.95</w:t>
            </w:r>
          </w:p>
        </w:tc>
        <w:tc>
          <w:tcPr>
            <w:tcW w:w="1276"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-116.12</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-286.54</w:t>
            </w:r>
          </w:p>
        </w:tc>
        <w:tc>
          <w:tcPr>
            <w:tcW w:w="1134"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149.66</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149.51</w:t>
            </w:r>
          </w:p>
        </w:tc>
        <w:tc>
          <w:tcPr>
            <w:tcW w:w="1985" w:type="dxa"/>
            <w:tcBorders>
              <w:top w:val="nil"/>
              <w:left w:val="nil"/>
              <w:bottom w:val="single" w:sz="4" w:space="0" w:color="000000"/>
              <w:right w:val="nil"/>
            </w:tcBorders>
          </w:tcPr>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(-382.23, 149.99)</w:t>
            </w:r>
          </w:p>
          <w:p w:rsidR="002A3D53" w:rsidRPr="00295B2A" w:rsidRDefault="002A3D53" w:rsidP="00B10461">
            <w:pPr>
              <w:spacing w:before="0" w:after="0" w:line="480" w:lineRule="auto"/>
              <w:jc w:val="center"/>
              <w:rPr>
                <w:rFonts w:ascii="Arial" w:eastAsia="Arial" w:hAnsi="Arial" w:cs="Arial"/>
                <w:sz w:val="20"/>
                <w:szCs w:val="20"/>
              </w:rPr>
            </w:pPr>
          </w:p>
          <w:p w:rsidR="002A3D53" w:rsidRPr="00295B2A" w:rsidRDefault="002A3D53" w:rsidP="00B10461">
            <w:pPr>
              <w:spacing w:before="0" w:after="0" w:line="480" w:lineRule="auto"/>
              <w:jc w:val="center"/>
              <w:rPr>
                <w:rFonts w:ascii="Arial" w:eastAsia="Arial" w:hAnsi="Arial" w:cs="Arial"/>
                <w:sz w:val="20"/>
                <w:szCs w:val="20"/>
              </w:rPr>
            </w:pPr>
            <w:r w:rsidRPr="00295B2A">
              <w:rPr>
                <w:rFonts w:ascii="Arial" w:eastAsia="Arial" w:hAnsi="Arial" w:cs="Arial"/>
                <w:sz w:val="20"/>
                <w:szCs w:val="20"/>
              </w:rPr>
              <w:t>(-552.35, -20.72)</w:t>
            </w:r>
          </w:p>
        </w:tc>
        <w:tc>
          <w:tcPr>
            <w:tcW w:w="1559"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0.4406</w:t>
            </w: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480" w:lineRule="auto"/>
              <w:jc w:val="center"/>
              <w:rPr>
                <w:rFonts w:ascii="Arial" w:eastAsia="Arial" w:hAnsi="Arial" w:cs="Arial"/>
                <w:color w:val="000000"/>
                <w:sz w:val="20"/>
                <w:szCs w:val="20"/>
              </w:rPr>
            </w:pPr>
            <w:r w:rsidRPr="00295B2A">
              <w:rPr>
                <w:rFonts w:ascii="Arial" w:eastAsia="Arial" w:hAnsi="Arial" w:cs="Arial"/>
                <w:color w:val="000000"/>
                <w:sz w:val="20"/>
                <w:szCs w:val="20"/>
              </w:rPr>
              <w:t>0.0596</w:t>
            </w:r>
          </w:p>
        </w:tc>
      </w:tr>
    </w:tbl>
    <w:p w:rsidR="002A3D53" w:rsidRDefault="002A3D53" w:rsidP="002A3D53">
      <w:pPr>
        <w:spacing w:before="0" w:after="0" w:line="360" w:lineRule="auto"/>
        <w:rPr>
          <w:rFonts w:ascii="Arial" w:eastAsia="Arial" w:hAnsi="Arial" w:cs="Arial"/>
          <w:sz w:val="22"/>
          <w:szCs w:val="22"/>
        </w:rPr>
      </w:pPr>
      <w:r>
        <w:rPr>
          <w:rFonts w:ascii="Arial" w:eastAsia="Arial" w:hAnsi="Arial" w:cs="Arial"/>
          <w:sz w:val="22"/>
          <w:szCs w:val="22"/>
        </w:rPr>
        <w:t>BID, twice daily; CI, confidence interval; LS, least squares; n, number of subjects; RM-ANCOVA, repeated measure analysis of covariance; RT, reaction time; SE, standard error.</w:t>
      </w:r>
    </w:p>
    <w:p w:rsidR="002A3D53" w:rsidRDefault="002A3D53" w:rsidP="002A3D53"/>
    <w:p w:rsidR="002A3D53" w:rsidRDefault="002A3D53" w:rsidP="002A3D53">
      <w:pPr>
        <w:widowControl w:val="0"/>
        <w:pBdr>
          <w:top w:val="nil"/>
          <w:left w:val="nil"/>
          <w:bottom w:val="nil"/>
          <w:right w:val="nil"/>
          <w:between w:val="nil"/>
        </w:pBdr>
        <w:spacing w:before="0" w:after="0" w:line="276" w:lineRule="auto"/>
        <w:sectPr w:rsidR="002A3D53" w:rsidSect="00B10461">
          <w:pgSz w:w="15840" w:h="12240" w:orient="landscape"/>
          <w:pgMar w:top="1440" w:right="1008" w:bottom="1800" w:left="1440" w:header="720" w:footer="720" w:gutter="0"/>
          <w:cols w:space="720"/>
          <w:docGrid w:linePitch="326"/>
        </w:sectPr>
      </w:pPr>
      <w:r>
        <w:br w:type="page"/>
      </w:r>
    </w:p>
    <w:p w:rsidR="002A3D53" w:rsidRDefault="002A3D53" w:rsidP="002A3D53">
      <w:pPr>
        <w:spacing w:before="0" w:after="0" w:line="360" w:lineRule="auto"/>
        <w:rPr>
          <w:rFonts w:ascii="Arial" w:eastAsia="Arial" w:hAnsi="Arial" w:cs="Arial"/>
          <w:sz w:val="22"/>
          <w:szCs w:val="22"/>
        </w:rPr>
      </w:pPr>
      <w:r>
        <w:rPr>
          <w:rFonts w:ascii="Arial" w:eastAsia="Arial" w:hAnsi="Arial" w:cs="Arial"/>
          <w:b/>
          <w:color w:val="000000"/>
          <w:sz w:val="22"/>
          <w:szCs w:val="22"/>
        </w:rPr>
        <w:lastRenderedPageBreak/>
        <w:t>Supplementary Table S6</w:t>
      </w:r>
      <w:r>
        <w:rPr>
          <w:rFonts w:ascii="Arial" w:eastAsia="Arial" w:hAnsi="Arial" w:cs="Arial"/>
          <w:b/>
          <w:sz w:val="22"/>
          <w:szCs w:val="22"/>
        </w:rPr>
        <w:t xml:space="preserve">. </w:t>
      </w:r>
      <w:r>
        <w:rPr>
          <w:rFonts w:ascii="Arial" w:eastAsia="Arial" w:hAnsi="Arial" w:cs="Arial"/>
          <w:sz w:val="22"/>
          <w:szCs w:val="22"/>
        </w:rPr>
        <w:t xml:space="preserve">Statistical summary (ANCOVA) of change from baseline in MID endpoints with </w:t>
      </w:r>
      <w:r>
        <w:rPr>
          <w:rFonts w:ascii="Arial" w:eastAsia="Arial" w:hAnsi="Arial" w:cs="Arial"/>
          <w:i/>
          <w:sz w:val="22"/>
          <w:szCs w:val="22"/>
        </w:rPr>
        <w:t>P</w:t>
      </w:r>
      <w:r>
        <w:rPr>
          <w:rFonts w:ascii="Arial" w:eastAsia="Arial" w:hAnsi="Arial" w:cs="Arial"/>
          <w:sz w:val="22"/>
          <w:szCs w:val="22"/>
        </w:rPr>
        <w:t>&lt;0.08</w:t>
      </w:r>
    </w:p>
    <w:p w:rsidR="002A3D53" w:rsidRDefault="002A3D53" w:rsidP="002A3D53">
      <w:pPr>
        <w:spacing w:before="0" w:after="0" w:line="360" w:lineRule="auto"/>
        <w:rPr>
          <w:rFonts w:ascii="Arial" w:eastAsia="Arial" w:hAnsi="Arial" w:cs="Arial"/>
          <w:sz w:val="22"/>
          <w:szCs w:val="22"/>
        </w:rPr>
      </w:pPr>
    </w:p>
    <w:tbl>
      <w:tblPr>
        <w:tblW w:w="13608" w:type="dxa"/>
        <w:jc w:val="center"/>
        <w:tblLayout w:type="fixed"/>
        <w:tblLook w:val="0400" w:firstRow="0" w:lastRow="0" w:firstColumn="0" w:lastColumn="0" w:noHBand="0" w:noVBand="1"/>
      </w:tblPr>
      <w:tblGrid>
        <w:gridCol w:w="2268"/>
        <w:gridCol w:w="1843"/>
        <w:gridCol w:w="709"/>
        <w:gridCol w:w="1417"/>
        <w:gridCol w:w="1276"/>
        <w:gridCol w:w="1418"/>
        <w:gridCol w:w="1417"/>
        <w:gridCol w:w="1701"/>
        <w:gridCol w:w="1559"/>
      </w:tblGrid>
      <w:tr w:rsidR="002A3D53" w:rsidRPr="00483C1A" w:rsidTr="00B10461">
        <w:trPr>
          <w:trHeight w:val="260"/>
          <w:jc w:val="center"/>
        </w:trPr>
        <w:tc>
          <w:tcPr>
            <w:tcW w:w="2268"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ind w:hanging="720"/>
              <w:rPr>
                <w:rFonts w:ascii="Arial" w:eastAsia="Arial" w:hAnsi="Arial" w:cs="Arial"/>
                <w:b/>
                <w:color w:val="000000"/>
                <w:sz w:val="20"/>
                <w:szCs w:val="20"/>
              </w:rPr>
            </w:pPr>
          </w:p>
        </w:tc>
        <w:tc>
          <w:tcPr>
            <w:tcW w:w="1843"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0"/>
                <w:szCs w:val="20"/>
              </w:rPr>
            </w:pPr>
          </w:p>
        </w:tc>
        <w:tc>
          <w:tcPr>
            <w:tcW w:w="709"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0"/>
                <w:szCs w:val="20"/>
              </w:rPr>
            </w:pPr>
          </w:p>
        </w:tc>
        <w:tc>
          <w:tcPr>
            <w:tcW w:w="1417" w:type="dxa"/>
            <w:tcBorders>
              <w:top w:val="single" w:sz="4" w:space="0" w:color="000000"/>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0"/>
                <w:szCs w:val="20"/>
              </w:rPr>
            </w:pPr>
          </w:p>
        </w:tc>
        <w:tc>
          <w:tcPr>
            <w:tcW w:w="1276" w:type="dxa"/>
            <w:tcBorders>
              <w:top w:val="single" w:sz="4" w:space="0" w:color="000000"/>
              <w:left w:val="nil"/>
              <w:bottom w:val="single" w:sz="4" w:space="0" w:color="000000"/>
              <w:right w:val="single" w:sz="4" w:space="0" w:color="000000"/>
            </w:tcBorders>
          </w:tcPr>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0"/>
                <w:szCs w:val="20"/>
              </w:rPr>
            </w:pPr>
          </w:p>
        </w:tc>
        <w:tc>
          <w:tcPr>
            <w:tcW w:w="6095" w:type="dxa"/>
            <w:gridSpan w:val="4"/>
            <w:tcBorders>
              <w:top w:val="single" w:sz="4" w:space="0" w:color="000000"/>
              <w:left w:val="single" w:sz="4" w:space="0" w:color="000000"/>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0"/>
                <w:szCs w:val="20"/>
              </w:rPr>
            </w:pPr>
            <w:r w:rsidRPr="00295B2A">
              <w:rPr>
                <w:rFonts w:ascii="Arial" w:eastAsia="Arial" w:hAnsi="Arial" w:cs="Arial"/>
                <w:b/>
                <w:color w:val="000000"/>
                <w:sz w:val="20"/>
                <w:szCs w:val="20"/>
              </w:rPr>
              <w:t>Contrast of PF-06412562 versus placebo</w:t>
            </w:r>
          </w:p>
        </w:tc>
      </w:tr>
      <w:tr w:rsidR="002A3D53" w:rsidRPr="00483C1A" w:rsidTr="00B10461">
        <w:trPr>
          <w:trHeight w:val="320"/>
          <w:jc w:val="center"/>
        </w:trPr>
        <w:tc>
          <w:tcPr>
            <w:tcW w:w="2268"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rPr>
                <w:rFonts w:ascii="Arial" w:eastAsia="Arial" w:hAnsi="Arial" w:cs="Arial"/>
                <w:b/>
                <w:color w:val="000000"/>
                <w:sz w:val="20"/>
                <w:szCs w:val="20"/>
              </w:rPr>
            </w:pPr>
            <w:r w:rsidRPr="00295B2A">
              <w:rPr>
                <w:rFonts w:ascii="Arial" w:eastAsia="Arial" w:hAnsi="Arial" w:cs="Arial"/>
                <w:b/>
                <w:color w:val="000000"/>
                <w:sz w:val="20"/>
                <w:szCs w:val="20"/>
              </w:rPr>
              <w:t>Endpoint</w:t>
            </w:r>
          </w:p>
        </w:tc>
        <w:tc>
          <w:tcPr>
            <w:tcW w:w="1843"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0"/>
                <w:szCs w:val="20"/>
              </w:rPr>
            </w:pPr>
            <w:r w:rsidRPr="00295B2A">
              <w:rPr>
                <w:rFonts w:ascii="Arial" w:eastAsia="Arial" w:hAnsi="Arial" w:cs="Arial"/>
                <w:b/>
                <w:color w:val="000000"/>
                <w:sz w:val="20"/>
                <w:szCs w:val="20"/>
              </w:rPr>
              <w:t>Treatment</w:t>
            </w:r>
          </w:p>
        </w:tc>
        <w:tc>
          <w:tcPr>
            <w:tcW w:w="709"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color w:val="000000"/>
                <w:sz w:val="20"/>
                <w:szCs w:val="20"/>
              </w:rPr>
              <w:t>n</w:t>
            </w:r>
          </w:p>
        </w:tc>
        <w:tc>
          <w:tcPr>
            <w:tcW w:w="1417"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color w:val="000000"/>
                <w:sz w:val="20"/>
                <w:szCs w:val="20"/>
              </w:rPr>
              <w:t>LS means</w:t>
            </w:r>
          </w:p>
        </w:tc>
        <w:tc>
          <w:tcPr>
            <w:tcW w:w="1276"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color w:val="000000"/>
                <w:sz w:val="20"/>
                <w:szCs w:val="20"/>
              </w:rPr>
              <w:t>SE</w:t>
            </w:r>
          </w:p>
        </w:tc>
        <w:tc>
          <w:tcPr>
            <w:tcW w:w="1418"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color w:val="000000"/>
                <w:sz w:val="20"/>
                <w:szCs w:val="20"/>
              </w:rPr>
              <w:t>LS means</w:t>
            </w:r>
          </w:p>
        </w:tc>
        <w:tc>
          <w:tcPr>
            <w:tcW w:w="1417"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color w:val="000000"/>
                <w:sz w:val="20"/>
                <w:szCs w:val="20"/>
              </w:rPr>
              <w:t>SE</w:t>
            </w:r>
          </w:p>
        </w:tc>
        <w:tc>
          <w:tcPr>
            <w:tcW w:w="1701"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color w:val="000000"/>
                <w:sz w:val="20"/>
                <w:szCs w:val="20"/>
              </w:rPr>
              <w:t>92% CI</w:t>
            </w:r>
          </w:p>
        </w:tc>
        <w:tc>
          <w:tcPr>
            <w:tcW w:w="1559" w:type="dxa"/>
            <w:tcBorders>
              <w:top w:val="single" w:sz="4" w:space="0" w:color="000000"/>
              <w:left w:val="nil"/>
              <w:bottom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b/>
                <w:color w:val="000000"/>
                <w:sz w:val="20"/>
                <w:szCs w:val="20"/>
              </w:rPr>
            </w:pPr>
            <w:r w:rsidRPr="00295B2A">
              <w:rPr>
                <w:rFonts w:ascii="Arial" w:eastAsia="Arial" w:hAnsi="Arial" w:cs="Arial"/>
                <w:b/>
                <w:i/>
                <w:color w:val="000000"/>
                <w:sz w:val="20"/>
                <w:szCs w:val="20"/>
              </w:rPr>
              <w:t>P</w:t>
            </w:r>
            <w:r w:rsidRPr="00295B2A">
              <w:rPr>
                <w:rFonts w:ascii="Arial" w:eastAsia="Arial" w:hAnsi="Arial" w:cs="Arial"/>
                <w:b/>
                <w:color w:val="000000"/>
                <w:sz w:val="20"/>
                <w:szCs w:val="20"/>
              </w:rPr>
              <w:t>-value</w:t>
            </w:r>
          </w:p>
        </w:tc>
      </w:tr>
      <w:tr w:rsidR="002A3D53" w:rsidRPr="00483C1A" w:rsidTr="00B10461">
        <w:trPr>
          <w:trHeight w:val="1840"/>
          <w:jc w:val="center"/>
        </w:trPr>
        <w:tc>
          <w:tcPr>
            <w:tcW w:w="2268" w:type="dxa"/>
            <w:tcBorders>
              <w:top w:val="single" w:sz="4" w:space="0" w:color="000000"/>
              <w:left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Contrast of hit</w:t>
            </w:r>
            <w:r>
              <w:rPr>
                <w:rFonts w:ascii="Arial" w:eastAsia="Arial" w:hAnsi="Arial" w:cs="Arial"/>
                <w:sz w:val="20"/>
                <w:szCs w:val="20"/>
              </w:rPr>
              <w:t xml:space="preserve"> </w:t>
            </w:r>
            <w:r w:rsidRPr="00295B2A">
              <w:rPr>
                <w:rFonts w:ascii="Arial" w:eastAsia="Arial" w:hAnsi="Arial" w:cs="Arial"/>
                <w:sz w:val="20"/>
                <w:szCs w:val="20"/>
              </w:rPr>
              <w:t>loss &gt; miss loss in left caudate</w:t>
            </w:r>
          </w:p>
        </w:tc>
        <w:tc>
          <w:tcPr>
            <w:tcW w:w="1843" w:type="dxa"/>
            <w:tcBorders>
              <w:top w:val="single" w:sz="4" w:space="0" w:color="000000"/>
              <w:left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r>
              <w:rPr>
                <w:rFonts w:ascii="Arial" w:eastAsia="Arial" w:hAnsi="Arial" w:cs="Arial"/>
                <w:sz w:val="20"/>
                <w:szCs w:val="20"/>
              </w:rPr>
              <w:t xml:space="preserve"> </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709"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26</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25</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21</w:t>
            </w:r>
          </w:p>
        </w:tc>
        <w:tc>
          <w:tcPr>
            <w:tcW w:w="1417"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-0.335</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-0.195</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0.144</w:t>
            </w:r>
          </w:p>
        </w:tc>
        <w:tc>
          <w:tcPr>
            <w:tcW w:w="1276"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0.155</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0.153</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0.177</w:t>
            </w:r>
          </w:p>
        </w:tc>
        <w:tc>
          <w:tcPr>
            <w:tcW w:w="1418"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-0.480</w:t>
            </w: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ind w:hanging="254"/>
              <w:jc w:val="center"/>
              <w:rPr>
                <w:rFonts w:ascii="Arial" w:eastAsia="Arial" w:hAnsi="Arial" w:cs="Arial"/>
                <w:color w:val="000000"/>
                <w:sz w:val="20"/>
                <w:szCs w:val="20"/>
              </w:rPr>
            </w:pPr>
            <w:r w:rsidRPr="00295B2A">
              <w:rPr>
                <w:rFonts w:ascii="Arial" w:eastAsia="Arial" w:hAnsi="Arial" w:cs="Arial"/>
                <w:color w:val="000000"/>
                <w:sz w:val="20"/>
                <w:szCs w:val="20"/>
              </w:rPr>
              <w:t>-0.339</w:t>
            </w:r>
          </w:p>
        </w:tc>
        <w:tc>
          <w:tcPr>
            <w:tcW w:w="1417" w:type="dxa"/>
            <w:tcBorders>
              <w:top w:val="single" w:sz="4" w:space="0" w:color="000000"/>
              <w:left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0.233</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tabs>
                <w:tab w:val="left" w:pos="240"/>
                <w:tab w:val="center" w:pos="550"/>
              </w:tabs>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0.232</w:t>
            </w:r>
          </w:p>
        </w:tc>
        <w:tc>
          <w:tcPr>
            <w:tcW w:w="1701" w:type="dxa"/>
            <w:tcBorders>
              <w:top w:val="single" w:sz="4" w:space="0" w:color="000000"/>
              <w:left w:val="nil"/>
              <w:right w:val="nil"/>
            </w:tcBorders>
          </w:tcPr>
          <w:p w:rsidR="002A3D53" w:rsidRPr="00295B2A" w:rsidRDefault="002A3D53" w:rsidP="00B10461">
            <w:pPr>
              <w:spacing w:before="0" w:after="0" w:line="360" w:lineRule="auto"/>
              <w:ind w:hanging="254"/>
              <w:jc w:val="center"/>
              <w:rPr>
                <w:rFonts w:ascii="Arial" w:eastAsia="Arial" w:hAnsi="Arial" w:cs="Arial"/>
                <w:sz w:val="20"/>
                <w:szCs w:val="20"/>
              </w:rPr>
            </w:pPr>
            <w:r w:rsidRPr="00295B2A">
              <w:rPr>
                <w:rFonts w:ascii="Arial" w:eastAsia="Arial" w:hAnsi="Arial" w:cs="Arial"/>
                <w:sz w:val="20"/>
                <w:szCs w:val="20"/>
              </w:rPr>
              <w:t>(-0.888, -0.071)</w:t>
            </w:r>
          </w:p>
          <w:p w:rsidR="002A3D53" w:rsidRPr="00295B2A" w:rsidRDefault="002A3D53" w:rsidP="00B10461">
            <w:pPr>
              <w:spacing w:before="0" w:after="0" w:line="360" w:lineRule="auto"/>
              <w:ind w:hanging="254"/>
              <w:jc w:val="center"/>
              <w:rPr>
                <w:rFonts w:ascii="Arial" w:eastAsia="Arial" w:hAnsi="Arial" w:cs="Arial"/>
                <w:sz w:val="20"/>
                <w:szCs w:val="20"/>
              </w:rPr>
            </w:pPr>
          </w:p>
          <w:p w:rsidR="002A3D53" w:rsidRPr="00295B2A" w:rsidRDefault="002A3D53" w:rsidP="00B10461">
            <w:pPr>
              <w:spacing w:before="0" w:after="0" w:line="360" w:lineRule="auto"/>
              <w:ind w:hanging="254"/>
              <w:jc w:val="center"/>
              <w:rPr>
                <w:rFonts w:ascii="Arial" w:eastAsia="Arial" w:hAnsi="Arial" w:cs="Arial"/>
                <w:sz w:val="20"/>
                <w:szCs w:val="20"/>
              </w:rPr>
            </w:pPr>
            <w:r w:rsidRPr="00295B2A">
              <w:rPr>
                <w:rFonts w:ascii="Arial" w:eastAsia="Arial" w:hAnsi="Arial" w:cs="Arial"/>
                <w:sz w:val="20"/>
                <w:szCs w:val="20"/>
              </w:rPr>
              <w:t>(-0.746, 0.068)</w:t>
            </w:r>
          </w:p>
        </w:tc>
        <w:tc>
          <w:tcPr>
            <w:tcW w:w="1559" w:type="dxa"/>
            <w:tcBorders>
              <w:top w:val="single" w:sz="4" w:space="0" w:color="000000"/>
              <w:left w:val="nil"/>
              <w:right w:val="nil"/>
            </w:tcBorders>
          </w:tcPr>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0.0398</w:t>
            </w:r>
          </w:p>
          <w:p w:rsidR="002A3D53" w:rsidRPr="00295B2A" w:rsidRDefault="002A3D53" w:rsidP="00B10461">
            <w:pPr>
              <w:spacing w:before="0" w:after="0" w:line="360" w:lineRule="auto"/>
              <w:jc w:val="center"/>
              <w:rPr>
                <w:rFonts w:ascii="Arial" w:eastAsia="Arial" w:hAnsi="Arial" w:cs="Arial"/>
                <w:sz w:val="20"/>
                <w:szCs w:val="20"/>
              </w:rPr>
            </w:pPr>
          </w:p>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0.1446</w:t>
            </w:r>
          </w:p>
        </w:tc>
      </w:tr>
      <w:tr w:rsidR="002A3D53" w:rsidRPr="00483C1A" w:rsidTr="00B10461">
        <w:trPr>
          <w:trHeight w:val="300"/>
          <w:jc w:val="center"/>
        </w:trPr>
        <w:tc>
          <w:tcPr>
            <w:tcW w:w="2268" w:type="dxa"/>
            <w:tcBorders>
              <w:top w:val="nil"/>
              <w:left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Contrast of cue</w:t>
            </w:r>
            <w:r>
              <w:rPr>
                <w:rFonts w:ascii="Arial" w:eastAsia="Arial" w:hAnsi="Arial" w:cs="Arial"/>
                <w:sz w:val="20"/>
                <w:szCs w:val="20"/>
              </w:rPr>
              <w:t xml:space="preserve"> </w:t>
            </w:r>
            <w:r w:rsidRPr="00295B2A">
              <w:rPr>
                <w:rFonts w:ascii="Arial" w:eastAsia="Arial" w:hAnsi="Arial" w:cs="Arial"/>
                <w:sz w:val="20"/>
                <w:szCs w:val="20"/>
              </w:rPr>
              <w:t>gain &gt; cue no</w:t>
            </w:r>
            <w:r>
              <w:rPr>
                <w:rFonts w:ascii="Arial" w:eastAsia="Arial" w:hAnsi="Arial" w:cs="Arial"/>
                <w:sz w:val="20"/>
                <w:szCs w:val="20"/>
              </w:rPr>
              <w:t xml:space="preserve"> </w:t>
            </w:r>
            <w:r w:rsidRPr="00295B2A">
              <w:rPr>
                <w:rFonts w:ascii="Arial" w:eastAsia="Arial" w:hAnsi="Arial" w:cs="Arial"/>
                <w:sz w:val="20"/>
                <w:szCs w:val="20"/>
              </w:rPr>
              <w:t>gain in left</w:t>
            </w:r>
            <w:r>
              <w:rPr>
                <w:rFonts w:ascii="Arial" w:eastAsia="Arial" w:hAnsi="Arial" w:cs="Arial"/>
                <w:sz w:val="20"/>
                <w:szCs w:val="20"/>
              </w:rPr>
              <w:t xml:space="preserve"> </w:t>
            </w:r>
            <w:r w:rsidRPr="00295B2A">
              <w:rPr>
                <w:rFonts w:ascii="Arial" w:eastAsia="Arial" w:hAnsi="Arial" w:cs="Arial"/>
                <w:sz w:val="20"/>
                <w:szCs w:val="20"/>
              </w:rPr>
              <w:t>nucleus</w:t>
            </w:r>
            <w:r>
              <w:rPr>
                <w:rFonts w:ascii="Arial" w:eastAsia="Arial" w:hAnsi="Arial" w:cs="Arial"/>
                <w:sz w:val="20"/>
                <w:szCs w:val="20"/>
              </w:rPr>
              <w:t xml:space="preserve"> </w:t>
            </w:r>
            <w:proofErr w:type="spellStart"/>
            <w:r w:rsidRPr="00295B2A">
              <w:rPr>
                <w:rFonts w:ascii="Arial" w:eastAsia="Arial" w:hAnsi="Arial" w:cs="Arial"/>
                <w:sz w:val="20"/>
                <w:szCs w:val="20"/>
              </w:rPr>
              <w:t>accumbens</w:t>
            </w:r>
            <w:proofErr w:type="spellEnd"/>
          </w:p>
        </w:tc>
        <w:tc>
          <w:tcPr>
            <w:tcW w:w="1843" w:type="dxa"/>
            <w:tcBorders>
              <w:top w:val="nil"/>
              <w:left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709" w:type="dxa"/>
            <w:tcBorders>
              <w:top w:val="nil"/>
              <w:left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26</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21</w:t>
            </w:r>
          </w:p>
        </w:tc>
        <w:tc>
          <w:tcPr>
            <w:tcW w:w="1417" w:type="dxa"/>
            <w:tcBorders>
              <w:top w:val="nil"/>
              <w:left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0.169</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0.035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-0.464</w:t>
            </w:r>
          </w:p>
        </w:tc>
        <w:tc>
          <w:tcPr>
            <w:tcW w:w="1276" w:type="dxa"/>
            <w:tcBorders>
              <w:top w:val="nil"/>
              <w:left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0.213</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0.215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0.245</w:t>
            </w:r>
          </w:p>
        </w:tc>
        <w:tc>
          <w:tcPr>
            <w:tcW w:w="1418" w:type="dxa"/>
            <w:tcBorders>
              <w:top w:val="nil"/>
              <w:left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0.632</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0.499</w:t>
            </w:r>
          </w:p>
        </w:tc>
        <w:tc>
          <w:tcPr>
            <w:tcW w:w="1417" w:type="dxa"/>
            <w:tcBorders>
              <w:top w:val="nil"/>
              <w:left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0.321</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0.323</w:t>
            </w:r>
          </w:p>
        </w:tc>
        <w:tc>
          <w:tcPr>
            <w:tcW w:w="1701" w:type="dxa"/>
            <w:tcBorders>
              <w:top w:val="nil"/>
              <w:left w:val="nil"/>
              <w:right w:val="nil"/>
            </w:tcBorders>
          </w:tcPr>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(0.069, 1.196)</w:t>
            </w:r>
          </w:p>
          <w:p w:rsidR="002A3D53" w:rsidRPr="00295B2A" w:rsidRDefault="002A3D53" w:rsidP="00B10461">
            <w:pPr>
              <w:spacing w:before="0" w:after="0" w:line="360" w:lineRule="auto"/>
              <w:jc w:val="center"/>
              <w:rPr>
                <w:rFonts w:ascii="Arial" w:eastAsia="Arial" w:hAnsi="Arial" w:cs="Arial"/>
                <w:sz w:val="20"/>
                <w:szCs w:val="20"/>
              </w:rPr>
            </w:pPr>
          </w:p>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(-0.067, 1.065)</w:t>
            </w:r>
          </w:p>
        </w:tc>
        <w:tc>
          <w:tcPr>
            <w:tcW w:w="1559" w:type="dxa"/>
            <w:tcBorders>
              <w:top w:val="nil"/>
              <w:left w:val="nil"/>
              <w:right w:val="nil"/>
            </w:tcBorders>
          </w:tcPr>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0.0492</w:t>
            </w:r>
          </w:p>
          <w:p w:rsidR="002A3D53" w:rsidRPr="00295B2A" w:rsidRDefault="002A3D53" w:rsidP="00B10461">
            <w:pPr>
              <w:spacing w:before="0" w:after="0" w:line="360" w:lineRule="auto"/>
              <w:jc w:val="center"/>
              <w:rPr>
                <w:rFonts w:ascii="Arial" w:eastAsia="Arial" w:hAnsi="Arial" w:cs="Arial"/>
                <w:sz w:val="20"/>
                <w:szCs w:val="20"/>
              </w:rPr>
            </w:pPr>
          </w:p>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0.1229</w:t>
            </w:r>
          </w:p>
        </w:tc>
      </w:tr>
      <w:tr w:rsidR="002A3D53" w:rsidRPr="00483C1A" w:rsidTr="00B10461">
        <w:trPr>
          <w:trHeight w:val="300"/>
          <w:jc w:val="center"/>
        </w:trPr>
        <w:tc>
          <w:tcPr>
            <w:tcW w:w="2268" w:type="dxa"/>
            <w:tcBorders>
              <w:left w:val="nil"/>
              <w:bottom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Contrast of cue</w:t>
            </w:r>
            <w:r>
              <w:rPr>
                <w:rFonts w:ascii="Arial" w:eastAsia="Arial" w:hAnsi="Arial" w:cs="Arial"/>
                <w:sz w:val="20"/>
                <w:szCs w:val="20"/>
              </w:rPr>
              <w:t xml:space="preserve"> </w:t>
            </w:r>
            <w:r w:rsidRPr="00295B2A">
              <w:rPr>
                <w:rFonts w:ascii="Arial" w:eastAsia="Arial" w:hAnsi="Arial" w:cs="Arial"/>
                <w:sz w:val="20"/>
                <w:szCs w:val="20"/>
              </w:rPr>
              <w:t>gain &gt; cue no</w:t>
            </w:r>
            <w:r>
              <w:rPr>
                <w:rFonts w:ascii="Arial" w:eastAsia="Arial" w:hAnsi="Arial" w:cs="Arial"/>
                <w:sz w:val="20"/>
                <w:szCs w:val="20"/>
              </w:rPr>
              <w:t xml:space="preserve"> </w:t>
            </w:r>
            <w:r w:rsidRPr="00295B2A">
              <w:rPr>
                <w:rFonts w:ascii="Arial" w:eastAsia="Arial" w:hAnsi="Arial" w:cs="Arial"/>
                <w:sz w:val="20"/>
                <w:szCs w:val="20"/>
              </w:rPr>
              <w:t>gain in left</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putamen</w:t>
            </w:r>
          </w:p>
        </w:tc>
        <w:tc>
          <w:tcPr>
            <w:tcW w:w="1843" w:type="dxa"/>
            <w:tcBorders>
              <w:left w:val="nil"/>
              <w:bottom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709" w:type="dxa"/>
            <w:tcBorders>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26</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21</w:t>
            </w:r>
          </w:p>
        </w:tc>
        <w:tc>
          <w:tcPr>
            <w:tcW w:w="1417" w:type="dxa"/>
            <w:tcBorders>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0.117</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0.009</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-0.552</w:t>
            </w:r>
          </w:p>
        </w:tc>
        <w:tc>
          <w:tcPr>
            <w:tcW w:w="1276" w:type="dxa"/>
            <w:tcBorders>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0.239</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0.238</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0.263</w:t>
            </w:r>
          </w:p>
        </w:tc>
        <w:tc>
          <w:tcPr>
            <w:tcW w:w="1418" w:type="dxa"/>
            <w:tcBorders>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0.668</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0.561</w:t>
            </w:r>
          </w:p>
        </w:tc>
        <w:tc>
          <w:tcPr>
            <w:tcW w:w="1417" w:type="dxa"/>
            <w:tcBorders>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0.345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0.356</w:t>
            </w:r>
          </w:p>
        </w:tc>
        <w:tc>
          <w:tcPr>
            <w:tcW w:w="1701" w:type="dxa"/>
            <w:tcBorders>
              <w:left w:val="nil"/>
              <w:bottom w:val="nil"/>
              <w:right w:val="nil"/>
            </w:tcBorders>
          </w:tcPr>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(0.064, 1.273)</w:t>
            </w:r>
          </w:p>
          <w:p w:rsidR="002A3D53" w:rsidRPr="00295B2A" w:rsidRDefault="002A3D53" w:rsidP="00B10461">
            <w:pPr>
              <w:spacing w:before="0" w:after="0" w:line="360" w:lineRule="auto"/>
              <w:jc w:val="center"/>
              <w:rPr>
                <w:rFonts w:ascii="Arial" w:eastAsia="Arial" w:hAnsi="Arial" w:cs="Arial"/>
                <w:sz w:val="20"/>
                <w:szCs w:val="20"/>
              </w:rPr>
            </w:pPr>
          </w:p>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(-0.063, 1.184)</w:t>
            </w:r>
          </w:p>
        </w:tc>
        <w:tc>
          <w:tcPr>
            <w:tcW w:w="1559" w:type="dxa"/>
            <w:tcBorders>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0.0529</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0.1154</w:t>
            </w:r>
          </w:p>
        </w:tc>
      </w:tr>
      <w:tr w:rsidR="002A3D53" w:rsidRPr="00483C1A" w:rsidTr="00B10461">
        <w:trPr>
          <w:trHeight w:val="420"/>
          <w:jc w:val="center"/>
        </w:trPr>
        <w:tc>
          <w:tcPr>
            <w:tcW w:w="2268" w:type="dxa"/>
            <w:tcBorders>
              <w:top w:val="nil"/>
              <w:left w:val="nil"/>
              <w:bottom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Contrast of hit</w:t>
            </w:r>
            <w:r>
              <w:rPr>
                <w:rFonts w:ascii="Arial" w:eastAsia="Arial" w:hAnsi="Arial" w:cs="Arial"/>
                <w:sz w:val="20"/>
                <w:szCs w:val="20"/>
              </w:rPr>
              <w:t xml:space="preserve"> </w:t>
            </w:r>
            <w:r w:rsidRPr="00295B2A">
              <w:rPr>
                <w:rFonts w:ascii="Arial" w:eastAsia="Arial" w:hAnsi="Arial" w:cs="Arial"/>
                <w:sz w:val="20"/>
                <w:szCs w:val="20"/>
              </w:rPr>
              <w:t>loss &gt; miss loss in right caudate</w:t>
            </w:r>
          </w:p>
        </w:tc>
        <w:tc>
          <w:tcPr>
            <w:tcW w:w="1843" w:type="dxa"/>
            <w:tcBorders>
              <w:top w:val="nil"/>
              <w:left w:val="nil"/>
              <w:bottom w:val="nil"/>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Placebo</w:t>
            </w:r>
          </w:p>
        </w:tc>
        <w:tc>
          <w:tcPr>
            <w:tcW w:w="709"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26</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21</w:t>
            </w:r>
          </w:p>
        </w:tc>
        <w:tc>
          <w:tcPr>
            <w:tcW w:w="1417"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-0.360</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-0.213</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0.109</w:t>
            </w:r>
          </w:p>
        </w:tc>
        <w:tc>
          <w:tcPr>
            <w:tcW w:w="1276"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0.165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0.173</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0.190</w:t>
            </w:r>
          </w:p>
        </w:tc>
        <w:tc>
          <w:tcPr>
            <w:tcW w:w="1418"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-0.469</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-0.322</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tc>
        <w:tc>
          <w:tcPr>
            <w:tcW w:w="1417"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0.254</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0.248</w:t>
            </w:r>
          </w:p>
        </w:tc>
        <w:tc>
          <w:tcPr>
            <w:tcW w:w="1701" w:type="dxa"/>
            <w:tcBorders>
              <w:top w:val="nil"/>
              <w:left w:val="nil"/>
              <w:bottom w:val="nil"/>
              <w:right w:val="nil"/>
            </w:tcBorders>
          </w:tcPr>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(-0.913, -0.024)</w:t>
            </w:r>
          </w:p>
          <w:p w:rsidR="002A3D53" w:rsidRPr="00295B2A" w:rsidRDefault="002A3D53" w:rsidP="00B10461">
            <w:pPr>
              <w:spacing w:before="0" w:after="0" w:line="360" w:lineRule="auto"/>
              <w:jc w:val="center"/>
              <w:rPr>
                <w:rFonts w:ascii="Arial" w:eastAsia="Arial" w:hAnsi="Arial" w:cs="Arial"/>
                <w:sz w:val="20"/>
                <w:szCs w:val="20"/>
              </w:rPr>
            </w:pPr>
          </w:p>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(-0.757, 0.113)</w:t>
            </w:r>
          </w:p>
        </w:tc>
        <w:tc>
          <w:tcPr>
            <w:tcW w:w="1559" w:type="dxa"/>
            <w:tcBorders>
              <w:top w:val="nil"/>
              <w:left w:val="nil"/>
              <w:bottom w:val="nil"/>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0.0650</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0.1952</w:t>
            </w:r>
          </w:p>
        </w:tc>
      </w:tr>
      <w:tr w:rsidR="002A3D53" w:rsidRPr="00483C1A" w:rsidTr="00B10461">
        <w:trPr>
          <w:trHeight w:val="420"/>
          <w:jc w:val="center"/>
        </w:trPr>
        <w:tc>
          <w:tcPr>
            <w:tcW w:w="2268" w:type="dxa"/>
            <w:tcBorders>
              <w:top w:val="nil"/>
              <w:left w:val="nil"/>
              <w:bottom w:val="single" w:sz="4" w:space="0" w:color="000000"/>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lastRenderedPageBreak/>
              <w:t>Contrast of cue</w:t>
            </w:r>
            <w:r>
              <w:rPr>
                <w:rFonts w:ascii="Arial" w:eastAsia="Arial" w:hAnsi="Arial" w:cs="Arial"/>
                <w:sz w:val="20"/>
                <w:szCs w:val="20"/>
              </w:rPr>
              <w:t xml:space="preserve"> </w:t>
            </w:r>
            <w:r w:rsidRPr="00295B2A">
              <w:rPr>
                <w:rFonts w:ascii="Arial" w:eastAsia="Arial" w:hAnsi="Arial" w:cs="Arial"/>
                <w:sz w:val="20"/>
                <w:szCs w:val="20"/>
              </w:rPr>
              <w:t>gain &gt; cue no</w:t>
            </w:r>
            <w:r>
              <w:rPr>
                <w:rFonts w:ascii="Arial" w:eastAsia="Arial" w:hAnsi="Arial" w:cs="Arial"/>
                <w:sz w:val="20"/>
                <w:szCs w:val="20"/>
              </w:rPr>
              <w:t xml:space="preserve"> </w:t>
            </w:r>
            <w:r w:rsidRPr="00295B2A">
              <w:rPr>
                <w:rFonts w:ascii="Arial" w:eastAsia="Arial" w:hAnsi="Arial" w:cs="Arial"/>
                <w:sz w:val="20"/>
                <w:szCs w:val="20"/>
              </w:rPr>
              <w:t>gain in right</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putamen</w:t>
            </w:r>
          </w:p>
        </w:tc>
        <w:tc>
          <w:tcPr>
            <w:tcW w:w="1843" w:type="dxa"/>
            <w:tcBorders>
              <w:top w:val="nil"/>
              <w:left w:val="nil"/>
              <w:bottom w:val="single" w:sz="4" w:space="0" w:color="000000"/>
              <w:right w:val="nil"/>
            </w:tcBorders>
          </w:tcPr>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3 mg BID</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PF-06412562</w:t>
            </w:r>
          </w:p>
          <w:p w:rsidR="002A3D53" w:rsidRPr="00295B2A" w:rsidRDefault="002A3D53" w:rsidP="00B10461">
            <w:pPr>
              <w:pBdr>
                <w:top w:val="nil"/>
                <w:left w:val="nil"/>
                <w:bottom w:val="nil"/>
                <w:right w:val="nil"/>
                <w:between w:val="nil"/>
              </w:pBdr>
              <w:spacing w:before="0" w:after="0" w:line="360" w:lineRule="auto"/>
              <w:rPr>
                <w:rFonts w:ascii="Arial" w:eastAsia="Arial" w:hAnsi="Arial" w:cs="Arial"/>
                <w:color w:val="000000"/>
                <w:sz w:val="20"/>
                <w:szCs w:val="20"/>
              </w:rPr>
            </w:pPr>
            <w:r w:rsidRPr="00295B2A">
              <w:rPr>
                <w:rFonts w:ascii="Arial" w:eastAsia="Arial" w:hAnsi="Arial" w:cs="Arial"/>
                <w:color w:val="000000"/>
                <w:sz w:val="20"/>
                <w:szCs w:val="20"/>
              </w:rPr>
              <w:t>15 mg BID</w:t>
            </w:r>
          </w:p>
          <w:p w:rsidR="002A3D53" w:rsidRPr="00295B2A" w:rsidRDefault="002A3D53" w:rsidP="00B10461">
            <w:pPr>
              <w:spacing w:before="0" w:after="0" w:line="360" w:lineRule="auto"/>
              <w:rPr>
                <w:rFonts w:ascii="Arial" w:eastAsia="Arial" w:hAnsi="Arial" w:cs="Arial"/>
                <w:sz w:val="20"/>
                <w:szCs w:val="20"/>
              </w:rPr>
            </w:pPr>
            <w:r w:rsidRPr="00295B2A">
              <w:rPr>
                <w:rFonts w:ascii="Arial" w:eastAsia="Arial" w:hAnsi="Arial" w:cs="Arial"/>
                <w:sz w:val="20"/>
                <w:szCs w:val="20"/>
              </w:rPr>
              <w:t>Placebo</w:t>
            </w:r>
          </w:p>
        </w:tc>
        <w:tc>
          <w:tcPr>
            <w:tcW w:w="709"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26</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21</w:t>
            </w:r>
          </w:p>
        </w:tc>
        <w:tc>
          <w:tcPr>
            <w:tcW w:w="1417"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0.056</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-0.061</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-0.561</w:t>
            </w:r>
          </w:p>
        </w:tc>
        <w:tc>
          <w:tcPr>
            <w:tcW w:w="1276"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0.225</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0.227</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0.259</w:t>
            </w:r>
          </w:p>
        </w:tc>
        <w:tc>
          <w:tcPr>
            <w:tcW w:w="1418"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0.617</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0.500</w:t>
            </w:r>
          </w:p>
        </w:tc>
        <w:tc>
          <w:tcPr>
            <w:tcW w:w="1417"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0.341</w:t>
            </w: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0.344</w:t>
            </w:r>
          </w:p>
        </w:tc>
        <w:tc>
          <w:tcPr>
            <w:tcW w:w="1701" w:type="dxa"/>
            <w:tcBorders>
              <w:top w:val="nil"/>
              <w:left w:val="nil"/>
              <w:bottom w:val="single" w:sz="4" w:space="0" w:color="000000"/>
              <w:right w:val="nil"/>
            </w:tcBorders>
          </w:tcPr>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(0.019, 1.215)</w:t>
            </w:r>
          </w:p>
          <w:p w:rsidR="002A3D53" w:rsidRPr="00295B2A" w:rsidRDefault="002A3D53" w:rsidP="00B10461">
            <w:pPr>
              <w:spacing w:before="0" w:after="0" w:line="360" w:lineRule="auto"/>
              <w:jc w:val="center"/>
              <w:rPr>
                <w:rFonts w:ascii="Arial" w:eastAsia="Arial" w:hAnsi="Arial" w:cs="Arial"/>
                <w:sz w:val="20"/>
                <w:szCs w:val="20"/>
              </w:rPr>
            </w:pPr>
          </w:p>
          <w:p w:rsidR="002A3D53" w:rsidRPr="00295B2A" w:rsidRDefault="002A3D53" w:rsidP="00B10461">
            <w:pPr>
              <w:spacing w:before="0" w:after="0" w:line="360" w:lineRule="auto"/>
              <w:jc w:val="center"/>
              <w:rPr>
                <w:rFonts w:ascii="Arial" w:eastAsia="Arial" w:hAnsi="Arial" w:cs="Arial"/>
                <w:sz w:val="20"/>
                <w:szCs w:val="20"/>
              </w:rPr>
            </w:pPr>
            <w:r w:rsidRPr="00295B2A">
              <w:rPr>
                <w:rFonts w:ascii="Arial" w:eastAsia="Arial" w:hAnsi="Arial" w:cs="Arial"/>
                <w:sz w:val="20"/>
                <w:szCs w:val="20"/>
              </w:rPr>
              <w:t>(-0.102, 1.103)</w:t>
            </w:r>
          </w:p>
        </w:tc>
        <w:tc>
          <w:tcPr>
            <w:tcW w:w="1559" w:type="dxa"/>
            <w:tcBorders>
              <w:top w:val="nil"/>
              <w:left w:val="nil"/>
              <w:bottom w:val="single" w:sz="4" w:space="0" w:color="000000"/>
              <w:right w:val="nil"/>
            </w:tcBorders>
          </w:tcPr>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0.0707</w:t>
            </w:r>
          </w:p>
          <w:p w:rsidR="002A3D53" w:rsidRPr="00295B2A" w:rsidRDefault="002A3D53" w:rsidP="00B10461">
            <w:pPr>
              <w:pBdr>
                <w:top w:val="nil"/>
                <w:left w:val="nil"/>
                <w:bottom w:val="nil"/>
                <w:right w:val="nil"/>
                <w:between w:val="nil"/>
              </w:pBdr>
              <w:spacing w:before="0" w:after="0" w:line="360" w:lineRule="auto"/>
              <w:ind w:hanging="720"/>
              <w:jc w:val="center"/>
              <w:rPr>
                <w:rFonts w:ascii="Arial" w:eastAsia="Arial" w:hAnsi="Arial" w:cs="Arial"/>
                <w:color w:val="000000"/>
                <w:sz w:val="20"/>
                <w:szCs w:val="20"/>
              </w:rPr>
            </w:pPr>
          </w:p>
          <w:p w:rsidR="002A3D53" w:rsidRPr="00295B2A"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0"/>
                <w:szCs w:val="20"/>
              </w:rPr>
            </w:pPr>
            <w:r w:rsidRPr="00295B2A">
              <w:rPr>
                <w:rFonts w:ascii="Arial" w:eastAsia="Arial" w:hAnsi="Arial" w:cs="Arial"/>
                <w:color w:val="000000"/>
                <w:sz w:val="20"/>
                <w:szCs w:val="20"/>
              </w:rPr>
              <w:t>0.1460</w:t>
            </w:r>
          </w:p>
        </w:tc>
      </w:tr>
    </w:tbl>
    <w:p w:rsidR="002A3D53" w:rsidRDefault="002A3D53" w:rsidP="002A3D53">
      <w:pPr>
        <w:spacing w:before="0" w:after="0" w:line="360" w:lineRule="auto"/>
        <w:rPr>
          <w:rFonts w:ascii="Arial" w:eastAsia="Arial" w:hAnsi="Arial" w:cs="Arial"/>
          <w:sz w:val="22"/>
          <w:szCs w:val="22"/>
        </w:rPr>
      </w:pPr>
    </w:p>
    <w:p w:rsidR="002A3D53" w:rsidRDefault="002A3D53" w:rsidP="002A3D53">
      <w:pPr>
        <w:spacing w:before="0" w:after="0" w:line="360" w:lineRule="auto"/>
        <w:rPr>
          <w:rFonts w:ascii="Arial" w:eastAsia="Arial" w:hAnsi="Arial" w:cs="Arial"/>
          <w:sz w:val="22"/>
          <w:szCs w:val="22"/>
        </w:rPr>
      </w:pPr>
      <w:r>
        <w:rPr>
          <w:rFonts w:ascii="Arial" w:eastAsia="Arial" w:hAnsi="Arial" w:cs="Arial"/>
          <w:sz w:val="22"/>
          <w:szCs w:val="22"/>
        </w:rPr>
        <w:t xml:space="preserve">Baseline </w:t>
      </w:r>
      <w:proofErr w:type="gramStart"/>
      <w:r>
        <w:rPr>
          <w:rFonts w:ascii="Arial" w:eastAsia="Arial" w:hAnsi="Arial" w:cs="Arial"/>
          <w:sz w:val="22"/>
          <w:szCs w:val="22"/>
        </w:rPr>
        <w:t>is defined</w:t>
      </w:r>
      <w:proofErr w:type="gramEnd"/>
      <w:r>
        <w:rPr>
          <w:rFonts w:ascii="Arial" w:eastAsia="Arial" w:hAnsi="Arial" w:cs="Arial"/>
          <w:sz w:val="22"/>
          <w:szCs w:val="22"/>
        </w:rPr>
        <w:t xml:space="preserve"> as the day 0 assessment. Subjects with &lt;40% accuracy at baseline were excluded.</w:t>
      </w:r>
    </w:p>
    <w:p w:rsidR="002A3D53" w:rsidRDefault="002A3D53" w:rsidP="002A3D53">
      <w:pPr>
        <w:spacing w:before="0" w:after="0" w:line="360" w:lineRule="auto"/>
        <w:rPr>
          <w:rFonts w:ascii="Arial" w:eastAsia="Arial" w:hAnsi="Arial" w:cs="Arial"/>
          <w:sz w:val="22"/>
          <w:szCs w:val="22"/>
        </w:rPr>
      </w:pPr>
      <w:r>
        <w:rPr>
          <w:rFonts w:ascii="Arial" w:eastAsia="Arial" w:hAnsi="Arial" w:cs="Arial"/>
          <w:i/>
          <w:sz w:val="22"/>
          <w:szCs w:val="22"/>
        </w:rPr>
        <w:t>P</w:t>
      </w:r>
      <w:r>
        <w:rPr>
          <w:rFonts w:ascii="Arial" w:eastAsia="Arial" w:hAnsi="Arial" w:cs="Arial"/>
          <w:sz w:val="22"/>
          <w:szCs w:val="22"/>
        </w:rPr>
        <w:t xml:space="preserve">-values </w:t>
      </w:r>
      <w:proofErr w:type="gramStart"/>
      <w:r>
        <w:rPr>
          <w:rFonts w:ascii="Arial" w:eastAsia="Arial" w:hAnsi="Arial" w:cs="Arial"/>
          <w:sz w:val="22"/>
          <w:szCs w:val="22"/>
        </w:rPr>
        <w:t>were obtained</w:t>
      </w:r>
      <w:proofErr w:type="gramEnd"/>
      <w:r>
        <w:rPr>
          <w:rFonts w:ascii="Arial" w:eastAsia="Arial" w:hAnsi="Arial" w:cs="Arial"/>
          <w:sz w:val="22"/>
          <w:szCs w:val="22"/>
        </w:rPr>
        <w:t xml:space="preserve"> from an ANCOVA model on change from baseline with baseline, treatment, and age as fixed effects.</w:t>
      </w:r>
    </w:p>
    <w:p w:rsidR="002A3D53" w:rsidRDefault="002A3D53" w:rsidP="002A3D53">
      <w:pPr>
        <w:spacing w:before="0" w:after="0" w:line="360" w:lineRule="auto"/>
        <w:rPr>
          <w:rFonts w:ascii="Arial" w:eastAsia="Arial" w:hAnsi="Arial" w:cs="Arial"/>
          <w:sz w:val="22"/>
          <w:szCs w:val="22"/>
        </w:rPr>
      </w:pPr>
      <w:r>
        <w:rPr>
          <w:rFonts w:ascii="Arial" w:eastAsia="Arial" w:hAnsi="Arial" w:cs="Arial"/>
          <w:sz w:val="22"/>
          <w:szCs w:val="22"/>
        </w:rPr>
        <w:t>ANCOVA, analysis of covariance; BID, twice daily; CI, confidence interval; LS, least squares; MID, monetary incentive delay; n, number of subjects; SE, standard error.</w:t>
      </w:r>
    </w:p>
    <w:p w:rsidR="002A3D53" w:rsidRDefault="002A3D53" w:rsidP="002A3D53">
      <w:pPr>
        <w:widowControl w:val="0"/>
        <w:pBdr>
          <w:top w:val="nil"/>
          <w:left w:val="nil"/>
          <w:bottom w:val="nil"/>
          <w:right w:val="nil"/>
          <w:between w:val="nil"/>
        </w:pBdr>
        <w:spacing w:before="0" w:after="0" w:line="276" w:lineRule="auto"/>
        <w:rPr>
          <w:rFonts w:ascii="Arial" w:eastAsia="Arial" w:hAnsi="Arial" w:cs="Arial"/>
          <w:sz w:val="22"/>
          <w:szCs w:val="22"/>
        </w:rPr>
        <w:sectPr w:rsidR="002A3D53" w:rsidSect="00B10461">
          <w:pgSz w:w="15840" w:h="12240" w:orient="landscape"/>
          <w:pgMar w:top="1440" w:right="1008" w:bottom="1800" w:left="1440" w:header="720" w:footer="720" w:gutter="0"/>
          <w:cols w:space="720"/>
          <w:docGrid w:linePitch="326"/>
        </w:sectPr>
      </w:pPr>
      <w:r>
        <w:br w:type="page"/>
      </w:r>
    </w:p>
    <w:p w:rsidR="002A3D53" w:rsidRDefault="002A3D53" w:rsidP="002A3D53">
      <w:pPr>
        <w:spacing w:before="0" w:after="0" w:line="360" w:lineRule="auto"/>
        <w:rPr>
          <w:rFonts w:ascii="Arial" w:eastAsia="Arial" w:hAnsi="Arial" w:cs="Arial"/>
          <w:sz w:val="22"/>
          <w:szCs w:val="22"/>
        </w:rPr>
      </w:pPr>
      <w:r>
        <w:rPr>
          <w:rFonts w:ascii="Arial" w:eastAsia="Arial" w:hAnsi="Arial" w:cs="Arial"/>
          <w:b/>
          <w:color w:val="000000"/>
          <w:sz w:val="22"/>
          <w:szCs w:val="22"/>
        </w:rPr>
        <w:lastRenderedPageBreak/>
        <w:t>Supplementary Table S7</w:t>
      </w:r>
      <w:r>
        <w:rPr>
          <w:rFonts w:ascii="Arial" w:eastAsia="Arial" w:hAnsi="Arial" w:cs="Arial"/>
          <w:b/>
          <w:sz w:val="22"/>
          <w:szCs w:val="22"/>
        </w:rPr>
        <w:t xml:space="preserve">. </w:t>
      </w:r>
      <w:r>
        <w:rPr>
          <w:rFonts w:ascii="Arial" w:eastAsia="Arial" w:hAnsi="Arial" w:cs="Arial"/>
          <w:sz w:val="22"/>
          <w:szCs w:val="22"/>
        </w:rPr>
        <w:t>Statistical summary (MMRM) of change from baseline in CBS Battery endpoints with</w:t>
      </w:r>
      <w:r>
        <w:rPr>
          <w:rFonts w:ascii="Arial" w:eastAsia="Arial" w:hAnsi="Arial" w:cs="Arial"/>
          <w:i/>
          <w:sz w:val="22"/>
          <w:szCs w:val="22"/>
        </w:rPr>
        <w:t xml:space="preserve"> P</w:t>
      </w:r>
      <w:r>
        <w:rPr>
          <w:rFonts w:ascii="Arial" w:eastAsia="Arial" w:hAnsi="Arial" w:cs="Arial"/>
          <w:sz w:val="22"/>
          <w:szCs w:val="22"/>
        </w:rPr>
        <w:t>&lt;0.05 at day 5 hour 2</w:t>
      </w:r>
    </w:p>
    <w:p w:rsidR="002A3D53" w:rsidRDefault="002A3D53" w:rsidP="002A3D53">
      <w:pPr>
        <w:spacing w:before="0" w:after="0" w:line="360" w:lineRule="auto"/>
        <w:rPr>
          <w:rFonts w:ascii="Arial" w:eastAsia="Arial" w:hAnsi="Arial" w:cs="Arial"/>
          <w:sz w:val="22"/>
          <w:szCs w:val="22"/>
        </w:rPr>
      </w:pPr>
    </w:p>
    <w:tbl>
      <w:tblPr>
        <w:tblW w:w="12611" w:type="dxa"/>
        <w:tblInd w:w="5" w:type="dxa"/>
        <w:tblLayout w:type="fixed"/>
        <w:tblLook w:val="0400" w:firstRow="0" w:lastRow="0" w:firstColumn="0" w:lastColumn="0" w:noHBand="0" w:noVBand="1"/>
      </w:tblPr>
      <w:tblGrid>
        <w:gridCol w:w="1847"/>
        <w:gridCol w:w="1834"/>
        <w:gridCol w:w="850"/>
        <w:gridCol w:w="1276"/>
        <w:gridCol w:w="1276"/>
        <w:gridCol w:w="1276"/>
        <w:gridCol w:w="1275"/>
        <w:gridCol w:w="1701"/>
        <w:gridCol w:w="1276"/>
      </w:tblGrid>
      <w:tr w:rsidR="002A3D53" w:rsidTr="00B10461">
        <w:trPr>
          <w:trHeight w:val="260"/>
        </w:trPr>
        <w:tc>
          <w:tcPr>
            <w:tcW w:w="1847"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rPr>
                <w:rFonts w:ascii="Arial" w:eastAsia="Arial" w:hAnsi="Arial" w:cs="Arial"/>
                <w:b/>
                <w:color w:val="000000"/>
                <w:sz w:val="22"/>
                <w:szCs w:val="22"/>
              </w:rPr>
            </w:pPr>
          </w:p>
        </w:tc>
        <w:tc>
          <w:tcPr>
            <w:tcW w:w="1834"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850"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127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1276" w:type="dxa"/>
            <w:tcBorders>
              <w:top w:val="single" w:sz="4" w:space="0" w:color="000000"/>
              <w:left w:val="nil"/>
              <w:bottom w:val="single" w:sz="4" w:space="0" w:color="000000"/>
              <w:right w:val="single" w:sz="4" w:space="0" w:color="000000"/>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5528" w:type="dxa"/>
            <w:gridSpan w:val="4"/>
            <w:tcBorders>
              <w:top w:val="single" w:sz="4" w:space="0" w:color="000000"/>
              <w:left w:val="single" w:sz="4" w:space="0" w:color="000000"/>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r>
              <w:rPr>
                <w:rFonts w:ascii="Arial" w:eastAsia="Arial" w:hAnsi="Arial" w:cs="Arial"/>
                <w:b/>
                <w:color w:val="000000"/>
                <w:sz w:val="22"/>
                <w:szCs w:val="22"/>
              </w:rPr>
              <w:t>Contrast of PF-06412562 versus placebo</w:t>
            </w:r>
          </w:p>
        </w:tc>
      </w:tr>
      <w:tr w:rsidR="002A3D53" w:rsidTr="00B10461">
        <w:trPr>
          <w:trHeight w:val="320"/>
        </w:trPr>
        <w:tc>
          <w:tcPr>
            <w:tcW w:w="1847"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b/>
                <w:color w:val="000000"/>
                <w:sz w:val="22"/>
                <w:szCs w:val="22"/>
              </w:rPr>
            </w:pPr>
            <w:r>
              <w:rPr>
                <w:rFonts w:ascii="Arial" w:eastAsia="Arial" w:hAnsi="Arial" w:cs="Arial"/>
                <w:b/>
                <w:color w:val="000000"/>
                <w:sz w:val="22"/>
                <w:szCs w:val="22"/>
              </w:rPr>
              <w:t>Endpoint</w:t>
            </w:r>
          </w:p>
        </w:tc>
        <w:tc>
          <w:tcPr>
            <w:tcW w:w="1834"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Treatment</w:t>
            </w:r>
          </w:p>
        </w:tc>
        <w:tc>
          <w:tcPr>
            <w:tcW w:w="850"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n</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LS means</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SE</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LS means</w:t>
            </w:r>
          </w:p>
        </w:tc>
        <w:tc>
          <w:tcPr>
            <w:tcW w:w="1275"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SE</w:t>
            </w:r>
          </w:p>
        </w:tc>
        <w:tc>
          <w:tcPr>
            <w:tcW w:w="1701"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95% CI</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i/>
                <w:color w:val="000000"/>
                <w:sz w:val="22"/>
                <w:szCs w:val="22"/>
              </w:rPr>
              <w:t>P</w:t>
            </w:r>
            <w:r>
              <w:rPr>
                <w:rFonts w:ascii="Arial" w:eastAsia="Arial" w:hAnsi="Arial" w:cs="Arial"/>
                <w:b/>
                <w:color w:val="000000"/>
                <w:sz w:val="22"/>
                <w:szCs w:val="22"/>
              </w:rPr>
              <w:t>-value</w:t>
            </w:r>
          </w:p>
        </w:tc>
      </w:tr>
      <w:tr w:rsidR="002A3D53" w:rsidTr="00B10461">
        <w:trPr>
          <w:trHeight w:val="320"/>
        </w:trPr>
        <w:tc>
          <w:tcPr>
            <w:tcW w:w="1847" w:type="dxa"/>
            <w:vMerge w:val="restart"/>
            <w:tcBorders>
              <w:top w:val="single" w:sz="4" w:space="0" w:color="000000"/>
              <w:left w:val="nil"/>
              <w:right w:val="nil"/>
            </w:tcBorders>
          </w:tcPr>
          <w:p w:rsidR="002A3D53" w:rsidRDefault="002A3D53" w:rsidP="00B10461">
            <w:pPr>
              <w:spacing w:line="360" w:lineRule="auto"/>
              <w:rPr>
                <w:rFonts w:ascii="Arial" w:eastAsia="Arial" w:hAnsi="Arial" w:cs="Arial"/>
                <w:sz w:val="22"/>
                <w:szCs w:val="22"/>
              </w:rPr>
            </w:pPr>
            <w:r>
              <w:rPr>
                <w:rFonts w:ascii="Arial" w:eastAsia="Arial" w:hAnsi="Arial" w:cs="Arial"/>
                <w:sz w:val="22"/>
                <w:szCs w:val="22"/>
              </w:rPr>
              <w:t>Composite Short-Term Memory Score</w:t>
            </w:r>
          </w:p>
        </w:tc>
        <w:tc>
          <w:tcPr>
            <w:tcW w:w="1834" w:type="dxa"/>
            <w:tcBorders>
              <w:top w:val="single" w:sz="4" w:space="0" w:color="000000"/>
              <w:left w:val="nil"/>
              <w:bottom w:val="nil"/>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3 mg BID</w:t>
            </w:r>
          </w:p>
        </w:tc>
        <w:tc>
          <w:tcPr>
            <w:tcW w:w="850"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2.20</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-1.14</w:t>
            </w:r>
          </w:p>
        </w:tc>
        <w:tc>
          <w:tcPr>
            <w:tcW w:w="1275"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0.40</w:t>
            </w:r>
          </w:p>
        </w:tc>
        <w:tc>
          <w:tcPr>
            <w:tcW w:w="1701" w:type="dxa"/>
            <w:tcBorders>
              <w:top w:val="single" w:sz="4" w:space="0" w:color="000000"/>
              <w:left w:val="nil"/>
              <w:bottom w:val="nil"/>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(-1.94, -0.35)</w:t>
            </w:r>
          </w:p>
        </w:tc>
        <w:tc>
          <w:tcPr>
            <w:tcW w:w="1276" w:type="dxa"/>
            <w:tcBorders>
              <w:top w:val="single" w:sz="4" w:space="0" w:color="000000"/>
              <w:left w:val="nil"/>
              <w:bottom w:val="nil"/>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0.0046</w:t>
            </w:r>
          </w:p>
        </w:tc>
      </w:tr>
      <w:tr w:rsidR="002A3D53" w:rsidTr="00B10461">
        <w:trPr>
          <w:trHeight w:val="300"/>
        </w:trPr>
        <w:tc>
          <w:tcPr>
            <w:tcW w:w="1847" w:type="dxa"/>
            <w:vMerge/>
            <w:tcBorders>
              <w:top w:val="single" w:sz="4" w:space="0" w:color="000000"/>
              <w:left w:val="nil"/>
              <w:right w:val="nil"/>
            </w:tcBorders>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sz w:val="22"/>
                <w:szCs w:val="22"/>
              </w:rPr>
            </w:pPr>
          </w:p>
        </w:tc>
        <w:tc>
          <w:tcPr>
            <w:tcW w:w="1834" w:type="dxa"/>
            <w:tcBorders>
              <w:top w:val="nil"/>
              <w:left w:val="nil"/>
              <w:bottom w:val="single" w:sz="4" w:space="0" w:color="000000"/>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15 mg BID</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Placebo</w:t>
            </w:r>
          </w:p>
        </w:tc>
        <w:tc>
          <w:tcPr>
            <w:tcW w:w="850"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w:t>
            </w:r>
          </w:p>
        </w:tc>
        <w:tc>
          <w:tcPr>
            <w:tcW w:w="1276"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1.92</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3.35</w:t>
            </w:r>
          </w:p>
        </w:tc>
        <w:tc>
          <w:tcPr>
            <w:tcW w:w="1276"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0.30</w:t>
            </w:r>
          </w:p>
        </w:tc>
        <w:tc>
          <w:tcPr>
            <w:tcW w:w="1276"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-1.43</w:t>
            </w:r>
          </w:p>
        </w:tc>
        <w:tc>
          <w:tcPr>
            <w:tcW w:w="1275"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0.40</w:t>
            </w:r>
          </w:p>
        </w:tc>
        <w:tc>
          <w:tcPr>
            <w:tcW w:w="1701" w:type="dxa"/>
            <w:tcBorders>
              <w:top w:val="nil"/>
              <w:left w:val="nil"/>
              <w:bottom w:val="single" w:sz="4" w:space="0" w:color="000000"/>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(-2.22, -0.64)</w:t>
            </w:r>
          </w:p>
        </w:tc>
        <w:tc>
          <w:tcPr>
            <w:tcW w:w="1276" w:type="dxa"/>
            <w:tcBorders>
              <w:top w:val="nil"/>
              <w:left w:val="nil"/>
              <w:bottom w:val="single" w:sz="4" w:space="0" w:color="000000"/>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0.0004</w:t>
            </w:r>
          </w:p>
        </w:tc>
      </w:tr>
      <w:tr w:rsidR="002A3D53" w:rsidTr="00B10461">
        <w:trPr>
          <w:trHeight w:val="300"/>
        </w:trPr>
        <w:tc>
          <w:tcPr>
            <w:tcW w:w="1847" w:type="dxa"/>
            <w:vMerge w:val="restart"/>
            <w:tcBorders>
              <w:top w:val="single" w:sz="4" w:space="0" w:color="000000"/>
              <w:left w:val="nil"/>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Composite</w:t>
            </w:r>
          </w:p>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Reasoning Score</w:t>
            </w:r>
          </w:p>
        </w:tc>
        <w:tc>
          <w:tcPr>
            <w:tcW w:w="1834" w:type="dxa"/>
            <w:tcBorders>
              <w:top w:val="single" w:sz="4" w:space="0" w:color="000000"/>
              <w:left w:val="nil"/>
              <w:bottom w:val="nil"/>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3 mg BID</w:t>
            </w:r>
          </w:p>
        </w:tc>
        <w:tc>
          <w:tcPr>
            <w:tcW w:w="850"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3.13</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-1.14</w:t>
            </w:r>
          </w:p>
        </w:tc>
        <w:tc>
          <w:tcPr>
            <w:tcW w:w="1275"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0.41</w:t>
            </w:r>
          </w:p>
        </w:tc>
        <w:tc>
          <w:tcPr>
            <w:tcW w:w="1701" w:type="dxa"/>
            <w:tcBorders>
              <w:top w:val="single" w:sz="4" w:space="0" w:color="000000"/>
              <w:left w:val="nil"/>
              <w:bottom w:val="nil"/>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(-1.94, -0.34)</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0.0051</w:t>
            </w:r>
          </w:p>
        </w:tc>
      </w:tr>
      <w:tr w:rsidR="002A3D53" w:rsidTr="00B10461">
        <w:trPr>
          <w:trHeight w:val="300"/>
        </w:trPr>
        <w:tc>
          <w:tcPr>
            <w:tcW w:w="1847" w:type="dxa"/>
            <w:vMerge/>
            <w:tcBorders>
              <w:top w:val="single" w:sz="4" w:space="0" w:color="000000"/>
              <w:left w:val="nil"/>
              <w:bottom w:val="single" w:sz="4" w:space="0" w:color="auto"/>
              <w:right w:val="nil"/>
            </w:tcBorders>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c>
        <w:tc>
          <w:tcPr>
            <w:tcW w:w="1834" w:type="dxa"/>
            <w:tcBorders>
              <w:top w:val="nil"/>
              <w:left w:val="nil"/>
              <w:bottom w:val="single" w:sz="4" w:space="0" w:color="auto"/>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15 mg BID</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Placebo</w:t>
            </w:r>
          </w:p>
        </w:tc>
        <w:tc>
          <w:tcPr>
            <w:tcW w:w="850"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w:t>
            </w:r>
          </w:p>
        </w:tc>
        <w:tc>
          <w:tcPr>
            <w:tcW w:w="1276"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2.97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4.27</w:t>
            </w:r>
          </w:p>
        </w:tc>
        <w:tc>
          <w:tcPr>
            <w:tcW w:w="1276"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0.30</w:t>
            </w:r>
          </w:p>
        </w:tc>
        <w:tc>
          <w:tcPr>
            <w:tcW w:w="1276"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-1.30</w:t>
            </w:r>
          </w:p>
        </w:tc>
        <w:tc>
          <w:tcPr>
            <w:tcW w:w="1275"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0.41</w:t>
            </w:r>
          </w:p>
        </w:tc>
        <w:tc>
          <w:tcPr>
            <w:tcW w:w="1701" w:type="dxa"/>
            <w:tcBorders>
              <w:top w:val="nil"/>
              <w:left w:val="nil"/>
              <w:bottom w:val="single" w:sz="4" w:space="0" w:color="auto"/>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(-2.10, -0.51)</w:t>
            </w:r>
          </w:p>
        </w:tc>
        <w:tc>
          <w:tcPr>
            <w:tcW w:w="1276"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0.0013</w:t>
            </w:r>
          </w:p>
        </w:tc>
      </w:tr>
    </w:tbl>
    <w:p w:rsidR="002A3D53" w:rsidRDefault="002A3D53" w:rsidP="002A3D53">
      <w:pPr>
        <w:spacing w:before="0" w:after="0" w:line="360" w:lineRule="auto"/>
        <w:rPr>
          <w:rFonts w:ascii="Arial" w:eastAsia="Arial" w:hAnsi="Arial" w:cs="Arial"/>
          <w:b/>
          <w:sz w:val="22"/>
          <w:szCs w:val="22"/>
        </w:rPr>
      </w:pPr>
    </w:p>
    <w:p w:rsidR="002A3D53" w:rsidRDefault="002A3D53" w:rsidP="002A3D53">
      <w:pPr>
        <w:spacing w:before="0" w:after="0" w:line="360" w:lineRule="auto"/>
        <w:rPr>
          <w:rFonts w:ascii="Arial" w:eastAsia="Arial" w:hAnsi="Arial" w:cs="Arial"/>
          <w:sz w:val="22"/>
          <w:szCs w:val="22"/>
        </w:rPr>
      </w:pPr>
      <w:r>
        <w:rPr>
          <w:rFonts w:ascii="Arial" w:eastAsia="Arial" w:hAnsi="Arial" w:cs="Arial"/>
          <w:i/>
          <w:sz w:val="22"/>
          <w:szCs w:val="22"/>
        </w:rPr>
        <w:t>P</w:t>
      </w:r>
      <w:r>
        <w:rPr>
          <w:rFonts w:ascii="Arial" w:eastAsia="Arial" w:hAnsi="Arial" w:cs="Arial"/>
          <w:sz w:val="22"/>
          <w:szCs w:val="22"/>
        </w:rPr>
        <w:t xml:space="preserve">-values </w:t>
      </w:r>
      <w:proofErr w:type="gramStart"/>
      <w:r>
        <w:rPr>
          <w:rFonts w:ascii="Arial" w:eastAsia="Arial" w:hAnsi="Arial" w:cs="Arial"/>
          <w:sz w:val="22"/>
          <w:szCs w:val="22"/>
        </w:rPr>
        <w:t>were obtained</w:t>
      </w:r>
      <w:proofErr w:type="gramEnd"/>
      <w:r>
        <w:rPr>
          <w:rFonts w:ascii="Arial" w:eastAsia="Arial" w:hAnsi="Arial" w:cs="Arial"/>
          <w:sz w:val="22"/>
          <w:szCs w:val="22"/>
        </w:rPr>
        <w:t xml:space="preserve"> from a MMRM model of change from baseline with baseline, age, treatment, time, and treatment-by-time interaction as fixed effects and subject as a random effect.</w:t>
      </w:r>
    </w:p>
    <w:p w:rsidR="002A3D53" w:rsidRDefault="002A3D53" w:rsidP="002A3D53">
      <w:pPr>
        <w:spacing w:before="0" w:after="0" w:line="360" w:lineRule="auto"/>
        <w:rPr>
          <w:rFonts w:ascii="Arial" w:eastAsia="Arial" w:hAnsi="Arial" w:cs="Arial"/>
          <w:sz w:val="22"/>
          <w:szCs w:val="22"/>
        </w:rPr>
      </w:pPr>
      <w:r>
        <w:rPr>
          <w:rFonts w:ascii="Arial" w:eastAsia="Arial" w:hAnsi="Arial" w:cs="Arial"/>
          <w:sz w:val="22"/>
          <w:szCs w:val="22"/>
        </w:rPr>
        <w:t>BID, twice daily; CBS, Cambridge Brain Sciences; CI, confidence interval; LS, least squares; MMRM, mixed model repeated measures; n, number of subjects; SE, standard error.</w:t>
      </w:r>
    </w:p>
    <w:p w:rsidR="002A3D53" w:rsidRDefault="002A3D53" w:rsidP="002A3D53">
      <w:pPr>
        <w:widowControl w:val="0"/>
        <w:pBdr>
          <w:top w:val="nil"/>
          <w:left w:val="nil"/>
          <w:bottom w:val="nil"/>
          <w:right w:val="nil"/>
          <w:between w:val="nil"/>
        </w:pBdr>
        <w:spacing w:before="0" w:after="0" w:line="276" w:lineRule="auto"/>
        <w:rPr>
          <w:rFonts w:ascii="Arial" w:eastAsia="Arial" w:hAnsi="Arial" w:cs="Arial"/>
          <w:sz w:val="22"/>
          <w:szCs w:val="22"/>
        </w:rPr>
        <w:sectPr w:rsidR="002A3D53" w:rsidSect="00B10461">
          <w:pgSz w:w="15840" w:h="12240" w:orient="landscape"/>
          <w:pgMar w:top="1440" w:right="1008" w:bottom="1800" w:left="1440" w:header="720" w:footer="720" w:gutter="0"/>
          <w:cols w:space="720"/>
          <w:docGrid w:linePitch="326"/>
        </w:sectPr>
      </w:pPr>
    </w:p>
    <w:p w:rsidR="002A3D53" w:rsidRDefault="002A3D53" w:rsidP="002A3D53">
      <w:pPr>
        <w:spacing w:before="0" w:after="0" w:line="360" w:lineRule="auto"/>
        <w:rPr>
          <w:rFonts w:ascii="Arial" w:eastAsia="Arial" w:hAnsi="Arial" w:cs="Arial"/>
          <w:sz w:val="22"/>
          <w:szCs w:val="22"/>
        </w:rPr>
      </w:pPr>
      <w:r w:rsidRPr="00295B2A">
        <w:rPr>
          <w:rFonts w:ascii="Arial" w:eastAsia="Arial" w:hAnsi="Arial" w:cs="Arial"/>
          <w:b/>
          <w:color w:val="000000"/>
          <w:sz w:val="22"/>
          <w:szCs w:val="22"/>
        </w:rPr>
        <w:lastRenderedPageBreak/>
        <w:t>Supplementary Table S8</w:t>
      </w:r>
      <w:r>
        <w:rPr>
          <w:rFonts w:ascii="Arial" w:eastAsia="Arial" w:hAnsi="Arial" w:cs="Arial"/>
          <w:b/>
          <w:sz w:val="22"/>
          <w:szCs w:val="22"/>
        </w:rPr>
        <w:t xml:space="preserve">. </w:t>
      </w:r>
      <w:r>
        <w:rPr>
          <w:rFonts w:ascii="Arial" w:eastAsia="Arial" w:hAnsi="Arial" w:cs="Arial"/>
          <w:sz w:val="22"/>
          <w:szCs w:val="22"/>
        </w:rPr>
        <w:t>Statistical summary</w:t>
      </w:r>
      <w:r>
        <w:rPr>
          <w:rFonts w:ascii="Arial" w:eastAsia="Arial" w:hAnsi="Arial" w:cs="Arial"/>
          <w:b/>
          <w:sz w:val="22"/>
          <w:szCs w:val="22"/>
        </w:rPr>
        <w:t xml:space="preserve"> </w:t>
      </w:r>
      <w:r>
        <w:rPr>
          <w:rFonts w:ascii="Arial" w:eastAsia="Arial" w:hAnsi="Arial" w:cs="Arial"/>
          <w:sz w:val="22"/>
          <w:szCs w:val="22"/>
        </w:rPr>
        <w:t xml:space="preserve">(MMRM) of change from baseline in EVO testing endpoints with </w:t>
      </w:r>
      <w:r>
        <w:rPr>
          <w:rFonts w:ascii="Arial" w:eastAsia="Arial" w:hAnsi="Arial" w:cs="Arial"/>
          <w:i/>
          <w:sz w:val="22"/>
          <w:szCs w:val="22"/>
        </w:rPr>
        <w:t>P</w:t>
      </w:r>
      <w:r>
        <w:rPr>
          <w:rFonts w:ascii="Arial" w:eastAsia="Arial" w:hAnsi="Arial" w:cs="Arial"/>
          <w:sz w:val="22"/>
          <w:szCs w:val="22"/>
        </w:rPr>
        <w:t>&lt;0.05 on day 7</w:t>
      </w:r>
    </w:p>
    <w:p w:rsidR="002A3D53" w:rsidRDefault="002A3D53" w:rsidP="002A3D53">
      <w:pPr>
        <w:spacing w:before="0" w:after="0" w:line="360" w:lineRule="auto"/>
        <w:rPr>
          <w:rFonts w:ascii="Arial" w:eastAsia="Arial" w:hAnsi="Arial" w:cs="Arial"/>
          <w:sz w:val="22"/>
          <w:szCs w:val="22"/>
        </w:rPr>
      </w:pPr>
    </w:p>
    <w:tbl>
      <w:tblPr>
        <w:tblW w:w="12895" w:type="dxa"/>
        <w:tblInd w:w="5" w:type="dxa"/>
        <w:tblLayout w:type="fixed"/>
        <w:tblLook w:val="0400" w:firstRow="0" w:lastRow="0" w:firstColumn="0" w:lastColumn="0" w:noHBand="0" w:noVBand="1"/>
      </w:tblPr>
      <w:tblGrid>
        <w:gridCol w:w="1847"/>
        <w:gridCol w:w="1976"/>
        <w:gridCol w:w="708"/>
        <w:gridCol w:w="1418"/>
        <w:gridCol w:w="1134"/>
        <w:gridCol w:w="1417"/>
        <w:gridCol w:w="1276"/>
        <w:gridCol w:w="1843"/>
        <w:gridCol w:w="1276"/>
      </w:tblGrid>
      <w:tr w:rsidR="002A3D53" w:rsidTr="00B10461">
        <w:trPr>
          <w:trHeight w:val="260"/>
        </w:trPr>
        <w:tc>
          <w:tcPr>
            <w:tcW w:w="1847"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rPr>
                <w:rFonts w:ascii="Arial" w:eastAsia="Arial" w:hAnsi="Arial" w:cs="Arial"/>
                <w:b/>
                <w:color w:val="000000"/>
                <w:sz w:val="22"/>
                <w:szCs w:val="22"/>
              </w:rPr>
            </w:pPr>
          </w:p>
        </w:tc>
        <w:tc>
          <w:tcPr>
            <w:tcW w:w="1976"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708"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1418" w:type="dxa"/>
            <w:tcBorders>
              <w:top w:val="single" w:sz="4" w:space="0" w:color="000000"/>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1134" w:type="dxa"/>
            <w:tcBorders>
              <w:top w:val="single" w:sz="4" w:space="0" w:color="000000"/>
              <w:left w:val="nil"/>
              <w:bottom w:val="single" w:sz="4" w:space="0" w:color="000000"/>
              <w:right w:val="single" w:sz="4" w:space="0" w:color="000000"/>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p>
        </w:tc>
        <w:tc>
          <w:tcPr>
            <w:tcW w:w="5812" w:type="dxa"/>
            <w:gridSpan w:val="4"/>
            <w:tcBorders>
              <w:top w:val="single" w:sz="4" w:space="0" w:color="000000"/>
              <w:left w:val="single" w:sz="4" w:space="0" w:color="000000"/>
              <w:bottom w:val="single" w:sz="4" w:space="0" w:color="000000"/>
              <w:right w:val="nil"/>
            </w:tcBorders>
          </w:tcPr>
          <w:p w:rsidR="002A3D53" w:rsidRDefault="002A3D53" w:rsidP="00B10461">
            <w:pPr>
              <w:pBdr>
                <w:top w:val="nil"/>
                <w:left w:val="nil"/>
                <w:bottom w:val="nil"/>
                <w:right w:val="nil"/>
                <w:between w:val="nil"/>
              </w:pBdr>
              <w:spacing w:before="0" w:after="0" w:line="360" w:lineRule="auto"/>
              <w:ind w:hanging="720"/>
              <w:jc w:val="center"/>
              <w:rPr>
                <w:rFonts w:ascii="Arial" w:eastAsia="Arial" w:hAnsi="Arial" w:cs="Arial"/>
                <w:b/>
                <w:color w:val="000000"/>
                <w:sz w:val="22"/>
                <w:szCs w:val="22"/>
              </w:rPr>
            </w:pPr>
            <w:r>
              <w:rPr>
                <w:rFonts w:ascii="Arial" w:eastAsia="Arial" w:hAnsi="Arial" w:cs="Arial"/>
                <w:b/>
                <w:color w:val="000000"/>
                <w:sz w:val="22"/>
                <w:szCs w:val="22"/>
              </w:rPr>
              <w:t>Contrast of PF-06412562 versus placebo</w:t>
            </w:r>
          </w:p>
        </w:tc>
      </w:tr>
      <w:tr w:rsidR="002A3D53" w:rsidTr="00B10461">
        <w:trPr>
          <w:trHeight w:val="320"/>
        </w:trPr>
        <w:tc>
          <w:tcPr>
            <w:tcW w:w="1847"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b/>
                <w:color w:val="000000"/>
                <w:sz w:val="22"/>
                <w:szCs w:val="22"/>
              </w:rPr>
            </w:pPr>
            <w:r>
              <w:rPr>
                <w:rFonts w:ascii="Arial" w:eastAsia="Arial" w:hAnsi="Arial" w:cs="Arial"/>
                <w:b/>
                <w:color w:val="000000"/>
                <w:sz w:val="22"/>
                <w:szCs w:val="22"/>
              </w:rPr>
              <w:t>Endpoint</w:t>
            </w:r>
          </w:p>
        </w:tc>
        <w:tc>
          <w:tcPr>
            <w:tcW w:w="19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Treatment</w:t>
            </w:r>
          </w:p>
        </w:tc>
        <w:tc>
          <w:tcPr>
            <w:tcW w:w="70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n</w:t>
            </w:r>
          </w:p>
        </w:tc>
        <w:tc>
          <w:tcPr>
            <w:tcW w:w="141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LS means</w:t>
            </w:r>
          </w:p>
        </w:tc>
        <w:tc>
          <w:tcPr>
            <w:tcW w:w="1134"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SE</w:t>
            </w:r>
          </w:p>
        </w:tc>
        <w:tc>
          <w:tcPr>
            <w:tcW w:w="1417"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LS means</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SE</w:t>
            </w:r>
          </w:p>
        </w:tc>
        <w:tc>
          <w:tcPr>
            <w:tcW w:w="1843"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color w:val="000000"/>
                <w:sz w:val="22"/>
                <w:szCs w:val="22"/>
              </w:rPr>
              <w:t>95% CI</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b/>
                <w:color w:val="000000"/>
                <w:sz w:val="22"/>
                <w:szCs w:val="22"/>
              </w:rPr>
            </w:pPr>
            <w:r>
              <w:rPr>
                <w:rFonts w:ascii="Arial" w:eastAsia="Arial" w:hAnsi="Arial" w:cs="Arial"/>
                <w:b/>
                <w:i/>
                <w:color w:val="000000"/>
                <w:sz w:val="22"/>
                <w:szCs w:val="22"/>
              </w:rPr>
              <w:t>P</w:t>
            </w:r>
            <w:r>
              <w:rPr>
                <w:rFonts w:ascii="Arial" w:eastAsia="Arial" w:hAnsi="Arial" w:cs="Arial"/>
                <w:b/>
                <w:color w:val="000000"/>
                <w:sz w:val="22"/>
                <w:szCs w:val="22"/>
              </w:rPr>
              <w:t>-value</w:t>
            </w:r>
          </w:p>
        </w:tc>
      </w:tr>
      <w:tr w:rsidR="002A3D53" w:rsidTr="00B10461">
        <w:trPr>
          <w:trHeight w:val="320"/>
        </w:trPr>
        <w:tc>
          <w:tcPr>
            <w:tcW w:w="1847" w:type="dxa"/>
            <w:vMerge w:val="restart"/>
            <w:tcBorders>
              <w:top w:val="single" w:sz="4" w:space="0" w:color="000000"/>
              <w:left w:val="nil"/>
              <w:right w:val="nil"/>
            </w:tcBorders>
          </w:tcPr>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Mean Threshold Single Task</w:t>
            </w:r>
          </w:p>
        </w:tc>
        <w:tc>
          <w:tcPr>
            <w:tcW w:w="1976" w:type="dxa"/>
            <w:tcBorders>
              <w:top w:val="single" w:sz="4" w:space="0" w:color="000000"/>
              <w:left w:val="nil"/>
              <w:bottom w:val="nil"/>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3 mg BID</w:t>
            </w:r>
          </w:p>
        </w:tc>
        <w:tc>
          <w:tcPr>
            <w:tcW w:w="70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tc>
        <w:tc>
          <w:tcPr>
            <w:tcW w:w="141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0.749</w:t>
            </w:r>
          </w:p>
        </w:tc>
        <w:tc>
          <w:tcPr>
            <w:tcW w:w="1134"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0.276</w:t>
            </w:r>
          </w:p>
        </w:tc>
        <w:tc>
          <w:tcPr>
            <w:tcW w:w="1417"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-0.421</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0.413</w:t>
            </w:r>
          </w:p>
        </w:tc>
        <w:tc>
          <w:tcPr>
            <w:tcW w:w="1843" w:type="dxa"/>
            <w:tcBorders>
              <w:top w:val="single" w:sz="4" w:space="0" w:color="000000"/>
              <w:left w:val="nil"/>
              <w:bottom w:val="nil"/>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(-1.243, 0.402)</w:t>
            </w:r>
          </w:p>
        </w:tc>
        <w:tc>
          <w:tcPr>
            <w:tcW w:w="1276" w:type="dxa"/>
            <w:tcBorders>
              <w:top w:val="single" w:sz="4" w:space="0" w:color="000000"/>
              <w:left w:val="nil"/>
              <w:bottom w:val="nil"/>
              <w:right w:val="nil"/>
            </w:tcBorders>
          </w:tcPr>
          <w:p w:rsidR="002A3D53" w:rsidRDefault="002A3D53" w:rsidP="00B10461">
            <w:pPr>
              <w:spacing w:line="360" w:lineRule="auto"/>
              <w:jc w:val="center"/>
              <w:rPr>
                <w:rFonts w:ascii="Arial" w:eastAsia="Arial" w:hAnsi="Arial" w:cs="Arial"/>
                <w:sz w:val="22"/>
                <w:szCs w:val="22"/>
              </w:rPr>
            </w:pPr>
            <w:r>
              <w:rPr>
                <w:rFonts w:ascii="Arial" w:eastAsia="Arial" w:hAnsi="Arial" w:cs="Arial"/>
                <w:sz w:val="22"/>
                <w:szCs w:val="22"/>
              </w:rPr>
              <w:t>0.311</w:t>
            </w:r>
          </w:p>
        </w:tc>
      </w:tr>
      <w:tr w:rsidR="002A3D53" w:rsidTr="00B10461">
        <w:trPr>
          <w:trHeight w:val="300"/>
        </w:trPr>
        <w:tc>
          <w:tcPr>
            <w:tcW w:w="1847" w:type="dxa"/>
            <w:vMerge/>
            <w:tcBorders>
              <w:top w:val="single" w:sz="4" w:space="0" w:color="000000"/>
              <w:left w:val="nil"/>
              <w:right w:val="nil"/>
            </w:tcBorders>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sz w:val="22"/>
                <w:szCs w:val="22"/>
              </w:rPr>
            </w:pPr>
          </w:p>
        </w:tc>
        <w:tc>
          <w:tcPr>
            <w:tcW w:w="1976" w:type="dxa"/>
            <w:tcBorders>
              <w:top w:val="nil"/>
              <w:left w:val="nil"/>
              <w:bottom w:val="single" w:sz="4" w:space="0" w:color="000000"/>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15 mg BID</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Placebo</w:t>
            </w:r>
          </w:p>
        </w:tc>
        <w:tc>
          <w:tcPr>
            <w:tcW w:w="708"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w:t>
            </w:r>
          </w:p>
        </w:tc>
        <w:tc>
          <w:tcPr>
            <w:tcW w:w="1418"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0.091</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1.170</w:t>
            </w:r>
          </w:p>
        </w:tc>
        <w:tc>
          <w:tcPr>
            <w:tcW w:w="1134"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0.276</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0.306</w:t>
            </w:r>
          </w:p>
        </w:tc>
        <w:tc>
          <w:tcPr>
            <w:tcW w:w="1417"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-1.079</w:t>
            </w:r>
          </w:p>
        </w:tc>
        <w:tc>
          <w:tcPr>
            <w:tcW w:w="1276" w:type="dxa"/>
            <w:tcBorders>
              <w:top w:val="nil"/>
              <w:left w:val="nil"/>
              <w:bottom w:val="single" w:sz="4" w:space="0" w:color="000000"/>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0.412</w:t>
            </w:r>
          </w:p>
        </w:tc>
        <w:tc>
          <w:tcPr>
            <w:tcW w:w="1843" w:type="dxa"/>
            <w:tcBorders>
              <w:top w:val="nil"/>
              <w:left w:val="nil"/>
              <w:bottom w:val="single" w:sz="4" w:space="0" w:color="000000"/>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(-1.900, -0.258)</w:t>
            </w:r>
          </w:p>
        </w:tc>
        <w:tc>
          <w:tcPr>
            <w:tcW w:w="1276" w:type="dxa"/>
            <w:tcBorders>
              <w:top w:val="nil"/>
              <w:left w:val="nil"/>
              <w:bottom w:val="single" w:sz="4" w:space="0" w:color="000000"/>
              <w:right w:val="nil"/>
            </w:tcBorders>
          </w:tcPr>
          <w:p w:rsidR="002A3D53" w:rsidRDefault="002A3D53" w:rsidP="00B10461">
            <w:pPr>
              <w:spacing w:line="360" w:lineRule="auto"/>
              <w:jc w:val="center"/>
              <w:rPr>
                <w:rFonts w:ascii="Arial" w:eastAsia="Arial" w:hAnsi="Arial" w:cs="Arial"/>
                <w:sz w:val="22"/>
                <w:szCs w:val="22"/>
              </w:rPr>
            </w:pPr>
            <w:r>
              <w:rPr>
                <w:rFonts w:ascii="Arial" w:eastAsia="Arial" w:hAnsi="Arial" w:cs="Arial"/>
                <w:sz w:val="22"/>
                <w:szCs w:val="22"/>
              </w:rPr>
              <w:t>0.011</w:t>
            </w:r>
          </w:p>
        </w:tc>
      </w:tr>
      <w:tr w:rsidR="002A3D53" w:rsidTr="00B10461">
        <w:trPr>
          <w:trHeight w:val="300"/>
        </w:trPr>
        <w:tc>
          <w:tcPr>
            <w:tcW w:w="1847" w:type="dxa"/>
            <w:vMerge w:val="restart"/>
            <w:tcBorders>
              <w:top w:val="single" w:sz="4" w:space="0" w:color="000000"/>
              <w:left w:val="nil"/>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Mean Threshold</w:t>
            </w:r>
          </w:p>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Averaged Across Single Task and Multi-task</w:t>
            </w:r>
          </w:p>
        </w:tc>
        <w:tc>
          <w:tcPr>
            <w:tcW w:w="1976" w:type="dxa"/>
            <w:tcBorders>
              <w:top w:val="single" w:sz="4" w:space="0" w:color="000000"/>
              <w:left w:val="nil"/>
              <w:bottom w:val="nil"/>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3 mg BID</w:t>
            </w:r>
          </w:p>
        </w:tc>
        <w:tc>
          <w:tcPr>
            <w:tcW w:w="70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tc>
        <w:tc>
          <w:tcPr>
            <w:tcW w:w="1418"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0.854</w:t>
            </w:r>
          </w:p>
        </w:tc>
        <w:tc>
          <w:tcPr>
            <w:tcW w:w="1134"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0.230</w:t>
            </w:r>
          </w:p>
        </w:tc>
        <w:tc>
          <w:tcPr>
            <w:tcW w:w="1417"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-0.283</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0.343</w:t>
            </w:r>
          </w:p>
        </w:tc>
        <w:tc>
          <w:tcPr>
            <w:tcW w:w="1843" w:type="dxa"/>
            <w:tcBorders>
              <w:top w:val="single" w:sz="4" w:space="0" w:color="000000"/>
              <w:left w:val="nil"/>
              <w:bottom w:val="nil"/>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(-0.968, 0.401)</w:t>
            </w:r>
          </w:p>
        </w:tc>
        <w:tc>
          <w:tcPr>
            <w:tcW w:w="1276" w:type="dxa"/>
            <w:tcBorders>
              <w:top w:val="single" w:sz="4" w:space="0" w:color="000000"/>
              <w:left w:val="nil"/>
              <w:bottom w:val="nil"/>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0.412</w:t>
            </w:r>
          </w:p>
        </w:tc>
      </w:tr>
      <w:tr w:rsidR="002A3D53" w:rsidTr="00B10461">
        <w:trPr>
          <w:trHeight w:val="300"/>
        </w:trPr>
        <w:tc>
          <w:tcPr>
            <w:tcW w:w="1847" w:type="dxa"/>
            <w:vMerge/>
            <w:tcBorders>
              <w:top w:val="single" w:sz="4" w:space="0" w:color="000000"/>
              <w:left w:val="nil"/>
              <w:bottom w:val="single" w:sz="4" w:space="0" w:color="auto"/>
              <w:right w:val="nil"/>
            </w:tcBorders>
          </w:tcPr>
          <w:p w:rsidR="002A3D53" w:rsidRDefault="002A3D53" w:rsidP="00B10461">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c>
        <w:tc>
          <w:tcPr>
            <w:tcW w:w="1976" w:type="dxa"/>
            <w:tcBorders>
              <w:top w:val="nil"/>
              <w:left w:val="nil"/>
              <w:bottom w:val="single" w:sz="4" w:space="0" w:color="auto"/>
              <w:right w:val="nil"/>
            </w:tcBorders>
          </w:tcPr>
          <w:p w:rsidR="002A3D53" w:rsidRDefault="002A3D53" w:rsidP="00B10461">
            <w:pPr>
              <w:spacing w:before="0" w:after="0" w:line="360" w:lineRule="auto"/>
              <w:rPr>
                <w:rFonts w:ascii="Arial" w:eastAsia="Arial" w:hAnsi="Arial" w:cs="Arial"/>
                <w:sz w:val="22"/>
                <w:szCs w:val="22"/>
              </w:rPr>
            </w:pPr>
            <w:r>
              <w:rPr>
                <w:rFonts w:ascii="Arial" w:eastAsia="Arial" w:hAnsi="Arial" w:cs="Arial"/>
                <w:sz w:val="22"/>
                <w:szCs w:val="22"/>
              </w:rPr>
              <w:t>PF-06412562</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15 mg BID</w:t>
            </w:r>
          </w:p>
          <w:p w:rsidR="002A3D53" w:rsidRDefault="002A3D53" w:rsidP="00B10461">
            <w:p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color w:val="000000"/>
                <w:sz w:val="22"/>
                <w:szCs w:val="22"/>
              </w:rPr>
              <w:t>Placebo</w:t>
            </w:r>
          </w:p>
        </w:tc>
        <w:tc>
          <w:tcPr>
            <w:tcW w:w="708"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27</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22</w:t>
            </w:r>
          </w:p>
        </w:tc>
        <w:tc>
          <w:tcPr>
            <w:tcW w:w="1418"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0.276</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1.137</w:t>
            </w:r>
          </w:p>
        </w:tc>
        <w:tc>
          <w:tcPr>
            <w:tcW w:w="1134"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0.230</w:t>
            </w: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p>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0.255</w:t>
            </w:r>
          </w:p>
        </w:tc>
        <w:tc>
          <w:tcPr>
            <w:tcW w:w="1417"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-0.861</w:t>
            </w:r>
          </w:p>
        </w:tc>
        <w:tc>
          <w:tcPr>
            <w:tcW w:w="1276"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0.343</w:t>
            </w:r>
          </w:p>
        </w:tc>
        <w:tc>
          <w:tcPr>
            <w:tcW w:w="1843" w:type="dxa"/>
            <w:tcBorders>
              <w:top w:val="nil"/>
              <w:left w:val="nil"/>
              <w:bottom w:val="single" w:sz="4" w:space="0" w:color="auto"/>
              <w:right w:val="nil"/>
            </w:tcBorders>
          </w:tcPr>
          <w:p w:rsidR="002A3D53" w:rsidRDefault="002A3D53" w:rsidP="00B10461">
            <w:pPr>
              <w:spacing w:before="0" w:after="0" w:line="360" w:lineRule="auto"/>
              <w:jc w:val="center"/>
              <w:rPr>
                <w:rFonts w:ascii="Arial" w:eastAsia="Arial" w:hAnsi="Arial" w:cs="Arial"/>
                <w:sz w:val="22"/>
                <w:szCs w:val="22"/>
              </w:rPr>
            </w:pPr>
            <w:r>
              <w:rPr>
                <w:rFonts w:ascii="Arial" w:eastAsia="Arial" w:hAnsi="Arial" w:cs="Arial"/>
                <w:sz w:val="22"/>
                <w:szCs w:val="22"/>
              </w:rPr>
              <w:t>(-1.545, -0.178)</w:t>
            </w:r>
          </w:p>
        </w:tc>
        <w:tc>
          <w:tcPr>
            <w:tcW w:w="1276" w:type="dxa"/>
            <w:tcBorders>
              <w:top w:val="nil"/>
              <w:left w:val="nil"/>
              <w:bottom w:val="single" w:sz="4" w:space="0" w:color="auto"/>
              <w:right w:val="nil"/>
            </w:tcBorders>
          </w:tcPr>
          <w:p w:rsidR="002A3D53" w:rsidRDefault="002A3D53" w:rsidP="00B10461">
            <w:pPr>
              <w:pBdr>
                <w:top w:val="nil"/>
                <w:left w:val="nil"/>
                <w:bottom w:val="nil"/>
                <w:right w:val="nil"/>
                <w:between w:val="nil"/>
              </w:pBdr>
              <w:spacing w:before="0" w:after="0" w:line="360" w:lineRule="auto"/>
              <w:jc w:val="center"/>
              <w:rPr>
                <w:rFonts w:ascii="Arial" w:eastAsia="Arial" w:hAnsi="Arial" w:cs="Arial"/>
                <w:color w:val="000000"/>
                <w:sz w:val="22"/>
                <w:szCs w:val="22"/>
              </w:rPr>
            </w:pPr>
            <w:r>
              <w:rPr>
                <w:rFonts w:ascii="Arial" w:eastAsia="Arial" w:hAnsi="Arial" w:cs="Arial"/>
                <w:color w:val="000000"/>
                <w:sz w:val="22"/>
                <w:szCs w:val="22"/>
              </w:rPr>
              <w:t>0.014</w:t>
            </w:r>
          </w:p>
        </w:tc>
      </w:tr>
    </w:tbl>
    <w:p w:rsidR="002A3D53" w:rsidRDefault="002A3D53" w:rsidP="002A3D53">
      <w:pPr>
        <w:spacing w:before="0" w:after="0" w:line="360" w:lineRule="auto"/>
        <w:rPr>
          <w:rFonts w:ascii="Arial" w:eastAsia="Arial" w:hAnsi="Arial" w:cs="Arial"/>
          <w:sz w:val="22"/>
          <w:szCs w:val="22"/>
        </w:rPr>
      </w:pPr>
      <w:r>
        <w:rPr>
          <w:rFonts w:ascii="Arial" w:eastAsia="Arial" w:hAnsi="Arial" w:cs="Arial"/>
          <w:i/>
          <w:sz w:val="22"/>
          <w:szCs w:val="22"/>
        </w:rPr>
        <w:t>P</w:t>
      </w:r>
      <w:r>
        <w:rPr>
          <w:rFonts w:ascii="Arial" w:eastAsia="Arial" w:hAnsi="Arial" w:cs="Arial"/>
          <w:sz w:val="22"/>
          <w:szCs w:val="22"/>
        </w:rPr>
        <w:t xml:space="preserve">-values </w:t>
      </w:r>
      <w:proofErr w:type="gramStart"/>
      <w:r>
        <w:rPr>
          <w:rFonts w:ascii="Arial" w:eastAsia="Arial" w:hAnsi="Arial" w:cs="Arial"/>
          <w:sz w:val="22"/>
          <w:szCs w:val="22"/>
        </w:rPr>
        <w:t>were obtained</w:t>
      </w:r>
      <w:proofErr w:type="gramEnd"/>
      <w:r>
        <w:rPr>
          <w:rFonts w:ascii="Arial" w:eastAsia="Arial" w:hAnsi="Arial" w:cs="Arial"/>
          <w:sz w:val="22"/>
          <w:szCs w:val="22"/>
        </w:rPr>
        <w:t xml:space="preserve"> from a MMRM model of change from baseline with baseline, age, treatment, time, and treatment-by-time interaction as fixed effects.</w:t>
      </w:r>
    </w:p>
    <w:p w:rsidR="002A3D53" w:rsidRDefault="002A3D53" w:rsidP="002A3D53">
      <w:pPr>
        <w:spacing w:before="0" w:after="0" w:line="360" w:lineRule="auto"/>
      </w:pPr>
      <w:r>
        <w:rPr>
          <w:rFonts w:ascii="Arial" w:eastAsia="Arial" w:hAnsi="Arial" w:cs="Arial"/>
          <w:sz w:val="22"/>
          <w:szCs w:val="22"/>
        </w:rPr>
        <w:t>BID, twice daily; CI, confidence interval; LS, least squares; MMRM, mixed model repeated measures; n, number of subjects; SE, standard error.</w:t>
      </w:r>
    </w:p>
    <w:p w:rsidR="006D798A" w:rsidRDefault="006D798A"/>
    <w:sectPr w:rsidR="006D798A" w:rsidSect="00B10461">
      <w:pgSz w:w="15840" w:h="12240" w:orient="landscape"/>
      <w:pgMar w:top="1440" w:right="1008"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53"/>
    <w:rsid w:val="002A3D53"/>
    <w:rsid w:val="006D798A"/>
    <w:rsid w:val="007F3248"/>
    <w:rsid w:val="00B10461"/>
    <w:rsid w:val="00B30DFC"/>
    <w:rsid w:val="00D00424"/>
    <w:rsid w:val="00F9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A90"/>
  <w15:chartTrackingRefBased/>
  <w15:docId w15:val="{61B60852-0F71-4623-887A-09A67876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53"/>
    <w:pPr>
      <w:spacing w:before="120" w:after="12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mrib.ox.ac.uk/f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Blows, Sharmy</dc:creator>
  <cp:keywords/>
  <dc:description/>
  <cp:lastModifiedBy>Blows, Sharmy</cp:lastModifiedBy>
  <cp:revision>2</cp:revision>
  <dcterms:created xsi:type="dcterms:W3CDTF">2019-07-16T10:49:00Z</dcterms:created>
  <dcterms:modified xsi:type="dcterms:W3CDTF">2019-07-16T10:49:00Z</dcterms:modified>
</cp:coreProperties>
</file>