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3A" w:rsidRDefault="003536C2">
      <w:pPr>
        <w:jc w:val="both"/>
        <w:rPr>
          <w:b/>
        </w:rPr>
      </w:pPr>
      <w:r>
        <w:rPr>
          <w:b/>
        </w:rPr>
        <w:t>Table S1:</w:t>
      </w:r>
    </w:p>
    <w:p w:rsidR="00D8413A" w:rsidRDefault="003536C2">
      <w:pPr>
        <w:jc w:val="both"/>
      </w:pPr>
      <w:r>
        <w:t xml:space="preserve">Reproducibility of label-free </w:t>
      </w:r>
      <w:proofErr w:type="spellStart"/>
      <w:r>
        <w:t>metaproteomics</w:t>
      </w:r>
      <w:proofErr w:type="spellEnd"/>
      <w:r>
        <w:t xml:space="preserve"> quantification of technical replicates estimated by Pearson correlation in RWS and TWS consortia replicates.</w:t>
      </w:r>
    </w:p>
    <w:p w:rsidR="00D8413A" w:rsidRDefault="005F3BBD">
      <w:pPr>
        <w:jc w:val="both"/>
      </w:pPr>
      <w:r>
        <w:t>Replicate (RWS2_T1_C) was removed.</w:t>
      </w:r>
    </w:p>
    <w:p w:rsidR="005F3BBD" w:rsidRDefault="005F3BBD">
      <w:pPr>
        <w:jc w:val="both"/>
        <w:rPr>
          <w:b/>
        </w:rPr>
        <w:sectPr w:rsidR="005F3BBD"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D8413A" w:rsidRDefault="003536C2">
      <w:pPr>
        <w:jc w:val="both"/>
        <w:rPr>
          <w:b/>
          <w:u w:val="single"/>
        </w:rPr>
      </w:pPr>
      <w:r>
        <w:rPr>
          <w:b/>
          <w:u w:val="single"/>
        </w:rPr>
        <w:t xml:space="preserve">RWS 1                                                                                </w:t>
      </w:r>
    </w:p>
    <w:p w:rsidR="00D8413A" w:rsidRDefault="00D8413A">
      <w:pPr>
        <w:jc w:val="both"/>
        <w:rPr>
          <w:b/>
        </w:rPr>
      </w:pPr>
    </w:p>
    <w:tbl>
      <w:tblPr>
        <w:tblStyle w:val="a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RWS1-T1_A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RWS1-T1_B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RWS1-T1_B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0.909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RWS1-T1_C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0.890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0.927</w:t>
            </w: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0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RWS1-T2_A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RWS1-T2_B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RWS1-T2_B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0.930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RWS1-T2_C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0.906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0.917</w:t>
            </w: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1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RWS1-T3_A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RWS1-T3_B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RWS1-T3_B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0.952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RWS1-T3_C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0.944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0.953</w:t>
            </w: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2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RWS1-T4_A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RWS1-T4_B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RWS1-T4_B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0.764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RWS1-T4_C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0.768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0.935</w:t>
            </w:r>
          </w:p>
        </w:tc>
      </w:tr>
    </w:tbl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3536C2">
      <w:pPr>
        <w:jc w:val="both"/>
        <w:rPr>
          <w:b/>
          <w:u w:val="single"/>
        </w:rPr>
      </w:pPr>
      <w:r>
        <w:rPr>
          <w:b/>
          <w:u w:val="single"/>
        </w:rPr>
        <w:t>TWS 1</w:t>
      </w:r>
    </w:p>
    <w:p w:rsidR="00D8413A" w:rsidRDefault="00D8413A">
      <w:pPr>
        <w:jc w:val="both"/>
        <w:rPr>
          <w:b/>
        </w:rPr>
      </w:pPr>
    </w:p>
    <w:tbl>
      <w:tblPr>
        <w:tblStyle w:val="a3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TWS1-T1_A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TWS1-T1_B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TWS1-T1_B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0.825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TWS1-T1_C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0.918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0.834</w:t>
            </w:r>
          </w:p>
        </w:tc>
      </w:tr>
    </w:tbl>
    <w:p w:rsidR="00D8413A" w:rsidRDefault="003536C2">
      <w:pPr>
        <w:jc w:val="both"/>
        <w:rPr>
          <w:b/>
          <w:u w:val="single"/>
        </w:rPr>
      </w:pPr>
      <w:r>
        <w:rPr>
          <w:b/>
          <w:u w:val="single"/>
        </w:rPr>
        <w:t>RWS2</w:t>
      </w:r>
    </w:p>
    <w:p w:rsidR="00D8413A" w:rsidRDefault="00D8413A">
      <w:pPr>
        <w:jc w:val="both"/>
        <w:rPr>
          <w:b/>
        </w:rPr>
      </w:pPr>
    </w:p>
    <w:tbl>
      <w:tblPr>
        <w:tblStyle w:val="a4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RWS2-T1_A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RWS2-T1_B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RWS2-T1_B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0.814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Pr="00720836" w:rsidRDefault="003536C2">
            <w:pPr>
              <w:jc w:val="both"/>
              <w:rPr>
                <w:b/>
                <w:color w:val="000000" w:themeColor="text1"/>
              </w:rPr>
            </w:pPr>
            <w:r w:rsidRPr="00720836">
              <w:rPr>
                <w:b/>
                <w:color w:val="000000" w:themeColor="text1"/>
              </w:rPr>
              <w:t>RWS2-T1_C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Pr="00720836" w:rsidRDefault="003536C2">
            <w:pPr>
              <w:jc w:val="both"/>
              <w:rPr>
                <w:color w:val="000000" w:themeColor="text1"/>
              </w:rPr>
            </w:pPr>
            <w:r w:rsidRPr="00720836">
              <w:rPr>
                <w:color w:val="000000" w:themeColor="text1"/>
              </w:rPr>
              <w:t>0.447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Pr="00720836" w:rsidRDefault="003536C2">
            <w:pPr>
              <w:jc w:val="both"/>
              <w:rPr>
                <w:color w:val="000000" w:themeColor="text1"/>
              </w:rPr>
            </w:pPr>
            <w:r w:rsidRPr="00720836">
              <w:rPr>
                <w:color w:val="000000" w:themeColor="text1"/>
              </w:rPr>
              <w:t>0.462</w:t>
            </w:r>
          </w:p>
          <w:p w:rsidR="00D8413A" w:rsidRPr="00720836" w:rsidRDefault="00D8413A">
            <w:pPr>
              <w:jc w:val="both"/>
              <w:rPr>
                <w:color w:val="000000" w:themeColor="text1"/>
              </w:rPr>
            </w:pP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5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RWS2-T2_A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RWS2-T2_B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RWS2-T2_B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0.911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RWS2-T2_C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0.901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0.897</w:t>
            </w: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6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RWS2-T3_A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RWS2-T3_B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RWS2-T3_B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0.851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RWS2-T3_C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0.746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0.714</w:t>
            </w: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7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RWS2-T4_A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RWS2-T4_B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RWS2-T4_B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0.861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RWS2-T4_C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0.850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0.840</w:t>
            </w:r>
          </w:p>
        </w:tc>
      </w:tr>
    </w:tbl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3536C2">
      <w:pPr>
        <w:jc w:val="both"/>
        <w:rPr>
          <w:b/>
          <w:u w:val="single"/>
        </w:rPr>
      </w:pPr>
      <w:r>
        <w:rPr>
          <w:b/>
          <w:u w:val="single"/>
        </w:rPr>
        <w:t>TWS2</w:t>
      </w:r>
    </w:p>
    <w:p w:rsidR="00D8413A" w:rsidRDefault="00D8413A">
      <w:pPr>
        <w:jc w:val="both"/>
        <w:rPr>
          <w:b/>
        </w:rPr>
      </w:pPr>
    </w:p>
    <w:tbl>
      <w:tblPr>
        <w:tblStyle w:val="a8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TWS2-T1_A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TWS2-T1_B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TWS2-T1_B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0.924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TWS2-T1_C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0.921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0.947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TWS1-T2_A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TWS1-T2_B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TWS1-T2_B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0.934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TWS1-T2_C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0.886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0.903</w:t>
            </w: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9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TWS1-T3_A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TWS1-T3_B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TWS1-T3_B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0.900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TWS1-T3_C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0.939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0.895</w:t>
            </w: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a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TWS1-T4_A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TWS1-T4_B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TWS1-T4_B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0.902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TWS1-T4_C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0.904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0.916</w:t>
            </w:r>
          </w:p>
        </w:tc>
      </w:tr>
    </w:tbl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p w:rsidR="00D8413A" w:rsidRDefault="00D8413A">
      <w:pPr>
        <w:jc w:val="both"/>
        <w:rPr>
          <w:b/>
        </w:rPr>
      </w:pPr>
    </w:p>
    <w:tbl>
      <w:tblPr>
        <w:tblStyle w:val="ab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TWS2-T2_A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TWS2-T2_B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TWS2-T2_B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0.868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TWS2-T2_C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0.872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0.929</w:t>
            </w: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c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TWS2-T3_A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TWS2-T3_B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TWS2-T3_B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0.928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TWS2-T3_C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0.834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0.818</w:t>
            </w:r>
          </w:p>
        </w:tc>
      </w:tr>
    </w:tbl>
    <w:p w:rsidR="00D8413A" w:rsidRDefault="00D8413A">
      <w:pPr>
        <w:jc w:val="both"/>
        <w:rPr>
          <w:b/>
        </w:rPr>
      </w:pPr>
    </w:p>
    <w:tbl>
      <w:tblPr>
        <w:tblStyle w:val="ad"/>
        <w:tblW w:w="40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340"/>
        <w:gridCol w:w="1340"/>
      </w:tblGrid>
      <w:tr w:rsidR="00D8413A">
        <w:trPr>
          <w:trHeight w:val="630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TWS2-T4_A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TWS2-T4_B</w:t>
            </w: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TWS2-T4_B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0.923</w:t>
            </w:r>
          </w:p>
        </w:tc>
        <w:tc>
          <w:tcPr>
            <w:tcW w:w="1340" w:type="dxa"/>
            <w:tcBorders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jc w:val="both"/>
            </w:pPr>
          </w:p>
        </w:tc>
      </w:tr>
      <w:tr w:rsidR="00D8413A">
        <w:trPr>
          <w:trHeight w:val="630"/>
        </w:trPr>
        <w:tc>
          <w:tcPr>
            <w:tcW w:w="1339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  <w:rPr>
                <w:b/>
              </w:rPr>
            </w:pPr>
            <w:r>
              <w:rPr>
                <w:b/>
              </w:rPr>
              <w:t>TWS2-T4_C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0.931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D8413A" w:rsidRDefault="003536C2">
            <w:pPr>
              <w:jc w:val="both"/>
            </w:pPr>
            <w:r>
              <w:t>0.926</w:t>
            </w:r>
          </w:p>
        </w:tc>
      </w:tr>
    </w:tbl>
    <w:p w:rsidR="00D8413A" w:rsidRDefault="00D8413A">
      <w:pPr>
        <w:jc w:val="both"/>
        <w:rPr>
          <w:b/>
        </w:rPr>
      </w:pPr>
    </w:p>
    <w:p w:rsidR="00D8413A" w:rsidRDefault="003536C2">
      <w:pPr>
        <w:spacing w:after="200" w:line="276" w:lineRule="auto"/>
        <w:rPr>
          <w:b/>
        </w:rPr>
        <w:sectPr w:rsidR="00D8413A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r>
        <w:br w:type="page"/>
      </w:r>
    </w:p>
    <w:p w:rsidR="00D8413A" w:rsidRDefault="003536C2">
      <w:pPr>
        <w:spacing w:after="120" w:line="480" w:lineRule="auto"/>
        <w:jc w:val="both"/>
        <w:rPr>
          <w:b/>
        </w:rPr>
      </w:pPr>
      <w:r>
        <w:rPr>
          <w:b/>
        </w:rPr>
        <w:lastRenderedPageBreak/>
        <w:t xml:space="preserve">Table S2: Diversity </w:t>
      </w:r>
      <w:r w:rsidR="001D0D54">
        <w:rPr>
          <w:b/>
        </w:rPr>
        <w:t xml:space="preserve">index based on </w:t>
      </w:r>
      <w:r>
        <w:rPr>
          <w:b/>
        </w:rPr>
        <w:t>OTUs and proteins detected</w:t>
      </w:r>
      <w:r w:rsidR="000A2303">
        <w:rPr>
          <w:b/>
        </w:rPr>
        <w:t xml:space="preserve"> by </w:t>
      </w:r>
      <w:proofErr w:type="spellStart"/>
      <w:r w:rsidR="000A2303">
        <w:rPr>
          <w:b/>
        </w:rPr>
        <w:t>metaproteomics</w:t>
      </w:r>
      <w:proofErr w:type="spellEnd"/>
      <w:r>
        <w:rPr>
          <w:b/>
        </w:rPr>
        <w:t xml:space="preserve"> in RWS and TWS samples</w:t>
      </w:r>
    </w:p>
    <w:tbl>
      <w:tblPr>
        <w:tblStyle w:val="ae"/>
        <w:tblW w:w="105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60"/>
        <w:gridCol w:w="1760"/>
        <w:gridCol w:w="1720"/>
        <w:gridCol w:w="1100"/>
        <w:gridCol w:w="1100"/>
        <w:gridCol w:w="1100"/>
        <w:gridCol w:w="1700"/>
      </w:tblGrid>
      <w:tr w:rsidR="00D8413A">
        <w:trPr>
          <w:trHeight w:val="347"/>
          <w:jc w:val="center"/>
        </w:trPr>
        <w:tc>
          <w:tcPr>
            <w:tcW w:w="20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D8413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16S rRNA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Metaproteomics</w:t>
            </w:r>
            <w:proofErr w:type="spellEnd"/>
          </w:p>
        </w:tc>
      </w:tr>
      <w:tr w:rsidR="00D8413A">
        <w:trPr>
          <w:trHeight w:val="860"/>
          <w:jc w:val="center"/>
        </w:trPr>
        <w:tc>
          <w:tcPr>
            <w:tcW w:w="2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D8413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Richness (OTUs)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index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Richness</w:t>
            </w:r>
          </w:p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(Protein groups)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index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RWS-1* T1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RWS-1 T2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RWS-1 T3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RWS-1 T4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RWS-2* T1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RWS-2 T2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RWS-2 T3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RWS-2 T4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TWS-1 T1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4802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6682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TWS-1 T2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TWS-1 T3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TWS-1 T4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TWS-2 T1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TWS-2 T2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TWS-2 T3</w:t>
            </w:r>
          </w:p>
        </w:tc>
        <w:tc>
          <w:tcPr>
            <w:tcW w:w="1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</w:tr>
      <w:tr w:rsidR="00D8413A">
        <w:trPr>
          <w:trHeight w:val="300"/>
          <w:jc w:val="center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TWS-2 T4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13A" w:rsidRDefault="003536C2">
            <w:pPr>
              <w:tabs>
                <w:tab w:val="left" w:pos="158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D8413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3A" w:rsidRDefault="003536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</w:tr>
    </w:tbl>
    <w:p w:rsidR="00D8413A" w:rsidRDefault="003536C2">
      <w:pPr>
        <w:tabs>
          <w:tab w:val="left" w:pos="2175"/>
        </w:tabs>
        <w:spacing w:after="120" w:line="480" w:lineRule="auto"/>
        <w:jc w:val="both"/>
      </w:pPr>
      <w:r>
        <w:rPr>
          <w:sz w:val="18"/>
          <w:szCs w:val="18"/>
        </w:rPr>
        <w:t>Note: *1 and 2 indicate the biological replicate bioreactors.</w:t>
      </w:r>
    </w:p>
    <w:p w:rsidR="00D8413A" w:rsidRDefault="00D8413A">
      <w:pPr>
        <w:spacing w:after="120" w:line="480" w:lineRule="auto"/>
        <w:rPr>
          <w:b/>
        </w:rPr>
      </w:pPr>
    </w:p>
    <w:p w:rsidR="00F9220E" w:rsidRDefault="00F9220E">
      <w:pPr>
        <w:rPr>
          <w:b/>
        </w:rPr>
      </w:pPr>
      <w:r>
        <w:rPr>
          <w:b/>
        </w:rPr>
        <w:br w:type="page"/>
      </w:r>
    </w:p>
    <w:p w:rsidR="00D8413A" w:rsidRPr="00DA3135" w:rsidRDefault="003536C2" w:rsidP="00DA3135">
      <w:pPr>
        <w:spacing w:after="120"/>
        <w:jc w:val="both"/>
      </w:pPr>
      <w:r>
        <w:rPr>
          <w:b/>
        </w:rPr>
        <w:lastRenderedPageBreak/>
        <w:t xml:space="preserve">Table S3. </w:t>
      </w:r>
      <w:r w:rsidRPr="00DA3135">
        <w:t xml:space="preserve">PERMANOVA analysis of taxa abundance </w:t>
      </w:r>
      <w:r w:rsidR="000A2303">
        <w:t xml:space="preserve">deduced from metaproteomic data </w:t>
      </w:r>
      <w:r w:rsidRPr="00DA3135">
        <w:t>(at the genus level) on RWS and TWS, based on Euclidean distance, using inoculum source (“inoculum”: RWS or TWS) and incubation time (T1-T2-T3-T4 points) and the interaction between them (</w:t>
      </w:r>
      <w:proofErr w:type="spellStart"/>
      <w:proofErr w:type="gramStart"/>
      <w:r w:rsidRPr="00DA3135">
        <w:t>Inoculum:Incubation</w:t>
      </w:r>
      <w:proofErr w:type="spellEnd"/>
      <w:proofErr w:type="gramEnd"/>
      <w:r w:rsidRPr="00DA3135">
        <w:t xml:space="preserve"> time) as factors. The degrees of freedom (Df), sequential sum of squares (</w:t>
      </w:r>
      <w:proofErr w:type="spellStart"/>
      <w:r w:rsidRPr="00DA3135">
        <w:t>SumOfSquares</w:t>
      </w:r>
      <w:proofErr w:type="spellEnd"/>
      <w:r w:rsidRPr="00DA3135">
        <w:t xml:space="preserve">), R-squared (R2) and p-values based in 9999 permutations </w:t>
      </w:r>
      <w:proofErr w:type="spellStart"/>
      <w:r w:rsidRPr="00DA3135">
        <w:t>Pr</w:t>
      </w:r>
      <w:proofErr w:type="spellEnd"/>
      <w:r w:rsidRPr="00DA3135">
        <w:t>(&gt;F).</w:t>
      </w:r>
    </w:p>
    <w:tbl>
      <w:tblPr>
        <w:tblStyle w:val="af"/>
        <w:tblW w:w="10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1280"/>
        <w:gridCol w:w="1760"/>
        <w:gridCol w:w="1760"/>
        <w:gridCol w:w="1760"/>
        <w:gridCol w:w="1760"/>
      </w:tblGrid>
      <w:tr w:rsidR="00D8413A">
        <w:trPr>
          <w:jc w:val="center"/>
        </w:trPr>
        <w:tc>
          <w:tcPr>
            <w:tcW w:w="224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Factors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Df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SumsOfSqs</w:t>
            </w:r>
            <w:proofErr w:type="spellEnd"/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R2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(&gt;F)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D8413A">
            <w:pPr>
              <w:spacing w:before="80"/>
              <w:jc w:val="center"/>
              <w:rPr>
                <w:b/>
              </w:rPr>
            </w:pPr>
          </w:p>
        </w:tc>
      </w:tr>
      <w:tr w:rsidR="00D8413A">
        <w:trPr>
          <w:jc w:val="center"/>
        </w:trPr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r>
              <w:rPr>
                <w:b/>
              </w:rPr>
              <w:t>Inoculum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102.6339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0.6214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0.0001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13A" w:rsidRDefault="003536C2">
            <w:pPr>
              <w:spacing w:before="80"/>
              <w:jc w:val="center"/>
            </w:pPr>
            <w:r>
              <w:t>***</w:t>
            </w:r>
          </w:p>
        </w:tc>
      </w:tr>
      <w:tr w:rsidR="00D8413A">
        <w:trPr>
          <w:jc w:val="center"/>
        </w:trPr>
        <w:tc>
          <w:tcPr>
            <w:tcW w:w="2240" w:type="dxa"/>
            <w:tcBorders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r>
              <w:rPr>
                <w:b/>
              </w:rPr>
              <w:t>Inc. Time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33.3990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0.0049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13A" w:rsidRDefault="003536C2">
            <w:pPr>
              <w:spacing w:before="80"/>
              <w:jc w:val="center"/>
            </w:pPr>
            <w:r>
              <w:t>**</w:t>
            </w:r>
          </w:p>
        </w:tc>
      </w:tr>
      <w:tr w:rsidR="00D8413A">
        <w:trPr>
          <w:jc w:val="center"/>
        </w:trPr>
        <w:tc>
          <w:tcPr>
            <w:tcW w:w="2240" w:type="dxa"/>
            <w:tcBorders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r>
              <w:rPr>
                <w:b/>
              </w:rPr>
              <w:t>Inoculum: Inc. Time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8.6703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0.0524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0.3779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13A" w:rsidRDefault="00D8413A">
            <w:pPr>
              <w:spacing w:before="80"/>
              <w:jc w:val="center"/>
            </w:pPr>
          </w:p>
        </w:tc>
      </w:tr>
      <w:tr w:rsidR="00D8413A">
        <w:trPr>
          <w:jc w:val="center"/>
        </w:trPr>
        <w:tc>
          <w:tcPr>
            <w:tcW w:w="2240" w:type="dxa"/>
            <w:tcBorders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r>
              <w:rPr>
                <w:b/>
              </w:rPr>
              <w:t>Residual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20.4584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0.1238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D8413A">
            <w:pPr>
              <w:spacing w:before="80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13A" w:rsidRDefault="00D8413A">
            <w:pPr>
              <w:spacing w:before="80"/>
              <w:jc w:val="center"/>
            </w:pPr>
          </w:p>
        </w:tc>
      </w:tr>
      <w:tr w:rsidR="00D8413A">
        <w:trPr>
          <w:jc w:val="center"/>
        </w:trPr>
        <w:tc>
          <w:tcPr>
            <w:tcW w:w="2240" w:type="dxa"/>
            <w:tcBorders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165.1618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1.0000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spacing w:before="80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13A" w:rsidRDefault="00D8413A">
            <w:pPr>
              <w:spacing w:before="80"/>
              <w:jc w:val="center"/>
            </w:pPr>
          </w:p>
        </w:tc>
      </w:tr>
    </w:tbl>
    <w:p w:rsidR="00F9220E" w:rsidRDefault="00F9220E">
      <w:pPr>
        <w:spacing w:after="120" w:line="480" w:lineRule="auto"/>
        <w:rPr>
          <w:b/>
        </w:rPr>
      </w:pPr>
    </w:p>
    <w:p w:rsidR="00F9220E" w:rsidRDefault="00F9220E">
      <w:pPr>
        <w:rPr>
          <w:b/>
        </w:rPr>
      </w:pPr>
      <w:r>
        <w:rPr>
          <w:b/>
        </w:rPr>
        <w:br w:type="page"/>
      </w:r>
    </w:p>
    <w:p w:rsidR="00D8413A" w:rsidRPr="00DA3135" w:rsidRDefault="003536C2" w:rsidP="00DA3135">
      <w:pPr>
        <w:spacing w:after="120"/>
        <w:jc w:val="both"/>
      </w:pPr>
      <w:r>
        <w:rPr>
          <w:b/>
        </w:rPr>
        <w:lastRenderedPageBreak/>
        <w:t xml:space="preserve">Table S4. </w:t>
      </w:r>
      <w:r w:rsidRPr="00DA3135">
        <w:t xml:space="preserve">PERMANOVA analysis of </w:t>
      </w:r>
      <w:proofErr w:type="spellStart"/>
      <w:r w:rsidR="000A2303">
        <w:t>metaproteomics</w:t>
      </w:r>
      <w:proofErr w:type="spellEnd"/>
      <w:r w:rsidR="000A2303">
        <w:t xml:space="preserve"> data of </w:t>
      </w:r>
      <w:proofErr w:type="spellStart"/>
      <w:r w:rsidR="00C5748B" w:rsidRPr="00DA3135">
        <w:t>CAZyme</w:t>
      </w:r>
      <w:proofErr w:type="spellEnd"/>
      <w:r w:rsidR="00C5748B" w:rsidRPr="00DA3135">
        <w:t xml:space="preserve"> families</w:t>
      </w:r>
      <w:r w:rsidRPr="00DA3135">
        <w:t xml:space="preserve"> abundance on RWS and TWS</w:t>
      </w:r>
      <w:proofErr w:type="gramStart"/>
      <w:r w:rsidR="000A2303">
        <w:t xml:space="preserve">. </w:t>
      </w:r>
      <w:proofErr w:type="gramEnd"/>
      <w:r w:rsidR="000A2303">
        <w:t xml:space="preserve">Analysis is </w:t>
      </w:r>
      <w:r w:rsidR="000A2303" w:rsidRPr="00DA3135">
        <w:t>based</w:t>
      </w:r>
      <w:r w:rsidRPr="00DA3135">
        <w:t xml:space="preserve"> on Euclidean distance, using inoculum source (“inoculum”: RWS or TWS) and incubation time</w:t>
      </w:r>
      <w:bookmarkStart w:id="1" w:name="_GoBack"/>
      <w:bookmarkEnd w:id="1"/>
      <w:r w:rsidRPr="00DA3135">
        <w:t xml:space="preserve"> (T1-T2-T3-T4 points) and the interaction between them (</w:t>
      </w:r>
      <w:proofErr w:type="spellStart"/>
      <w:proofErr w:type="gramStart"/>
      <w:r w:rsidRPr="00DA3135">
        <w:t>Inoculum:Incubation</w:t>
      </w:r>
      <w:proofErr w:type="spellEnd"/>
      <w:proofErr w:type="gramEnd"/>
      <w:r w:rsidRPr="00DA3135">
        <w:t xml:space="preserve"> time”) as factors. The degrees of freedom (Df), sequential sum of squares (</w:t>
      </w:r>
      <w:proofErr w:type="spellStart"/>
      <w:r w:rsidRPr="00DA3135">
        <w:t>SumOfSquares</w:t>
      </w:r>
      <w:proofErr w:type="spellEnd"/>
      <w:r w:rsidRPr="00DA3135">
        <w:t xml:space="preserve">), R-squared (R2) and p-values based in 9999 permutations </w:t>
      </w:r>
      <w:proofErr w:type="spellStart"/>
      <w:r w:rsidRPr="00DA3135">
        <w:t>Pr</w:t>
      </w:r>
      <w:proofErr w:type="spellEnd"/>
      <w:r w:rsidRPr="00DA3135">
        <w:t>(&gt;F).</w:t>
      </w:r>
    </w:p>
    <w:tbl>
      <w:tblPr>
        <w:tblStyle w:val="af0"/>
        <w:tblW w:w="10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0"/>
        <w:gridCol w:w="1760"/>
        <w:gridCol w:w="1760"/>
        <w:gridCol w:w="1760"/>
        <w:gridCol w:w="1760"/>
        <w:gridCol w:w="1760"/>
      </w:tblGrid>
      <w:tr w:rsidR="00D8413A">
        <w:trPr>
          <w:jc w:val="center"/>
        </w:trPr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Factors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Df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SumsOfSqs</w:t>
            </w:r>
            <w:proofErr w:type="spellEnd"/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R2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3536C2">
            <w:pPr>
              <w:spacing w:before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(&gt;F)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8413A" w:rsidRDefault="00D8413A">
            <w:pPr>
              <w:spacing w:before="80"/>
              <w:jc w:val="center"/>
              <w:rPr>
                <w:b/>
              </w:rPr>
            </w:pPr>
          </w:p>
        </w:tc>
      </w:tr>
      <w:tr w:rsidR="00D8413A">
        <w:trPr>
          <w:jc w:val="center"/>
        </w:trPr>
        <w:tc>
          <w:tcPr>
            <w:tcW w:w="1760" w:type="dxa"/>
            <w:tcBorders>
              <w:top w:val="single" w:sz="4" w:space="0" w:color="000000"/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r>
              <w:rPr>
                <w:b/>
              </w:rPr>
              <w:t>Inoculum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96.99791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0.252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0.0001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13A" w:rsidRDefault="003536C2">
            <w:pPr>
              <w:spacing w:before="80"/>
              <w:jc w:val="center"/>
            </w:pPr>
            <w:r>
              <w:t>***</w:t>
            </w:r>
          </w:p>
        </w:tc>
      </w:tr>
      <w:tr w:rsidR="00D8413A">
        <w:trPr>
          <w:jc w:val="center"/>
        </w:trPr>
        <w:tc>
          <w:tcPr>
            <w:tcW w:w="1760" w:type="dxa"/>
            <w:tcBorders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r>
              <w:rPr>
                <w:b/>
              </w:rPr>
              <w:t>Inc. Time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108.91534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0.284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0.0060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13A" w:rsidRDefault="003536C2">
            <w:pPr>
              <w:spacing w:before="80"/>
              <w:jc w:val="center"/>
            </w:pPr>
            <w:r>
              <w:t>**</w:t>
            </w:r>
          </w:p>
        </w:tc>
      </w:tr>
      <w:tr w:rsidR="00D8413A">
        <w:trPr>
          <w:jc w:val="center"/>
        </w:trPr>
        <w:tc>
          <w:tcPr>
            <w:tcW w:w="1760" w:type="dxa"/>
            <w:tcBorders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Inoculum:Inc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Time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42.13673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0.110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0.7037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13A" w:rsidRDefault="00D8413A">
            <w:pPr>
              <w:spacing w:before="80"/>
              <w:jc w:val="center"/>
            </w:pPr>
          </w:p>
        </w:tc>
      </w:tr>
      <w:tr w:rsidR="00D8413A">
        <w:trPr>
          <w:jc w:val="center"/>
        </w:trPr>
        <w:tc>
          <w:tcPr>
            <w:tcW w:w="1760" w:type="dxa"/>
            <w:tcBorders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r>
              <w:rPr>
                <w:b/>
              </w:rPr>
              <w:t>Residual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135.90328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0.354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8413A" w:rsidRDefault="00D8413A">
            <w:pPr>
              <w:spacing w:before="80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13A" w:rsidRDefault="00D8413A">
            <w:pPr>
              <w:spacing w:before="80"/>
              <w:jc w:val="center"/>
            </w:pPr>
          </w:p>
        </w:tc>
      </w:tr>
      <w:tr w:rsidR="00D8413A">
        <w:trPr>
          <w:jc w:val="center"/>
        </w:trPr>
        <w:tc>
          <w:tcPr>
            <w:tcW w:w="1760" w:type="dxa"/>
            <w:tcBorders>
              <w:right w:val="single" w:sz="4" w:space="0" w:color="000000"/>
            </w:tcBorders>
          </w:tcPr>
          <w:p w:rsidR="00D8413A" w:rsidRDefault="003536C2">
            <w:pPr>
              <w:spacing w:before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383.95326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3536C2">
            <w:pPr>
              <w:spacing w:before="80"/>
              <w:jc w:val="center"/>
            </w:pPr>
            <w:r>
              <w:t>1.000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413A" w:rsidRDefault="00D8413A">
            <w:pPr>
              <w:spacing w:before="80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13A" w:rsidRDefault="00D8413A">
            <w:pPr>
              <w:spacing w:before="80"/>
              <w:jc w:val="center"/>
            </w:pPr>
          </w:p>
        </w:tc>
      </w:tr>
    </w:tbl>
    <w:p w:rsidR="00D8413A" w:rsidRDefault="00D8413A">
      <w:pPr>
        <w:spacing w:after="120" w:line="480" w:lineRule="auto"/>
        <w:rPr>
          <w:b/>
        </w:rPr>
      </w:pPr>
    </w:p>
    <w:p w:rsidR="001B4089" w:rsidRDefault="001B4089">
      <w:pPr>
        <w:rPr>
          <w:b/>
        </w:rPr>
      </w:pPr>
      <w:r>
        <w:rPr>
          <w:b/>
        </w:rPr>
        <w:br w:type="page"/>
      </w:r>
    </w:p>
    <w:p w:rsidR="001B4089" w:rsidRDefault="001B4089" w:rsidP="001B4089">
      <w:pPr>
        <w:spacing w:after="120"/>
        <w:jc w:val="both"/>
        <w:rPr>
          <w:b/>
        </w:rPr>
        <w:sectPr w:rsidR="001B4089">
          <w:pgSz w:w="11906" w:h="16838"/>
          <w:pgMar w:top="1417" w:right="1417" w:bottom="1417" w:left="1417" w:header="708" w:footer="708" w:gutter="0"/>
          <w:cols w:space="720"/>
        </w:sectPr>
      </w:pPr>
    </w:p>
    <w:p w:rsidR="00D8413A" w:rsidRPr="001B4089" w:rsidRDefault="001B4089" w:rsidP="001B4089">
      <w:pPr>
        <w:spacing w:after="120"/>
        <w:jc w:val="both"/>
      </w:pPr>
      <w:r w:rsidRPr="001B4089">
        <w:rPr>
          <w:b/>
        </w:rPr>
        <w:lastRenderedPageBreak/>
        <w:t xml:space="preserve">Table </w:t>
      </w:r>
      <w:r>
        <w:rPr>
          <w:b/>
        </w:rPr>
        <w:t>S5</w:t>
      </w:r>
      <w:r w:rsidRPr="001B4089">
        <w:rPr>
          <w:b/>
        </w:rPr>
        <w:t xml:space="preserve">: </w:t>
      </w:r>
      <w:r w:rsidRPr="001B4089">
        <w:t>Comparative analysis of main bacterial GH families targeting plant cell wall degradation found in this study and in other omics studies concerning bovine rumen and termite hindgut microbiomes.</w:t>
      </w:r>
    </w:p>
    <w:p w:rsidR="001B4089" w:rsidRDefault="001B4089" w:rsidP="001B4089">
      <w:pPr>
        <w:jc w:val="center"/>
        <w:sectPr w:rsidR="001B4089" w:rsidSect="001B4089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  <w:bookmarkStart w:id="2" w:name="_heading=h.30j0zll" w:colFirst="0" w:colLast="0"/>
      <w:bookmarkEnd w:id="2"/>
      <w:r>
        <w:rPr>
          <w:noProof/>
        </w:rPr>
        <w:drawing>
          <wp:inline distT="0" distB="0" distL="0" distR="0" wp14:anchorId="375385F5" wp14:editId="1A46E632">
            <wp:extent cx="8390965" cy="6170977"/>
            <wp:effectExtent l="19050" t="19050" r="10160" b="2032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4653" cy="619575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413A" w:rsidRDefault="00D8413A" w:rsidP="001B4089"/>
    <w:sectPr w:rsidR="00D8413A" w:rsidSect="001B4089">
      <w:pgSz w:w="11906" w:h="16838"/>
      <w:pgMar w:top="1418" w:right="1418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3A"/>
    <w:rsid w:val="000A2303"/>
    <w:rsid w:val="001B4089"/>
    <w:rsid w:val="001D0D54"/>
    <w:rsid w:val="003536C2"/>
    <w:rsid w:val="005B1FF9"/>
    <w:rsid w:val="005F3BBD"/>
    <w:rsid w:val="00720836"/>
    <w:rsid w:val="00C5748B"/>
    <w:rsid w:val="00D8413A"/>
    <w:rsid w:val="00DA3135"/>
    <w:rsid w:val="00F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EF4A"/>
  <w15:docId w15:val="{97D98E60-B2DE-4EA8-A516-321BABC0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B3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DA2B3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DA2B32"/>
  </w:style>
  <w:style w:type="paragraph" w:styleId="Textedebulles">
    <w:name w:val="Balloon Text"/>
    <w:basedOn w:val="Normal"/>
    <w:link w:val="TextedebullesCar"/>
    <w:uiPriority w:val="99"/>
    <w:semiHidden/>
    <w:unhideWhenUsed/>
    <w:rsid w:val="00F44F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F08"/>
    <w:rPr>
      <w:rFonts w:ascii="Segoe UI" w:eastAsia="Times New Roman" w:hAnsi="Segoe UI" w:cs="Segoe UI"/>
      <w:sz w:val="18"/>
      <w:szCs w:val="18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Tg6Zov+YSR5DwDA8a6tYM72emw==">AMUW2mVqHaGltudFcMyP6bXLb61PL4xT4Vto8juvSzsVNGcIVKEVM6HMXOVGZ9UR+nDviFwAKopUmhJVQewtDc95G3xW96g5p6YKv3wtmlR9/TDSDGDv7RAMTGKlmjJIk4hxTzFQsw1gi1lwZsiLyYQRKJopUNI4gA==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Flajollet</dc:creator>
  <cp:lastModifiedBy>Guillermina Hernandez-Raquet</cp:lastModifiedBy>
  <cp:revision>11</cp:revision>
  <dcterms:created xsi:type="dcterms:W3CDTF">2018-07-04T11:29:00Z</dcterms:created>
  <dcterms:modified xsi:type="dcterms:W3CDTF">2023-11-10T14:33:00Z</dcterms:modified>
</cp:coreProperties>
</file>