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7" w:rsidRDefault="00811E5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3.9pt;margin-top:-13.3pt;width:214.4pt;height:104.15pt;z-index:251669504;mso-width-percent:400;mso-width-percent:400;mso-width-relative:margin;mso-height-relative:margin" fillcolor="white [3212]" strokecolor="white [3212]">
            <v:textbox style="mso-next-textbox:#_x0000_s1036">
              <w:txbxContent>
                <w:p w:rsidR="00811E52" w:rsidRPr="00811E52" w:rsidRDefault="00811E52" w:rsidP="00380917">
                  <w:pPr>
                    <w:rPr>
                      <w:b/>
                      <w:sz w:val="24"/>
                    </w:rPr>
                  </w:pPr>
                  <w:r w:rsidRPr="00811E52">
                    <w:rPr>
                      <w:b/>
                      <w:sz w:val="24"/>
                    </w:rPr>
                    <w:t>S</w:t>
                  </w:r>
                  <w:bookmarkStart w:id="0" w:name="_GoBack"/>
                  <w:bookmarkEnd w:id="0"/>
                  <w:r w:rsidRPr="00811E52">
                    <w:rPr>
                      <w:b/>
                      <w:sz w:val="24"/>
                    </w:rPr>
                    <w:t>upplementary data</w:t>
                  </w:r>
                </w:p>
                <w:p w:rsidR="00380917" w:rsidRDefault="00811E52" w:rsidP="00380917">
                  <w:r>
                    <w:rPr>
                      <w:b/>
                    </w:rPr>
                    <w:t>Figure</w:t>
                  </w:r>
                  <w:r w:rsidR="0038091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</w:t>
                  </w:r>
                  <w:r w:rsidR="0038091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</w:t>
                  </w:r>
                  <w:r>
                    <w:t xml:space="preserve"> </w:t>
                  </w:r>
                  <w:proofErr w:type="gramStart"/>
                  <w:r>
                    <w:t>Patient enrol</w:t>
                  </w:r>
                  <w:r w:rsidR="00380917">
                    <w:t>ment and exclusion in</w:t>
                  </w:r>
                  <w:r>
                    <w:t>fo</w:t>
                  </w:r>
                  <w:r w:rsidR="00380917">
                    <w:t>rmation</w:t>
                  </w:r>
                  <w:r>
                    <w:t>.</w:t>
                  </w:r>
                  <w:proofErr w:type="gramEnd"/>
                </w:p>
                <w:p w:rsidR="00380917" w:rsidRDefault="00380917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7.1pt;margin-top:371pt;width:0;height:12.5pt;z-index:251666432" o:connectortype="straight" strokeweight="2.25pt"/>
        </w:pict>
      </w:r>
      <w:r>
        <w:rPr>
          <w:noProof/>
        </w:rPr>
        <w:pict>
          <v:shape id="_x0000_s1031" type="#_x0000_t32" style="position:absolute;margin-left:277.05pt;margin-top:371.7pt;width:122.85pt;height:0;z-index:251664384" o:connectortype="straight" strokeweight="2.25pt"/>
        </w:pict>
      </w:r>
      <w:r>
        <w:rPr>
          <w:noProof/>
        </w:rPr>
        <w:pict>
          <v:shape id="_x0000_s1032" type="#_x0000_t32" style="position:absolute;margin-left:147.9pt;margin-top:371.75pt;width:129.15pt;height:.05pt;z-index:251665408" o:connectortype="straight" strokeweight="2.25pt"/>
        </w:pict>
      </w:r>
      <w:r>
        <w:rPr>
          <w:noProof/>
        </w:rPr>
        <w:pict>
          <v:shape id="_x0000_s1034" type="#_x0000_t32" style="position:absolute;margin-left:399.1pt;margin-top:370.8pt;width:.8pt;height:11.9pt;z-index:251667456" o:connectortype="straight" strokeweight="2.25pt"/>
        </w:pict>
      </w:r>
      <w:r>
        <w:rPr>
          <w:noProof/>
          <w:lang w:eastAsia="zh-TW"/>
        </w:rPr>
        <w:pict>
          <v:shape id="_x0000_s1028" type="#_x0000_t202" style="position:absolute;margin-left:93.6pt;margin-top:393.65pt;width:120.2pt;height:50.2pt;z-index:251661312;mso-width-relative:margin;mso-height-relative:margin" strokecolor="white [3212]">
            <v:textbox style="mso-next-textbox:#_x0000_s1028">
              <w:txbxContent>
                <w:p w:rsidR="00CE4FF7" w:rsidRPr="00CE4FF7" w:rsidRDefault="00CE4FF7" w:rsidP="00CE4FF7">
                  <w:r w:rsidRPr="00CE4FF7">
                    <w:t xml:space="preserve">Posaconazole level </w:t>
                  </w:r>
                </w:p>
                <w:p w:rsidR="00CE4FF7" w:rsidRPr="00CE4FF7" w:rsidRDefault="00CE4FF7" w:rsidP="00CE4FF7">
                  <w:r w:rsidRPr="00CE4FF7">
                    <w:t>≥ 700 ng/mL (n=128)</w:t>
                  </w:r>
                </w:p>
                <w:p w:rsidR="00CE4FF7" w:rsidRDefault="00CE4FF7"/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276.25pt;margin-top:358.45pt;width:.8pt;height:14.05pt;z-index:251663360" o:connectortype="straight" strokeweight="2.25pt"/>
        </w:pict>
      </w:r>
      <w:r>
        <w:rPr>
          <w:noProof/>
        </w:rPr>
        <w:pict>
          <v:shape id="_x0000_s1029" type="#_x0000_t202" style="position:absolute;margin-left:347.6pt;margin-top:393.65pt;width:114.8pt;height:50.2pt;z-index:251662336;mso-width-relative:margin;mso-height-relative:margin" strokecolor="white [3212]">
            <v:textbox style="mso-next-textbox:#_x0000_s1029">
              <w:txbxContent>
                <w:p w:rsidR="00CE4FF7" w:rsidRPr="00CE4FF7" w:rsidRDefault="00CE4FF7" w:rsidP="00CE4FF7">
                  <w:r w:rsidRPr="00CE4FF7">
                    <w:t xml:space="preserve">Posaconazole level </w:t>
                  </w:r>
                </w:p>
                <w:p w:rsidR="00CE4FF7" w:rsidRPr="00CE4FF7" w:rsidRDefault="00CE4FF7" w:rsidP="00CE4FF7">
                  <w:r>
                    <w:t>&lt; 700 ng/mL (n=29</w:t>
                  </w:r>
                  <w:r w:rsidRPr="00CE4FF7">
                    <w:t>)</w:t>
                  </w:r>
                </w:p>
                <w:p w:rsidR="00CE4FF7" w:rsidRDefault="00CE4FF7" w:rsidP="00CE4FF7"/>
              </w:txbxContent>
            </v:textbox>
          </v:shape>
        </w:pict>
      </w:r>
      <w:r>
        <w:rPr>
          <w:noProof/>
        </w:rPr>
        <w:pict>
          <v:rect id="_x0000_s1027" style="position:absolute;margin-left:325.4pt;margin-top:383.5pt;width:148.7pt;height:68.85pt;z-index:-251657216" strokeweight="2.25pt"/>
        </w:pict>
      </w:r>
      <w:r>
        <w:rPr>
          <w:noProof/>
        </w:rPr>
        <w:pict>
          <v:rect id="_x0000_s1026" style="position:absolute;margin-left:72.7pt;margin-top:383.5pt;width:148.7pt;height:68.85pt;z-index:-251658240" strokeweight="2.25pt"/>
        </w:pict>
      </w:r>
      <w:r w:rsidR="00C2421B">
        <w:rPr>
          <w:noProof/>
          <w:lang w:val="en-GB" w:eastAsia="en-GB"/>
        </w:rPr>
        <w:drawing>
          <wp:inline distT="0" distB="0" distL="0" distR="0">
            <wp:extent cx="7722704" cy="520810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4921" w:rsidRPr="001A2BE7" w:rsidRDefault="00794921" w:rsidP="00485700"/>
    <w:sectPr w:rsidR="00794921" w:rsidRPr="001A2BE7" w:rsidSect="00380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967"/>
    <w:multiLevelType w:val="hybridMultilevel"/>
    <w:tmpl w:val="3C248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614B0"/>
    <w:multiLevelType w:val="hybridMultilevel"/>
    <w:tmpl w:val="BB485C9C"/>
    <w:lvl w:ilvl="0" w:tplc="50D8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0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C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09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C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EC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E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6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21B"/>
    <w:rsid w:val="001A2BE7"/>
    <w:rsid w:val="00227A07"/>
    <w:rsid w:val="00380917"/>
    <w:rsid w:val="00434D6A"/>
    <w:rsid w:val="00485700"/>
    <w:rsid w:val="004B34A9"/>
    <w:rsid w:val="00670F0E"/>
    <w:rsid w:val="00794921"/>
    <w:rsid w:val="00811E52"/>
    <w:rsid w:val="00B64246"/>
    <w:rsid w:val="00C2421B"/>
    <w:rsid w:val="00C34D59"/>
    <w:rsid w:val="00CE4FF7"/>
    <w:rsid w:val="00F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2"/>
        <o:r id="V:Rule4" type="connector" idref="#_x0000_s1033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699DFD-48A0-453F-A26D-ADD70E05D41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31B326-8ED2-46DA-AF89-A8895EB53783}">
      <dgm:prSet phldrT="[Text]" custT="1"/>
      <dgm:spPr/>
      <dgm:t>
        <a:bodyPr/>
        <a:lstStyle/>
        <a:p>
          <a:r>
            <a:rPr lang="en-US" sz="1200"/>
            <a:t>Patients with documented </a:t>
          </a:r>
        </a:p>
        <a:p>
          <a:r>
            <a:rPr lang="en-US" sz="1200"/>
            <a:t>posaconazole level (n=567)</a:t>
          </a:r>
        </a:p>
      </dgm:t>
    </dgm:pt>
    <dgm:pt modelId="{DCF4CF66-8BB4-487B-9069-86104AA3CC29}" type="parTrans" cxnId="{C261CB03-60AC-41B5-B6CC-5021F20238C9}">
      <dgm:prSet/>
      <dgm:spPr/>
      <dgm:t>
        <a:bodyPr/>
        <a:lstStyle/>
        <a:p>
          <a:endParaRPr lang="en-US"/>
        </a:p>
      </dgm:t>
    </dgm:pt>
    <dgm:pt modelId="{D3888B79-47A0-4182-94E6-503A948B21EC}" type="sibTrans" cxnId="{C261CB03-60AC-41B5-B6CC-5021F20238C9}">
      <dgm:prSet/>
      <dgm:spPr/>
      <dgm:t>
        <a:bodyPr/>
        <a:lstStyle/>
        <a:p>
          <a:endParaRPr lang="en-US"/>
        </a:p>
      </dgm:t>
    </dgm:pt>
    <dgm:pt modelId="{1E785A77-C6F3-4EB1-9A81-E06AEA9BD75D}" type="asst">
      <dgm:prSet phldrT="[Text]" custT="1"/>
      <dgm:spPr/>
      <dgm:t>
        <a:bodyPr/>
        <a:lstStyle/>
        <a:p>
          <a:pPr algn="l"/>
          <a:r>
            <a:rPr lang="en-US" sz="1200" b="0"/>
            <a:t>  </a:t>
          </a:r>
          <a:r>
            <a:rPr lang="en-US" sz="1200" b="0">
              <a:latin typeface="+mn-lt"/>
            </a:rPr>
            <a:t>Excluded (n=410)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</a:t>
          </a:r>
          <a:r>
            <a:rPr lang="en-US" sz="1200" b="0" dirty="0" smtClean="0">
              <a:latin typeface="+mn-lt"/>
            </a:rPr>
            <a:t>Outpatient level (n = 164)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</a:t>
          </a:r>
          <a:r>
            <a:rPr lang="en-US" sz="1200" b="0" dirty="0" smtClean="0">
              <a:latin typeface="+mn-lt"/>
            </a:rPr>
            <a:t>Suspension (n = 18)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&lt; 18 years of age</a:t>
          </a:r>
          <a:r>
            <a:rPr lang="en-US" sz="1200" b="0" dirty="0" smtClean="0">
              <a:latin typeface="+mn-lt"/>
            </a:rPr>
            <a:t> (n = 22)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Received </a:t>
          </a:r>
          <a:r>
            <a:rPr lang="en-US" sz="1200" b="0" dirty="0" smtClean="0">
              <a:latin typeface="+mn-lt"/>
            </a:rPr>
            <a:t>&lt; 5 days of dosing (n = 72)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</a:t>
          </a:r>
          <a:r>
            <a:rPr lang="en-US" sz="1200" b="0" dirty="0" smtClean="0">
              <a:latin typeface="+mn-lt"/>
            </a:rPr>
            <a:t>Non-Package Insert Dosing (n = 20)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</a:t>
          </a:r>
          <a:r>
            <a:rPr lang="en-US" sz="1200" b="0" dirty="0" smtClean="0">
              <a:latin typeface="+mn-lt"/>
            </a:rPr>
            <a:t>Other indication (n = 19)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</a:t>
          </a:r>
          <a:r>
            <a:rPr lang="en-US" sz="1200" b="0" dirty="0" smtClean="0">
              <a:latin typeface="+mn-lt"/>
            </a:rPr>
            <a:t>Non-compliance (n = 2)</a:t>
          </a:r>
        </a:p>
        <a:p>
          <a:pPr algn="l"/>
          <a:r>
            <a:rPr lang="en-US" sz="1200" b="0" dirty="0" smtClean="0">
              <a:latin typeface="+mn-lt"/>
            </a:rPr>
            <a:t>       </a:t>
          </a:r>
          <a:r>
            <a:rPr lang="en-US" sz="1200" b="0" dirty="0" smtClean="0">
              <a:latin typeface="+mn-lt"/>
              <a:cs typeface="Times New Roman"/>
            </a:rPr>
            <a:t>▪ Duplicate level (n=89)</a:t>
          </a:r>
        </a:p>
        <a:p>
          <a:pPr algn="l"/>
          <a:r>
            <a:rPr lang="en-US" sz="1200" b="0" dirty="0" smtClean="0">
              <a:latin typeface="+mn-lt"/>
              <a:cs typeface="Times New Roman"/>
            </a:rPr>
            <a:t>       ▪ Treatment (n=4) </a:t>
          </a:r>
          <a:endParaRPr lang="en-US" sz="1200" b="0" dirty="0" smtClean="0">
            <a:latin typeface="+mn-lt"/>
          </a:endParaRPr>
        </a:p>
      </dgm:t>
    </dgm:pt>
    <dgm:pt modelId="{906876FA-47F3-436C-AC0D-5333E30ABAA9}" type="parTrans" cxnId="{6F185C7F-A2B5-40CA-A110-42499DE6C546}">
      <dgm:prSet/>
      <dgm:spPr/>
      <dgm:t>
        <a:bodyPr/>
        <a:lstStyle/>
        <a:p>
          <a:endParaRPr lang="en-US"/>
        </a:p>
      </dgm:t>
    </dgm:pt>
    <dgm:pt modelId="{845347FD-F61F-4E92-BB0D-F831A22BD336}" type="sibTrans" cxnId="{6F185C7F-A2B5-40CA-A110-42499DE6C546}">
      <dgm:prSet/>
      <dgm:spPr/>
      <dgm:t>
        <a:bodyPr/>
        <a:lstStyle/>
        <a:p>
          <a:endParaRPr lang="en-US"/>
        </a:p>
      </dgm:t>
    </dgm:pt>
    <dgm:pt modelId="{6633A7C2-A400-4E80-8858-66223DD4076D}">
      <dgm:prSet phldrT="[Text]" custT="1"/>
      <dgm:spPr/>
      <dgm:t>
        <a:bodyPr/>
        <a:lstStyle/>
        <a:p>
          <a:r>
            <a:rPr lang="en-US" sz="1200"/>
            <a:t>Included (n=157)</a:t>
          </a:r>
        </a:p>
      </dgm:t>
    </dgm:pt>
    <dgm:pt modelId="{E5524A3A-3F4E-437D-8174-D98B9E14654E}" type="parTrans" cxnId="{F1B93FFB-3171-4699-9B21-2533D0DB1D81}">
      <dgm:prSet/>
      <dgm:spPr/>
      <dgm:t>
        <a:bodyPr/>
        <a:lstStyle/>
        <a:p>
          <a:endParaRPr lang="en-US"/>
        </a:p>
      </dgm:t>
    </dgm:pt>
    <dgm:pt modelId="{DE5A90FB-A394-4308-B2ED-A6A7C37CC539}" type="sibTrans" cxnId="{F1B93FFB-3171-4699-9B21-2533D0DB1D81}">
      <dgm:prSet/>
      <dgm:spPr/>
      <dgm:t>
        <a:bodyPr/>
        <a:lstStyle/>
        <a:p>
          <a:endParaRPr lang="en-US"/>
        </a:p>
      </dgm:t>
    </dgm:pt>
    <dgm:pt modelId="{D50DB507-D880-44A7-9E41-49599E62A602}" type="pres">
      <dgm:prSet presAssocID="{63699DFD-48A0-453F-A26D-ADD70E05D4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ADBFB18-981A-4A4B-BF13-691F127C2930}" type="pres">
      <dgm:prSet presAssocID="{3331B326-8ED2-46DA-AF89-A8895EB5378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0730ED3-E308-4157-AE6E-36F59D85C240}" type="pres">
      <dgm:prSet presAssocID="{3331B326-8ED2-46DA-AF89-A8895EB53783}" presName="rootComposite1" presStyleCnt="0"/>
      <dgm:spPr/>
      <dgm:t>
        <a:bodyPr/>
        <a:lstStyle/>
        <a:p>
          <a:endParaRPr lang="en-US"/>
        </a:p>
      </dgm:t>
    </dgm:pt>
    <dgm:pt modelId="{25B3AA20-FA0C-4DAD-9B53-C6A4A4795076}" type="pres">
      <dgm:prSet presAssocID="{3331B326-8ED2-46DA-AF89-A8895EB53783}" presName="rootText1" presStyleLbl="node0" presStyleIdx="0" presStyleCnt="1" custScaleX="90548" custScaleY="63540" custLinFactNeighborX="-62779" custLinFactNeighborY="-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91C5B1-596F-466E-AA9D-63AF4CFB1156}" type="pres">
      <dgm:prSet presAssocID="{3331B326-8ED2-46DA-AF89-A8895EB5378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C4F774D-EB5F-4076-BAA0-AA1448EE12A5}" type="pres">
      <dgm:prSet presAssocID="{3331B326-8ED2-46DA-AF89-A8895EB53783}" presName="hierChild2" presStyleCnt="0"/>
      <dgm:spPr/>
      <dgm:t>
        <a:bodyPr/>
        <a:lstStyle/>
        <a:p>
          <a:endParaRPr lang="en-US"/>
        </a:p>
      </dgm:t>
    </dgm:pt>
    <dgm:pt modelId="{C92DDA38-319C-4FD3-9CB4-11AEEE5C0703}" type="pres">
      <dgm:prSet presAssocID="{E5524A3A-3F4E-437D-8174-D98B9E14654E}" presName="Name37" presStyleLbl="parChTrans1D2" presStyleIdx="0" presStyleCnt="2"/>
      <dgm:spPr/>
      <dgm:t>
        <a:bodyPr/>
        <a:lstStyle/>
        <a:p>
          <a:endParaRPr lang="en-US"/>
        </a:p>
      </dgm:t>
    </dgm:pt>
    <dgm:pt modelId="{59B203D6-35F1-4E9E-A928-43CABF2C9701}" type="pres">
      <dgm:prSet presAssocID="{6633A7C2-A400-4E80-8858-66223DD407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836E305-999C-4087-BE05-805DFF810748}" type="pres">
      <dgm:prSet presAssocID="{6633A7C2-A400-4E80-8858-66223DD4076D}" presName="rootComposite" presStyleCnt="0"/>
      <dgm:spPr/>
      <dgm:t>
        <a:bodyPr/>
        <a:lstStyle/>
        <a:p>
          <a:endParaRPr lang="en-US"/>
        </a:p>
      </dgm:t>
    </dgm:pt>
    <dgm:pt modelId="{B172DCA3-2B3E-4FD6-8566-FBA70F1C9678}" type="pres">
      <dgm:prSet presAssocID="{6633A7C2-A400-4E80-8858-66223DD4076D}" presName="rootText" presStyleLbl="node2" presStyleIdx="0" presStyleCnt="1" custScaleX="79212" custScaleY="49414" custLinFactNeighborX="-62974" custLinFactNeighborY="-59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21A97-480F-4BB3-946B-562FD029E27A}" type="pres">
      <dgm:prSet presAssocID="{6633A7C2-A400-4E80-8858-66223DD4076D}" presName="rootConnector" presStyleLbl="node2" presStyleIdx="0" presStyleCnt="1"/>
      <dgm:spPr/>
      <dgm:t>
        <a:bodyPr/>
        <a:lstStyle/>
        <a:p>
          <a:endParaRPr lang="en-US"/>
        </a:p>
      </dgm:t>
    </dgm:pt>
    <dgm:pt modelId="{790DE0ED-6F2C-428A-9E37-AEDEF9964BF9}" type="pres">
      <dgm:prSet presAssocID="{6633A7C2-A400-4E80-8858-66223DD4076D}" presName="hierChild4" presStyleCnt="0"/>
      <dgm:spPr/>
      <dgm:t>
        <a:bodyPr/>
        <a:lstStyle/>
        <a:p>
          <a:endParaRPr lang="en-US"/>
        </a:p>
      </dgm:t>
    </dgm:pt>
    <dgm:pt modelId="{9593E491-FCDC-4CAE-B784-D797448C7AD9}" type="pres">
      <dgm:prSet presAssocID="{6633A7C2-A400-4E80-8858-66223DD4076D}" presName="hierChild5" presStyleCnt="0"/>
      <dgm:spPr/>
      <dgm:t>
        <a:bodyPr/>
        <a:lstStyle/>
        <a:p>
          <a:endParaRPr lang="en-US"/>
        </a:p>
      </dgm:t>
    </dgm:pt>
    <dgm:pt modelId="{53E08995-A857-49DD-9D9A-0DDDFE236722}" type="pres">
      <dgm:prSet presAssocID="{3331B326-8ED2-46DA-AF89-A8895EB53783}" presName="hierChild3" presStyleCnt="0"/>
      <dgm:spPr/>
      <dgm:t>
        <a:bodyPr/>
        <a:lstStyle/>
        <a:p>
          <a:endParaRPr lang="en-US"/>
        </a:p>
      </dgm:t>
    </dgm:pt>
    <dgm:pt modelId="{9D88B678-3C84-4CF0-B458-5B5987BFA561}" type="pres">
      <dgm:prSet presAssocID="{906876FA-47F3-436C-AC0D-5333E30ABAA9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6DB3B467-C636-4582-8D84-D4D074189ED9}" type="pres">
      <dgm:prSet presAssocID="{1E785A77-C6F3-4EB1-9A81-E06AEA9BD75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65868B1-7106-4486-80BE-BC5F0C148087}" type="pres">
      <dgm:prSet presAssocID="{1E785A77-C6F3-4EB1-9A81-E06AEA9BD75D}" presName="rootComposite3" presStyleCnt="0"/>
      <dgm:spPr/>
      <dgm:t>
        <a:bodyPr/>
        <a:lstStyle/>
        <a:p>
          <a:endParaRPr lang="en-US"/>
        </a:p>
      </dgm:t>
    </dgm:pt>
    <dgm:pt modelId="{3675FA88-DEEB-4AD7-A765-EE174024DEA9}" type="pres">
      <dgm:prSet presAssocID="{1E785A77-C6F3-4EB1-9A81-E06AEA9BD75D}" presName="rootText3" presStyleLbl="asst1" presStyleIdx="0" presStyleCnt="1" custScaleX="129272" custScaleY="264570" custLinFactNeighborX="96867" custLinFactNeighborY="-288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BA4D99-6900-4C9B-9A0B-44B66BD292EA}" type="pres">
      <dgm:prSet presAssocID="{1E785A77-C6F3-4EB1-9A81-E06AEA9BD75D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27D0957-350D-4396-AEAB-2715E6E411CB}" type="pres">
      <dgm:prSet presAssocID="{1E785A77-C6F3-4EB1-9A81-E06AEA9BD75D}" presName="hierChild6" presStyleCnt="0"/>
      <dgm:spPr/>
      <dgm:t>
        <a:bodyPr/>
        <a:lstStyle/>
        <a:p>
          <a:endParaRPr lang="en-US"/>
        </a:p>
      </dgm:t>
    </dgm:pt>
    <dgm:pt modelId="{052BC864-B2A2-4ECF-AE6A-9F9AD6533578}" type="pres">
      <dgm:prSet presAssocID="{1E785A77-C6F3-4EB1-9A81-E06AEA9BD75D}" presName="hierChild7" presStyleCnt="0"/>
      <dgm:spPr/>
      <dgm:t>
        <a:bodyPr/>
        <a:lstStyle/>
        <a:p>
          <a:endParaRPr lang="en-US"/>
        </a:p>
      </dgm:t>
    </dgm:pt>
  </dgm:ptLst>
  <dgm:cxnLst>
    <dgm:cxn modelId="{96D61D10-D75B-4E4A-9CDD-8A5C88F1B218}" type="presOf" srcId="{1E785A77-C6F3-4EB1-9A81-E06AEA9BD75D}" destId="{3675FA88-DEEB-4AD7-A765-EE174024DEA9}" srcOrd="0" destOrd="0" presId="urn:microsoft.com/office/officeart/2005/8/layout/orgChart1"/>
    <dgm:cxn modelId="{91A8C56D-13D8-492E-9D73-D81C36BE7778}" type="presOf" srcId="{1E785A77-C6F3-4EB1-9A81-E06AEA9BD75D}" destId="{8BBA4D99-6900-4C9B-9A0B-44B66BD292EA}" srcOrd="1" destOrd="0" presId="urn:microsoft.com/office/officeart/2005/8/layout/orgChart1"/>
    <dgm:cxn modelId="{70E55CFD-2462-4D1B-B650-7810D5239E78}" type="presOf" srcId="{6633A7C2-A400-4E80-8858-66223DD4076D}" destId="{B172DCA3-2B3E-4FD6-8566-FBA70F1C9678}" srcOrd="0" destOrd="0" presId="urn:microsoft.com/office/officeart/2005/8/layout/orgChart1"/>
    <dgm:cxn modelId="{9003AA16-EE5F-4BC0-AAE5-7B10A2E9BE78}" type="presOf" srcId="{6633A7C2-A400-4E80-8858-66223DD4076D}" destId="{DA221A97-480F-4BB3-946B-562FD029E27A}" srcOrd="1" destOrd="0" presId="urn:microsoft.com/office/officeart/2005/8/layout/orgChart1"/>
    <dgm:cxn modelId="{C01DA958-780C-49F1-82D4-64C2A9E89CFC}" type="presOf" srcId="{E5524A3A-3F4E-437D-8174-D98B9E14654E}" destId="{C92DDA38-319C-4FD3-9CB4-11AEEE5C0703}" srcOrd="0" destOrd="0" presId="urn:microsoft.com/office/officeart/2005/8/layout/orgChart1"/>
    <dgm:cxn modelId="{6F185C7F-A2B5-40CA-A110-42499DE6C546}" srcId="{3331B326-8ED2-46DA-AF89-A8895EB53783}" destId="{1E785A77-C6F3-4EB1-9A81-E06AEA9BD75D}" srcOrd="0" destOrd="0" parTransId="{906876FA-47F3-436C-AC0D-5333E30ABAA9}" sibTransId="{845347FD-F61F-4E92-BB0D-F831A22BD336}"/>
    <dgm:cxn modelId="{F1B93FFB-3171-4699-9B21-2533D0DB1D81}" srcId="{3331B326-8ED2-46DA-AF89-A8895EB53783}" destId="{6633A7C2-A400-4E80-8858-66223DD4076D}" srcOrd="1" destOrd="0" parTransId="{E5524A3A-3F4E-437D-8174-D98B9E14654E}" sibTransId="{DE5A90FB-A394-4308-B2ED-A6A7C37CC539}"/>
    <dgm:cxn modelId="{CBA21885-9765-40A0-9DC7-AE5DC3894B68}" type="presOf" srcId="{63699DFD-48A0-453F-A26D-ADD70E05D41A}" destId="{D50DB507-D880-44A7-9E41-49599E62A602}" srcOrd="0" destOrd="0" presId="urn:microsoft.com/office/officeart/2005/8/layout/orgChart1"/>
    <dgm:cxn modelId="{60846DDD-322D-4D90-8F95-465D52846DC5}" type="presOf" srcId="{3331B326-8ED2-46DA-AF89-A8895EB53783}" destId="{25B3AA20-FA0C-4DAD-9B53-C6A4A4795076}" srcOrd="0" destOrd="0" presId="urn:microsoft.com/office/officeart/2005/8/layout/orgChart1"/>
    <dgm:cxn modelId="{C261CB03-60AC-41B5-B6CC-5021F20238C9}" srcId="{63699DFD-48A0-453F-A26D-ADD70E05D41A}" destId="{3331B326-8ED2-46DA-AF89-A8895EB53783}" srcOrd="0" destOrd="0" parTransId="{DCF4CF66-8BB4-487B-9069-86104AA3CC29}" sibTransId="{D3888B79-47A0-4182-94E6-503A948B21EC}"/>
    <dgm:cxn modelId="{DF7C49D4-1172-417B-AF8A-DF7910C3C36F}" type="presOf" srcId="{3331B326-8ED2-46DA-AF89-A8895EB53783}" destId="{3A91C5B1-596F-466E-AA9D-63AF4CFB1156}" srcOrd="1" destOrd="0" presId="urn:microsoft.com/office/officeart/2005/8/layout/orgChart1"/>
    <dgm:cxn modelId="{AE09EE0E-6B88-40C4-904B-A73E7477BF90}" type="presOf" srcId="{906876FA-47F3-436C-AC0D-5333E30ABAA9}" destId="{9D88B678-3C84-4CF0-B458-5B5987BFA561}" srcOrd="0" destOrd="0" presId="urn:microsoft.com/office/officeart/2005/8/layout/orgChart1"/>
    <dgm:cxn modelId="{F7C8C57D-FE79-47A6-9379-AA2D30BFC776}" type="presParOf" srcId="{D50DB507-D880-44A7-9E41-49599E62A602}" destId="{9ADBFB18-981A-4A4B-BF13-691F127C2930}" srcOrd="0" destOrd="0" presId="urn:microsoft.com/office/officeart/2005/8/layout/orgChart1"/>
    <dgm:cxn modelId="{1650F232-8035-4FFD-A2F3-777A75A2C285}" type="presParOf" srcId="{9ADBFB18-981A-4A4B-BF13-691F127C2930}" destId="{80730ED3-E308-4157-AE6E-36F59D85C240}" srcOrd="0" destOrd="0" presId="urn:microsoft.com/office/officeart/2005/8/layout/orgChart1"/>
    <dgm:cxn modelId="{390680F7-B1B3-4C3B-B6FC-42CC927D6E91}" type="presParOf" srcId="{80730ED3-E308-4157-AE6E-36F59D85C240}" destId="{25B3AA20-FA0C-4DAD-9B53-C6A4A4795076}" srcOrd="0" destOrd="0" presId="urn:microsoft.com/office/officeart/2005/8/layout/orgChart1"/>
    <dgm:cxn modelId="{468C657D-E625-4BDE-B258-96CFC22C313F}" type="presParOf" srcId="{80730ED3-E308-4157-AE6E-36F59D85C240}" destId="{3A91C5B1-596F-466E-AA9D-63AF4CFB1156}" srcOrd="1" destOrd="0" presId="urn:microsoft.com/office/officeart/2005/8/layout/orgChart1"/>
    <dgm:cxn modelId="{2BF2D988-EFD7-4698-A07E-DA17B1779735}" type="presParOf" srcId="{9ADBFB18-981A-4A4B-BF13-691F127C2930}" destId="{0C4F774D-EB5F-4076-BAA0-AA1448EE12A5}" srcOrd="1" destOrd="0" presId="urn:microsoft.com/office/officeart/2005/8/layout/orgChart1"/>
    <dgm:cxn modelId="{3FF23468-8DAB-4E51-9B0A-F843A0619373}" type="presParOf" srcId="{0C4F774D-EB5F-4076-BAA0-AA1448EE12A5}" destId="{C92DDA38-319C-4FD3-9CB4-11AEEE5C0703}" srcOrd="0" destOrd="0" presId="urn:microsoft.com/office/officeart/2005/8/layout/orgChart1"/>
    <dgm:cxn modelId="{916A5B34-872D-4393-90FB-88C5C4E2A00D}" type="presParOf" srcId="{0C4F774D-EB5F-4076-BAA0-AA1448EE12A5}" destId="{59B203D6-35F1-4E9E-A928-43CABF2C9701}" srcOrd="1" destOrd="0" presId="urn:microsoft.com/office/officeart/2005/8/layout/orgChart1"/>
    <dgm:cxn modelId="{AF05D6D9-BA9C-450A-AA5B-E6B63814A881}" type="presParOf" srcId="{59B203D6-35F1-4E9E-A928-43CABF2C9701}" destId="{C836E305-999C-4087-BE05-805DFF810748}" srcOrd="0" destOrd="0" presId="urn:microsoft.com/office/officeart/2005/8/layout/orgChart1"/>
    <dgm:cxn modelId="{4E796B1D-2AB9-4EE6-B0AA-CC81B20B6E78}" type="presParOf" srcId="{C836E305-999C-4087-BE05-805DFF810748}" destId="{B172DCA3-2B3E-4FD6-8566-FBA70F1C9678}" srcOrd="0" destOrd="0" presId="urn:microsoft.com/office/officeart/2005/8/layout/orgChart1"/>
    <dgm:cxn modelId="{B68A76A7-FF19-47F0-983A-1B4D9F3DB364}" type="presParOf" srcId="{C836E305-999C-4087-BE05-805DFF810748}" destId="{DA221A97-480F-4BB3-946B-562FD029E27A}" srcOrd="1" destOrd="0" presId="urn:microsoft.com/office/officeart/2005/8/layout/orgChart1"/>
    <dgm:cxn modelId="{F68CAC41-ABBC-42C2-9923-F29F35E55570}" type="presParOf" srcId="{59B203D6-35F1-4E9E-A928-43CABF2C9701}" destId="{790DE0ED-6F2C-428A-9E37-AEDEF9964BF9}" srcOrd="1" destOrd="0" presId="urn:microsoft.com/office/officeart/2005/8/layout/orgChart1"/>
    <dgm:cxn modelId="{FA08776D-C372-4AA3-960E-0FD43A8526CC}" type="presParOf" srcId="{59B203D6-35F1-4E9E-A928-43CABF2C9701}" destId="{9593E491-FCDC-4CAE-B784-D797448C7AD9}" srcOrd="2" destOrd="0" presId="urn:microsoft.com/office/officeart/2005/8/layout/orgChart1"/>
    <dgm:cxn modelId="{CA430949-6422-4084-B2B7-33122E924578}" type="presParOf" srcId="{9ADBFB18-981A-4A4B-BF13-691F127C2930}" destId="{53E08995-A857-49DD-9D9A-0DDDFE236722}" srcOrd="2" destOrd="0" presId="urn:microsoft.com/office/officeart/2005/8/layout/orgChart1"/>
    <dgm:cxn modelId="{D4DCAE10-9D91-47B4-9C41-D59C38A71FAE}" type="presParOf" srcId="{53E08995-A857-49DD-9D9A-0DDDFE236722}" destId="{9D88B678-3C84-4CF0-B458-5B5987BFA561}" srcOrd="0" destOrd="0" presId="urn:microsoft.com/office/officeart/2005/8/layout/orgChart1"/>
    <dgm:cxn modelId="{0FAE42BF-B5AC-4375-9942-7AA0D8C32650}" type="presParOf" srcId="{53E08995-A857-49DD-9D9A-0DDDFE236722}" destId="{6DB3B467-C636-4582-8D84-D4D074189ED9}" srcOrd="1" destOrd="0" presId="urn:microsoft.com/office/officeart/2005/8/layout/orgChart1"/>
    <dgm:cxn modelId="{AFB91D51-499C-4A07-9BDB-56B142286E03}" type="presParOf" srcId="{6DB3B467-C636-4582-8D84-D4D074189ED9}" destId="{F65868B1-7106-4486-80BE-BC5F0C148087}" srcOrd="0" destOrd="0" presId="urn:microsoft.com/office/officeart/2005/8/layout/orgChart1"/>
    <dgm:cxn modelId="{42FB0F3B-E417-48A9-A473-010DA646F7CC}" type="presParOf" srcId="{F65868B1-7106-4486-80BE-BC5F0C148087}" destId="{3675FA88-DEEB-4AD7-A765-EE174024DEA9}" srcOrd="0" destOrd="0" presId="urn:microsoft.com/office/officeart/2005/8/layout/orgChart1"/>
    <dgm:cxn modelId="{5B85C415-FD63-4357-9671-2239653BC722}" type="presParOf" srcId="{F65868B1-7106-4486-80BE-BC5F0C148087}" destId="{8BBA4D99-6900-4C9B-9A0B-44B66BD292EA}" srcOrd="1" destOrd="0" presId="urn:microsoft.com/office/officeart/2005/8/layout/orgChart1"/>
    <dgm:cxn modelId="{DC3E7905-CE3F-4DBE-8A8B-1FC08161DFAC}" type="presParOf" srcId="{6DB3B467-C636-4582-8D84-D4D074189ED9}" destId="{C27D0957-350D-4396-AEAB-2715E6E411CB}" srcOrd="1" destOrd="0" presId="urn:microsoft.com/office/officeart/2005/8/layout/orgChart1"/>
    <dgm:cxn modelId="{9BB482B7-3014-45B1-B34B-22614BDB3F50}" type="presParOf" srcId="{6DB3B467-C636-4582-8D84-D4D074189ED9}" destId="{052BC864-B2A2-4ECF-AE6A-9F9AD65335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88B678-3C84-4CF0-B458-5B5987BFA561}">
      <dsp:nvSpPr>
        <dsp:cNvPr id="0" name=""/>
        <dsp:cNvSpPr/>
      </dsp:nvSpPr>
      <dsp:spPr>
        <a:xfrm>
          <a:off x="3511082" y="718030"/>
          <a:ext cx="448246" cy="1640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178"/>
              </a:lnTo>
              <a:lnTo>
                <a:pt x="448246" y="16401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DDA38-319C-4FD3-9CB4-11AEEE5C0703}">
      <dsp:nvSpPr>
        <dsp:cNvPr id="0" name=""/>
        <dsp:cNvSpPr/>
      </dsp:nvSpPr>
      <dsp:spPr>
        <a:xfrm>
          <a:off x="3460963" y="718030"/>
          <a:ext cx="91440" cy="3257521"/>
        </a:xfrm>
        <a:custGeom>
          <a:avLst/>
          <a:gdLst/>
          <a:ahLst/>
          <a:cxnLst/>
          <a:rect l="0" t="0" r="0" b="0"/>
          <a:pathLst>
            <a:path>
              <a:moveTo>
                <a:pt x="50118" y="0"/>
              </a:moveTo>
              <a:lnTo>
                <a:pt x="50118" y="3020700"/>
              </a:lnTo>
              <a:lnTo>
                <a:pt x="45720" y="3020700"/>
              </a:lnTo>
              <a:lnTo>
                <a:pt x="45720" y="32575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3AA20-FA0C-4DAD-9B53-C6A4A4795076}">
      <dsp:nvSpPr>
        <dsp:cNvPr id="0" name=""/>
        <dsp:cNvSpPr/>
      </dsp:nvSpPr>
      <dsp:spPr>
        <a:xfrm>
          <a:off x="2489953" y="1476"/>
          <a:ext cx="2042256" cy="7165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Patients with documented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posaconazole level (n=567)</a:t>
          </a:r>
        </a:p>
      </dsp:txBody>
      <dsp:txXfrm>
        <a:off x="2489953" y="1476"/>
        <a:ext cx="2042256" cy="716553"/>
      </dsp:txXfrm>
    </dsp:sp>
    <dsp:sp modelId="{B172DCA3-2B3E-4FD6-8566-FBA70F1C9678}">
      <dsp:nvSpPr>
        <dsp:cNvPr id="0" name=""/>
        <dsp:cNvSpPr/>
      </dsp:nvSpPr>
      <dsp:spPr>
        <a:xfrm>
          <a:off x="2613394" y="3975551"/>
          <a:ext cx="1786579" cy="557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Included (n=157)</a:t>
          </a:r>
        </a:p>
      </dsp:txBody>
      <dsp:txXfrm>
        <a:off x="2613394" y="3975551"/>
        <a:ext cx="1786579" cy="557251"/>
      </dsp:txXfrm>
    </dsp:sp>
    <dsp:sp modelId="{3675FA88-DEEB-4AD7-A765-EE174024DEA9}">
      <dsp:nvSpPr>
        <dsp:cNvPr id="0" name=""/>
        <dsp:cNvSpPr/>
      </dsp:nvSpPr>
      <dsp:spPr>
        <a:xfrm>
          <a:off x="3959328" y="866404"/>
          <a:ext cx="2915653" cy="2983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  </a:t>
          </a:r>
          <a:r>
            <a:rPr lang="en-US" sz="1200" b="0" kern="1200">
              <a:latin typeface="+mn-lt"/>
            </a:rPr>
            <a:t>Excluded (n=410)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</a:t>
          </a:r>
          <a:r>
            <a:rPr lang="en-US" sz="1200" b="0" kern="1200" dirty="0" smtClean="0">
              <a:latin typeface="+mn-lt"/>
            </a:rPr>
            <a:t>Outpatient level (n = 164)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</a:t>
          </a:r>
          <a:r>
            <a:rPr lang="en-US" sz="1200" b="0" kern="1200" dirty="0" smtClean="0">
              <a:latin typeface="+mn-lt"/>
            </a:rPr>
            <a:t>Suspension (n = 18)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&lt; 18 years of age</a:t>
          </a:r>
          <a:r>
            <a:rPr lang="en-US" sz="1200" b="0" kern="1200" dirty="0" smtClean="0">
              <a:latin typeface="+mn-lt"/>
            </a:rPr>
            <a:t> (n = 22)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Received </a:t>
          </a:r>
          <a:r>
            <a:rPr lang="en-US" sz="1200" b="0" kern="1200" dirty="0" smtClean="0">
              <a:latin typeface="+mn-lt"/>
            </a:rPr>
            <a:t>&lt; 5 days of dosing (n = 72)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</a:t>
          </a:r>
          <a:r>
            <a:rPr lang="en-US" sz="1200" b="0" kern="1200" dirty="0" smtClean="0">
              <a:latin typeface="+mn-lt"/>
            </a:rPr>
            <a:t>Non-Package Insert Dosing (n = 20)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</a:t>
          </a:r>
          <a:r>
            <a:rPr lang="en-US" sz="1200" b="0" kern="1200" dirty="0" smtClean="0">
              <a:latin typeface="+mn-lt"/>
            </a:rPr>
            <a:t>Other indication (n = 19)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</a:t>
          </a:r>
          <a:r>
            <a:rPr lang="en-US" sz="1200" b="0" kern="1200" dirty="0" smtClean="0">
              <a:latin typeface="+mn-lt"/>
            </a:rPr>
            <a:t>Non-compliance (n = 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</a:rPr>
            <a:t>       </a:t>
          </a:r>
          <a:r>
            <a:rPr lang="en-US" sz="1200" b="0" kern="1200" dirty="0" smtClean="0">
              <a:latin typeface="+mn-lt"/>
              <a:cs typeface="Times New Roman"/>
            </a:rPr>
            <a:t>▪ Duplicate level (n=89)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latin typeface="+mn-lt"/>
              <a:cs typeface="Times New Roman"/>
            </a:rPr>
            <a:t>       ▪ Treatment (n=4) </a:t>
          </a:r>
          <a:endParaRPr lang="en-US" sz="1200" b="0" kern="1200" dirty="0" smtClean="0">
            <a:latin typeface="+mn-lt"/>
          </a:endParaRPr>
        </a:p>
      </dsp:txBody>
      <dsp:txXfrm>
        <a:off x="3959328" y="866404"/>
        <a:ext cx="2915653" cy="2983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tangl2</dc:creator>
  <cp:lastModifiedBy>Clare Jeeves</cp:lastModifiedBy>
  <cp:revision>3</cp:revision>
  <dcterms:created xsi:type="dcterms:W3CDTF">2017-05-04T18:09:00Z</dcterms:created>
  <dcterms:modified xsi:type="dcterms:W3CDTF">2017-06-14T06:40:00Z</dcterms:modified>
</cp:coreProperties>
</file>