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5EC69" w14:textId="5700F757" w:rsidR="00465E27" w:rsidRPr="0038493C" w:rsidRDefault="008D7BBA" w:rsidP="00465E2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14:paraId="73BE16D0" w14:textId="5E7E19BB" w:rsidR="004261EC" w:rsidRDefault="004261EC" w:rsidP="00465E27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Methods</w:t>
      </w:r>
    </w:p>
    <w:p w14:paraId="4FFB2879" w14:textId="77777777" w:rsidR="0034324D" w:rsidRPr="004261EC" w:rsidRDefault="0034324D" w:rsidP="00465E27">
      <w:pPr>
        <w:spacing w:after="12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1EC">
        <w:rPr>
          <w:rFonts w:ascii="Times New Roman" w:hAnsi="Times New Roman" w:cs="Times New Roman"/>
          <w:b/>
          <w:i/>
          <w:sz w:val="24"/>
          <w:szCs w:val="24"/>
        </w:rPr>
        <w:t xml:space="preserve">Protocol modifications </w:t>
      </w:r>
    </w:p>
    <w:p w14:paraId="714C89DD" w14:textId="42DFC3A0" w:rsidR="00465E27" w:rsidRPr="009F4487" w:rsidRDefault="00465E27" w:rsidP="00465E2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65E27">
        <w:rPr>
          <w:rFonts w:ascii="Times New Roman" w:hAnsi="Times New Roman" w:cs="Times New Roman"/>
          <w:sz w:val="24"/>
          <w:szCs w:val="24"/>
        </w:rPr>
        <w:t>The following p</w:t>
      </w:r>
      <w:r w:rsidRPr="009F4487">
        <w:rPr>
          <w:rFonts w:ascii="Times New Roman" w:hAnsi="Times New Roman" w:cs="Times New Roman"/>
          <w:sz w:val="24"/>
          <w:szCs w:val="24"/>
        </w:rPr>
        <w:t xml:space="preserve">rotocol modifications were made before patient recruitment. To permit safety assessment results to be obtained prior to study drug administration, samples for </w:t>
      </w:r>
      <w:proofErr w:type="spellStart"/>
      <w:r w:rsidRPr="009F4487">
        <w:rPr>
          <w:rFonts w:ascii="Times New Roman" w:hAnsi="Times New Roman" w:cs="Times New Roman"/>
          <w:sz w:val="24"/>
          <w:szCs w:val="24"/>
        </w:rPr>
        <w:t>hematology</w:t>
      </w:r>
      <w:proofErr w:type="spellEnd"/>
      <w:r w:rsidRPr="009F4487">
        <w:rPr>
          <w:rFonts w:ascii="Times New Roman" w:hAnsi="Times New Roman" w:cs="Times New Roman"/>
          <w:sz w:val="24"/>
          <w:szCs w:val="24"/>
        </w:rPr>
        <w:t xml:space="preserve">, blood chemistry and urinalysis were obtained, and physical examination, a urine pregnancy test and </w:t>
      </w:r>
      <w:r w:rsidR="00FE1B4E">
        <w:rPr>
          <w:rFonts w:ascii="Times New Roman" w:hAnsi="Times New Roman" w:cs="Times New Roman"/>
          <w:sz w:val="24"/>
          <w:szCs w:val="24"/>
        </w:rPr>
        <w:t>electrocardiography</w:t>
      </w:r>
      <w:r w:rsidRPr="009F4487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FE1B4E">
        <w:rPr>
          <w:rFonts w:ascii="Times New Roman" w:hAnsi="Times New Roman" w:cs="Times New Roman"/>
          <w:sz w:val="24"/>
          <w:szCs w:val="24"/>
        </w:rPr>
        <w:t>s</w:t>
      </w:r>
      <w:r w:rsidRPr="009F4487">
        <w:rPr>
          <w:rFonts w:ascii="Times New Roman" w:hAnsi="Times New Roman" w:cs="Times New Roman"/>
          <w:sz w:val="24"/>
          <w:szCs w:val="24"/>
        </w:rPr>
        <w:t xml:space="preserve"> were performed on the day prior to study drug administration as well as on the day of drug administration (prior to patients receiving the drug). </w:t>
      </w:r>
      <w:r w:rsidR="00B955A6">
        <w:rPr>
          <w:rFonts w:ascii="Times New Roman" w:hAnsi="Times New Roman" w:cs="Times New Roman"/>
          <w:sz w:val="24"/>
          <w:szCs w:val="24"/>
        </w:rPr>
        <w:t>Owing</w:t>
      </w:r>
      <w:r w:rsidR="00B955A6" w:rsidRPr="009F4487">
        <w:rPr>
          <w:rFonts w:ascii="Times New Roman" w:hAnsi="Times New Roman" w:cs="Times New Roman"/>
          <w:sz w:val="24"/>
          <w:szCs w:val="24"/>
        </w:rPr>
        <w:t xml:space="preserve"> </w:t>
      </w:r>
      <w:r w:rsidRPr="009F4487">
        <w:rPr>
          <w:rFonts w:ascii="Times New Roman" w:hAnsi="Times New Roman" w:cs="Times New Roman"/>
          <w:sz w:val="24"/>
          <w:szCs w:val="24"/>
        </w:rPr>
        <w:t xml:space="preserve">to organizational needs for patients in the treatment group, a time window of ±1 day for visits on day 8 and day 36 and a time window of ±2 days for visits on day 43 and day 57 were allowed. In order to measure peak concentration of the study drug, the first </w:t>
      </w:r>
      <w:r w:rsidR="00FE1B4E">
        <w:rPr>
          <w:rFonts w:ascii="Times New Roman" w:hAnsi="Times New Roman" w:cs="Times New Roman"/>
          <w:sz w:val="24"/>
          <w:szCs w:val="24"/>
        </w:rPr>
        <w:t xml:space="preserve">PK </w:t>
      </w:r>
      <w:r w:rsidRPr="009F4487">
        <w:rPr>
          <w:rFonts w:ascii="Times New Roman" w:hAnsi="Times New Roman" w:cs="Times New Roman"/>
          <w:sz w:val="24"/>
          <w:szCs w:val="24"/>
        </w:rPr>
        <w:t>blood samples, which were scheduled to be taken 2 hours after study drug administration, had to be collected within ±10 minutes of this time frame. All other PK samples had a time window of ±1 hour. For the untreated reference group</w:t>
      </w:r>
      <w:r w:rsidR="00217780">
        <w:rPr>
          <w:rFonts w:ascii="Times New Roman" w:hAnsi="Times New Roman" w:cs="Times New Roman"/>
          <w:sz w:val="24"/>
          <w:szCs w:val="24"/>
        </w:rPr>
        <w:t>,</w:t>
      </w:r>
      <w:r w:rsidRPr="009F4487">
        <w:rPr>
          <w:rFonts w:ascii="Times New Roman" w:hAnsi="Times New Roman" w:cs="Times New Roman"/>
          <w:sz w:val="24"/>
          <w:szCs w:val="24"/>
        </w:rPr>
        <w:t xml:space="preserve"> a time window of ±1 day was granted for telephone follow-up visits on days 8, 15 and 29 and a time window of ±2 days on day 43 and day 57. The time interval for bone biomarker collection and sclerostin measurement was prolonged to allow </w:t>
      </w:r>
      <w:r w:rsidR="00027B2B">
        <w:rPr>
          <w:rFonts w:ascii="Times New Roman" w:hAnsi="Times New Roman" w:cs="Times New Roman"/>
          <w:sz w:val="24"/>
          <w:szCs w:val="24"/>
        </w:rPr>
        <w:t>a time window</w:t>
      </w:r>
      <w:r w:rsidRPr="009F4487">
        <w:rPr>
          <w:rFonts w:ascii="Times New Roman" w:hAnsi="Times New Roman" w:cs="Times New Roman"/>
          <w:sz w:val="24"/>
          <w:szCs w:val="24"/>
        </w:rPr>
        <w:t xml:space="preserve"> of ±1 hour instead of ±15 minutes. The method of assessing body temperature was changed such that it was no longer limited to oral measurement. Tri-iodothyronine, thyroxine and thyroid-stimulating hormone (TSH) were added to the blood chemistry analysis to monitor thyroid gland function (tri-iodothyronine was only measured if thyroxine was out of normal range; thyroxine was only measured if TSH was out of normal range). Measurement of vitamin D </w:t>
      </w:r>
      <w:proofErr w:type="spellStart"/>
      <w:r w:rsidRPr="009F4487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Pr="009F4487">
        <w:rPr>
          <w:rFonts w:ascii="Times New Roman" w:hAnsi="Times New Roman" w:cs="Times New Roman"/>
          <w:sz w:val="24"/>
          <w:szCs w:val="24"/>
        </w:rPr>
        <w:t xml:space="preserve"> was included in the blood chemistry analysis at screening. BPS804 was administered intravenously; therefore, the need for a meal record for PK analyses was removed. </w:t>
      </w:r>
    </w:p>
    <w:p w14:paraId="2051D04F" w14:textId="2220E52B" w:rsidR="00465E27" w:rsidRDefault="00465E27" w:rsidP="00465E27">
      <w:pPr>
        <w:keepNext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m</w:t>
      </w:r>
      <w:r w:rsidRPr="002D28C8">
        <w:rPr>
          <w:rFonts w:ascii="Times New Roman" w:hAnsi="Times New Roman" w:cs="Times New Roman"/>
          <w:sz w:val="24"/>
          <w:szCs w:val="24"/>
        </w:rPr>
        <w:t>odifications were made to the eligibility criteria based on information from recently completed chronic preclinical toxicology studies</w:t>
      </w:r>
      <w:r>
        <w:rPr>
          <w:rFonts w:ascii="Times New Roman" w:hAnsi="Times New Roman" w:cs="Times New Roman"/>
          <w:sz w:val="24"/>
          <w:szCs w:val="24"/>
        </w:rPr>
        <w:t xml:space="preserve"> of BPS804</w:t>
      </w:r>
      <w:r w:rsidR="00B77236">
        <w:rPr>
          <w:rFonts w:ascii="Times New Roman" w:hAnsi="Times New Roman" w:cs="Times New Roman"/>
          <w:sz w:val="24"/>
          <w:szCs w:val="24"/>
        </w:rPr>
        <w:t xml:space="preserve"> (unpublished data)</w:t>
      </w:r>
      <w:r w:rsidRPr="002D28C8">
        <w:rPr>
          <w:rFonts w:ascii="Times New Roman" w:hAnsi="Times New Roman" w:cs="Times New Roman"/>
          <w:sz w:val="24"/>
          <w:szCs w:val="24"/>
        </w:rPr>
        <w:t xml:space="preserve">. Specifically, thyroid gland differences noted in a 13-week study </w:t>
      </w:r>
      <w:r w:rsidR="00AD5349">
        <w:rPr>
          <w:rFonts w:ascii="Times New Roman" w:hAnsi="Times New Roman" w:cs="Times New Roman"/>
          <w:sz w:val="24"/>
          <w:szCs w:val="24"/>
        </w:rPr>
        <w:t xml:space="preserve">of BPS804 </w:t>
      </w:r>
      <w:r w:rsidRPr="002D28C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D28C8">
        <w:rPr>
          <w:rFonts w:ascii="Times New Roman" w:hAnsi="Times New Roman" w:cs="Times New Roman"/>
          <w:sz w:val="24"/>
          <w:szCs w:val="24"/>
        </w:rPr>
        <w:t>cynomolgus</w:t>
      </w:r>
      <w:proofErr w:type="spellEnd"/>
      <w:r w:rsidRPr="002D28C8">
        <w:rPr>
          <w:rFonts w:ascii="Times New Roman" w:hAnsi="Times New Roman" w:cs="Times New Roman"/>
          <w:sz w:val="24"/>
          <w:szCs w:val="24"/>
        </w:rPr>
        <w:t xml:space="preserve"> monkeys were not observed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Pr="002D28C8">
        <w:rPr>
          <w:rFonts w:ascii="Times New Roman" w:hAnsi="Times New Roman" w:cs="Times New Roman"/>
          <w:sz w:val="24"/>
          <w:szCs w:val="24"/>
        </w:rPr>
        <w:t xml:space="preserve"> chronic dosing with BPS804 in a 26-week study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2D28C8">
        <w:rPr>
          <w:rFonts w:ascii="Times New Roman" w:hAnsi="Times New Roman" w:cs="Times New Roman"/>
          <w:sz w:val="24"/>
          <w:szCs w:val="24"/>
        </w:rPr>
        <w:t xml:space="preserve"> the same model. </w:t>
      </w:r>
      <w:r w:rsidR="00AD5349">
        <w:rPr>
          <w:rFonts w:ascii="Times New Roman" w:hAnsi="Times New Roman" w:cs="Times New Roman"/>
          <w:sz w:val="24"/>
          <w:szCs w:val="24"/>
        </w:rPr>
        <w:t>The effects observed</w:t>
      </w:r>
      <w:r w:rsidRPr="002D28C8">
        <w:rPr>
          <w:rFonts w:ascii="Times New Roman" w:hAnsi="Times New Roman" w:cs="Times New Roman"/>
          <w:sz w:val="24"/>
          <w:szCs w:val="24"/>
        </w:rPr>
        <w:t xml:space="preserve"> in the 13-week study </w:t>
      </w:r>
      <w:r w:rsidR="00AD5349">
        <w:rPr>
          <w:rFonts w:ascii="Times New Roman" w:hAnsi="Times New Roman" w:cs="Times New Roman"/>
          <w:sz w:val="24"/>
          <w:szCs w:val="24"/>
        </w:rPr>
        <w:t>were</w:t>
      </w:r>
      <w:r w:rsidRPr="002D28C8">
        <w:rPr>
          <w:rFonts w:ascii="Times New Roman" w:hAnsi="Times New Roman" w:cs="Times New Roman"/>
          <w:sz w:val="24"/>
          <w:szCs w:val="24"/>
        </w:rPr>
        <w:t xml:space="preserve"> therefore considered </w:t>
      </w:r>
      <w:r>
        <w:rPr>
          <w:rFonts w:ascii="Times New Roman" w:hAnsi="Times New Roman" w:cs="Times New Roman"/>
          <w:sz w:val="24"/>
          <w:szCs w:val="24"/>
        </w:rPr>
        <w:t>unlikely to be BPS804-related. Therefore</w:t>
      </w:r>
      <w:r w:rsidRPr="002D28C8">
        <w:rPr>
          <w:rFonts w:ascii="Times New Roman" w:hAnsi="Times New Roman" w:cs="Times New Roman"/>
          <w:sz w:val="24"/>
          <w:szCs w:val="24"/>
        </w:rPr>
        <w:t>, study exclusion crit</w:t>
      </w:r>
      <w:r w:rsidRPr="006A7902">
        <w:rPr>
          <w:rFonts w:ascii="Times New Roman" w:hAnsi="Times New Roman" w:cs="Times New Roman"/>
          <w:sz w:val="24"/>
          <w:szCs w:val="24"/>
        </w:rPr>
        <w:t>eria based on previo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2D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thyroid diseases in the original study protocol </w:t>
      </w:r>
      <w:r w:rsidRPr="002D28C8">
        <w:rPr>
          <w:rFonts w:ascii="Times New Roman" w:hAnsi="Times New Roman" w:cs="Times New Roman"/>
          <w:sz w:val="24"/>
          <w:szCs w:val="24"/>
        </w:rPr>
        <w:t>we</w:t>
      </w:r>
      <w:r w:rsidRPr="00294589">
        <w:rPr>
          <w:rFonts w:ascii="Times New Roman" w:hAnsi="Times New Roman" w:cs="Times New Roman"/>
          <w:sz w:val="24"/>
          <w:szCs w:val="24"/>
        </w:rPr>
        <w:t xml:space="preserve">re relaxed. Specifically, patients with abnormal thyroid function or those who had undergone thyroidectomy could be included under certain conditions (details </w:t>
      </w:r>
      <w:r w:rsidR="00027B2B">
        <w:rPr>
          <w:rFonts w:ascii="Times New Roman" w:hAnsi="Times New Roman" w:cs="Times New Roman"/>
          <w:sz w:val="24"/>
          <w:szCs w:val="24"/>
        </w:rPr>
        <w:t xml:space="preserve">are provided in the </w:t>
      </w:r>
      <w:r w:rsidR="00027B2B" w:rsidRPr="00027B2B">
        <w:rPr>
          <w:rFonts w:ascii="Times New Roman" w:hAnsi="Times New Roman" w:cs="Times New Roman"/>
          <w:b/>
          <w:sz w:val="24"/>
          <w:szCs w:val="24"/>
        </w:rPr>
        <w:t xml:space="preserve">Materials and </w:t>
      </w:r>
      <w:r w:rsidR="00217780">
        <w:rPr>
          <w:rFonts w:ascii="Times New Roman" w:hAnsi="Times New Roman" w:cs="Times New Roman"/>
          <w:b/>
          <w:sz w:val="24"/>
          <w:szCs w:val="24"/>
        </w:rPr>
        <w:t>M</w:t>
      </w:r>
      <w:r w:rsidR="00217780" w:rsidRPr="00027B2B">
        <w:rPr>
          <w:rFonts w:ascii="Times New Roman" w:hAnsi="Times New Roman" w:cs="Times New Roman"/>
          <w:b/>
          <w:sz w:val="24"/>
          <w:szCs w:val="24"/>
        </w:rPr>
        <w:t>ethods</w:t>
      </w:r>
      <w:r w:rsidR="00217780">
        <w:rPr>
          <w:rFonts w:ascii="Times New Roman" w:hAnsi="Times New Roman" w:cs="Times New Roman"/>
          <w:sz w:val="24"/>
          <w:szCs w:val="24"/>
        </w:rPr>
        <w:t xml:space="preserve"> </w:t>
      </w:r>
      <w:r w:rsidR="00027B2B">
        <w:rPr>
          <w:rFonts w:ascii="Times New Roman" w:hAnsi="Times New Roman" w:cs="Times New Roman"/>
          <w:sz w:val="24"/>
          <w:szCs w:val="24"/>
        </w:rPr>
        <w:t>section</w:t>
      </w:r>
      <w:r w:rsidRPr="00294589">
        <w:rPr>
          <w:rFonts w:ascii="Times New Roman" w:hAnsi="Times New Roman" w:cs="Times New Roman"/>
          <w:sz w:val="24"/>
          <w:szCs w:val="24"/>
        </w:rPr>
        <w:t xml:space="preserve">). This facilitated recruitment of patients to the study. </w:t>
      </w:r>
      <w:r w:rsidR="00027B2B">
        <w:rPr>
          <w:rFonts w:ascii="Times New Roman" w:hAnsi="Times New Roman" w:cs="Times New Roman"/>
          <w:sz w:val="24"/>
          <w:szCs w:val="24"/>
        </w:rPr>
        <w:t>Further modifications were made to facilitate</w:t>
      </w:r>
      <w:r w:rsidR="00027B2B" w:rsidRPr="002D28C8">
        <w:rPr>
          <w:rFonts w:ascii="Times New Roman" w:hAnsi="Times New Roman" w:cs="Times New Roman"/>
          <w:sz w:val="24"/>
          <w:szCs w:val="24"/>
        </w:rPr>
        <w:t xml:space="preserve"> recruitment</w:t>
      </w:r>
      <w:r w:rsidRPr="00294589">
        <w:rPr>
          <w:rFonts w:ascii="Times New Roman" w:hAnsi="Times New Roman" w:cs="Times New Roman"/>
          <w:sz w:val="24"/>
          <w:szCs w:val="24"/>
        </w:rPr>
        <w:t xml:space="preserve">, based on experience gained in the first few </w:t>
      </w:r>
      <w:r w:rsidRPr="002D28C8">
        <w:rPr>
          <w:rFonts w:ascii="Times New Roman" w:hAnsi="Times New Roman" w:cs="Times New Roman"/>
          <w:sz w:val="24"/>
          <w:szCs w:val="24"/>
        </w:rPr>
        <w:t xml:space="preserve">weeks of screening. </w:t>
      </w:r>
      <w:r w:rsidR="00AD5349">
        <w:rPr>
          <w:rFonts w:ascii="Times New Roman" w:hAnsi="Times New Roman" w:cs="Times New Roman"/>
          <w:sz w:val="24"/>
          <w:szCs w:val="24"/>
        </w:rPr>
        <w:t>For entry criteria, t</w:t>
      </w:r>
      <w:r w:rsidRPr="002D28C8">
        <w:rPr>
          <w:rFonts w:ascii="Times New Roman" w:hAnsi="Times New Roman" w:cs="Times New Roman"/>
          <w:sz w:val="24"/>
          <w:szCs w:val="24"/>
        </w:rPr>
        <w:t xml:space="preserve">he upper age </w:t>
      </w:r>
      <w:r>
        <w:rPr>
          <w:rFonts w:ascii="Times New Roman" w:hAnsi="Times New Roman" w:cs="Times New Roman"/>
          <w:sz w:val="24"/>
          <w:szCs w:val="24"/>
        </w:rPr>
        <w:t xml:space="preserve">limit </w:t>
      </w:r>
      <w:r w:rsidR="00FE1B4E">
        <w:rPr>
          <w:rFonts w:ascii="Times New Roman" w:hAnsi="Times New Roman" w:cs="Times New Roman"/>
          <w:sz w:val="24"/>
          <w:szCs w:val="24"/>
        </w:rPr>
        <w:t xml:space="preserve">was raised </w:t>
      </w:r>
      <w:r>
        <w:rPr>
          <w:rFonts w:ascii="Times New Roman" w:hAnsi="Times New Roman" w:cs="Times New Roman"/>
          <w:sz w:val="24"/>
          <w:szCs w:val="24"/>
        </w:rPr>
        <w:t xml:space="preserve">from 45 </w:t>
      </w:r>
      <w:r w:rsidR="00FE1B4E">
        <w:rPr>
          <w:rFonts w:ascii="Times New Roman" w:hAnsi="Times New Roman" w:cs="Times New Roman"/>
          <w:sz w:val="24"/>
          <w:szCs w:val="24"/>
        </w:rPr>
        <w:t xml:space="preserve">years </w:t>
      </w:r>
      <w:r>
        <w:rPr>
          <w:rFonts w:ascii="Times New Roman" w:hAnsi="Times New Roman" w:cs="Times New Roman"/>
          <w:sz w:val="24"/>
          <w:szCs w:val="24"/>
        </w:rPr>
        <w:t>to 75 years and</w:t>
      </w:r>
      <w:r w:rsidRPr="002D28C8">
        <w:rPr>
          <w:rFonts w:ascii="Times New Roman" w:hAnsi="Times New Roman" w:cs="Times New Roman"/>
          <w:sz w:val="24"/>
          <w:szCs w:val="24"/>
        </w:rPr>
        <w:t xml:space="preserve"> seasonal vitamin D3 levels</w:t>
      </w:r>
      <w:r w:rsidR="00FE1B4E">
        <w:rPr>
          <w:rFonts w:ascii="Times New Roman" w:hAnsi="Times New Roman" w:cs="Times New Roman"/>
          <w:sz w:val="24"/>
          <w:szCs w:val="24"/>
        </w:rPr>
        <w:t xml:space="preserve"> were defined</w:t>
      </w:r>
      <w:r w:rsidRPr="002D2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28C8">
        <w:rPr>
          <w:rFonts w:ascii="Times New Roman" w:hAnsi="Times New Roman" w:cs="Times New Roman"/>
          <w:sz w:val="24"/>
          <w:szCs w:val="24"/>
        </w:rPr>
        <w:t xml:space="preserve">here was no perceived risk of potential interactions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2D28C8">
        <w:rPr>
          <w:rFonts w:ascii="Times New Roman" w:hAnsi="Times New Roman" w:cs="Times New Roman"/>
          <w:sz w:val="24"/>
          <w:szCs w:val="24"/>
        </w:rPr>
        <w:t xml:space="preserve"> nutritional substances</w:t>
      </w:r>
      <w:r>
        <w:rPr>
          <w:rFonts w:ascii="Times New Roman" w:hAnsi="Times New Roman" w:cs="Times New Roman"/>
          <w:sz w:val="24"/>
          <w:szCs w:val="24"/>
        </w:rPr>
        <w:t xml:space="preserve"> (e.g.</w:t>
      </w:r>
      <w:r w:rsidRPr="002D28C8">
        <w:rPr>
          <w:rFonts w:ascii="Times New Roman" w:hAnsi="Times New Roman" w:cs="Times New Roman"/>
          <w:sz w:val="24"/>
          <w:szCs w:val="24"/>
        </w:rPr>
        <w:t xml:space="preserve"> xanthine or alcohol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D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BPS804 </w:t>
      </w:r>
      <w:r w:rsidRPr="002D28C8">
        <w:rPr>
          <w:rFonts w:ascii="Times New Roman" w:hAnsi="Times New Roman" w:cs="Times New Roman"/>
          <w:sz w:val="24"/>
          <w:szCs w:val="24"/>
        </w:rPr>
        <w:t>antibody</w:t>
      </w:r>
      <w:r>
        <w:rPr>
          <w:rFonts w:ascii="Times New Roman" w:hAnsi="Times New Roman" w:cs="Times New Roman"/>
          <w:sz w:val="24"/>
          <w:szCs w:val="24"/>
        </w:rPr>
        <w:t>; therefore,</w:t>
      </w:r>
      <w:r w:rsidRPr="002D28C8">
        <w:rPr>
          <w:rFonts w:ascii="Times New Roman" w:hAnsi="Times New Roman" w:cs="Times New Roman"/>
          <w:sz w:val="24"/>
          <w:szCs w:val="24"/>
        </w:rPr>
        <w:t xml:space="preserve"> the dietary restrictions 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8C8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original</w:t>
      </w:r>
      <w:r w:rsidRPr="002D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Pr="002D28C8">
        <w:rPr>
          <w:rFonts w:ascii="Times New Roman" w:hAnsi="Times New Roman" w:cs="Times New Roman"/>
          <w:sz w:val="24"/>
          <w:szCs w:val="24"/>
        </w:rPr>
        <w:t>protocol were deleted.</w:t>
      </w:r>
    </w:p>
    <w:p w14:paraId="7DB12543" w14:textId="77777777" w:rsidR="0034324D" w:rsidRPr="00233F95" w:rsidRDefault="0034324D" w:rsidP="00233F95">
      <w:pPr>
        <w:keepNext/>
        <w:spacing w:after="120" w:line="480" w:lineRule="auto"/>
        <w:rPr>
          <w:rFonts w:ascii="Times New Roman" w:hAnsi="Times New Roman"/>
          <w:sz w:val="24"/>
        </w:rPr>
      </w:pPr>
    </w:p>
    <w:p w14:paraId="0FEF6EE2" w14:textId="77777777" w:rsidR="0034324D" w:rsidRPr="004261EC" w:rsidRDefault="0034324D" w:rsidP="00465E27">
      <w:pPr>
        <w:keepNext/>
        <w:spacing w:after="12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61EC">
        <w:rPr>
          <w:rFonts w:ascii="Times New Roman" w:hAnsi="Times New Roman" w:cs="Times New Roman"/>
          <w:b/>
          <w:i/>
          <w:sz w:val="24"/>
          <w:szCs w:val="24"/>
        </w:rPr>
        <w:t>Study stopping rules</w:t>
      </w:r>
    </w:p>
    <w:p w14:paraId="6F7D8B05" w14:textId="77777777" w:rsidR="004C4FCA" w:rsidRDefault="0034324D" w:rsidP="0034324D">
      <w:pPr>
        <w:keepNext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28C8">
        <w:rPr>
          <w:rFonts w:ascii="Times New Roman" w:hAnsi="Times New Roman" w:cs="Times New Roman"/>
          <w:sz w:val="24"/>
          <w:szCs w:val="24"/>
        </w:rPr>
        <w:t xml:space="preserve">Dose escalation was to be halted, the trial was to be placed on hold and, on review of study data and discussion with the investigator, </w:t>
      </w:r>
      <w:r w:rsidRPr="004D788C">
        <w:rPr>
          <w:rFonts w:ascii="Times New Roman" w:hAnsi="Times New Roman" w:cs="Times New Roman"/>
          <w:sz w:val="24"/>
          <w:szCs w:val="24"/>
        </w:rPr>
        <w:t>the study was to be terminated</w:t>
      </w:r>
      <w:r w:rsidRPr="002D28C8">
        <w:rPr>
          <w:rFonts w:ascii="Times New Roman" w:hAnsi="Times New Roman" w:cs="Times New Roman"/>
          <w:sz w:val="24"/>
          <w:szCs w:val="24"/>
        </w:rPr>
        <w:t xml:space="preserve"> if any of the following occurred: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D28C8">
        <w:rPr>
          <w:rFonts w:ascii="Times New Roman" w:hAnsi="Times New Roman" w:cs="Times New Roman"/>
          <w:sz w:val="24"/>
          <w:szCs w:val="24"/>
        </w:rPr>
        <w:t xml:space="preserve"> or more patients had a severe AE</w:t>
      </w:r>
      <w:r>
        <w:rPr>
          <w:rFonts w:ascii="Times New Roman" w:hAnsi="Times New Roman" w:cs="Times New Roman"/>
          <w:sz w:val="24"/>
          <w:szCs w:val="24"/>
        </w:rPr>
        <w:t xml:space="preserve"> (grade 3 or higher) that</w:t>
      </w:r>
      <w:r w:rsidRPr="002D28C8">
        <w:rPr>
          <w:rFonts w:ascii="Times New Roman" w:hAnsi="Times New Roman" w:cs="Times New Roman"/>
          <w:sz w:val="24"/>
          <w:szCs w:val="24"/>
        </w:rPr>
        <w:t xml:space="preserve"> was judged to be treatment-related;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D28C8">
        <w:rPr>
          <w:rFonts w:ascii="Times New Roman" w:hAnsi="Times New Roman" w:cs="Times New Roman"/>
          <w:sz w:val="24"/>
          <w:szCs w:val="24"/>
        </w:rPr>
        <w:t xml:space="preserve"> or more patients had a similar AE</w:t>
      </w:r>
      <w:r>
        <w:rPr>
          <w:rFonts w:ascii="Times New Roman" w:hAnsi="Times New Roman" w:cs="Times New Roman"/>
          <w:sz w:val="24"/>
          <w:szCs w:val="24"/>
        </w:rPr>
        <w:t xml:space="preserve"> of at least moderate severity that</w:t>
      </w:r>
      <w:r w:rsidRPr="002D28C8">
        <w:rPr>
          <w:rFonts w:ascii="Times New Roman" w:hAnsi="Times New Roman" w:cs="Times New Roman"/>
          <w:sz w:val="24"/>
          <w:szCs w:val="24"/>
        </w:rPr>
        <w:t xml:space="preserve"> was judged to be treatment-related; the investigator and </w:t>
      </w:r>
      <w:r>
        <w:rPr>
          <w:rFonts w:ascii="Times New Roman" w:hAnsi="Times New Roman" w:cs="Times New Roman"/>
          <w:sz w:val="24"/>
          <w:szCs w:val="24"/>
        </w:rPr>
        <w:t xml:space="preserve">the sponsor </w:t>
      </w:r>
      <w:r w:rsidRPr="002D28C8">
        <w:rPr>
          <w:rFonts w:ascii="Times New Roman" w:hAnsi="Times New Roman" w:cs="Times New Roman"/>
          <w:sz w:val="24"/>
          <w:szCs w:val="24"/>
        </w:rPr>
        <w:t>considered that the number and/or severity of AEs justified discontinuation of the study; or the sponsor unilaterally requested it.</w:t>
      </w:r>
    </w:p>
    <w:p w14:paraId="3E4B447D" w14:textId="5B304C82" w:rsidR="004C4FCA" w:rsidRDefault="004C4FCA" w:rsidP="00C37680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Pr="002D28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688F4B0C" w14:textId="77777777" w:rsidR="004C4FCA" w:rsidRPr="002D28C8" w:rsidRDefault="004C4FCA" w:rsidP="004C4FCA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8C8">
        <w:rPr>
          <w:rFonts w:ascii="Times New Roman" w:hAnsi="Times New Roman" w:cs="Times New Roman"/>
          <w:sz w:val="24"/>
          <w:szCs w:val="24"/>
        </w:rPr>
        <w:t>Incidence of adverse events in the BPS804 treatment group and the reference group</w:t>
      </w:r>
      <w:r>
        <w:rPr>
          <w:rFonts w:ascii="Times New Roman" w:hAnsi="Times New Roman" w:cs="Times New Roman"/>
          <w:sz w:val="24"/>
          <w:szCs w:val="24"/>
        </w:rPr>
        <w:t xml:space="preserve"> by preferred term.</w:t>
      </w:r>
      <w:proofErr w:type="gramEnd"/>
    </w:p>
    <w:tbl>
      <w:tblPr>
        <w:tblStyle w:val="TableGrid"/>
        <w:tblW w:w="91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932"/>
        <w:gridCol w:w="1417"/>
        <w:gridCol w:w="1417"/>
        <w:gridCol w:w="1417"/>
      </w:tblGrid>
      <w:tr w:rsidR="004C4FCA" w:rsidRPr="00426404" w14:paraId="36E40B03" w14:textId="77777777" w:rsidTr="0084051E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3EEAD1" w14:textId="77777777" w:rsidR="004C4FCA" w:rsidRPr="00426404" w:rsidRDefault="00581511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="004C4FCA" w:rsidRPr="004264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dverse event, 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C33D7F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BPS804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1B2EB8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Reference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DC0CCF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14)</w:t>
            </w:r>
          </w:p>
        </w:tc>
      </w:tr>
      <w:tr w:rsidR="004C4FCA" w:rsidRPr="00426404" w14:paraId="67D7B979" w14:textId="77777777" w:rsidTr="0084051E">
        <w:tc>
          <w:tcPr>
            <w:tcW w:w="4932" w:type="dxa"/>
            <w:tcBorders>
              <w:top w:val="single" w:sz="4" w:space="0" w:color="auto"/>
            </w:tcBorders>
            <w:vAlign w:val="center"/>
            <w:hideMark/>
          </w:tcPr>
          <w:p w14:paraId="65873EB4" w14:textId="77777777" w:rsidR="004C4FCA" w:rsidRPr="00426404" w:rsidRDefault="004C4FCA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107D6200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5254EFA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(80.0)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3539067" w14:textId="77777777" w:rsidR="004C4FCA" w:rsidRPr="00426404" w:rsidRDefault="004C4FCA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(92.9)</w:t>
            </w:r>
          </w:p>
        </w:tc>
      </w:tr>
      <w:tr w:rsidR="004C4FCA" w:rsidRPr="00426404" w14:paraId="63C2883E" w14:textId="77777777" w:rsidTr="0084051E">
        <w:tc>
          <w:tcPr>
            <w:tcW w:w="4932" w:type="dxa"/>
            <w:vAlign w:val="center"/>
          </w:tcPr>
          <w:p w14:paraId="59F3531D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</w:p>
        </w:tc>
        <w:tc>
          <w:tcPr>
            <w:tcW w:w="1417" w:type="dxa"/>
          </w:tcPr>
          <w:p w14:paraId="66C8588C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</w:tc>
        <w:tc>
          <w:tcPr>
            <w:tcW w:w="1417" w:type="dxa"/>
          </w:tcPr>
          <w:p w14:paraId="2EF9EAF9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1417" w:type="dxa"/>
          </w:tcPr>
          <w:p w14:paraId="44B80C74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4 (28.6)</w:t>
            </w:r>
          </w:p>
        </w:tc>
      </w:tr>
      <w:tr w:rsidR="004C4FCA" w:rsidRPr="00426404" w14:paraId="43D61A06" w14:textId="77777777" w:rsidTr="0084051E">
        <w:tc>
          <w:tcPr>
            <w:tcW w:w="4932" w:type="dxa"/>
            <w:vAlign w:val="center"/>
          </w:tcPr>
          <w:p w14:paraId="38F1A504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Influenza</w:t>
            </w:r>
          </w:p>
        </w:tc>
        <w:tc>
          <w:tcPr>
            <w:tcW w:w="1417" w:type="dxa"/>
          </w:tcPr>
          <w:p w14:paraId="295452E9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</w:tc>
        <w:tc>
          <w:tcPr>
            <w:tcW w:w="1417" w:type="dxa"/>
          </w:tcPr>
          <w:p w14:paraId="22FD80EC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7247B420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3 (21.4)</w:t>
            </w:r>
          </w:p>
        </w:tc>
      </w:tr>
      <w:tr w:rsidR="004C4FCA" w:rsidRPr="00426404" w14:paraId="7F9FDE7E" w14:textId="77777777" w:rsidTr="0084051E">
        <w:tc>
          <w:tcPr>
            <w:tcW w:w="4932" w:type="dxa"/>
            <w:vAlign w:val="center"/>
          </w:tcPr>
          <w:p w14:paraId="07B12F53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Arthralgia</w:t>
            </w:r>
          </w:p>
        </w:tc>
        <w:tc>
          <w:tcPr>
            <w:tcW w:w="1417" w:type="dxa"/>
          </w:tcPr>
          <w:p w14:paraId="33714025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1AB69FBD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6B1AD665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</w:tc>
      </w:tr>
      <w:tr w:rsidR="004C4FCA" w:rsidRPr="00426404" w14:paraId="6B521F92" w14:textId="77777777" w:rsidTr="0084051E">
        <w:tc>
          <w:tcPr>
            <w:tcW w:w="4932" w:type="dxa"/>
            <w:vAlign w:val="center"/>
          </w:tcPr>
          <w:p w14:paraId="33278714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417" w:type="dxa"/>
          </w:tcPr>
          <w:p w14:paraId="0E75D51F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</w:tc>
        <w:tc>
          <w:tcPr>
            <w:tcW w:w="1417" w:type="dxa"/>
          </w:tcPr>
          <w:p w14:paraId="597DCB58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49EEDAF1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</w:tc>
      </w:tr>
      <w:tr w:rsidR="004C4FCA" w:rsidRPr="00426404" w14:paraId="0BC1CA0C" w14:textId="77777777" w:rsidTr="0084051E">
        <w:tc>
          <w:tcPr>
            <w:tcW w:w="4932" w:type="dxa"/>
            <w:vAlign w:val="center"/>
          </w:tcPr>
          <w:p w14:paraId="489223F1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Abdominal pain upper</w:t>
            </w:r>
          </w:p>
        </w:tc>
        <w:tc>
          <w:tcPr>
            <w:tcW w:w="1417" w:type="dxa"/>
          </w:tcPr>
          <w:p w14:paraId="2979B0CA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3C7FFFDD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158789E5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4FCA" w:rsidRPr="00426404" w14:paraId="77168AD8" w14:textId="77777777" w:rsidTr="0084051E">
        <w:tc>
          <w:tcPr>
            <w:tcW w:w="4932" w:type="dxa"/>
            <w:vAlign w:val="center"/>
          </w:tcPr>
          <w:p w14:paraId="2470D626" w14:textId="77777777" w:rsidR="004C4FCA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Ankle fracture</w:t>
            </w:r>
          </w:p>
        </w:tc>
        <w:tc>
          <w:tcPr>
            <w:tcW w:w="1417" w:type="dxa"/>
          </w:tcPr>
          <w:p w14:paraId="17D43497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42F254F4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65B1F525" w14:textId="77777777" w:rsidR="004C4FCA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60151001" w14:textId="77777777" w:rsidTr="0084051E">
        <w:tc>
          <w:tcPr>
            <w:tcW w:w="4932" w:type="dxa"/>
            <w:vAlign w:val="center"/>
          </w:tcPr>
          <w:p w14:paraId="36D96AB8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Bursitis</w:t>
            </w:r>
          </w:p>
        </w:tc>
        <w:tc>
          <w:tcPr>
            <w:tcW w:w="1417" w:type="dxa"/>
          </w:tcPr>
          <w:p w14:paraId="4DDFDE0C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20565DF5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C5F538D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648B415D" w14:textId="77777777" w:rsidTr="0084051E">
        <w:tc>
          <w:tcPr>
            <w:tcW w:w="4932" w:type="dxa"/>
            <w:vAlign w:val="center"/>
          </w:tcPr>
          <w:p w14:paraId="2313D0A7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1417" w:type="dxa"/>
          </w:tcPr>
          <w:p w14:paraId="4A386BC9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718BE50B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1EDECDD6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16CCA8EC" w14:textId="77777777" w:rsidTr="0084051E">
        <w:tc>
          <w:tcPr>
            <w:tcW w:w="4932" w:type="dxa"/>
            <w:vAlign w:val="center"/>
          </w:tcPr>
          <w:p w14:paraId="4D577695" w14:textId="63047664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  <w:proofErr w:type="spellEnd"/>
          </w:p>
        </w:tc>
        <w:tc>
          <w:tcPr>
            <w:tcW w:w="1417" w:type="dxa"/>
          </w:tcPr>
          <w:p w14:paraId="2F6D1E40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082E5B37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756DF7E9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2D7E71EF" w14:textId="77777777" w:rsidTr="0084051E">
        <w:tc>
          <w:tcPr>
            <w:tcW w:w="4932" w:type="dxa"/>
            <w:vAlign w:val="center"/>
          </w:tcPr>
          <w:p w14:paraId="44792234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Excoriation</w:t>
            </w:r>
          </w:p>
        </w:tc>
        <w:tc>
          <w:tcPr>
            <w:tcW w:w="1417" w:type="dxa"/>
          </w:tcPr>
          <w:p w14:paraId="7621EEC4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0ED1D928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3848210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52264D3F" w14:textId="77777777" w:rsidTr="0084051E">
        <w:tc>
          <w:tcPr>
            <w:tcW w:w="4932" w:type="dxa"/>
            <w:vAlign w:val="center"/>
          </w:tcPr>
          <w:p w14:paraId="66E5BAA9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Foot fracture</w:t>
            </w:r>
          </w:p>
        </w:tc>
        <w:tc>
          <w:tcPr>
            <w:tcW w:w="1417" w:type="dxa"/>
          </w:tcPr>
          <w:p w14:paraId="1636C142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4DA0CEFA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D312A08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697BE5C6" w14:textId="77777777" w:rsidTr="0084051E">
        <w:tc>
          <w:tcPr>
            <w:tcW w:w="4932" w:type="dxa"/>
            <w:vAlign w:val="center"/>
          </w:tcPr>
          <w:p w14:paraId="226E49A6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Fungal skin infection</w:t>
            </w:r>
          </w:p>
        </w:tc>
        <w:tc>
          <w:tcPr>
            <w:tcW w:w="1417" w:type="dxa"/>
          </w:tcPr>
          <w:p w14:paraId="7C0C1E06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77E8B946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36189E41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6DE432F5" w14:textId="77777777" w:rsidTr="0084051E">
        <w:tc>
          <w:tcPr>
            <w:tcW w:w="4932" w:type="dxa"/>
            <w:vAlign w:val="center"/>
          </w:tcPr>
          <w:p w14:paraId="512AC5AE" w14:textId="3D3EB704" w:rsidR="003826C7" w:rsidRPr="00426404" w:rsidRDefault="00EF0FC1" w:rsidP="00EF0FC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Goit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17" w:type="dxa"/>
          </w:tcPr>
          <w:p w14:paraId="70EE7B80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0804CECC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3B7E0DCD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5ADDCDC0" w14:textId="77777777" w:rsidTr="0084051E">
        <w:tc>
          <w:tcPr>
            <w:tcW w:w="4932" w:type="dxa"/>
            <w:vAlign w:val="center"/>
          </w:tcPr>
          <w:p w14:paraId="6683D7C3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Insomnia</w:t>
            </w:r>
          </w:p>
        </w:tc>
        <w:tc>
          <w:tcPr>
            <w:tcW w:w="1417" w:type="dxa"/>
          </w:tcPr>
          <w:p w14:paraId="6AF9504B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798A4222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4817F9FA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26D6485C" w14:textId="77777777" w:rsidTr="0084051E">
        <w:tc>
          <w:tcPr>
            <w:tcW w:w="4932" w:type="dxa"/>
            <w:vAlign w:val="center"/>
          </w:tcPr>
          <w:p w14:paraId="0A2B281A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Joint dislocation</w:t>
            </w:r>
          </w:p>
        </w:tc>
        <w:tc>
          <w:tcPr>
            <w:tcW w:w="1417" w:type="dxa"/>
          </w:tcPr>
          <w:p w14:paraId="34AE2FC2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196AF5CD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37648886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593A54D1" w14:textId="77777777" w:rsidTr="0084051E">
        <w:tc>
          <w:tcPr>
            <w:tcW w:w="4932" w:type="dxa"/>
            <w:vAlign w:val="center"/>
          </w:tcPr>
          <w:p w14:paraId="05A2B66F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Laryngitis</w:t>
            </w:r>
          </w:p>
        </w:tc>
        <w:tc>
          <w:tcPr>
            <w:tcW w:w="1417" w:type="dxa"/>
          </w:tcPr>
          <w:p w14:paraId="4E3D7EF7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283C9DE0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3881738A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3826C7" w:rsidRPr="00426404" w14:paraId="3FBC503A" w14:textId="77777777" w:rsidTr="0084051E">
        <w:tc>
          <w:tcPr>
            <w:tcW w:w="4932" w:type="dxa"/>
            <w:vAlign w:val="center"/>
          </w:tcPr>
          <w:p w14:paraId="2DD4AE0B" w14:textId="77777777" w:rsidR="003826C7" w:rsidRPr="00426404" w:rsidRDefault="003826C7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Muscle strain</w:t>
            </w:r>
          </w:p>
        </w:tc>
        <w:tc>
          <w:tcPr>
            <w:tcW w:w="1417" w:type="dxa"/>
          </w:tcPr>
          <w:p w14:paraId="5325A6D9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667EBE47" w14:textId="77777777" w:rsidR="003826C7" w:rsidRPr="00426404" w:rsidRDefault="003826C7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75695C4" w14:textId="77777777" w:rsidR="003826C7" w:rsidRPr="00426404" w:rsidRDefault="0013039C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23012872" w14:textId="77777777" w:rsidTr="0084051E">
        <w:tc>
          <w:tcPr>
            <w:tcW w:w="4932" w:type="dxa"/>
            <w:vAlign w:val="center"/>
          </w:tcPr>
          <w:p w14:paraId="365E9A9C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Musculoskeletal pain</w:t>
            </w:r>
          </w:p>
        </w:tc>
        <w:tc>
          <w:tcPr>
            <w:tcW w:w="1417" w:type="dxa"/>
          </w:tcPr>
          <w:p w14:paraId="665E2ED5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46378B41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5BE60957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7CE4886E" w14:textId="77777777" w:rsidTr="0084051E">
        <w:tc>
          <w:tcPr>
            <w:tcW w:w="4932" w:type="dxa"/>
            <w:vAlign w:val="center"/>
          </w:tcPr>
          <w:p w14:paraId="7E796F15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Myalgia</w:t>
            </w:r>
          </w:p>
        </w:tc>
        <w:tc>
          <w:tcPr>
            <w:tcW w:w="1417" w:type="dxa"/>
          </w:tcPr>
          <w:p w14:paraId="13A77862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1AC215E7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2CF11A4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1E40C485" w14:textId="77777777" w:rsidTr="0084051E">
        <w:tc>
          <w:tcPr>
            <w:tcW w:w="4932" w:type="dxa"/>
            <w:vAlign w:val="center"/>
          </w:tcPr>
          <w:p w14:paraId="6652EB94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Nausea</w:t>
            </w:r>
          </w:p>
        </w:tc>
        <w:tc>
          <w:tcPr>
            <w:tcW w:w="1417" w:type="dxa"/>
          </w:tcPr>
          <w:p w14:paraId="16248421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11EDA707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652D847E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015EC041" w14:textId="77777777" w:rsidTr="0084051E">
        <w:tc>
          <w:tcPr>
            <w:tcW w:w="4932" w:type="dxa"/>
            <w:vAlign w:val="center"/>
          </w:tcPr>
          <w:p w14:paraId="35BFE7A0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Oropharyngeal pain</w:t>
            </w:r>
          </w:p>
        </w:tc>
        <w:tc>
          <w:tcPr>
            <w:tcW w:w="1417" w:type="dxa"/>
          </w:tcPr>
          <w:p w14:paraId="1E25BFA4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2935BA3D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0D3690D4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0443D82A" w14:textId="77777777" w:rsidTr="0084051E">
        <w:tc>
          <w:tcPr>
            <w:tcW w:w="4932" w:type="dxa"/>
            <w:tcBorders>
              <w:bottom w:val="nil"/>
            </w:tcBorders>
            <w:vAlign w:val="center"/>
          </w:tcPr>
          <w:p w14:paraId="2B0229AC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Pain</w:t>
            </w:r>
          </w:p>
        </w:tc>
        <w:tc>
          <w:tcPr>
            <w:tcW w:w="1417" w:type="dxa"/>
            <w:tcBorders>
              <w:bottom w:val="nil"/>
            </w:tcBorders>
          </w:tcPr>
          <w:p w14:paraId="0D057DD6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  <w:tcBorders>
              <w:bottom w:val="nil"/>
            </w:tcBorders>
          </w:tcPr>
          <w:p w14:paraId="26B92B43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  <w:tcBorders>
              <w:bottom w:val="nil"/>
            </w:tcBorders>
          </w:tcPr>
          <w:p w14:paraId="28BD6120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4C04D3" w:rsidRPr="00426404" w14:paraId="229C467C" w14:textId="77777777" w:rsidTr="0084051E">
        <w:tc>
          <w:tcPr>
            <w:tcW w:w="4932" w:type="dxa"/>
            <w:tcBorders>
              <w:top w:val="nil"/>
              <w:bottom w:val="single" w:sz="4" w:space="0" w:color="auto"/>
            </w:tcBorders>
            <w:vAlign w:val="center"/>
          </w:tcPr>
          <w:p w14:paraId="39C882AF" w14:textId="77777777" w:rsidR="004C04D3" w:rsidRPr="00426404" w:rsidRDefault="004C04D3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Pain in extremity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C4A5757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058C15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DBD58D" w14:textId="77777777" w:rsidR="004C04D3" w:rsidRPr="00426404" w:rsidRDefault="004C04D3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</w:tbl>
    <w:p w14:paraId="6048C8BB" w14:textId="77777777" w:rsidR="004C4FCA" w:rsidRDefault="0084051E" w:rsidP="00C37680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1 (continued)</w:t>
      </w:r>
      <w:r w:rsidRPr="002D28C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1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932"/>
        <w:gridCol w:w="1417"/>
        <w:gridCol w:w="1417"/>
        <w:gridCol w:w="1417"/>
      </w:tblGrid>
      <w:tr w:rsidR="0084051E" w:rsidRPr="00426404" w14:paraId="34DCD953" w14:textId="77777777" w:rsidTr="0084051E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84EC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Adverse event, 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4D85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BPS804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39D7D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Reference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AAC3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r w:rsidRPr="004264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426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14)</w:t>
            </w:r>
          </w:p>
        </w:tc>
      </w:tr>
      <w:tr w:rsidR="0084051E" w:rsidRPr="00426404" w14:paraId="45A5ADA9" w14:textId="77777777" w:rsidTr="0084051E">
        <w:tc>
          <w:tcPr>
            <w:tcW w:w="4932" w:type="dxa"/>
            <w:tcBorders>
              <w:top w:val="single" w:sz="4" w:space="0" w:color="auto"/>
            </w:tcBorders>
            <w:vAlign w:val="center"/>
          </w:tcPr>
          <w:p w14:paraId="178A20F1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Pharyngitis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1E8496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D12977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306BD4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7D663A91" w14:textId="77777777" w:rsidTr="0084051E">
        <w:tc>
          <w:tcPr>
            <w:tcW w:w="4932" w:type="dxa"/>
            <w:vAlign w:val="center"/>
          </w:tcPr>
          <w:p w14:paraId="0003F9CD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Presyncope</w:t>
            </w:r>
            <w:proofErr w:type="spellEnd"/>
          </w:p>
        </w:tc>
        <w:tc>
          <w:tcPr>
            <w:tcW w:w="1417" w:type="dxa"/>
          </w:tcPr>
          <w:p w14:paraId="3392D2F0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22B31423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4B1846F0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5BE7A170" w14:textId="77777777" w:rsidTr="0084051E">
        <w:tc>
          <w:tcPr>
            <w:tcW w:w="4932" w:type="dxa"/>
            <w:vAlign w:val="center"/>
          </w:tcPr>
          <w:p w14:paraId="55E1B8F2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Prostatitis</w:t>
            </w:r>
          </w:p>
        </w:tc>
        <w:tc>
          <w:tcPr>
            <w:tcW w:w="1417" w:type="dxa"/>
          </w:tcPr>
          <w:p w14:paraId="4F8107E3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24185F7E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561417F3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146A65E1" w14:textId="77777777" w:rsidTr="0084051E">
        <w:tc>
          <w:tcPr>
            <w:tcW w:w="4932" w:type="dxa"/>
            <w:vAlign w:val="center"/>
          </w:tcPr>
          <w:p w14:paraId="60292F8F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Scapula fracture</w:t>
            </w:r>
          </w:p>
        </w:tc>
        <w:tc>
          <w:tcPr>
            <w:tcW w:w="1417" w:type="dxa"/>
          </w:tcPr>
          <w:p w14:paraId="2712740A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09FA7D7A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69AC5CA0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15B4CF56" w14:textId="77777777" w:rsidTr="0084051E">
        <w:tc>
          <w:tcPr>
            <w:tcW w:w="4932" w:type="dxa"/>
            <w:vAlign w:val="center"/>
          </w:tcPr>
          <w:p w14:paraId="50D336F6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Sinusitis</w:t>
            </w:r>
          </w:p>
        </w:tc>
        <w:tc>
          <w:tcPr>
            <w:tcW w:w="1417" w:type="dxa"/>
          </w:tcPr>
          <w:p w14:paraId="51F06D7B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0FA4FA07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47189910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1E14E941" w14:textId="77777777" w:rsidTr="0084051E">
        <w:tc>
          <w:tcPr>
            <w:tcW w:w="4932" w:type="dxa"/>
            <w:vAlign w:val="center"/>
          </w:tcPr>
          <w:p w14:paraId="5482C585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Temperature intolerance</w:t>
            </w:r>
          </w:p>
        </w:tc>
        <w:tc>
          <w:tcPr>
            <w:tcW w:w="1417" w:type="dxa"/>
          </w:tcPr>
          <w:p w14:paraId="37E070C2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38529C77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544960D7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2E9358E6" w14:textId="77777777" w:rsidTr="0084051E">
        <w:tc>
          <w:tcPr>
            <w:tcW w:w="4932" w:type="dxa"/>
            <w:vAlign w:val="center"/>
          </w:tcPr>
          <w:p w14:paraId="23453197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Viral upper respiratory tract infection</w:t>
            </w:r>
          </w:p>
        </w:tc>
        <w:tc>
          <w:tcPr>
            <w:tcW w:w="1417" w:type="dxa"/>
          </w:tcPr>
          <w:p w14:paraId="308C3291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0D7CADCF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03249C78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6BD32504" w14:textId="77777777" w:rsidTr="0084051E">
        <w:tc>
          <w:tcPr>
            <w:tcW w:w="4932" w:type="dxa"/>
            <w:vAlign w:val="center"/>
          </w:tcPr>
          <w:p w14:paraId="65C636F6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Vomiting</w:t>
            </w:r>
          </w:p>
        </w:tc>
        <w:tc>
          <w:tcPr>
            <w:tcW w:w="1417" w:type="dxa"/>
          </w:tcPr>
          <w:p w14:paraId="0037702F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69D7755E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09BE7D22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84051E" w:rsidRPr="00426404" w14:paraId="5DCAB836" w14:textId="77777777" w:rsidTr="0084051E">
        <w:tc>
          <w:tcPr>
            <w:tcW w:w="4932" w:type="dxa"/>
            <w:vAlign w:val="center"/>
          </w:tcPr>
          <w:p w14:paraId="1E3FF5FA" w14:textId="77777777" w:rsidR="0084051E" w:rsidRPr="00426404" w:rsidRDefault="0084051E" w:rsidP="005C7A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Vulvovaginal candidiasis</w:t>
            </w:r>
          </w:p>
        </w:tc>
        <w:tc>
          <w:tcPr>
            <w:tcW w:w="1417" w:type="dxa"/>
          </w:tcPr>
          <w:p w14:paraId="16CC447A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17" w:type="dxa"/>
          </w:tcPr>
          <w:p w14:paraId="356BA8D4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1417" w:type="dxa"/>
          </w:tcPr>
          <w:p w14:paraId="7E38A2CE" w14:textId="77777777" w:rsidR="0084051E" w:rsidRPr="00426404" w:rsidRDefault="0084051E" w:rsidP="005C7AE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04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</w:tbl>
    <w:p w14:paraId="4453BB4B" w14:textId="6D2848BC" w:rsidR="008701AE" w:rsidRPr="008701AE" w:rsidRDefault="008701AE" w:rsidP="009B5155">
      <w:pPr>
        <w:pStyle w:val="EndNoteBibliographyTitle"/>
        <w:spacing w:after="120"/>
        <w:rPr>
          <w:szCs w:val="24"/>
        </w:rPr>
      </w:pPr>
    </w:p>
    <w:sectPr w:rsidR="008701AE" w:rsidRPr="008701AE" w:rsidSect="00877C9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AF741" w14:textId="77777777" w:rsidR="00324343" w:rsidRDefault="00324343" w:rsidP="00CA0535">
      <w:pPr>
        <w:spacing w:after="0" w:line="240" w:lineRule="auto"/>
      </w:pPr>
      <w:r>
        <w:separator/>
      </w:r>
    </w:p>
  </w:endnote>
  <w:endnote w:type="continuationSeparator" w:id="0">
    <w:p w14:paraId="4F946563" w14:textId="77777777" w:rsidR="00324343" w:rsidRDefault="00324343" w:rsidP="00CA0535">
      <w:pPr>
        <w:spacing w:after="0" w:line="240" w:lineRule="auto"/>
      </w:pPr>
      <w:r>
        <w:continuationSeparator/>
      </w:r>
    </w:p>
  </w:endnote>
  <w:endnote w:type="continuationNotice" w:id="1">
    <w:p w14:paraId="747999D1" w14:textId="77777777" w:rsidR="00324343" w:rsidRDefault="00324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19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BA68F" w14:textId="77777777" w:rsidR="00324343" w:rsidRDefault="00324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B1ABD1" w14:textId="77777777" w:rsidR="00324343" w:rsidRDefault="0032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B8FD" w14:textId="77777777" w:rsidR="00324343" w:rsidRDefault="00324343" w:rsidP="00CA0535">
      <w:pPr>
        <w:spacing w:after="0" w:line="240" w:lineRule="auto"/>
      </w:pPr>
      <w:r>
        <w:separator/>
      </w:r>
    </w:p>
  </w:footnote>
  <w:footnote w:type="continuationSeparator" w:id="0">
    <w:p w14:paraId="2507E87E" w14:textId="77777777" w:rsidR="00324343" w:rsidRDefault="00324343" w:rsidP="00CA0535">
      <w:pPr>
        <w:spacing w:after="0" w:line="240" w:lineRule="auto"/>
      </w:pPr>
      <w:r>
        <w:continuationSeparator/>
      </w:r>
    </w:p>
  </w:footnote>
  <w:footnote w:type="continuationNotice" w:id="1">
    <w:p w14:paraId="2B3B431C" w14:textId="77777777" w:rsidR="00324343" w:rsidRDefault="00324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3386" w14:textId="652EE4CD" w:rsidR="00324343" w:rsidRPr="00CA0535" w:rsidRDefault="00324343" w:rsidP="00E50DC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CONFIDENTIAL</w:t>
    </w:r>
    <w:r>
      <w:rPr>
        <w:rFonts w:ascii="Arial" w:hAnsi="Arial" w:cs="Arial"/>
        <w:sz w:val="18"/>
        <w:szCs w:val="18"/>
      </w:rPr>
      <w:tab/>
    </w:r>
  </w:p>
  <w:p w14:paraId="46099417" w14:textId="77777777" w:rsidR="00324343" w:rsidRPr="00E50DC2" w:rsidRDefault="00324343" w:rsidP="00E50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97"/>
    <w:multiLevelType w:val="hybridMultilevel"/>
    <w:tmpl w:val="5AF8597A"/>
    <w:lvl w:ilvl="0" w:tplc="EEDC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773"/>
    <w:multiLevelType w:val="hybridMultilevel"/>
    <w:tmpl w:val="F9C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75D8"/>
    <w:multiLevelType w:val="hybridMultilevel"/>
    <w:tmpl w:val="21DE8E60"/>
    <w:lvl w:ilvl="0" w:tplc="EEDC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0AB"/>
    <w:multiLevelType w:val="hybridMultilevel"/>
    <w:tmpl w:val="9B66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501"/>
    <w:multiLevelType w:val="hybridMultilevel"/>
    <w:tmpl w:val="182C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435F"/>
    <w:multiLevelType w:val="hybridMultilevel"/>
    <w:tmpl w:val="D11A7D88"/>
    <w:lvl w:ilvl="0" w:tplc="EEDC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F2D"/>
    <w:multiLevelType w:val="hybridMultilevel"/>
    <w:tmpl w:val="011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079C1"/>
    <w:multiLevelType w:val="hybridMultilevel"/>
    <w:tmpl w:val="D4462766"/>
    <w:lvl w:ilvl="0" w:tplc="C456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004D"/>
    <w:multiLevelType w:val="hybridMultilevel"/>
    <w:tmpl w:val="958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E254C"/>
    <w:multiLevelType w:val="hybridMultilevel"/>
    <w:tmpl w:val="0050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1309D"/>
    <w:multiLevelType w:val="hybridMultilevel"/>
    <w:tmpl w:val="4CC4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24F3"/>
    <w:multiLevelType w:val="hybridMultilevel"/>
    <w:tmpl w:val="67269DC6"/>
    <w:lvl w:ilvl="0" w:tplc="25DE4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00800"/>
    <w:multiLevelType w:val="hybridMultilevel"/>
    <w:tmpl w:val="417A6774"/>
    <w:lvl w:ilvl="0" w:tplc="56B6F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8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EB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4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E6222D"/>
    <w:multiLevelType w:val="hybridMultilevel"/>
    <w:tmpl w:val="87AE8DE2"/>
    <w:lvl w:ilvl="0" w:tplc="EEDC2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BMR Mereo MEBP003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565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we09wrrvdrfzezrp9peesxf09w9x5avapr&quot;&gt;Mereo BPS-804 EndNote Library&lt;record-ids&gt;&lt;item&gt;8&lt;/item&gt;&lt;item&gt;10&lt;/item&gt;&lt;item&gt;16&lt;/item&gt;&lt;item&gt;28&lt;/item&gt;&lt;item&gt;69&lt;/item&gt;&lt;item&gt;70&lt;/item&gt;&lt;item&gt;73&lt;/item&gt;&lt;item&gt;134&lt;/item&gt;&lt;item&gt;136&lt;/item&gt;&lt;item&gt;144&lt;/item&gt;&lt;item&gt;147&lt;/item&gt;&lt;item&gt;163&lt;/item&gt;&lt;item&gt;164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93&lt;/item&gt;&lt;item&gt;194&lt;/item&gt;&lt;item&gt;201&lt;/item&gt;&lt;item&gt;202&lt;/item&gt;&lt;item&gt;203&lt;/item&gt;&lt;item&gt;204&lt;/item&gt;&lt;item&gt;208&lt;/item&gt;&lt;item&gt;381&lt;/item&gt;&lt;item&gt;385&lt;/item&gt;&lt;item&gt;386&lt;/item&gt;&lt;item&gt;387&lt;/item&gt;&lt;item&gt;388&lt;/item&gt;&lt;item&gt;793&lt;/item&gt;&lt;item&gt;1435&lt;/item&gt;&lt;item&gt;1443&lt;/item&gt;&lt;item&gt;1444&lt;/item&gt;&lt;item&gt;1446&lt;/item&gt;&lt;/record-ids&gt;&lt;/item&gt;&lt;/Libraries&gt;"/>
  </w:docVars>
  <w:rsids>
    <w:rsidRoot w:val="00CA0535"/>
    <w:rsid w:val="00000570"/>
    <w:rsid w:val="00001E8C"/>
    <w:rsid w:val="00002B5F"/>
    <w:rsid w:val="0000496D"/>
    <w:rsid w:val="00007D31"/>
    <w:rsid w:val="0001244A"/>
    <w:rsid w:val="0001406F"/>
    <w:rsid w:val="00021F02"/>
    <w:rsid w:val="00025946"/>
    <w:rsid w:val="00026FF4"/>
    <w:rsid w:val="00027A0B"/>
    <w:rsid w:val="00027B2B"/>
    <w:rsid w:val="00030FB8"/>
    <w:rsid w:val="00032342"/>
    <w:rsid w:val="00034453"/>
    <w:rsid w:val="00043311"/>
    <w:rsid w:val="0004346F"/>
    <w:rsid w:val="00045087"/>
    <w:rsid w:val="00052526"/>
    <w:rsid w:val="00052904"/>
    <w:rsid w:val="0005421C"/>
    <w:rsid w:val="00057240"/>
    <w:rsid w:val="00070551"/>
    <w:rsid w:val="00071779"/>
    <w:rsid w:val="000741B2"/>
    <w:rsid w:val="000815D7"/>
    <w:rsid w:val="000830A5"/>
    <w:rsid w:val="000834ED"/>
    <w:rsid w:val="0008396A"/>
    <w:rsid w:val="000842DF"/>
    <w:rsid w:val="00085736"/>
    <w:rsid w:val="0009483E"/>
    <w:rsid w:val="00095543"/>
    <w:rsid w:val="000959EE"/>
    <w:rsid w:val="00097FA7"/>
    <w:rsid w:val="000A4897"/>
    <w:rsid w:val="000A6B69"/>
    <w:rsid w:val="000B0036"/>
    <w:rsid w:val="000B0CB5"/>
    <w:rsid w:val="000B1317"/>
    <w:rsid w:val="000B1770"/>
    <w:rsid w:val="000B18B3"/>
    <w:rsid w:val="000B63B4"/>
    <w:rsid w:val="000C52CA"/>
    <w:rsid w:val="000C7224"/>
    <w:rsid w:val="000D3D32"/>
    <w:rsid w:val="000D5269"/>
    <w:rsid w:val="000D6618"/>
    <w:rsid w:val="000D7717"/>
    <w:rsid w:val="000D7937"/>
    <w:rsid w:val="000E1C0D"/>
    <w:rsid w:val="000F4004"/>
    <w:rsid w:val="000F7DAC"/>
    <w:rsid w:val="001076E5"/>
    <w:rsid w:val="00107B29"/>
    <w:rsid w:val="00114320"/>
    <w:rsid w:val="00117435"/>
    <w:rsid w:val="0011760F"/>
    <w:rsid w:val="001216FE"/>
    <w:rsid w:val="00121C16"/>
    <w:rsid w:val="00125352"/>
    <w:rsid w:val="00125804"/>
    <w:rsid w:val="0013039C"/>
    <w:rsid w:val="0013457B"/>
    <w:rsid w:val="00136F87"/>
    <w:rsid w:val="00137720"/>
    <w:rsid w:val="00137AF4"/>
    <w:rsid w:val="001416C9"/>
    <w:rsid w:val="0014326B"/>
    <w:rsid w:val="001433BF"/>
    <w:rsid w:val="00143708"/>
    <w:rsid w:val="00144697"/>
    <w:rsid w:val="00145451"/>
    <w:rsid w:val="001471C4"/>
    <w:rsid w:val="001476D5"/>
    <w:rsid w:val="00152D16"/>
    <w:rsid w:val="00154468"/>
    <w:rsid w:val="001545F5"/>
    <w:rsid w:val="001578C5"/>
    <w:rsid w:val="001652BA"/>
    <w:rsid w:val="00170919"/>
    <w:rsid w:val="00173C33"/>
    <w:rsid w:val="00173E43"/>
    <w:rsid w:val="001761BF"/>
    <w:rsid w:val="0018338A"/>
    <w:rsid w:val="001905CF"/>
    <w:rsid w:val="00190DBD"/>
    <w:rsid w:val="00193064"/>
    <w:rsid w:val="00193A23"/>
    <w:rsid w:val="00195B51"/>
    <w:rsid w:val="00196E66"/>
    <w:rsid w:val="001A5348"/>
    <w:rsid w:val="001A56EF"/>
    <w:rsid w:val="001A5999"/>
    <w:rsid w:val="001A7D4C"/>
    <w:rsid w:val="001B0A47"/>
    <w:rsid w:val="001B379F"/>
    <w:rsid w:val="001B4D40"/>
    <w:rsid w:val="001C1DBD"/>
    <w:rsid w:val="001C5427"/>
    <w:rsid w:val="001C6F04"/>
    <w:rsid w:val="001C744E"/>
    <w:rsid w:val="001E0375"/>
    <w:rsid w:val="001E0FFC"/>
    <w:rsid w:val="001F0F9C"/>
    <w:rsid w:val="00202F77"/>
    <w:rsid w:val="002060D2"/>
    <w:rsid w:val="00207E9C"/>
    <w:rsid w:val="00210591"/>
    <w:rsid w:val="00212330"/>
    <w:rsid w:val="002157DF"/>
    <w:rsid w:val="00217780"/>
    <w:rsid w:val="0022259F"/>
    <w:rsid w:val="00222DE7"/>
    <w:rsid w:val="00231001"/>
    <w:rsid w:val="00231F5D"/>
    <w:rsid w:val="0023399D"/>
    <w:rsid w:val="00233F95"/>
    <w:rsid w:val="00236C65"/>
    <w:rsid w:val="0024183B"/>
    <w:rsid w:val="00243095"/>
    <w:rsid w:val="00244912"/>
    <w:rsid w:val="00245E72"/>
    <w:rsid w:val="002535E7"/>
    <w:rsid w:val="00253DEF"/>
    <w:rsid w:val="002550FD"/>
    <w:rsid w:val="00257155"/>
    <w:rsid w:val="002578B0"/>
    <w:rsid w:val="00264C00"/>
    <w:rsid w:val="002655FA"/>
    <w:rsid w:val="0027402C"/>
    <w:rsid w:val="00274AC7"/>
    <w:rsid w:val="00275315"/>
    <w:rsid w:val="00277B94"/>
    <w:rsid w:val="0028080A"/>
    <w:rsid w:val="00283AFF"/>
    <w:rsid w:val="002874BC"/>
    <w:rsid w:val="002917D3"/>
    <w:rsid w:val="00294589"/>
    <w:rsid w:val="00294D76"/>
    <w:rsid w:val="002958B3"/>
    <w:rsid w:val="002971AA"/>
    <w:rsid w:val="002A1109"/>
    <w:rsid w:val="002A1AD8"/>
    <w:rsid w:val="002A4530"/>
    <w:rsid w:val="002A4541"/>
    <w:rsid w:val="002A47B8"/>
    <w:rsid w:val="002B161D"/>
    <w:rsid w:val="002B201E"/>
    <w:rsid w:val="002B40CA"/>
    <w:rsid w:val="002B5113"/>
    <w:rsid w:val="002C2561"/>
    <w:rsid w:val="002C5799"/>
    <w:rsid w:val="002D28C8"/>
    <w:rsid w:val="002D4C69"/>
    <w:rsid w:val="002D67E6"/>
    <w:rsid w:val="002D6F43"/>
    <w:rsid w:val="002E1E5F"/>
    <w:rsid w:val="002E2170"/>
    <w:rsid w:val="002E313F"/>
    <w:rsid w:val="002E5EA9"/>
    <w:rsid w:val="002F1696"/>
    <w:rsid w:val="002F3701"/>
    <w:rsid w:val="002F45E0"/>
    <w:rsid w:val="002F5EB0"/>
    <w:rsid w:val="003039CB"/>
    <w:rsid w:val="00304FF8"/>
    <w:rsid w:val="003108DD"/>
    <w:rsid w:val="00312792"/>
    <w:rsid w:val="00324343"/>
    <w:rsid w:val="003264AA"/>
    <w:rsid w:val="00332AE7"/>
    <w:rsid w:val="00335403"/>
    <w:rsid w:val="00336B00"/>
    <w:rsid w:val="003412FB"/>
    <w:rsid w:val="0034324D"/>
    <w:rsid w:val="003465FC"/>
    <w:rsid w:val="003574E2"/>
    <w:rsid w:val="0035796B"/>
    <w:rsid w:val="00360341"/>
    <w:rsid w:val="00361D4E"/>
    <w:rsid w:val="00364DA5"/>
    <w:rsid w:val="003658F0"/>
    <w:rsid w:val="00365A57"/>
    <w:rsid w:val="00366306"/>
    <w:rsid w:val="0037204C"/>
    <w:rsid w:val="00372979"/>
    <w:rsid w:val="00377F3F"/>
    <w:rsid w:val="00380B7E"/>
    <w:rsid w:val="0038232B"/>
    <w:rsid w:val="003826C7"/>
    <w:rsid w:val="0038493C"/>
    <w:rsid w:val="003920EC"/>
    <w:rsid w:val="0039300F"/>
    <w:rsid w:val="00394ADE"/>
    <w:rsid w:val="003A28C6"/>
    <w:rsid w:val="003A2AC3"/>
    <w:rsid w:val="003A55A8"/>
    <w:rsid w:val="003B30D0"/>
    <w:rsid w:val="003C6F2A"/>
    <w:rsid w:val="003C7113"/>
    <w:rsid w:val="003C74FF"/>
    <w:rsid w:val="003D0BC3"/>
    <w:rsid w:val="003D27D1"/>
    <w:rsid w:val="003D5151"/>
    <w:rsid w:val="003D5B66"/>
    <w:rsid w:val="003D5E19"/>
    <w:rsid w:val="003D604F"/>
    <w:rsid w:val="003E415A"/>
    <w:rsid w:val="003E7085"/>
    <w:rsid w:val="003F0D04"/>
    <w:rsid w:val="003F1FF0"/>
    <w:rsid w:val="003F5228"/>
    <w:rsid w:val="004051DF"/>
    <w:rsid w:val="00412362"/>
    <w:rsid w:val="0041380C"/>
    <w:rsid w:val="0041516B"/>
    <w:rsid w:val="00417655"/>
    <w:rsid w:val="0042184B"/>
    <w:rsid w:val="00422EEC"/>
    <w:rsid w:val="0042559D"/>
    <w:rsid w:val="004261EC"/>
    <w:rsid w:val="00426404"/>
    <w:rsid w:val="00427F45"/>
    <w:rsid w:val="00430541"/>
    <w:rsid w:val="004305A7"/>
    <w:rsid w:val="00432631"/>
    <w:rsid w:val="00436380"/>
    <w:rsid w:val="00437C14"/>
    <w:rsid w:val="0044041E"/>
    <w:rsid w:val="004422E4"/>
    <w:rsid w:val="004433D4"/>
    <w:rsid w:val="0044406A"/>
    <w:rsid w:val="004442FA"/>
    <w:rsid w:val="00445BDD"/>
    <w:rsid w:val="00450565"/>
    <w:rsid w:val="004535CD"/>
    <w:rsid w:val="0045468D"/>
    <w:rsid w:val="0046499B"/>
    <w:rsid w:val="00465E27"/>
    <w:rsid w:val="00477981"/>
    <w:rsid w:val="00480421"/>
    <w:rsid w:val="00481708"/>
    <w:rsid w:val="004908F2"/>
    <w:rsid w:val="004921D1"/>
    <w:rsid w:val="00496AA9"/>
    <w:rsid w:val="004A065F"/>
    <w:rsid w:val="004A155A"/>
    <w:rsid w:val="004A4B5C"/>
    <w:rsid w:val="004A50C7"/>
    <w:rsid w:val="004B2F02"/>
    <w:rsid w:val="004B3796"/>
    <w:rsid w:val="004B488D"/>
    <w:rsid w:val="004C04D3"/>
    <w:rsid w:val="004C172C"/>
    <w:rsid w:val="004C1823"/>
    <w:rsid w:val="004C4FCA"/>
    <w:rsid w:val="004D0B8F"/>
    <w:rsid w:val="004D539A"/>
    <w:rsid w:val="004D788C"/>
    <w:rsid w:val="004D7B2F"/>
    <w:rsid w:val="004E18EB"/>
    <w:rsid w:val="004E22B5"/>
    <w:rsid w:val="004E2A51"/>
    <w:rsid w:val="004E550E"/>
    <w:rsid w:val="004E6B71"/>
    <w:rsid w:val="004F3615"/>
    <w:rsid w:val="004F4594"/>
    <w:rsid w:val="0050014A"/>
    <w:rsid w:val="0050691E"/>
    <w:rsid w:val="00507616"/>
    <w:rsid w:val="00514D86"/>
    <w:rsid w:val="00514EBD"/>
    <w:rsid w:val="00515F01"/>
    <w:rsid w:val="00516F10"/>
    <w:rsid w:val="00517B9A"/>
    <w:rsid w:val="00517E84"/>
    <w:rsid w:val="00520943"/>
    <w:rsid w:val="00524045"/>
    <w:rsid w:val="00525C84"/>
    <w:rsid w:val="00526CD9"/>
    <w:rsid w:val="00530A57"/>
    <w:rsid w:val="005331B5"/>
    <w:rsid w:val="00540681"/>
    <w:rsid w:val="005406F3"/>
    <w:rsid w:val="0054203A"/>
    <w:rsid w:val="00542B34"/>
    <w:rsid w:val="00544BF0"/>
    <w:rsid w:val="00545881"/>
    <w:rsid w:val="005462B7"/>
    <w:rsid w:val="0054714F"/>
    <w:rsid w:val="00552868"/>
    <w:rsid w:val="00553714"/>
    <w:rsid w:val="00555790"/>
    <w:rsid w:val="005603EB"/>
    <w:rsid w:val="00560C76"/>
    <w:rsid w:val="00560CBD"/>
    <w:rsid w:val="00562443"/>
    <w:rsid w:val="00562DDA"/>
    <w:rsid w:val="0056470A"/>
    <w:rsid w:val="00565957"/>
    <w:rsid w:val="005662E1"/>
    <w:rsid w:val="00576810"/>
    <w:rsid w:val="00577A3A"/>
    <w:rsid w:val="00581511"/>
    <w:rsid w:val="0058643C"/>
    <w:rsid w:val="00587B99"/>
    <w:rsid w:val="00591B74"/>
    <w:rsid w:val="00593042"/>
    <w:rsid w:val="005946D4"/>
    <w:rsid w:val="005973A3"/>
    <w:rsid w:val="00597E44"/>
    <w:rsid w:val="00597E90"/>
    <w:rsid w:val="00597FBE"/>
    <w:rsid w:val="005A16EA"/>
    <w:rsid w:val="005B2474"/>
    <w:rsid w:val="005B26BC"/>
    <w:rsid w:val="005B3DF3"/>
    <w:rsid w:val="005B5F46"/>
    <w:rsid w:val="005B667A"/>
    <w:rsid w:val="005B6D75"/>
    <w:rsid w:val="005B73E0"/>
    <w:rsid w:val="005B7F74"/>
    <w:rsid w:val="005C0E16"/>
    <w:rsid w:val="005C2674"/>
    <w:rsid w:val="005C2FEB"/>
    <w:rsid w:val="005C7AEC"/>
    <w:rsid w:val="005D19F6"/>
    <w:rsid w:val="005D2EEA"/>
    <w:rsid w:val="005D4149"/>
    <w:rsid w:val="005D66CD"/>
    <w:rsid w:val="005D68D2"/>
    <w:rsid w:val="005E709D"/>
    <w:rsid w:val="005F2F06"/>
    <w:rsid w:val="005F33DE"/>
    <w:rsid w:val="006011FF"/>
    <w:rsid w:val="0060581F"/>
    <w:rsid w:val="00605875"/>
    <w:rsid w:val="00607FA8"/>
    <w:rsid w:val="006132A8"/>
    <w:rsid w:val="00614D30"/>
    <w:rsid w:val="0061615F"/>
    <w:rsid w:val="00617368"/>
    <w:rsid w:val="00617C7B"/>
    <w:rsid w:val="0062202A"/>
    <w:rsid w:val="00622C37"/>
    <w:rsid w:val="00626FCC"/>
    <w:rsid w:val="00632AF2"/>
    <w:rsid w:val="00636639"/>
    <w:rsid w:val="0064298A"/>
    <w:rsid w:val="00642B4B"/>
    <w:rsid w:val="00643367"/>
    <w:rsid w:val="00643C24"/>
    <w:rsid w:val="00645DE8"/>
    <w:rsid w:val="0064760C"/>
    <w:rsid w:val="006504FC"/>
    <w:rsid w:val="00652FF2"/>
    <w:rsid w:val="0066083B"/>
    <w:rsid w:val="00662899"/>
    <w:rsid w:val="00670031"/>
    <w:rsid w:val="006755D9"/>
    <w:rsid w:val="006759FB"/>
    <w:rsid w:val="0067719E"/>
    <w:rsid w:val="00680AD0"/>
    <w:rsid w:val="00683C81"/>
    <w:rsid w:val="00684BBA"/>
    <w:rsid w:val="00684E0C"/>
    <w:rsid w:val="00687F3B"/>
    <w:rsid w:val="00690D78"/>
    <w:rsid w:val="00691F40"/>
    <w:rsid w:val="0069540E"/>
    <w:rsid w:val="006A15B9"/>
    <w:rsid w:val="006A34F5"/>
    <w:rsid w:val="006A5A0B"/>
    <w:rsid w:val="006A6336"/>
    <w:rsid w:val="006A6FD1"/>
    <w:rsid w:val="006A7902"/>
    <w:rsid w:val="006B0357"/>
    <w:rsid w:val="006B26F2"/>
    <w:rsid w:val="006B2EAF"/>
    <w:rsid w:val="006B32F4"/>
    <w:rsid w:val="006B74E8"/>
    <w:rsid w:val="006C28DB"/>
    <w:rsid w:val="006C2E44"/>
    <w:rsid w:val="006C31BC"/>
    <w:rsid w:val="006C4BC4"/>
    <w:rsid w:val="006D172D"/>
    <w:rsid w:val="006D6D87"/>
    <w:rsid w:val="006E0608"/>
    <w:rsid w:val="006E4B74"/>
    <w:rsid w:val="006E50B9"/>
    <w:rsid w:val="006E758D"/>
    <w:rsid w:val="006F071F"/>
    <w:rsid w:val="006F5482"/>
    <w:rsid w:val="006F6FB7"/>
    <w:rsid w:val="00704A3E"/>
    <w:rsid w:val="007052C3"/>
    <w:rsid w:val="00712AC4"/>
    <w:rsid w:val="0071397D"/>
    <w:rsid w:val="00713AED"/>
    <w:rsid w:val="0071716A"/>
    <w:rsid w:val="00717351"/>
    <w:rsid w:val="007228EB"/>
    <w:rsid w:val="00725822"/>
    <w:rsid w:val="007314E5"/>
    <w:rsid w:val="00735014"/>
    <w:rsid w:val="00740402"/>
    <w:rsid w:val="00742529"/>
    <w:rsid w:val="00742D39"/>
    <w:rsid w:val="007436DB"/>
    <w:rsid w:val="00752B42"/>
    <w:rsid w:val="00757702"/>
    <w:rsid w:val="007578BD"/>
    <w:rsid w:val="007640E1"/>
    <w:rsid w:val="00764B14"/>
    <w:rsid w:val="00765DF6"/>
    <w:rsid w:val="00766F99"/>
    <w:rsid w:val="00767B65"/>
    <w:rsid w:val="00770583"/>
    <w:rsid w:val="007739A9"/>
    <w:rsid w:val="0077769F"/>
    <w:rsid w:val="007949ED"/>
    <w:rsid w:val="00795837"/>
    <w:rsid w:val="00796674"/>
    <w:rsid w:val="007A328F"/>
    <w:rsid w:val="007B289A"/>
    <w:rsid w:val="007B3ACD"/>
    <w:rsid w:val="007C07CA"/>
    <w:rsid w:val="007C1C2A"/>
    <w:rsid w:val="007C3A3F"/>
    <w:rsid w:val="007C5272"/>
    <w:rsid w:val="007D3B94"/>
    <w:rsid w:val="007D474B"/>
    <w:rsid w:val="007D55EA"/>
    <w:rsid w:val="007E755B"/>
    <w:rsid w:val="007F0156"/>
    <w:rsid w:val="007F23A7"/>
    <w:rsid w:val="007F313F"/>
    <w:rsid w:val="007F3A77"/>
    <w:rsid w:val="007F59C5"/>
    <w:rsid w:val="007F5B35"/>
    <w:rsid w:val="007F77B7"/>
    <w:rsid w:val="00801D01"/>
    <w:rsid w:val="00801F6B"/>
    <w:rsid w:val="00802E62"/>
    <w:rsid w:val="00804EC0"/>
    <w:rsid w:val="008078E1"/>
    <w:rsid w:val="008169C4"/>
    <w:rsid w:val="00816DF9"/>
    <w:rsid w:val="008175B1"/>
    <w:rsid w:val="008178B6"/>
    <w:rsid w:val="00821B3A"/>
    <w:rsid w:val="0082273E"/>
    <w:rsid w:val="008228F0"/>
    <w:rsid w:val="0082376B"/>
    <w:rsid w:val="008249ED"/>
    <w:rsid w:val="008256D6"/>
    <w:rsid w:val="008269EB"/>
    <w:rsid w:val="00831106"/>
    <w:rsid w:val="008378A0"/>
    <w:rsid w:val="008378C0"/>
    <w:rsid w:val="0084051E"/>
    <w:rsid w:val="00842267"/>
    <w:rsid w:val="00843DAE"/>
    <w:rsid w:val="00844468"/>
    <w:rsid w:val="008478B4"/>
    <w:rsid w:val="008505BD"/>
    <w:rsid w:val="008531A6"/>
    <w:rsid w:val="00854033"/>
    <w:rsid w:val="008701AE"/>
    <w:rsid w:val="00870F33"/>
    <w:rsid w:val="00872272"/>
    <w:rsid w:val="00872F16"/>
    <w:rsid w:val="0087324C"/>
    <w:rsid w:val="0087679E"/>
    <w:rsid w:val="00877C9B"/>
    <w:rsid w:val="008804AE"/>
    <w:rsid w:val="00883792"/>
    <w:rsid w:val="00891054"/>
    <w:rsid w:val="00891D78"/>
    <w:rsid w:val="00892F51"/>
    <w:rsid w:val="00892F5B"/>
    <w:rsid w:val="00895B2D"/>
    <w:rsid w:val="008A17F5"/>
    <w:rsid w:val="008A2BAB"/>
    <w:rsid w:val="008A3655"/>
    <w:rsid w:val="008A386F"/>
    <w:rsid w:val="008B1232"/>
    <w:rsid w:val="008B1A5F"/>
    <w:rsid w:val="008B2739"/>
    <w:rsid w:val="008B4AE5"/>
    <w:rsid w:val="008B5F54"/>
    <w:rsid w:val="008B79CC"/>
    <w:rsid w:val="008C005B"/>
    <w:rsid w:val="008C232A"/>
    <w:rsid w:val="008C2C4F"/>
    <w:rsid w:val="008C53EA"/>
    <w:rsid w:val="008C6612"/>
    <w:rsid w:val="008C72BC"/>
    <w:rsid w:val="008C7EFC"/>
    <w:rsid w:val="008D0C15"/>
    <w:rsid w:val="008D101B"/>
    <w:rsid w:val="008D4364"/>
    <w:rsid w:val="008D7BBA"/>
    <w:rsid w:val="008D7CFC"/>
    <w:rsid w:val="008E05DA"/>
    <w:rsid w:val="008F528B"/>
    <w:rsid w:val="008F6144"/>
    <w:rsid w:val="00900538"/>
    <w:rsid w:val="009022E7"/>
    <w:rsid w:val="00902CDC"/>
    <w:rsid w:val="00905CB9"/>
    <w:rsid w:val="00906EED"/>
    <w:rsid w:val="00912634"/>
    <w:rsid w:val="0091371B"/>
    <w:rsid w:val="00914733"/>
    <w:rsid w:val="00914BAB"/>
    <w:rsid w:val="0091561B"/>
    <w:rsid w:val="0091583A"/>
    <w:rsid w:val="00915B90"/>
    <w:rsid w:val="00916B45"/>
    <w:rsid w:val="0092042F"/>
    <w:rsid w:val="00927C89"/>
    <w:rsid w:val="009327F8"/>
    <w:rsid w:val="0093427C"/>
    <w:rsid w:val="00942542"/>
    <w:rsid w:val="00943734"/>
    <w:rsid w:val="00944358"/>
    <w:rsid w:val="00945283"/>
    <w:rsid w:val="00953002"/>
    <w:rsid w:val="00955364"/>
    <w:rsid w:val="0095678D"/>
    <w:rsid w:val="00960AFD"/>
    <w:rsid w:val="00963335"/>
    <w:rsid w:val="009642E2"/>
    <w:rsid w:val="0096456E"/>
    <w:rsid w:val="00967C9E"/>
    <w:rsid w:val="00970BE8"/>
    <w:rsid w:val="00971AF7"/>
    <w:rsid w:val="009757A9"/>
    <w:rsid w:val="00975B38"/>
    <w:rsid w:val="009810FE"/>
    <w:rsid w:val="00983CE8"/>
    <w:rsid w:val="00984544"/>
    <w:rsid w:val="00985B04"/>
    <w:rsid w:val="00985C8F"/>
    <w:rsid w:val="00987F24"/>
    <w:rsid w:val="0099225E"/>
    <w:rsid w:val="00996A84"/>
    <w:rsid w:val="00997DE2"/>
    <w:rsid w:val="009A4B1F"/>
    <w:rsid w:val="009A5127"/>
    <w:rsid w:val="009B0C67"/>
    <w:rsid w:val="009B5155"/>
    <w:rsid w:val="009C1A2D"/>
    <w:rsid w:val="009C678C"/>
    <w:rsid w:val="009C6ADF"/>
    <w:rsid w:val="009D1297"/>
    <w:rsid w:val="009D7443"/>
    <w:rsid w:val="009D7681"/>
    <w:rsid w:val="009E2313"/>
    <w:rsid w:val="009E37C4"/>
    <w:rsid w:val="009E536A"/>
    <w:rsid w:val="009E57A1"/>
    <w:rsid w:val="009E59B9"/>
    <w:rsid w:val="009F1672"/>
    <w:rsid w:val="009F4487"/>
    <w:rsid w:val="009F595E"/>
    <w:rsid w:val="009F755D"/>
    <w:rsid w:val="00A0029D"/>
    <w:rsid w:val="00A00552"/>
    <w:rsid w:val="00A027BB"/>
    <w:rsid w:val="00A03B46"/>
    <w:rsid w:val="00A047BD"/>
    <w:rsid w:val="00A05232"/>
    <w:rsid w:val="00A0785F"/>
    <w:rsid w:val="00A112D2"/>
    <w:rsid w:val="00A13EB0"/>
    <w:rsid w:val="00A14FF7"/>
    <w:rsid w:val="00A17125"/>
    <w:rsid w:val="00A31E4A"/>
    <w:rsid w:val="00A32607"/>
    <w:rsid w:val="00A33239"/>
    <w:rsid w:val="00A33BA4"/>
    <w:rsid w:val="00A34610"/>
    <w:rsid w:val="00A357C9"/>
    <w:rsid w:val="00A36A7F"/>
    <w:rsid w:val="00A3760A"/>
    <w:rsid w:val="00A4355C"/>
    <w:rsid w:val="00A45272"/>
    <w:rsid w:val="00A45671"/>
    <w:rsid w:val="00A47FB1"/>
    <w:rsid w:val="00A508BB"/>
    <w:rsid w:val="00A52457"/>
    <w:rsid w:val="00A53B50"/>
    <w:rsid w:val="00A5623A"/>
    <w:rsid w:val="00A56893"/>
    <w:rsid w:val="00A57230"/>
    <w:rsid w:val="00A57BAA"/>
    <w:rsid w:val="00A601A8"/>
    <w:rsid w:val="00A6042E"/>
    <w:rsid w:val="00A63494"/>
    <w:rsid w:val="00A6427E"/>
    <w:rsid w:val="00A66972"/>
    <w:rsid w:val="00A70687"/>
    <w:rsid w:val="00A7268A"/>
    <w:rsid w:val="00A74876"/>
    <w:rsid w:val="00A776C5"/>
    <w:rsid w:val="00A902B4"/>
    <w:rsid w:val="00A90B8C"/>
    <w:rsid w:val="00AA5E63"/>
    <w:rsid w:val="00AA5FF8"/>
    <w:rsid w:val="00AB04E8"/>
    <w:rsid w:val="00AC7DE6"/>
    <w:rsid w:val="00AD0FFE"/>
    <w:rsid w:val="00AD26EB"/>
    <w:rsid w:val="00AD4C0F"/>
    <w:rsid w:val="00AD5349"/>
    <w:rsid w:val="00AE027F"/>
    <w:rsid w:val="00AE045A"/>
    <w:rsid w:val="00AE30CD"/>
    <w:rsid w:val="00AE3C4B"/>
    <w:rsid w:val="00AE4ACB"/>
    <w:rsid w:val="00AE4DF1"/>
    <w:rsid w:val="00AE5418"/>
    <w:rsid w:val="00AE6593"/>
    <w:rsid w:val="00AF117E"/>
    <w:rsid w:val="00AF1790"/>
    <w:rsid w:val="00AF3406"/>
    <w:rsid w:val="00AF645A"/>
    <w:rsid w:val="00B0226F"/>
    <w:rsid w:val="00B03916"/>
    <w:rsid w:val="00B03CBD"/>
    <w:rsid w:val="00B114F8"/>
    <w:rsid w:val="00B24C89"/>
    <w:rsid w:val="00B2615F"/>
    <w:rsid w:val="00B30211"/>
    <w:rsid w:val="00B35DA7"/>
    <w:rsid w:val="00B37CD5"/>
    <w:rsid w:val="00B4005A"/>
    <w:rsid w:val="00B44B99"/>
    <w:rsid w:val="00B455B8"/>
    <w:rsid w:val="00B511E4"/>
    <w:rsid w:val="00B53AA3"/>
    <w:rsid w:val="00B729E7"/>
    <w:rsid w:val="00B73564"/>
    <w:rsid w:val="00B74743"/>
    <w:rsid w:val="00B7655E"/>
    <w:rsid w:val="00B77236"/>
    <w:rsid w:val="00B9232E"/>
    <w:rsid w:val="00B9301E"/>
    <w:rsid w:val="00B9333F"/>
    <w:rsid w:val="00B955A6"/>
    <w:rsid w:val="00BA3545"/>
    <w:rsid w:val="00BA4B69"/>
    <w:rsid w:val="00BA776A"/>
    <w:rsid w:val="00BB6A14"/>
    <w:rsid w:val="00BC04D2"/>
    <w:rsid w:val="00BC4A4D"/>
    <w:rsid w:val="00BC5BC5"/>
    <w:rsid w:val="00BD4208"/>
    <w:rsid w:val="00BD5881"/>
    <w:rsid w:val="00BE260D"/>
    <w:rsid w:val="00BF0ADD"/>
    <w:rsid w:val="00C025D2"/>
    <w:rsid w:val="00C02B8B"/>
    <w:rsid w:val="00C03DEB"/>
    <w:rsid w:val="00C06531"/>
    <w:rsid w:val="00C068D8"/>
    <w:rsid w:val="00C1164C"/>
    <w:rsid w:val="00C13C1F"/>
    <w:rsid w:val="00C14848"/>
    <w:rsid w:val="00C2316C"/>
    <w:rsid w:val="00C2373B"/>
    <w:rsid w:val="00C309E5"/>
    <w:rsid w:val="00C3502C"/>
    <w:rsid w:val="00C360F1"/>
    <w:rsid w:val="00C367E7"/>
    <w:rsid w:val="00C37680"/>
    <w:rsid w:val="00C44D66"/>
    <w:rsid w:val="00C4589D"/>
    <w:rsid w:val="00C5229E"/>
    <w:rsid w:val="00C5277F"/>
    <w:rsid w:val="00C52AEE"/>
    <w:rsid w:val="00C57164"/>
    <w:rsid w:val="00C57336"/>
    <w:rsid w:val="00C6088D"/>
    <w:rsid w:val="00C60F6F"/>
    <w:rsid w:val="00C63D01"/>
    <w:rsid w:val="00C77F81"/>
    <w:rsid w:val="00C806A6"/>
    <w:rsid w:val="00C80EA4"/>
    <w:rsid w:val="00C80F72"/>
    <w:rsid w:val="00C87112"/>
    <w:rsid w:val="00C909E6"/>
    <w:rsid w:val="00C911AA"/>
    <w:rsid w:val="00C9183F"/>
    <w:rsid w:val="00C92017"/>
    <w:rsid w:val="00C94CE4"/>
    <w:rsid w:val="00C976A5"/>
    <w:rsid w:val="00CA0535"/>
    <w:rsid w:val="00CA2695"/>
    <w:rsid w:val="00CB0863"/>
    <w:rsid w:val="00CB0CE8"/>
    <w:rsid w:val="00CB681E"/>
    <w:rsid w:val="00CE2829"/>
    <w:rsid w:val="00CF4ACD"/>
    <w:rsid w:val="00CF5810"/>
    <w:rsid w:val="00CF58F2"/>
    <w:rsid w:val="00D03AD7"/>
    <w:rsid w:val="00D04EF7"/>
    <w:rsid w:val="00D0557E"/>
    <w:rsid w:val="00D05B72"/>
    <w:rsid w:val="00D07C5A"/>
    <w:rsid w:val="00D12105"/>
    <w:rsid w:val="00D12160"/>
    <w:rsid w:val="00D129FC"/>
    <w:rsid w:val="00D12D02"/>
    <w:rsid w:val="00D13A8B"/>
    <w:rsid w:val="00D15227"/>
    <w:rsid w:val="00D16E75"/>
    <w:rsid w:val="00D17FC4"/>
    <w:rsid w:val="00D200CB"/>
    <w:rsid w:val="00D20F6B"/>
    <w:rsid w:val="00D23EC9"/>
    <w:rsid w:val="00D27112"/>
    <w:rsid w:val="00D32CC1"/>
    <w:rsid w:val="00D32D6B"/>
    <w:rsid w:val="00D34C9D"/>
    <w:rsid w:val="00D3573D"/>
    <w:rsid w:val="00D37AEF"/>
    <w:rsid w:val="00D41A15"/>
    <w:rsid w:val="00D45046"/>
    <w:rsid w:val="00D450FA"/>
    <w:rsid w:val="00D5053B"/>
    <w:rsid w:val="00D52319"/>
    <w:rsid w:val="00D5253E"/>
    <w:rsid w:val="00D535F1"/>
    <w:rsid w:val="00D54678"/>
    <w:rsid w:val="00D5609E"/>
    <w:rsid w:val="00D56BE3"/>
    <w:rsid w:val="00D624F9"/>
    <w:rsid w:val="00D62E4E"/>
    <w:rsid w:val="00D63F2A"/>
    <w:rsid w:val="00D71ED8"/>
    <w:rsid w:val="00D911CA"/>
    <w:rsid w:val="00D93763"/>
    <w:rsid w:val="00D96591"/>
    <w:rsid w:val="00D96812"/>
    <w:rsid w:val="00DA29D1"/>
    <w:rsid w:val="00DA6DCC"/>
    <w:rsid w:val="00DB1983"/>
    <w:rsid w:val="00DC7CED"/>
    <w:rsid w:val="00DD092C"/>
    <w:rsid w:val="00DD11A9"/>
    <w:rsid w:val="00DD5A85"/>
    <w:rsid w:val="00DE7AE6"/>
    <w:rsid w:val="00DF653F"/>
    <w:rsid w:val="00DF73C1"/>
    <w:rsid w:val="00E033D4"/>
    <w:rsid w:val="00E04C25"/>
    <w:rsid w:val="00E07C6D"/>
    <w:rsid w:val="00E106FE"/>
    <w:rsid w:val="00E112AE"/>
    <w:rsid w:val="00E1462B"/>
    <w:rsid w:val="00E16A1E"/>
    <w:rsid w:val="00E16AD9"/>
    <w:rsid w:val="00E17BA8"/>
    <w:rsid w:val="00E228BE"/>
    <w:rsid w:val="00E22BAF"/>
    <w:rsid w:val="00E2451E"/>
    <w:rsid w:val="00E312C3"/>
    <w:rsid w:val="00E32D20"/>
    <w:rsid w:val="00E34AA8"/>
    <w:rsid w:val="00E36F96"/>
    <w:rsid w:val="00E42597"/>
    <w:rsid w:val="00E46AE2"/>
    <w:rsid w:val="00E508FA"/>
    <w:rsid w:val="00E50DC2"/>
    <w:rsid w:val="00E51901"/>
    <w:rsid w:val="00E54617"/>
    <w:rsid w:val="00E55C18"/>
    <w:rsid w:val="00E568D7"/>
    <w:rsid w:val="00E571A9"/>
    <w:rsid w:val="00E60F3D"/>
    <w:rsid w:val="00E66E4E"/>
    <w:rsid w:val="00E67C1F"/>
    <w:rsid w:val="00E7126A"/>
    <w:rsid w:val="00E73853"/>
    <w:rsid w:val="00E754CA"/>
    <w:rsid w:val="00E8181C"/>
    <w:rsid w:val="00E81A4F"/>
    <w:rsid w:val="00E85AE2"/>
    <w:rsid w:val="00E870F9"/>
    <w:rsid w:val="00E87889"/>
    <w:rsid w:val="00E9342A"/>
    <w:rsid w:val="00E966F6"/>
    <w:rsid w:val="00E97DAC"/>
    <w:rsid w:val="00EA3DD5"/>
    <w:rsid w:val="00EA54B5"/>
    <w:rsid w:val="00EA554D"/>
    <w:rsid w:val="00EA66EA"/>
    <w:rsid w:val="00EB21BF"/>
    <w:rsid w:val="00EB29D1"/>
    <w:rsid w:val="00EB31F2"/>
    <w:rsid w:val="00EB7885"/>
    <w:rsid w:val="00EC02AA"/>
    <w:rsid w:val="00EC1AFC"/>
    <w:rsid w:val="00EC4F33"/>
    <w:rsid w:val="00EC618E"/>
    <w:rsid w:val="00ED0C17"/>
    <w:rsid w:val="00ED17B0"/>
    <w:rsid w:val="00ED2953"/>
    <w:rsid w:val="00ED679D"/>
    <w:rsid w:val="00ED7728"/>
    <w:rsid w:val="00EE1EEF"/>
    <w:rsid w:val="00EE3A7E"/>
    <w:rsid w:val="00EE3EC5"/>
    <w:rsid w:val="00EE56F6"/>
    <w:rsid w:val="00EE58B5"/>
    <w:rsid w:val="00EF0FC1"/>
    <w:rsid w:val="00EF1392"/>
    <w:rsid w:val="00EF1A23"/>
    <w:rsid w:val="00EF2D26"/>
    <w:rsid w:val="00F001A9"/>
    <w:rsid w:val="00F0063B"/>
    <w:rsid w:val="00F068FF"/>
    <w:rsid w:val="00F06B43"/>
    <w:rsid w:val="00F10491"/>
    <w:rsid w:val="00F1080A"/>
    <w:rsid w:val="00F12BC7"/>
    <w:rsid w:val="00F204D1"/>
    <w:rsid w:val="00F3302F"/>
    <w:rsid w:val="00F355E4"/>
    <w:rsid w:val="00F37AA1"/>
    <w:rsid w:val="00F41407"/>
    <w:rsid w:val="00F4207C"/>
    <w:rsid w:val="00F462E9"/>
    <w:rsid w:val="00F5426F"/>
    <w:rsid w:val="00F54D4A"/>
    <w:rsid w:val="00F60DA7"/>
    <w:rsid w:val="00F613D2"/>
    <w:rsid w:val="00F62693"/>
    <w:rsid w:val="00F63B11"/>
    <w:rsid w:val="00F63F67"/>
    <w:rsid w:val="00F64BAA"/>
    <w:rsid w:val="00F65313"/>
    <w:rsid w:val="00F71220"/>
    <w:rsid w:val="00F75327"/>
    <w:rsid w:val="00F867C8"/>
    <w:rsid w:val="00F903D9"/>
    <w:rsid w:val="00F93B87"/>
    <w:rsid w:val="00F97D93"/>
    <w:rsid w:val="00FA23D9"/>
    <w:rsid w:val="00FA2634"/>
    <w:rsid w:val="00FA3764"/>
    <w:rsid w:val="00FA5B2D"/>
    <w:rsid w:val="00FB28FB"/>
    <w:rsid w:val="00FB2CAC"/>
    <w:rsid w:val="00FB42C2"/>
    <w:rsid w:val="00FB7490"/>
    <w:rsid w:val="00FC0AD5"/>
    <w:rsid w:val="00FC1659"/>
    <w:rsid w:val="00FC1F52"/>
    <w:rsid w:val="00FC2B2A"/>
    <w:rsid w:val="00FC3136"/>
    <w:rsid w:val="00FC5E4A"/>
    <w:rsid w:val="00FC62AC"/>
    <w:rsid w:val="00FC6C67"/>
    <w:rsid w:val="00FD0772"/>
    <w:rsid w:val="00FD18AD"/>
    <w:rsid w:val="00FD4B58"/>
    <w:rsid w:val="00FD6008"/>
    <w:rsid w:val="00FD684F"/>
    <w:rsid w:val="00FD7780"/>
    <w:rsid w:val="00FE1B4E"/>
    <w:rsid w:val="00FE48A9"/>
    <w:rsid w:val="00FE69F0"/>
    <w:rsid w:val="00FE7CBE"/>
    <w:rsid w:val="00FF042C"/>
    <w:rsid w:val="00FF06A5"/>
    <w:rsid w:val="00FF284C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35"/>
  </w:style>
  <w:style w:type="paragraph" w:styleId="Footer">
    <w:name w:val="footer"/>
    <w:basedOn w:val="Normal"/>
    <w:link w:val="FooterChar"/>
    <w:uiPriority w:val="99"/>
    <w:unhideWhenUsed/>
    <w:rsid w:val="00CA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35"/>
  </w:style>
  <w:style w:type="paragraph" w:styleId="ListParagraph">
    <w:name w:val="List Paragraph"/>
    <w:basedOn w:val="Normal"/>
    <w:link w:val="ListParagraphChar"/>
    <w:uiPriority w:val="34"/>
    <w:qFormat/>
    <w:rsid w:val="00215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042"/>
    <w:rPr>
      <w:color w:val="0000FF" w:themeColor="hyperlink"/>
      <w:u w:val="single"/>
    </w:rPr>
  </w:style>
  <w:style w:type="character" w:customStyle="1" w:styleId="data-listproperty-value">
    <w:name w:val="data-list__property-value"/>
    <w:basedOn w:val="DefaultParagraphFont"/>
    <w:rsid w:val="004D7B2F"/>
  </w:style>
  <w:style w:type="paragraph" w:customStyle="1" w:styleId="EndNoteBibliographyTitle">
    <w:name w:val="EndNote Bibliography Title"/>
    <w:basedOn w:val="Normal"/>
    <w:link w:val="EndNoteBibliographyTitleChar"/>
    <w:rsid w:val="00D32D6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2D6B"/>
  </w:style>
  <w:style w:type="character" w:customStyle="1" w:styleId="EndNoteBibliographyTitleChar">
    <w:name w:val="EndNote Bibliography Title Char"/>
    <w:basedOn w:val="ListParagraphChar"/>
    <w:link w:val="EndNoteBibliographyTitle"/>
    <w:rsid w:val="00D32D6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2D6B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32D6B"/>
    <w:rPr>
      <w:rFonts w:ascii="Times New Roman" w:hAnsi="Times New Roman" w:cs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4D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68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C4F"/>
    <w:pPr>
      <w:spacing w:after="0" w:line="240" w:lineRule="auto"/>
    </w:pPr>
  </w:style>
  <w:style w:type="paragraph" w:customStyle="1" w:styleId="Default">
    <w:name w:val="Default"/>
    <w:rsid w:val="000A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35"/>
  </w:style>
  <w:style w:type="paragraph" w:styleId="Footer">
    <w:name w:val="footer"/>
    <w:basedOn w:val="Normal"/>
    <w:link w:val="FooterChar"/>
    <w:uiPriority w:val="99"/>
    <w:unhideWhenUsed/>
    <w:rsid w:val="00CA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35"/>
  </w:style>
  <w:style w:type="paragraph" w:styleId="ListParagraph">
    <w:name w:val="List Paragraph"/>
    <w:basedOn w:val="Normal"/>
    <w:link w:val="ListParagraphChar"/>
    <w:uiPriority w:val="34"/>
    <w:qFormat/>
    <w:rsid w:val="00215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042"/>
    <w:rPr>
      <w:color w:val="0000FF" w:themeColor="hyperlink"/>
      <w:u w:val="single"/>
    </w:rPr>
  </w:style>
  <w:style w:type="character" w:customStyle="1" w:styleId="data-listproperty-value">
    <w:name w:val="data-list__property-value"/>
    <w:basedOn w:val="DefaultParagraphFont"/>
    <w:rsid w:val="004D7B2F"/>
  </w:style>
  <w:style w:type="paragraph" w:customStyle="1" w:styleId="EndNoteBibliographyTitle">
    <w:name w:val="EndNote Bibliography Title"/>
    <w:basedOn w:val="Normal"/>
    <w:link w:val="EndNoteBibliographyTitleChar"/>
    <w:rsid w:val="00D32D6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2D6B"/>
  </w:style>
  <w:style w:type="character" w:customStyle="1" w:styleId="EndNoteBibliographyTitleChar">
    <w:name w:val="EndNote Bibliography Title Char"/>
    <w:basedOn w:val="ListParagraphChar"/>
    <w:link w:val="EndNoteBibliographyTitle"/>
    <w:rsid w:val="00D32D6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2D6B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32D6B"/>
    <w:rPr>
      <w:rFonts w:ascii="Times New Roman" w:hAnsi="Times New Roman" w:cs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4D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68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C4F"/>
    <w:pPr>
      <w:spacing w:after="0" w:line="240" w:lineRule="auto"/>
    </w:pPr>
  </w:style>
  <w:style w:type="paragraph" w:customStyle="1" w:styleId="Default">
    <w:name w:val="Default"/>
    <w:rsid w:val="000A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84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862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81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2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9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0F37-7759-4222-9075-0E1D9168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2016-11-11T12:38:00Z</dcterms:created>
  <dcterms:modified xsi:type="dcterms:W3CDTF">2016-11-17T09:40:00Z</dcterms:modified>
</cp:coreProperties>
</file>