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64"/>
        <w:tblW w:w="8003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302"/>
        <w:gridCol w:w="1853"/>
        <w:gridCol w:w="1848"/>
      </w:tblGrid>
      <w:tr w:rsidR="00511D90" w:rsidRPr="000A0C54" w:rsidTr="003156F3">
        <w:trPr>
          <w:trHeight w:val="528"/>
        </w:trPr>
        <w:tc>
          <w:tcPr>
            <w:tcW w:w="4302" w:type="dxa"/>
            <w:vAlign w:val="bottom"/>
          </w:tcPr>
          <w:p w:rsidR="00511D90" w:rsidRPr="000A0C54" w:rsidRDefault="00511D90" w:rsidP="00511D90">
            <w:pPr>
              <w:suppressLineNumbers/>
              <w:spacing w:line="480" w:lineRule="auto"/>
              <w:contextualSpacing/>
              <w:jc w:val="center"/>
              <w:rPr>
                <w:b/>
                <w:bCs/>
                <w:szCs w:val="24"/>
              </w:rPr>
            </w:pPr>
            <w:r w:rsidRPr="000A0C54">
              <w:rPr>
                <w:szCs w:val="24"/>
              </w:rPr>
              <w:br w:type="page"/>
            </w:r>
            <w:r>
              <w:rPr>
                <w:b/>
                <w:szCs w:val="24"/>
              </w:rPr>
              <w:t>Medication</w:t>
            </w:r>
          </w:p>
        </w:tc>
        <w:tc>
          <w:tcPr>
            <w:tcW w:w="1853" w:type="dxa"/>
            <w:vAlign w:val="bottom"/>
          </w:tcPr>
          <w:p w:rsidR="00511D90" w:rsidRPr="000A0C54" w:rsidRDefault="00511D90" w:rsidP="002648E4">
            <w:pPr>
              <w:spacing w:line="48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HbA1c &lt; 7.0%</w:t>
            </w:r>
          </w:p>
        </w:tc>
        <w:tc>
          <w:tcPr>
            <w:tcW w:w="1848" w:type="dxa"/>
          </w:tcPr>
          <w:p w:rsidR="00511D90" w:rsidRDefault="00511D90" w:rsidP="002648E4">
            <w:pPr>
              <w:spacing w:line="48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HbA1c ≥ 7.0%</w:t>
            </w:r>
          </w:p>
        </w:tc>
      </w:tr>
      <w:tr w:rsidR="00511D90" w:rsidRPr="000A0C54" w:rsidTr="003156F3">
        <w:trPr>
          <w:trHeight w:val="528"/>
        </w:trPr>
        <w:tc>
          <w:tcPr>
            <w:tcW w:w="4302" w:type="dxa"/>
            <w:vAlign w:val="bottom"/>
          </w:tcPr>
          <w:p w:rsidR="00511D90" w:rsidRPr="000A0C54" w:rsidRDefault="00511D90" w:rsidP="00511D90">
            <w:pPr>
              <w:spacing w:line="48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Metformin</w:t>
            </w:r>
          </w:p>
        </w:tc>
        <w:tc>
          <w:tcPr>
            <w:tcW w:w="1853" w:type="dxa"/>
            <w:vAlign w:val="bottom"/>
          </w:tcPr>
          <w:p w:rsidR="00511D90" w:rsidRPr="000A0C54" w:rsidRDefault="00511D90" w:rsidP="00F30A92">
            <w:pPr>
              <w:spacing w:line="48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6/8</w:t>
            </w:r>
          </w:p>
        </w:tc>
        <w:tc>
          <w:tcPr>
            <w:tcW w:w="1848" w:type="dxa"/>
          </w:tcPr>
          <w:p w:rsidR="00511D90" w:rsidRDefault="00F30A92" w:rsidP="00F30A92">
            <w:pPr>
              <w:spacing w:line="48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511D90">
              <w:rPr>
                <w:szCs w:val="24"/>
              </w:rPr>
              <w:t>/8</w:t>
            </w:r>
          </w:p>
        </w:tc>
      </w:tr>
      <w:tr w:rsidR="003156F3" w:rsidRPr="000A0C54" w:rsidTr="003156F3">
        <w:trPr>
          <w:trHeight w:val="528"/>
        </w:trPr>
        <w:tc>
          <w:tcPr>
            <w:tcW w:w="4302" w:type="dxa"/>
            <w:vAlign w:val="bottom"/>
          </w:tcPr>
          <w:p w:rsidR="003156F3" w:rsidRPr="000A0C54" w:rsidRDefault="003156F3" w:rsidP="003156F3">
            <w:pPr>
              <w:spacing w:line="48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E937FE">
              <w:rPr>
                <w:szCs w:val="24"/>
              </w:rPr>
              <w:t>ulfonylurea</w:t>
            </w:r>
          </w:p>
        </w:tc>
        <w:tc>
          <w:tcPr>
            <w:tcW w:w="1853" w:type="dxa"/>
            <w:vAlign w:val="bottom"/>
          </w:tcPr>
          <w:p w:rsidR="003156F3" w:rsidRPr="000A0C54" w:rsidRDefault="003156F3" w:rsidP="003156F3">
            <w:pPr>
              <w:spacing w:line="48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1/8</w:t>
            </w:r>
          </w:p>
        </w:tc>
        <w:tc>
          <w:tcPr>
            <w:tcW w:w="1848" w:type="dxa"/>
          </w:tcPr>
          <w:p w:rsidR="003156F3" w:rsidRPr="000A0C54" w:rsidRDefault="003156F3" w:rsidP="003156F3">
            <w:pPr>
              <w:spacing w:line="48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2/8</w:t>
            </w:r>
          </w:p>
        </w:tc>
      </w:tr>
      <w:tr w:rsidR="00E937FE" w:rsidRPr="000A0C54" w:rsidTr="003156F3">
        <w:trPr>
          <w:trHeight w:val="528"/>
        </w:trPr>
        <w:tc>
          <w:tcPr>
            <w:tcW w:w="4302" w:type="dxa"/>
            <w:vAlign w:val="bottom"/>
          </w:tcPr>
          <w:p w:rsidR="00E937FE" w:rsidRPr="000A0C54" w:rsidRDefault="00E937FE" w:rsidP="001E30B8">
            <w:pPr>
              <w:spacing w:line="48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E937FE">
              <w:rPr>
                <w:szCs w:val="24"/>
              </w:rPr>
              <w:t>ipeptidyl peptidase</w:t>
            </w:r>
            <w:r w:rsidR="003156F3">
              <w:rPr>
                <w:szCs w:val="24"/>
              </w:rPr>
              <w:t>-</w:t>
            </w:r>
            <w:r w:rsidRPr="00E937FE">
              <w:rPr>
                <w:szCs w:val="24"/>
              </w:rPr>
              <w:t xml:space="preserve">4 </w:t>
            </w:r>
            <w:r w:rsidR="001E30B8">
              <w:rPr>
                <w:szCs w:val="24"/>
              </w:rPr>
              <w:t>(DPP-4) i</w:t>
            </w:r>
            <w:r>
              <w:rPr>
                <w:szCs w:val="24"/>
              </w:rPr>
              <w:t xml:space="preserve">nhibitor </w:t>
            </w:r>
          </w:p>
        </w:tc>
        <w:tc>
          <w:tcPr>
            <w:tcW w:w="1853" w:type="dxa"/>
            <w:vAlign w:val="bottom"/>
          </w:tcPr>
          <w:p w:rsidR="00E937FE" w:rsidRPr="000A0C54" w:rsidRDefault="003156F3" w:rsidP="00F30A92">
            <w:pPr>
              <w:spacing w:line="48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E937FE">
              <w:rPr>
                <w:szCs w:val="24"/>
              </w:rPr>
              <w:t>/8</w:t>
            </w:r>
          </w:p>
        </w:tc>
        <w:tc>
          <w:tcPr>
            <w:tcW w:w="1848" w:type="dxa"/>
          </w:tcPr>
          <w:p w:rsidR="00E937FE" w:rsidRDefault="00F30A92" w:rsidP="00F30A92">
            <w:pPr>
              <w:spacing w:line="48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4/8</w:t>
            </w:r>
          </w:p>
        </w:tc>
      </w:tr>
      <w:tr w:rsidR="00E937FE" w:rsidRPr="000A0C54" w:rsidTr="003156F3">
        <w:trPr>
          <w:trHeight w:val="528"/>
        </w:trPr>
        <w:tc>
          <w:tcPr>
            <w:tcW w:w="4302" w:type="dxa"/>
            <w:vAlign w:val="bottom"/>
          </w:tcPr>
          <w:p w:rsidR="00E937FE" w:rsidRDefault="00E937FE" w:rsidP="00E937FE">
            <w:pPr>
              <w:spacing w:line="48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E937FE">
              <w:rPr>
                <w:szCs w:val="24"/>
              </w:rPr>
              <w:t>lucagon-like peptide-1 (GLP-1)</w:t>
            </w:r>
            <w:r>
              <w:rPr>
                <w:szCs w:val="24"/>
              </w:rPr>
              <w:t xml:space="preserve"> agonist</w:t>
            </w:r>
          </w:p>
        </w:tc>
        <w:tc>
          <w:tcPr>
            <w:tcW w:w="1853" w:type="dxa"/>
            <w:vAlign w:val="bottom"/>
          </w:tcPr>
          <w:p w:rsidR="00E937FE" w:rsidRDefault="00F30A92" w:rsidP="00E937FE">
            <w:pPr>
              <w:spacing w:line="48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0/8</w:t>
            </w:r>
          </w:p>
        </w:tc>
        <w:tc>
          <w:tcPr>
            <w:tcW w:w="1848" w:type="dxa"/>
          </w:tcPr>
          <w:p w:rsidR="00E937FE" w:rsidRDefault="00F30A92" w:rsidP="00F30A92">
            <w:pPr>
              <w:spacing w:line="48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937FE">
              <w:rPr>
                <w:szCs w:val="24"/>
              </w:rPr>
              <w:t>/8</w:t>
            </w:r>
          </w:p>
        </w:tc>
      </w:tr>
      <w:tr w:rsidR="003156F3" w:rsidRPr="000A0C54" w:rsidTr="003156F3">
        <w:trPr>
          <w:trHeight w:val="528"/>
        </w:trPr>
        <w:tc>
          <w:tcPr>
            <w:tcW w:w="4302" w:type="dxa"/>
            <w:vAlign w:val="bottom"/>
          </w:tcPr>
          <w:p w:rsidR="003156F3" w:rsidRPr="000A0C54" w:rsidRDefault="003156F3" w:rsidP="003156F3">
            <w:pPr>
              <w:spacing w:line="48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Long acting insulin</w:t>
            </w:r>
          </w:p>
        </w:tc>
        <w:tc>
          <w:tcPr>
            <w:tcW w:w="1853" w:type="dxa"/>
            <w:vAlign w:val="bottom"/>
          </w:tcPr>
          <w:p w:rsidR="003156F3" w:rsidRPr="000A0C54" w:rsidRDefault="001E30B8" w:rsidP="001E30B8">
            <w:pPr>
              <w:spacing w:line="48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3156F3">
              <w:rPr>
                <w:szCs w:val="24"/>
              </w:rPr>
              <w:t>/8</w:t>
            </w:r>
          </w:p>
        </w:tc>
        <w:tc>
          <w:tcPr>
            <w:tcW w:w="1848" w:type="dxa"/>
          </w:tcPr>
          <w:p w:rsidR="003156F3" w:rsidRPr="000A0C54" w:rsidRDefault="003156F3" w:rsidP="003156F3">
            <w:pPr>
              <w:spacing w:line="48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1/8</w:t>
            </w:r>
          </w:p>
        </w:tc>
      </w:tr>
      <w:tr w:rsidR="003156F3" w:rsidRPr="000A0C54" w:rsidTr="003156F3">
        <w:trPr>
          <w:trHeight w:val="528"/>
        </w:trPr>
        <w:tc>
          <w:tcPr>
            <w:tcW w:w="4302" w:type="dxa"/>
            <w:vAlign w:val="bottom"/>
          </w:tcPr>
          <w:p w:rsidR="003156F3" w:rsidRPr="000A0C54" w:rsidRDefault="003156F3" w:rsidP="003156F3">
            <w:pPr>
              <w:spacing w:line="48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Short acting insulin</w:t>
            </w:r>
          </w:p>
        </w:tc>
        <w:tc>
          <w:tcPr>
            <w:tcW w:w="1853" w:type="dxa"/>
            <w:vAlign w:val="bottom"/>
          </w:tcPr>
          <w:p w:rsidR="003156F3" w:rsidRPr="000A0C54" w:rsidRDefault="003156F3" w:rsidP="003156F3">
            <w:pPr>
              <w:spacing w:line="48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1/8</w:t>
            </w:r>
          </w:p>
        </w:tc>
        <w:tc>
          <w:tcPr>
            <w:tcW w:w="1848" w:type="dxa"/>
          </w:tcPr>
          <w:p w:rsidR="003156F3" w:rsidRDefault="003156F3" w:rsidP="003156F3">
            <w:pPr>
              <w:spacing w:line="48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3/8</w:t>
            </w:r>
          </w:p>
        </w:tc>
      </w:tr>
    </w:tbl>
    <w:p w:rsidR="00511D90" w:rsidRDefault="00511D90">
      <w:r>
        <w:t xml:space="preserve"> </w:t>
      </w:r>
    </w:p>
    <w:p w:rsidR="00511D90" w:rsidRDefault="00511D90"/>
    <w:p w:rsidR="00511D90" w:rsidRDefault="00511D90"/>
    <w:p w:rsidR="00511D90" w:rsidRDefault="00511D90"/>
    <w:p w:rsidR="00511D90" w:rsidRDefault="00511D90"/>
    <w:p w:rsidR="00511D90" w:rsidRDefault="00511D90"/>
    <w:p w:rsidR="00511D90" w:rsidRDefault="00511D90"/>
    <w:p w:rsidR="00511D90" w:rsidRDefault="00511D90"/>
    <w:p w:rsidR="00511D90" w:rsidRDefault="00511D90"/>
    <w:p w:rsidR="00511D90" w:rsidRDefault="00511D90"/>
    <w:p w:rsidR="00511D90" w:rsidRDefault="00511D90"/>
    <w:p w:rsidR="00511D90" w:rsidRDefault="00511D90"/>
    <w:p w:rsidR="00511D90" w:rsidRDefault="00511D90"/>
    <w:p w:rsidR="00511D90" w:rsidRDefault="00511D90"/>
    <w:p w:rsidR="00511D90" w:rsidRDefault="00511D90"/>
    <w:p w:rsidR="00511D90" w:rsidRDefault="00511D90"/>
    <w:p w:rsidR="00511D90" w:rsidRDefault="00511D90">
      <w:r>
        <w:t xml:space="preserve">Supplemental Table 1.  List of diabetic medications.  </w:t>
      </w:r>
    </w:p>
    <w:p w:rsidR="00A76609" w:rsidRDefault="00A76609"/>
    <w:p w:rsidR="00A76609" w:rsidRDefault="00A76609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2064"/>
        <w:tblW w:w="12522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98"/>
        <w:gridCol w:w="1136"/>
        <w:gridCol w:w="1084"/>
        <w:gridCol w:w="720"/>
        <w:gridCol w:w="5684"/>
      </w:tblGrid>
      <w:tr w:rsidR="00A76609" w:rsidRPr="00CA1167" w:rsidTr="00123B44">
        <w:trPr>
          <w:trHeight w:val="528"/>
        </w:trPr>
        <w:tc>
          <w:tcPr>
            <w:tcW w:w="3898" w:type="dxa"/>
            <w:vAlign w:val="bottom"/>
          </w:tcPr>
          <w:p w:rsidR="00A76609" w:rsidRPr="00CA1167" w:rsidRDefault="00A76609" w:rsidP="00123B44">
            <w:pPr>
              <w:suppressLineNumbers/>
              <w:spacing w:line="480" w:lineRule="auto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CA1167">
              <w:rPr>
                <w:b/>
                <w:sz w:val="16"/>
                <w:szCs w:val="16"/>
              </w:rPr>
              <w:lastRenderedPageBreak/>
              <w:br w:type="page"/>
              <w:t>Canonical Pathway</w:t>
            </w:r>
          </w:p>
        </w:tc>
        <w:tc>
          <w:tcPr>
            <w:tcW w:w="1136" w:type="dxa"/>
            <w:vAlign w:val="bottom"/>
          </w:tcPr>
          <w:p w:rsidR="00A76609" w:rsidRPr="00CA1167" w:rsidRDefault="00A76609" w:rsidP="00123B44">
            <w:pPr>
              <w:spacing w:line="48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CA1167">
              <w:rPr>
                <w:b/>
                <w:sz w:val="16"/>
                <w:szCs w:val="16"/>
              </w:rPr>
              <w:t>-log (p-value)</w:t>
            </w:r>
          </w:p>
        </w:tc>
        <w:tc>
          <w:tcPr>
            <w:tcW w:w="1084" w:type="dxa"/>
            <w:vAlign w:val="bottom"/>
          </w:tcPr>
          <w:p w:rsidR="00A76609" w:rsidRPr="00CA1167" w:rsidRDefault="00A76609" w:rsidP="00123B44">
            <w:pPr>
              <w:spacing w:line="48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CA1167">
              <w:rPr>
                <w:b/>
                <w:sz w:val="16"/>
                <w:szCs w:val="16"/>
              </w:rPr>
              <w:t>Ratio</w:t>
            </w:r>
          </w:p>
        </w:tc>
        <w:tc>
          <w:tcPr>
            <w:tcW w:w="720" w:type="dxa"/>
            <w:vAlign w:val="bottom"/>
          </w:tcPr>
          <w:p w:rsidR="00A76609" w:rsidRPr="00CA1167" w:rsidRDefault="00A76609" w:rsidP="00123B44">
            <w:pPr>
              <w:spacing w:line="48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CA1167">
              <w:rPr>
                <w:b/>
                <w:sz w:val="16"/>
                <w:szCs w:val="16"/>
              </w:rPr>
              <w:t>z-score</w:t>
            </w:r>
          </w:p>
        </w:tc>
        <w:tc>
          <w:tcPr>
            <w:tcW w:w="5684" w:type="dxa"/>
            <w:vAlign w:val="bottom"/>
          </w:tcPr>
          <w:p w:rsidR="00A76609" w:rsidRPr="00CA1167" w:rsidRDefault="00A76609" w:rsidP="00123B44">
            <w:pPr>
              <w:spacing w:line="48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CA1167">
              <w:rPr>
                <w:b/>
                <w:sz w:val="16"/>
                <w:szCs w:val="16"/>
              </w:rPr>
              <w:t>molecules</w:t>
            </w:r>
          </w:p>
        </w:tc>
      </w:tr>
      <w:tr w:rsidR="00A76609" w:rsidRPr="00CA1167" w:rsidTr="00123B44">
        <w:trPr>
          <w:trHeight w:val="528"/>
        </w:trPr>
        <w:tc>
          <w:tcPr>
            <w:tcW w:w="3898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Antigen Presentation Pathway</w:t>
            </w:r>
          </w:p>
        </w:tc>
        <w:tc>
          <w:tcPr>
            <w:tcW w:w="1136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8.93</w:t>
            </w:r>
          </w:p>
        </w:tc>
        <w:tc>
          <w:tcPr>
            <w:tcW w:w="1084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0.368</w:t>
            </w:r>
          </w:p>
        </w:tc>
        <w:tc>
          <w:tcPr>
            <w:tcW w:w="720" w:type="dxa"/>
            <w:vAlign w:val="bottom"/>
          </w:tcPr>
          <w:p w:rsidR="00A76609" w:rsidRPr="00CA1167" w:rsidRDefault="00A76609" w:rsidP="00123B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4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PSMB9, CALR, HLA-A, HLA-B, PSMB8, CD74, HLA-DQB1, TAP1, HLA-G, HLA-DRB4, HLA-C, HLA-F, HLA-DPB1, HLA-DPA1</w:t>
            </w:r>
          </w:p>
        </w:tc>
      </w:tr>
      <w:tr w:rsidR="00A76609" w:rsidRPr="00CA1167" w:rsidTr="00123B44">
        <w:trPr>
          <w:trHeight w:val="528"/>
        </w:trPr>
        <w:tc>
          <w:tcPr>
            <w:tcW w:w="3898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Huntington's Disease Signaling</w:t>
            </w:r>
          </w:p>
        </w:tc>
        <w:tc>
          <w:tcPr>
            <w:tcW w:w="1136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5.2</w:t>
            </w:r>
          </w:p>
        </w:tc>
        <w:tc>
          <w:tcPr>
            <w:tcW w:w="1084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0.12</w:t>
            </w:r>
          </w:p>
        </w:tc>
        <w:tc>
          <w:tcPr>
            <w:tcW w:w="720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2.324</w:t>
            </w:r>
          </w:p>
        </w:tc>
        <w:tc>
          <w:tcPr>
            <w:tcW w:w="5684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GNA11, GNB1, CTSD, ARFIP2, POLR2C, IGF1, SP1, HDAC11, MAPK3, CREB1, CASP1, PIK3R2, GOSR1, NAPA, FRS2, PRKD3, CAPN10, EGFR, HDAC9, AKT2, PIK3C2A, FGFR1, TAF9B, DNAJC5, CLTA, CLTCL1, DCTN1, STX16, NCOR2</w:t>
            </w:r>
          </w:p>
        </w:tc>
      </w:tr>
      <w:tr w:rsidR="00A76609" w:rsidRPr="00CA1167" w:rsidTr="00123B44">
        <w:trPr>
          <w:trHeight w:val="528"/>
        </w:trPr>
        <w:tc>
          <w:tcPr>
            <w:tcW w:w="3898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Protein Ubiquitination Pathway</w:t>
            </w:r>
          </w:p>
        </w:tc>
        <w:tc>
          <w:tcPr>
            <w:tcW w:w="1136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4.73</w:t>
            </w:r>
          </w:p>
        </w:tc>
        <w:tc>
          <w:tcPr>
            <w:tcW w:w="1084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0.114</w:t>
            </w:r>
          </w:p>
        </w:tc>
        <w:tc>
          <w:tcPr>
            <w:tcW w:w="720" w:type="dxa"/>
            <w:vAlign w:val="bottom"/>
          </w:tcPr>
          <w:p w:rsidR="00A76609" w:rsidRPr="00CA1167" w:rsidRDefault="00A76609" w:rsidP="00123B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4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PSMA7, USP5, HLA-A, USP53, HLA-B, PSMB8, DNAJB2, TAP1, USP48, PAN2, SACS, HSP90B1, UBE2B, STUB1, USP42, PSMB9, USP15, UBE2R2, DNAJC1, MDM2, HSPD1, XIAP, DNAJC5, USP32, HLA-C, ANAPC5, USP34, UBE2E1, VHL</w:t>
            </w:r>
          </w:p>
        </w:tc>
      </w:tr>
      <w:tr w:rsidR="00A76609" w:rsidRPr="00CA1167" w:rsidTr="00123B44">
        <w:trPr>
          <w:trHeight w:val="528"/>
        </w:trPr>
        <w:tc>
          <w:tcPr>
            <w:tcW w:w="3898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Telomerase Signaling</w:t>
            </w:r>
          </w:p>
        </w:tc>
        <w:tc>
          <w:tcPr>
            <w:tcW w:w="1136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4.61</w:t>
            </w:r>
          </w:p>
        </w:tc>
        <w:tc>
          <w:tcPr>
            <w:tcW w:w="1084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0.153</w:t>
            </w:r>
          </w:p>
        </w:tc>
        <w:tc>
          <w:tcPr>
            <w:tcW w:w="720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2.887</w:t>
            </w:r>
          </w:p>
        </w:tc>
        <w:tc>
          <w:tcPr>
            <w:tcW w:w="5684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HDAC9, AKT2, PIK3C2A, PPP2R2A, FGFR1, ELF1, TERF2, HSP90B1, MAP2K2, SP1, MAPK3, HDAC11, PIK3R2, PPP2R1B, TERF1, FRS2, EGFR</w:t>
            </w:r>
          </w:p>
        </w:tc>
      </w:tr>
      <w:tr w:rsidR="00A76609" w:rsidRPr="00CA1167" w:rsidTr="00123B44">
        <w:trPr>
          <w:trHeight w:val="528"/>
        </w:trPr>
        <w:tc>
          <w:tcPr>
            <w:tcW w:w="3898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proofErr w:type="spellStart"/>
            <w:r w:rsidRPr="00CA1167">
              <w:rPr>
                <w:sz w:val="16"/>
                <w:szCs w:val="16"/>
              </w:rPr>
              <w:t>mTOR</w:t>
            </w:r>
            <w:proofErr w:type="spellEnd"/>
            <w:r w:rsidRPr="00CA1167">
              <w:rPr>
                <w:sz w:val="16"/>
                <w:szCs w:val="16"/>
              </w:rPr>
              <w:t xml:space="preserve"> Signaling</w:t>
            </w:r>
          </w:p>
        </w:tc>
        <w:tc>
          <w:tcPr>
            <w:tcW w:w="1136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4.43</w:t>
            </w:r>
          </w:p>
        </w:tc>
        <w:tc>
          <w:tcPr>
            <w:tcW w:w="1084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0.121</w:t>
            </w:r>
          </w:p>
        </w:tc>
        <w:tc>
          <w:tcPr>
            <w:tcW w:w="720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2.138</w:t>
            </w:r>
          </w:p>
        </w:tc>
        <w:tc>
          <w:tcPr>
            <w:tcW w:w="5684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RPS6KB1, RPS19, ULK1, AKT2, PIK3C2A, PPP2R2A, FGFR1, RPS10, RPS7, EIF3B, RHOT1, RPS26, MAPK3, EIF4A1, RPS27L, RHOU, EIF3A, PRKAA1, RPS27A, VEGFD, PIK3R2, PPP2R1B, FRS2, PRKD3</w:t>
            </w:r>
          </w:p>
        </w:tc>
      </w:tr>
      <w:tr w:rsidR="00A76609" w:rsidRPr="00CA1167" w:rsidTr="00123B44">
        <w:trPr>
          <w:trHeight w:val="528"/>
        </w:trPr>
        <w:tc>
          <w:tcPr>
            <w:tcW w:w="3898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p70S6K Signaling</w:t>
            </w:r>
          </w:p>
        </w:tc>
        <w:tc>
          <w:tcPr>
            <w:tcW w:w="1136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4.2</w:t>
            </w:r>
          </w:p>
        </w:tc>
        <w:tc>
          <w:tcPr>
            <w:tcW w:w="1084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0.137</w:t>
            </w:r>
          </w:p>
        </w:tc>
        <w:tc>
          <w:tcPr>
            <w:tcW w:w="720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3</w:t>
            </w:r>
          </w:p>
        </w:tc>
        <w:tc>
          <w:tcPr>
            <w:tcW w:w="5684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RPS6KB1, AKT2, PIK3C2A, YWHAE, YWHAB, PPP2R2A, FGFR1, PLCL2, MAP2K2, MAPK3, MAPT, EEF2K, PIK3R2, PPP2R1B, PRKD3, FRS2, AGTR1, EGFR</w:t>
            </w:r>
          </w:p>
        </w:tc>
      </w:tr>
      <w:tr w:rsidR="00A76609" w:rsidRPr="00CA1167" w:rsidTr="00123B44">
        <w:trPr>
          <w:trHeight w:val="528"/>
        </w:trPr>
        <w:tc>
          <w:tcPr>
            <w:tcW w:w="3898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Neuroprotective Role of THOP1 in Alzheimer's Disease</w:t>
            </w:r>
          </w:p>
        </w:tc>
        <w:tc>
          <w:tcPr>
            <w:tcW w:w="1136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4</w:t>
            </w:r>
          </w:p>
        </w:tc>
        <w:tc>
          <w:tcPr>
            <w:tcW w:w="1084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0.225</w:t>
            </w:r>
          </w:p>
        </w:tc>
        <w:tc>
          <w:tcPr>
            <w:tcW w:w="720" w:type="dxa"/>
            <w:vAlign w:val="bottom"/>
          </w:tcPr>
          <w:p w:rsidR="00A76609" w:rsidRPr="00CA1167" w:rsidRDefault="00A76609" w:rsidP="00123B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4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HLA-G, YWHAE, HLA-C, HLA-A, MAPT, HLA-B, CREB1, PRKAR2A, HLA-F</w:t>
            </w:r>
          </w:p>
        </w:tc>
      </w:tr>
      <w:tr w:rsidR="00A76609" w:rsidRPr="00CA1167" w:rsidTr="00123B44">
        <w:trPr>
          <w:trHeight w:val="528"/>
        </w:trPr>
        <w:tc>
          <w:tcPr>
            <w:tcW w:w="3898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AMPK Signaling</w:t>
            </w:r>
          </w:p>
        </w:tc>
        <w:tc>
          <w:tcPr>
            <w:tcW w:w="1136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3.88</w:t>
            </w:r>
          </w:p>
        </w:tc>
        <w:tc>
          <w:tcPr>
            <w:tcW w:w="1084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0.116</w:t>
            </w:r>
          </w:p>
        </w:tc>
        <w:tc>
          <w:tcPr>
            <w:tcW w:w="720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2.668</w:t>
            </w:r>
          </w:p>
        </w:tc>
        <w:tc>
          <w:tcPr>
            <w:tcW w:w="5684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PBRM1, RPS6KB1, ULK1, AKT2, ARID1A, ACACB, GNAS, CPT1A, PIK3C2A, PPP2R2A, FGFR1, PRKAR2A, SMARCA4, CRTC2, CREB1, PRKAA1, SMARCC2, PIK3R2, EEF2K, MLYCD, PPP2R1B, FRS2</w:t>
            </w:r>
          </w:p>
        </w:tc>
      </w:tr>
      <w:tr w:rsidR="00A76609" w:rsidRPr="00CA1167" w:rsidTr="00123B44">
        <w:trPr>
          <w:trHeight w:val="528"/>
        </w:trPr>
        <w:tc>
          <w:tcPr>
            <w:tcW w:w="3898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Ovarian Cancer Signaling</w:t>
            </w:r>
          </w:p>
        </w:tc>
        <w:tc>
          <w:tcPr>
            <w:tcW w:w="1136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3.67</w:t>
            </w:r>
          </w:p>
        </w:tc>
        <w:tc>
          <w:tcPr>
            <w:tcW w:w="1084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0.125</w:t>
            </w:r>
          </w:p>
        </w:tc>
        <w:tc>
          <w:tcPr>
            <w:tcW w:w="720" w:type="dxa"/>
            <w:vAlign w:val="bottom"/>
          </w:tcPr>
          <w:p w:rsidR="00A76609" w:rsidRPr="00CA1167" w:rsidRDefault="00A76609" w:rsidP="00123B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4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RPS6KB1, TCF4, AKT2, PA2G4 ,PIK3C2A, FGFR1, DVL1, PRKAR2A, PTEN, MAP2K2, MAPK3, MSH6, VEGFD, PIK3R2, FRS2, TCF7L2, EGFR, WNT5A</w:t>
            </w:r>
          </w:p>
        </w:tc>
      </w:tr>
      <w:tr w:rsidR="00A76609" w:rsidRPr="00CA1167" w:rsidTr="00123B44">
        <w:trPr>
          <w:trHeight w:val="528"/>
        </w:trPr>
        <w:tc>
          <w:tcPr>
            <w:tcW w:w="3898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Regulation of eIF4 and p70S6K Signaling</w:t>
            </w:r>
          </w:p>
        </w:tc>
        <w:tc>
          <w:tcPr>
            <w:tcW w:w="1136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3.65</w:t>
            </w:r>
          </w:p>
        </w:tc>
        <w:tc>
          <w:tcPr>
            <w:tcW w:w="1084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0.121</w:t>
            </w:r>
          </w:p>
        </w:tc>
        <w:tc>
          <w:tcPr>
            <w:tcW w:w="720" w:type="dxa"/>
            <w:vAlign w:val="bottom"/>
          </w:tcPr>
          <w:p w:rsidR="00A76609" w:rsidRPr="00CA1167" w:rsidRDefault="00A76609" w:rsidP="00123B44">
            <w:pPr>
              <w:jc w:val="right"/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2.53</w:t>
            </w:r>
          </w:p>
        </w:tc>
        <w:tc>
          <w:tcPr>
            <w:tcW w:w="5684" w:type="dxa"/>
            <w:vAlign w:val="bottom"/>
          </w:tcPr>
          <w:p w:rsidR="00A76609" w:rsidRPr="00CA1167" w:rsidRDefault="00A76609" w:rsidP="00123B44">
            <w:pPr>
              <w:rPr>
                <w:sz w:val="16"/>
                <w:szCs w:val="16"/>
              </w:rPr>
            </w:pPr>
            <w:r w:rsidRPr="00CA1167">
              <w:rPr>
                <w:sz w:val="16"/>
                <w:szCs w:val="16"/>
              </w:rPr>
              <w:t>RPS6KB1, RPS19, AKT2, PIK3C2A, PPP2R2A, FGFR1, RPS10, RPS7, MAP2K2, EIF3B, RPS26, MAPK3, EIF4A1, RPS27L, EIF3A, RPS27A, PIK3R2, PPP2R1B, FRS2</w:t>
            </w:r>
          </w:p>
        </w:tc>
      </w:tr>
    </w:tbl>
    <w:p w:rsidR="00A76609" w:rsidRPr="00CA1167" w:rsidRDefault="00A76609" w:rsidP="00A76609"/>
    <w:p w:rsidR="00A76609" w:rsidRPr="00CA1167" w:rsidRDefault="00A76609" w:rsidP="00A76609"/>
    <w:p w:rsidR="00A76609" w:rsidRPr="00CA1167" w:rsidRDefault="00A76609" w:rsidP="00A76609"/>
    <w:p w:rsidR="00A76609" w:rsidRPr="00CA1167" w:rsidRDefault="00A76609" w:rsidP="00A76609"/>
    <w:p w:rsidR="00A76609" w:rsidRPr="00CA1167" w:rsidRDefault="00A76609" w:rsidP="00A76609">
      <w:pPr>
        <w:spacing w:line="480" w:lineRule="auto"/>
        <w:contextualSpacing/>
        <w:rPr>
          <w:szCs w:val="24"/>
        </w:rPr>
      </w:pPr>
      <w:r w:rsidRPr="00CA1167">
        <w:rPr>
          <w:szCs w:val="24"/>
        </w:rPr>
        <w:t xml:space="preserve">Supplemental Table </w:t>
      </w:r>
      <w:r>
        <w:rPr>
          <w:szCs w:val="24"/>
        </w:rPr>
        <w:t>2</w:t>
      </w:r>
      <w:r w:rsidRPr="00CA1167">
        <w:rPr>
          <w:szCs w:val="24"/>
        </w:rPr>
        <w:t>.  Top 10 canonical pathways associated with HbA1c from the NCBI GEO dataset GSE18732 (2</w:t>
      </w:r>
      <w:r>
        <w:rPr>
          <w:szCs w:val="24"/>
        </w:rPr>
        <w:t>1</w:t>
      </w:r>
      <w:r w:rsidRPr="00CA1167">
        <w:rPr>
          <w:szCs w:val="24"/>
        </w:rPr>
        <w:t>).  Z-score w</w:t>
      </w:r>
      <w:r>
        <w:rPr>
          <w:szCs w:val="24"/>
        </w:rPr>
        <w:t>as</w:t>
      </w:r>
      <w:r w:rsidRPr="00CA1167">
        <w:rPr>
          <w:szCs w:val="24"/>
        </w:rPr>
        <w:t xml:space="preserve"> calculated where possible.     </w:t>
      </w:r>
    </w:p>
    <w:p w:rsidR="00A76609" w:rsidRPr="00CA1167" w:rsidRDefault="00A76609" w:rsidP="00A76609"/>
    <w:p w:rsidR="00A76609" w:rsidRDefault="00A76609">
      <w:bookmarkStart w:id="0" w:name="_GoBack"/>
      <w:bookmarkEnd w:id="0"/>
    </w:p>
    <w:sectPr w:rsidR="00A76609" w:rsidSect="00A766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0"/>
    <w:rsid w:val="001E30B8"/>
    <w:rsid w:val="003156F3"/>
    <w:rsid w:val="00511D90"/>
    <w:rsid w:val="009A7245"/>
    <w:rsid w:val="00A76609"/>
    <w:rsid w:val="00B7633B"/>
    <w:rsid w:val="00E937FE"/>
    <w:rsid w:val="00F3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DF6F"/>
  <w15:chartTrackingRefBased/>
  <w15:docId w15:val="{2C49BB0A-1AE0-4EA8-B151-71703D04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Gavin, Timothy P</dc:creator>
  <cp:keywords/>
  <dc:description/>
  <cp:lastModifiedBy>Gavin, Timothy P</cp:lastModifiedBy>
  <cp:revision>3</cp:revision>
  <dcterms:created xsi:type="dcterms:W3CDTF">2017-10-23T18:14:00Z</dcterms:created>
  <dcterms:modified xsi:type="dcterms:W3CDTF">2017-10-23T18:14:00Z</dcterms:modified>
</cp:coreProperties>
</file>