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EB" w:rsidRPr="00563C56" w:rsidRDefault="003E02EB" w:rsidP="003E02EB">
      <w:pPr>
        <w:spacing w:line="257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27743C">
        <w:rPr>
          <w:rFonts w:ascii="Times New Roman" w:eastAsia="PMingLiU" w:hAnsi="Times New Roman" w:cs="Times New Roman"/>
          <w:b/>
          <w:sz w:val="24"/>
          <w:szCs w:val="24"/>
        </w:rPr>
        <w:t>Appendix</w:t>
      </w:r>
    </w:p>
    <w:tbl>
      <w:tblPr>
        <w:tblW w:w="12494" w:type="dxa"/>
        <w:tblLayout w:type="fixed"/>
        <w:tblLook w:val="04A0" w:firstRow="1" w:lastRow="0" w:firstColumn="1" w:lastColumn="0" w:noHBand="0" w:noVBand="1"/>
      </w:tblPr>
      <w:tblGrid>
        <w:gridCol w:w="2428"/>
        <w:gridCol w:w="872"/>
        <w:gridCol w:w="827"/>
        <w:gridCol w:w="793"/>
        <w:gridCol w:w="939"/>
        <w:gridCol w:w="810"/>
        <w:gridCol w:w="837"/>
        <w:gridCol w:w="766"/>
        <w:gridCol w:w="889"/>
        <w:gridCol w:w="810"/>
        <w:gridCol w:w="810"/>
        <w:gridCol w:w="810"/>
        <w:gridCol w:w="883"/>
        <w:gridCol w:w="20"/>
      </w:tblGrid>
      <w:tr w:rsidR="003E02EB" w:rsidRPr="0027743C" w:rsidTr="007A6309">
        <w:trPr>
          <w:gridAfter w:val="1"/>
          <w:wAfter w:w="20" w:type="dxa"/>
          <w:trHeight w:val="246"/>
        </w:trPr>
        <w:tc>
          <w:tcPr>
            <w:tcW w:w="1247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A1.  Expected revenues for selected benchmark fruit ripeness levels and average standard deviations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Avg </w:t>
            </w: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SD) for the no-control strategy. </w:t>
            </w:r>
          </w:p>
        </w:tc>
      </w:tr>
      <w:tr w:rsidR="003E02EB" w:rsidRPr="00E043F4" w:rsidTr="007A6309">
        <w:trPr>
          <w:trHeight w:val="246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Yield loss once infested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10%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30%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50%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</w:tr>
      <w:tr w:rsidR="003E02EB" w:rsidRPr="00E043F4" w:rsidTr="007A6309">
        <w:trPr>
          <w:trHeight w:val="246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Ripeness level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60%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75%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90%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</w:rPr>
            </w:pPr>
            <w:r w:rsidRPr="00E043F4">
              <w:rPr>
                <w:rFonts w:ascii="Times New Roman" w:eastAsia="PMingLiU" w:hAnsi="Times New Roman" w:cs="Times New Roman"/>
                <w:i/>
                <w:iCs/>
              </w:rPr>
              <w:t>Avg SD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60%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75%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90%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  <w:i/>
                <w:iCs/>
              </w:rPr>
              <w:t>Avg SD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60%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</w:rPr>
              <w:t>90%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E043F4">
              <w:rPr>
                <w:rFonts w:ascii="Times New Roman" w:eastAsia="PMingLiU" w:hAnsi="Times New Roman" w:cs="Times New Roman"/>
                <w:i/>
                <w:iCs/>
              </w:rPr>
              <w:t>Avg SD</w:t>
            </w:r>
          </w:p>
        </w:tc>
      </w:tr>
      <w:tr w:rsidR="003E02EB" w:rsidRPr="00E043F4" w:rsidTr="007A6309">
        <w:trPr>
          <w:trHeight w:val="107"/>
        </w:trPr>
        <w:tc>
          <w:tcPr>
            <w:tcW w:w="242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  <w:r w:rsidRPr="00E043F4">
              <w:rPr>
                <w:rFonts w:ascii="Times New Roman" w:eastAsia="PMingLiU" w:hAnsi="Times New Roman" w:cs="Times New Roman"/>
                <w:b/>
                <w:bCs/>
              </w:rPr>
              <w:t>Price at $0.57/kg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</w:tr>
      <w:tr w:rsidR="003E02EB" w:rsidRPr="00C00D5E" w:rsidTr="007A6309">
        <w:trPr>
          <w:trHeight w:val="280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low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$2,028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$2,281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$2,451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54.22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$2,013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$2,262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$2,428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156.47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$1,984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$2,230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$2,399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273.58</w:t>
            </w:r>
          </w:p>
        </w:tc>
      </w:tr>
      <w:tr w:rsidR="003E02EB" w:rsidRPr="00C00D5E" w:rsidTr="007A6309">
        <w:trPr>
          <w:trHeight w:val="274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medium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$1,991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$2,233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$2,404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105.55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$1,889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$2,119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$2,278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320.13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$1,782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$2,017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$2,149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537.06</w:t>
            </w:r>
          </w:p>
        </w:tc>
      </w:tr>
      <w:tr w:rsidR="003E02EB" w:rsidRPr="00C00D5E" w:rsidTr="007A6309">
        <w:trPr>
          <w:trHeight w:val="26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high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$1,937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$2,176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$2,333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123.04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$1,719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$1,969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$2,093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369.65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$1,535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$1,727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$1,805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614.66</w:t>
            </w:r>
          </w:p>
        </w:tc>
      </w:tr>
      <w:tr w:rsidR="003E02EB" w:rsidRPr="00C00D5E" w:rsidTr="007A6309">
        <w:trPr>
          <w:trHeight w:val="261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harvest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$1,533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$1,917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$2,300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$1,533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$1,917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$2,300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$1,533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$1,917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$2,300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</w:tr>
      <w:tr w:rsidR="003E02EB" w:rsidRPr="00C00D5E" w:rsidTr="007A6309">
        <w:trPr>
          <w:trHeight w:val="335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Insecticide application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$1,964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$2,218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$2,387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$1,964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$2,218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$2,387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$1,964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$2,218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$2,387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</w:tr>
      <w:tr w:rsidR="003E02EB" w:rsidRPr="00E043F4" w:rsidTr="007A6309">
        <w:trPr>
          <w:trHeight w:val="58"/>
        </w:trPr>
        <w:tc>
          <w:tcPr>
            <w:tcW w:w="2428" w:type="dxa"/>
            <w:noWrap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E02EB" w:rsidRPr="00E043F4" w:rsidTr="007A6309">
        <w:trPr>
          <w:trHeight w:val="107"/>
        </w:trPr>
        <w:tc>
          <w:tcPr>
            <w:tcW w:w="2428" w:type="dxa"/>
            <w:shd w:val="clear" w:color="auto" w:fill="D9D9D9" w:themeFill="background1" w:themeFillShade="D9"/>
            <w:noWrap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  <w:r w:rsidRPr="00E043F4">
              <w:rPr>
                <w:rFonts w:ascii="Times New Roman" w:eastAsia="PMingLiU" w:hAnsi="Times New Roman" w:cs="Times New Roman"/>
                <w:b/>
                <w:bCs/>
              </w:rPr>
              <w:t>Price at $1.14/kg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  <w:tc>
          <w:tcPr>
            <w:tcW w:w="903" w:type="dxa"/>
            <w:gridSpan w:val="2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</w:rPr>
            </w:pP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low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$4,059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$4,569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$4,906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98.86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$4,013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$4,514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$4,854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319.18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$3,952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$4,472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$4,783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576.03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medium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$3,961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$4,473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$4,798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216.19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$3,788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$4,246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$4,551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643.64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$3,591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$4,011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$4,333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1053.98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high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$3,873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$4,353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$4,696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245.90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$3,471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$3,844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$4,150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738.38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$3,047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$3,394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$3,655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1231.54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harvest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$3,067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$3,833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$4,600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$3,067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$3,833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$4,600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$3,067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$3,833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$4,600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Insecticide application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$4,003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$4,511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$4,850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$4,003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$4,511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$4,850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$4,003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$4,511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$4,850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</w:tr>
      <w:tr w:rsidR="003E02EB" w:rsidRPr="00E043F4" w:rsidTr="007A6309">
        <w:trPr>
          <w:trHeight w:val="112"/>
        </w:trPr>
        <w:tc>
          <w:tcPr>
            <w:tcW w:w="2428" w:type="dxa"/>
            <w:noWrap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E02EB" w:rsidRPr="00E043F4" w:rsidTr="007A6309">
        <w:trPr>
          <w:trHeight w:val="107"/>
        </w:trPr>
        <w:tc>
          <w:tcPr>
            <w:tcW w:w="2428" w:type="dxa"/>
            <w:shd w:val="clear" w:color="auto" w:fill="D9D9D9" w:themeFill="background1" w:themeFillShade="D9"/>
            <w:noWrap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F4">
              <w:rPr>
                <w:rFonts w:ascii="Times New Roman" w:eastAsia="PMingLiU" w:hAnsi="Times New Roman" w:cs="Times New Roman"/>
                <w:b/>
                <w:bCs/>
              </w:rPr>
              <w:t>Price at $2.28/kg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gridSpan w:val="2"/>
            <w:shd w:val="clear" w:color="auto" w:fill="D9D9D9" w:themeFill="background1" w:themeFillShade="D9"/>
            <w:vAlign w:val="center"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low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$8,124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$9,132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$9,812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195.46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$8,021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$9,036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$9,722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606.51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$7,962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$8,949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$9,567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1152.05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medium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$7,945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$8,917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$9,626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414.83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$7,507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$8,445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$9,143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1262.98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$7,150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$8,114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$8,660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2110.93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No-control at high risk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$7,763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$8,713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$9,379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492.51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$6,861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$7,828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$8,363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1478.56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$6,102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$6,894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$7,468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2463.09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harvest</w:t>
            </w:r>
          </w:p>
        </w:tc>
        <w:tc>
          <w:tcPr>
            <w:tcW w:w="872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$6,133</w:t>
            </w:r>
          </w:p>
        </w:tc>
        <w:tc>
          <w:tcPr>
            <w:tcW w:w="82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$7,667</w:t>
            </w:r>
          </w:p>
        </w:tc>
        <w:tc>
          <w:tcPr>
            <w:tcW w:w="793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$9,200</w:t>
            </w:r>
          </w:p>
        </w:tc>
        <w:tc>
          <w:tcPr>
            <w:tcW w:w="93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$6,133</w:t>
            </w:r>
          </w:p>
        </w:tc>
        <w:tc>
          <w:tcPr>
            <w:tcW w:w="837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$7,667</w:t>
            </w:r>
          </w:p>
        </w:tc>
        <w:tc>
          <w:tcPr>
            <w:tcW w:w="766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$9,200</w:t>
            </w:r>
          </w:p>
        </w:tc>
        <w:tc>
          <w:tcPr>
            <w:tcW w:w="889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$6,133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$7,667</w:t>
            </w:r>
          </w:p>
        </w:tc>
        <w:tc>
          <w:tcPr>
            <w:tcW w:w="810" w:type="dxa"/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$9,200</w:t>
            </w:r>
          </w:p>
        </w:tc>
        <w:tc>
          <w:tcPr>
            <w:tcW w:w="903" w:type="dxa"/>
            <w:gridSpan w:val="2"/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</w:tr>
      <w:tr w:rsidR="003E02EB" w:rsidRPr="00C00D5E" w:rsidTr="007A6309">
        <w:trPr>
          <w:trHeight w:val="258"/>
        </w:trPr>
        <w:tc>
          <w:tcPr>
            <w:tcW w:w="2428" w:type="dxa"/>
            <w:tcBorders>
              <w:bottom w:val="single" w:sz="4" w:space="0" w:color="auto"/>
            </w:tcBorders>
            <w:noWrap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Insecticide application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$8,082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$9,098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$9,777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$8,082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$9,098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$9,777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$8,082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$9,098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sz w:val="20"/>
                <w:szCs w:val="20"/>
              </w:rPr>
              <w:t>$9,777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3E02EB" w:rsidRPr="00C00D5E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0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</w:t>
            </w:r>
          </w:p>
        </w:tc>
      </w:tr>
      <w:tr w:rsidR="003E02EB" w:rsidRPr="00E043F4" w:rsidTr="007A6309">
        <w:trPr>
          <w:gridAfter w:val="1"/>
          <w:wAfter w:w="20" w:type="dxa"/>
          <w:trHeight w:val="293"/>
        </w:trPr>
        <w:tc>
          <w:tcPr>
            <w:tcW w:w="12474" w:type="dxa"/>
            <w:gridSpan w:val="13"/>
            <w:tcBorders>
              <w:top w:val="single" w:sz="4" w:space="0" w:color="auto"/>
            </w:tcBorders>
            <w:noWrap/>
          </w:tcPr>
          <w:p w:rsidR="003E02EB" w:rsidRPr="00E043F4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Note: The reported standard deviations are averaged from all iterations with ripeness level from 60% and beyond. </w:t>
            </w:r>
          </w:p>
        </w:tc>
      </w:tr>
    </w:tbl>
    <w:p w:rsidR="003E02EB" w:rsidRPr="00563C56" w:rsidRDefault="003E02EB" w:rsidP="003E02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3E02EB" w:rsidRPr="00563C56" w:rsidSect="00C00D5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337" w:type="pct"/>
        <w:tblLook w:val="04A0" w:firstRow="1" w:lastRow="0" w:firstColumn="1" w:lastColumn="0" w:noHBand="0" w:noVBand="1"/>
      </w:tblPr>
      <w:tblGrid>
        <w:gridCol w:w="1942"/>
        <w:gridCol w:w="7692"/>
      </w:tblGrid>
      <w:tr w:rsidR="003E02EB" w:rsidRPr="0027743C" w:rsidTr="007A6309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Table A2. Sensitivity analysis with a higher cost of insecticide application at </w:t>
            </w: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$197.7/hectare ($80/acre). </w:t>
            </w:r>
          </w:p>
        </w:tc>
      </w:tr>
      <w:tr w:rsidR="003E02EB" w:rsidRPr="0027743C" w:rsidTr="007A6309">
        <w:trPr>
          <w:trHeight w:val="530"/>
        </w:trPr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2EB" w:rsidRPr="0027743C" w:rsidRDefault="003E02EB" w:rsidP="007A63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Optimal management strategy </w:t>
            </w:r>
          </w:p>
        </w:tc>
      </w:tr>
      <w:tr w:rsidR="003E02EB" w:rsidRPr="0027743C" w:rsidTr="007A6309">
        <w:trPr>
          <w:trHeight w:val="432"/>
        </w:trPr>
        <w:tc>
          <w:tcPr>
            <w:tcW w:w="1008" w:type="pct"/>
            <w:noWrap/>
            <w:vAlign w:val="center"/>
            <w:hideMark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3992" w:type="pct"/>
            <w:noWrap/>
            <w:vAlign w:val="center"/>
            <w:hideMark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No-control if </w:t>
            </w:r>
            <w:r w:rsidRPr="00563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fruit ripeness </w:t>
            </w: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 harvest otherwise</w:t>
            </w:r>
          </w:p>
        </w:tc>
      </w:tr>
      <w:tr w:rsidR="003E02EB" w:rsidRPr="0027743C" w:rsidTr="007A6309">
        <w:trPr>
          <w:trHeight w:val="432"/>
        </w:trPr>
        <w:tc>
          <w:tcPr>
            <w:tcW w:w="1008" w:type="pct"/>
            <w:noWrap/>
            <w:vAlign w:val="center"/>
            <w:hideMark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 risk</w:t>
            </w:r>
          </w:p>
        </w:tc>
        <w:tc>
          <w:tcPr>
            <w:tcW w:w="3992" w:type="pct"/>
            <w:noWrap/>
            <w:vAlign w:val="center"/>
            <w:hideMark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Apply insecticide if </w:t>
            </w:r>
            <w:r w:rsidRPr="00563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fruit ripeness </w:t>
            </w: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93%, harvest otherwise</w:t>
            </w:r>
          </w:p>
        </w:tc>
      </w:tr>
      <w:tr w:rsidR="003E02EB" w:rsidRPr="0027743C" w:rsidTr="007A6309">
        <w:trPr>
          <w:trHeight w:val="432"/>
        </w:trPr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Apply insecticide if </w:t>
            </w:r>
            <w:r w:rsidRPr="00563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fruit ripeness </w:t>
            </w:r>
            <w:r w:rsidRPr="0056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93%, harvest otherwise</w:t>
            </w:r>
          </w:p>
        </w:tc>
      </w:tr>
      <w:tr w:rsidR="003E02EB" w:rsidRPr="0027743C" w:rsidTr="007A6309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3E02EB" w:rsidRPr="00563C56" w:rsidRDefault="003E02EB" w:rsidP="007A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43C"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563C56">
              <w:rPr>
                <w:rFonts w:ascii="Times New Roman" w:eastAsia="Times New Roman" w:hAnsi="Times New Roman" w:cs="Times New Roman"/>
                <w:color w:val="000000"/>
              </w:rPr>
              <w:t xml:space="preserve">Assumed </w:t>
            </w:r>
            <w:r w:rsidRPr="00563C56">
              <w:rPr>
                <w:rFonts w:ascii="Times New Roman" w:hAnsi="Times New Roman" w:cs="Times New Roman"/>
              </w:rPr>
              <w:t>pr</w:t>
            </w:r>
            <w:r w:rsidRPr="00563C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ice at $1.14/kg and </w:t>
            </w:r>
            <w:r w:rsidRPr="00563C56">
              <w:rPr>
                <w:rFonts w:ascii="Times New Roman" w:eastAsia="Times New Roman" w:hAnsi="Times New Roman" w:cs="Times New Roman"/>
                <w:color w:val="000000"/>
              </w:rPr>
              <w:t>30% yield loss if infested.</w:t>
            </w:r>
            <w:r w:rsidRPr="00563C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:rsidR="00520405" w:rsidRDefault="003E02EB">
      <w:bookmarkStart w:id="0" w:name="_GoBack"/>
      <w:bookmarkEnd w:id="0"/>
    </w:p>
    <w:sectPr w:rsidR="0052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EB"/>
    <w:rsid w:val="00080A2A"/>
    <w:rsid w:val="003E02EB"/>
    <w:rsid w:val="00716FEC"/>
    <w:rsid w:val="00C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A61D3-7B71-4CD0-8278-4A52A255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EB"/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A54DB7C8.dotm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Raguraman A.</dc:creator>
  <cp:keywords/>
  <dc:description/>
  <cp:lastModifiedBy>Raguraman A.</cp:lastModifiedBy>
  <cp:revision>1</cp:revision>
  <dcterms:created xsi:type="dcterms:W3CDTF">2020-01-14T19:05:00Z</dcterms:created>
  <dcterms:modified xsi:type="dcterms:W3CDTF">2020-01-14T19:06:00Z</dcterms:modified>
</cp:coreProperties>
</file>