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DD" w:rsidRDefault="00207ADD" w:rsidP="00207ADD">
      <w:pPr>
        <w:spacing w:line="480" w:lineRule="auto"/>
        <w:rPr>
          <w:b/>
        </w:rPr>
      </w:pPr>
      <w:r>
        <w:rPr>
          <w:b/>
        </w:rPr>
        <w:t>Online data supplements</w:t>
      </w:r>
    </w:p>
    <w:p w:rsidR="00207ADD" w:rsidRDefault="00207ADD" w:rsidP="00207ADD">
      <w:pPr>
        <w:spacing w:line="480" w:lineRule="auto"/>
        <w:rPr>
          <w:b/>
        </w:rPr>
      </w:pPr>
      <w:bookmarkStart w:id="0" w:name="_GoBack"/>
      <w:bookmarkEnd w:id="0"/>
    </w:p>
    <w:p w:rsidR="00207ADD" w:rsidRPr="008E6024" w:rsidRDefault="00207ADD" w:rsidP="00207ADD">
      <w:pPr>
        <w:spacing w:line="480" w:lineRule="auto"/>
      </w:pPr>
      <w:r>
        <w:rPr>
          <w:b/>
        </w:rPr>
        <w:t xml:space="preserve">Figure S1. </w:t>
      </w:r>
      <w:r w:rsidRPr="007A34AA">
        <w:t>(</w:t>
      </w:r>
      <w:r>
        <w:t>A</w:t>
      </w:r>
      <w:r w:rsidRPr="001F64CB">
        <w:t xml:space="preserve">) </w:t>
      </w:r>
      <w:r w:rsidRPr="000A24F3">
        <w:t>Imputation accuracy measured as average dosage R</w:t>
      </w:r>
      <w:r w:rsidRPr="000A24F3">
        <w:rPr>
          <w:vertAlign w:val="superscript"/>
        </w:rPr>
        <w:t>2</w:t>
      </w:r>
      <w:r w:rsidRPr="000A24F3">
        <w:t xml:space="preserve"> for 235,942 type 2 variants filtered for an information metric &gt;0.4 and genotype probability call &gt; 0.90.  Data shown separately by chr</w:t>
      </w:r>
      <w:r>
        <w:t xml:space="preserve">omosome and for different minor </w:t>
      </w:r>
      <w:r w:rsidRPr="000A24F3">
        <w:t>allele frequency (MAF) ranges, as indicated in the key</w:t>
      </w:r>
      <w:r>
        <w:t xml:space="preserve">. (B) Quantile-quantile plot of GWAS p-values. </w:t>
      </w:r>
    </w:p>
    <w:p w:rsidR="00207ADD" w:rsidRDefault="00207ADD" w:rsidP="00207ADD">
      <w:pPr>
        <w:spacing w:line="480" w:lineRule="auto"/>
        <w:rPr>
          <w:b/>
          <w:highlight w:val="yellow"/>
        </w:rPr>
      </w:pPr>
    </w:p>
    <w:p w:rsidR="00207ADD" w:rsidRDefault="00207ADD" w:rsidP="00207ADD">
      <w:pPr>
        <w:spacing w:line="480" w:lineRule="auto"/>
      </w:pPr>
      <w:r w:rsidRPr="00E0461C">
        <w:rPr>
          <w:b/>
        </w:rPr>
        <w:t>Figure S2</w:t>
      </w:r>
      <w:r>
        <w:t xml:space="preserve">. </w:t>
      </w:r>
      <w:r w:rsidRPr="001C3DF4">
        <w:t xml:space="preserve">Manhattan plots of GWAS results for the 4.46M high quality 1000G imputed SNP variants after conditioning on the top SNP rs9272622. Data are for analysis in </w:t>
      </w:r>
      <w:proofErr w:type="spellStart"/>
      <w:r w:rsidRPr="001C3DF4">
        <w:t>FastLMM</w:t>
      </w:r>
      <w:proofErr w:type="spellEnd"/>
      <w:r w:rsidRPr="001C3DF4">
        <w:t xml:space="preserve"> looking for association between SNPs and RHD.</w:t>
      </w:r>
      <w:r>
        <w:t xml:space="preserve">    </w:t>
      </w:r>
    </w:p>
    <w:p w:rsidR="00207ADD" w:rsidRDefault="00207ADD" w:rsidP="00207ADD">
      <w:pPr>
        <w:spacing w:line="480" w:lineRule="auto"/>
      </w:pPr>
    </w:p>
    <w:p w:rsidR="00207ADD" w:rsidRDefault="00207ADD" w:rsidP="00207ADD">
      <w:pPr>
        <w:spacing w:line="480" w:lineRule="auto"/>
      </w:pPr>
      <w:r w:rsidRPr="00BD5698">
        <w:rPr>
          <w:b/>
        </w:rPr>
        <w:t>Figure S3.</w:t>
      </w:r>
      <w:r>
        <w:t xml:space="preserve">  </w:t>
      </w:r>
      <w:r w:rsidRPr="00BD5698">
        <w:rPr>
          <w:bCs/>
        </w:rPr>
        <w:t>Plots showing binding affinities for predicted epitopes of GAS M proteins recognised by HLA DQ-DB heterodimers.</w:t>
      </w:r>
      <w:r>
        <w:t xml:space="preserve">   Epitope binding predictions were performed in NetMHCIIPan3.1.  The y-axis shows the relative binding affinity (expressed as 1-log</w:t>
      </w:r>
      <w:r w:rsidRPr="0006619C">
        <w:rPr>
          <w:vertAlign w:val="subscript"/>
        </w:rPr>
        <w:t xml:space="preserve">50,000 </w:t>
      </w:r>
      <w:r>
        <w:t xml:space="preserve">of the </w:t>
      </w:r>
      <w:proofErr w:type="spellStart"/>
      <w:r>
        <w:t>nM</w:t>
      </w:r>
      <w:proofErr w:type="spellEnd"/>
      <w:r>
        <w:t xml:space="preserve"> binding affinity) for heterodimers formed from risk (red, brown) and protective (blue) DQ_DB haplotypes (see key); the x-axis indicates the amino acid sequence locations for mature proteins, also equivalent to the start position of overlapping 20mers (1-mer sliding window) in non-</w:t>
      </w:r>
      <w:proofErr w:type="spellStart"/>
      <w:r>
        <w:t>rheumatogenic</w:t>
      </w:r>
      <w:proofErr w:type="spellEnd"/>
      <w:r>
        <w:t xml:space="preserve"> GAS M4 (Accession number </w:t>
      </w:r>
      <w:r>
        <w:rPr>
          <w:rFonts w:cs="Arial"/>
          <w:color w:val="000000"/>
          <w:shd w:val="clear" w:color="auto" w:fill="FFFFFF"/>
        </w:rPr>
        <w:t>CAA33269)</w:t>
      </w:r>
      <w:r>
        <w:t xml:space="preserve"> and M49 (Accession number </w:t>
      </w:r>
      <w:r>
        <w:rPr>
          <w:color w:val="000000"/>
          <w:shd w:val="clear" w:color="auto" w:fill="FFFFFF"/>
        </w:rPr>
        <w:t>AAA26868.1) </w:t>
      </w:r>
      <w:r>
        <w:t xml:space="preserve">sequences, GAS HSP70 (Accession number AAB39223.1) and GAS STRP1 (Accession number AAA26987.1) sequences. </w:t>
      </w:r>
      <w:r w:rsidRPr="004223A7">
        <w:t xml:space="preserve">Horizontal lines indicate 500nM (upper) and 1000nM (lower) binding affinities. </w:t>
      </w:r>
      <w:r>
        <w:t xml:space="preserve"> </w:t>
      </w:r>
    </w:p>
    <w:p w:rsidR="00207ADD" w:rsidRDefault="00207ADD" w:rsidP="00207ADD">
      <w:pPr>
        <w:spacing w:line="480" w:lineRule="auto"/>
        <w:rPr>
          <w:b/>
          <w:bCs/>
        </w:rPr>
      </w:pPr>
    </w:p>
    <w:p w:rsidR="00207ADD" w:rsidRDefault="00207ADD" w:rsidP="00207ADD">
      <w:pPr>
        <w:spacing w:line="480" w:lineRule="auto"/>
      </w:pPr>
      <w:r w:rsidRPr="00D62614">
        <w:rPr>
          <w:b/>
          <w:bCs/>
        </w:rPr>
        <w:lastRenderedPageBreak/>
        <w:t>Table S1.</w:t>
      </w:r>
      <w:r>
        <w:t xml:space="preserve">  </w:t>
      </w:r>
      <w:proofErr w:type="gramStart"/>
      <w:r>
        <w:t>Basic demographic details (by gender, age at collection) for the 396 cases and 867 controls that passed all QC and were used in the GWAS analysis.</w:t>
      </w:r>
      <w:proofErr w:type="gramEnd"/>
    </w:p>
    <w:p w:rsidR="00207ADD" w:rsidRDefault="00207ADD" w:rsidP="00207ADD">
      <w:pPr>
        <w:spacing w:line="480" w:lineRule="auto"/>
        <w:rPr>
          <w:b/>
          <w:bCs/>
        </w:rPr>
      </w:pPr>
    </w:p>
    <w:p w:rsidR="00207ADD" w:rsidRDefault="00207ADD" w:rsidP="00207ADD">
      <w:pPr>
        <w:spacing w:line="480" w:lineRule="auto"/>
      </w:pPr>
      <w:r w:rsidRPr="001C3DF4">
        <w:rPr>
          <w:b/>
          <w:bCs/>
        </w:rPr>
        <w:t>Table S</w:t>
      </w:r>
      <w:r>
        <w:rPr>
          <w:b/>
          <w:bCs/>
        </w:rPr>
        <w:t>2</w:t>
      </w:r>
      <w:r w:rsidRPr="001C3DF4">
        <w:rPr>
          <w:b/>
          <w:bCs/>
        </w:rPr>
        <w:t>.</w:t>
      </w:r>
      <w:r>
        <w:t xml:space="preserve">  Summary of experimentally confirmed published epitopes for (A) GAS M proteins for which there is evidence of cross-reaction with human heart-related proteins. (B)</w:t>
      </w:r>
      <w:r w:rsidRPr="00307123">
        <w:t xml:space="preserve"> </w:t>
      </w:r>
      <w:r>
        <w:t>GAS M proteins for which there is evidence of non-cross-reactive T- and B-epitopes, and (C) other GAS proteins with evidence of cross-reactive epitopes.</w:t>
      </w:r>
    </w:p>
    <w:p w:rsidR="00207ADD" w:rsidRDefault="00207ADD" w:rsidP="00207ADD">
      <w:pPr>
        <w:spacing w:line="480" w:lineRule="auto"/>
      </w:pPr>
    </w:p>
    <w:p w:rsidR="00207ADD" w:rsidRDefault="00207ADD" w:rsidP="00207ADD">
      <w:pPr>
        <w:spacing w:line="480" w:lineRule="auto"/>
      </w:pPr>
    </w:p>
    <w:p w:rsidR="00F1226F" w:rsidRDefault="00207ADD"/>
    <w:sectPr w:rsidR="00F1226F" w:rsidSect="00207ADD">
      <w:footerReference w:type="even" r:id="rId5"/>
      <w:footerReference w:type="default" r:id="rId6"/>
      <w:pgSz w:w="11909" w:h="16834" w:code="9"/>
      <w:pgMar w:top="1440" w:right="1800" w:bottom="1440" w:left="1800" w:header="706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90" w:rsidRDefault="00207ADD" w:rsidP="00D41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F90" w:rsidRDefault="00207ADD" w:rsidP="00C038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90" w:rsidRDefault="00207ADD" w:rsidP="00D41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3F90" w:rsidRDefault="00207ADD" w:rsidP="00C0382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D"/>
    <w:rsid w:val="00207ADD"/>
    <w:rsid w:val="00330FE4"/>
    <w:rsid w:val="005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DD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7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DD"/>
    <w:rPr>
      <w:rFonts w:eastAsiaTheme="minorEastAsia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07ADD"/>
  </w:style>
  <w:style w:type="character" w:styleId="LineNumber">
    <w:name w:val="line number"/>
    <w:basedOn w:val="DefaultParagraphFont"/>
    <w:uiPriority w:val="99"/>
    <w:semiHidden/>
    <w:unhideWhenUsed/>
    <w:rsid w:val="0020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DD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7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DD"/>
    <w:rPr>
      <w:rFonts w:eastAsiaTheme="minorEastAsia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07ADD"/>
  </w:style>
  <w:style w:type="character" w:styleId="LineNumber">
    <w:name w:val="line number"/>
    <w:basedOn w:val="DefaultParagraphFont"/>
    <w:uiPriority w:val="99"/>
    <w:semiHidden/>
    <w:unhideWhenUsed/>
    <w:rsid w:val="0020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 M. babu</dc:creator>
  <cp:keywords/>
  <dc:description/>
  <cp:lastModifiedBy>Sharath M. babu</cp:lastModifiedBy>
  <cp:revision>1</cp:revision>
  <dcterms:created xsi:type="dcterms:W3CDTF">2017-09-14T06:04:00Z</dcterms:created>
  <dcterms:modified xsi:type="dcterms:W3CDTF">2017-09-14T06:04:00Z</dcterms:modified>
</cp:coreProperties>
</file>