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23C0E" w14:textId="43247180" w:rsidR="0082548A" w:rsidRDefault="0082548A" w:rsidP="0082548A">
      <w:pPr>
        <w:suppressLineNumbers/>
        <w:spacing w:after="160" w:line="480" w:lineRule="auto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Supplementary T</w:t>
      </w:r>
      <w:r w:rsidRPr="00365608">
        <w:rPr>
          <w:rFonts w:ascii="Calibri" w:hAnsi="Calibri" w:cs="Calibri"/>
          <w:b/>
        </w:rPr>
        <w:t xml:space="preserve">able </w:t>
      </w:r>
      <w:r>
        <w:rPr>
          <w:rFonts w:ascii="Calibri" w:hAnsi="Calibri" w:cs="Calibri"/>
          <w:b/>
        </w:rPr>
        <w:t>1</w:t>
      </w:r>
      <w:r w:rsidRPr="00365608">
        <w:rPr>
          <w:rFonts w:ascii="Calibri" w:hAnsi="Calibri" w:cs="Calibri"/>
          <w:b/>
        </w:rPr>
        <w:t xml:space="preserve">: Regression Modeling of Effects of </w:t>
      </w:r>
      <w:r w:rsidR="00C72F85">
        <w:rPr>
          <w:rFonts w:ascii="Calibri" w:hAnsi="Calibri" w:cs="Calibri"/>
          <w:b/>
        </w:rPr>
        <w:t>baseline</w:t>
      </w:r>
      <w:r>
        <w:rPr>
          <w:rFonts w:ascii="Calibri" w:hAnsi="Calibri" w:cs="Calibri"/>
          <w:b/>
        </w:rPr>
        <w:t xml:space="preserve"> seroprevalence and age of participant</w:t>
      </w:r>
      <w:r w:rsidRPr="0036560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on</w:t>
      </w:r>
      <w:r w:rsidRPr="00365608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JENVAC </w:t>
      </w:r>
      <w:r w:rsidRPr="00365608">
        <w:rPr>
          <w:rFonts w:ascii="Calibri" w:hAnsi="Calibri" w:cs="Calibri"/>
          <w:b/>
        </w:rPr>
        <w:t>Seroconversion (SCR).</w:t>
      </w:r>
    </w:p>
    <w:tbl>
      <w:tblPr>
        <w:tblpPr w:leftFromText="180" w:rightFromText="180" w:vertAnchor="text" w:horzAnchor="margin" w:tblpY="-2"/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5"/>
        <w:gridCol w:w="4282"/>
        <w:gridCol w:w="3584"/>
      </w:tblGrid>
      <w:tr w:rsidR="0082548A" w:rsidRPr="0082548A" w14:paraId="75BC16BF" w14:textId="77777777" w:rsidTr="0082548A">
        <w:trPr>
          <w:trHeight w:val="676"/>
        </w:trPr>
        <w:tc>
          <w:tcPr>
            <w:tcW w:w="2065" w:type="dxa"/>
          </w:tcPr>
          <w:p w14:paraId="5C7F25EF" w14:textId="785EB329" w:rsidR="0082548A" w:rsidRPr="0082548A" w:rsidRDefault="0082548A" w:rsidP="0082548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b/>
                <w:bCs/>
                <w:color w:val="000000" w:themeColor="text1"/>
              </w:rPr>
              <w:t>Predictor</w:t>
            </w:r>
          </w:p>
        </w:tc>
        <w:tc>
          <w:tcPr>
            <w:tcW w:w="4282" w:type="dxa"/>
          </w:tcPr>
          <w:p w14:paraId="4DD63EB2" w14:textId="640C2427" w:rsidR="0082548A" w:rsidRPr="0082548A" w:rsidRDefault="0082548A" w:rsidP="0082548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b/>
                <w:bCs/>
                <w:color w:val="000000" w:themeColor="text1"/>
              </w:rPr>
              <w:t>Unit</w:t>
            </w:r>
          </w:p>
        </w:tc>
        <w:tc>
          <w:tcPr>
            <w:tcW w:w="3584" w:type="dxa"/>
          </w:tcPr>
          <w:p w14:paraId="646D3F3A" w14:textId="77777777" w:rsidR="0082548A" w:rsidRPr="0082548A" w:rsidRDefault="0082548A" w:rsidP="0082548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b/>
                <w:bCs/>
                <w:color w:val="000000" w:themeColor="text1"/>
                <w:lang w:val="en-IN" w:eastAsia="en-IN"/>
              </w:rPr>
              <w:t xml:space="preserve">Odds ratio SCR </w:t>
            </w:r>
          </w:p>
          <w:p w14:paraId="4E1F874F" w14:textId="77777777" w:rsidR="0082548A" w:rsidRPr="0082548A" w:rsidRDefault="0082548A" w:rsidP="0082548A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b/>
                <w:bCs/>
                <w:color w:val="000000" w:themeColor="text1"/>
                <w:lang w:val="en-IN" w:eastAsia="en-IN"/>
              </w:rPr>
              <w:t>(95% CI)</w:t>
            </w:r>
          </w:p>
        </w:tc>
      </w:tr>
      <w:tr w:rsidR="0082548A" w:rsidRPr="0082548A" w14:paraId="43B7DA01" w14:textId="77777777" w:rsidTr="0082548A">
        <w:trPr>
          <w:trHeight w:val="423"/>
        </w:trPr>
        <w:tc>
          <w:tcPr>
            <w:tcW w:w="2065" w:type="dxa"/>
            <w:vAlign w:val="center"/>
          </w:tcPr>
          <w:p w14:paraId="5DD2FB15" w14:textId="38710779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Seroprevalence</w:t>
            </w:r>
          </w:p>
        </w:tc>
        <w:tc>
          <w:tcPr>
            <w:tcW w:w="4282" w:type="dxa"/>
            <w:vAlign w:val="center"/>
          </w:tcPr>
          <w:p w14:paraId="63388452" w14:textId="453457BD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Sero-</w:t>
            </w:r>
            <w:r w:rsidR="00C72F85">
              <w:rPr>
                <w:rFonts w:ascii="Calibri" w:hAnsi="Calibri" w:cs="Calibri"/>
                <w:color w:val="000000" w:themeColor="text1"/>
              </w:rPr>
              <w:t>prevalent</w:t>
            </w:r>
          </w:p>
          <w:p w14:paraId="0A39360D" w14:textId="703C360B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Vs.</w:t>
            </w:r>
          </w:p>
          <w:p w14:paraId="06FFF241" w14:textId="2C8FDD87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Sero-</w:t>
            </w:r>
            <w:r w:rsidR="00C72F85">
              <w:rPr>
                <w:rFonts w:ascii="Calibri" w:hAnsi="Calibri" w:cs="Calibri"/>
                <w:color w:val="000000" w:themeColor="text1"/>
              </w:rPr>
              <w:t>negative</w:t>
            </w:r>
          </w:p>
        </w:tc>
        <w:tc>
          <w:tcPr>
            <w:tcW w:w="3584" w:type="dxa"/>
            <w:vAlign w:val="center"/>
          </w:tcPr>
          <w:p w14:paraId="22EFB2C9" w14:textId="19B49A9D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0.14 (0.05,0.36)</w:t>
            </w:r>
          </w:p>
        </w:tc>
      </w:tr>
      <w:tr w:rsidR="0082548A" w:rsidRPr="0082548A" w14:paraId="1B7E34B7" w14:textId="77777777" w:rsidTr="0082548A">
        <w:trPr>
          <w:trHeight w:val="604"/>
        </w:trPr>
        <w:tc>
          <w:tcPr>
            <w:tcW w:w="2065" w:type="dxa"/>
            <w:vAlign w:val="center"/>
          </w:tcPr>
          <w:p w14:paraId="69FFE7B9" w14:textId="18CBE7A3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Age Group</w:t>
            </w:r>
            <w:r>
              <w:rPr>
                <w:rFonts w:ascii="Calibri" w:hAnsi="Calibri" w:cs="Calibri"/>
                <w:color w:val="000000" w:themeColor="text1"/>
              </w:rPr>
              <w:t xml:space="preserve"> 2</w:t>
            </w:r>
          </w:p>
        </w:tc>
        <w:tc>
          <w:tcPr>
            <w:tcW w:w="4282" w:type="dxa"/>
            <w:vAlign w:val="center"/>
          </w:tcPr>
          <w:p w14:paraId="51F8097E" w14:textId="7F5C6ECE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Age Group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82548A">
              <w:rPr>
                <w:rFonts w:ascii="Calibri" w:hAnsi="Calibri" w:cs="Calibri"/>
                <w:color w:val="000000" w:themeColor="text1"/>
              </w:rPr>
              <w:t>(5-10 years)</w:t>
            </w:r>
          </w:p>
          <w:p w14:paraId="339117D7" w14:textId="087D43C3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Vs.</w:t>
            </w:r>
          </w:p>
          <w:p w14:paraId="0495E4AA" w14:textId="10CE2109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Age Group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82548A">
              <w:rPr>
                <w:rFonts w:ascii="Calibri" w:hAnsi="Calibri" w:cs="Calibri"/>
                <w:color w:val="000000" w:themeColor="text1"/>
              </w:rPr>
              <w:t>(1-5 years)</w:t>
            </w:r>
          </w:p>
        </w:tc>
        <w:tc>
          <w:tcPr>
            <w:tcW w:w="3584" w:type="dxa"/>
            <w:vAlign w:val="center"/>
          </w:tcPr>
          <w:p w14:paraId="287A8646" w14:textId="409C453D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0.52 (0.24, 2.73)</w:t>
            </w:r>
          </w:p>
        </w:tc>
      </w:tr>
      <w:tr w:rsidR="0082548A" w:rsidRPr="0082548A" w14:paraId="66DCE5C1" w14:textId="77777777" w:rsidTr="0082548A">
        <w:trPr>
          <w:trHeight w:val="983"/>
        </w:trPr>
        <w:tc>
          <w:tcPr>
            <w:tcW w:w="2065" w:type="dxa"/>
            <w:vAlign w:val="center"/>
          </w:tcPr>
          <w:p w14:paraId="7BB72139" w14:textId="197102F2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Age Grou</w:t>
            </w:r>
            <w:r>
              <w:rPr>
                <w:rFonts w:ascii="Calibri" w:hAnsi="Calibri" w:cs="Calibri"/>
                <w:color w:val="000000" w:themeColor="text1"/>
              </w:rPr>
              <w:t>p 3</w:t>
            </w:r>
          </w:p>
        </w:tc>
        <w:tc>
          <w:tcPr>
            <w:tcW w:w="4282" w:type="dxa"/>
            <w:vAlign w:val="center"/>
          </w:tcPr>
          <w:p w14:paraId="59486C66" w14:textId="4803BF0E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Age Group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82548A">
              <w:rPr>
                <w:rFonts w:ascii="Calibri" w:hAnsi="Calibri" w:cs="Calibri"/>
                <w:color w:val="000000" w:themeColor="text1"/>
              </w:rPr>
              <w:t>(10-15 years)</w:t>
            </w:r>
          </w:p>
          <w:p w14:paraId="4A7365F0" w14:textId="489D4EDB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Vs</w:t>
            </w:r>
            <w:r>
              <w:rPr>
                <w:rFonts w:ascii="Calibri" w:hAnsi="Calibri" w:cs="Calibri"/>
                <w:color w:val="000000" w:themeColor="text1"/>
              </w:rPr>
              <w:t>.</w:t>
            </w:r>
          </w:p>
          <w:p w14:paraId="1B3CF508" w14:textId="77479939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Age Group</w:t>
            </w: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Pr="0082548A">
              <w:rPr>
                <w:rFonts w:ascii="Calibri" w:hAnsi="Calibri" w:cs="Calibri"/>
                <w:color w:val="000000" w:themeColor="text1"/>
              </w:rPr>
              <w:t>(1-5 years)</w:t>
            </w:r>
          </w:p>
        </w:tc>
        <w:tc>
          <w:tcPr>
            <w:tcW w:w="3584" w:type="dxa"/>
            <w:vAlign w:val="center"/>
          </w:tcPr>
          <w:p w14:paraId="09BAD7CD" w14:textId="46190496" w:rsidR="0082548A" w:rsidRPr="0082548A" w:rsidRDefault="0082548A" w:rsidP="0082548A">
            <w:pPr>
              <w:jc w:val="center"/>
              <w:rPr>
                <w:rFonts w:ascii="Calibri" w:hAnsi="Calibri" w:cs="Calibri"/>
                <w:color w:val="000000" w:themeColor="text1"/>
                <w:lang w:val="en-IN" w:eastAsia="en-IN"/>
              </w:rPr>
            </w:pPr>
            <w:r w:rsidRPr="0082548A">
              <w:rPr>
                <w:rFonts w:ascii="Calibri" w:hAnsi="Calibri" w:cs="Calibri"/>
                <w:color w:val="000000" w:themeColor="text1"/>
              </w:rPr>
              <w:t>0.22 (0.07,0.62)</w:t>
            </w:r>
          </w:p>
        </w:tc>
      </w:tr>
    </w:tbl>
    <w:p w14:paraId="7AF3890A" w14:textId="258BDB68" w:rsidR="000E6AAC" w:rsidRDefault="00867529" w:rsidP="000E6AAC">
      <w:pPr>
        <w:suppressLineNumbers/>
        <w:spacing w:after="160"/>
        <w:rPr>
          <w:rFonts w:ascii="Calibri" w:hAnsi="Calibri" w:cs="Calibri"/>
          <w:i/>
          <w:sz w:val="18"/>
        </w:rPr>
      </w:pPr>
      <w:r w:rsidRPr="00365608">
        <w:rPr>
          <w:rFonts w:ascii="Calibri" w:hAnsi="Calibri" w:cs="Calibri"/>
          <w:i/>
          <w:sz w:val="18"/>
        </w:rPr>
        <w:t>Seroconversion (SCR) was defined as a PRNT</w:t>
      </w:r>
      <w:r>
        <w:rPr>
          <w:rFonts w:ascii="Calibri" w:hAnsi="Calibri" w:cs="Calibri"/>
          <w:i/>
          <w:sz w:val="18"/>
          <w:vertAlign w:val="subscript"/>
        </w:rPr>
        <w:t>50</w:t>
      </w:r>
      <w:r w:rsidRPr="00365608">
        <w:rPr>
          <w:rFonts w:ascii="Calibri" w:hAnsi="Calibri" w:cs="Calibri"/>
          <w:i/>
          <w:sz w:val="18"/>
        </w:rPr>
        <w:t xml:space="preserve"> titer of &gt;10 if the baseline titer was &lt;10 or as a 4-fold increase if the baseline titer was &gt;10. Ser</w:t>
      </w:r>
      <w:r w:rsidR="000E6AAC">
        <w:rPr>
          <w:rFonts w:ascii="Calibri" w:hAnsi="Calibri" w:cs="Calibri"/>
          <w:i/>
          <w:sz w:val="18"/>
        </w:rPr>
        <w:t>o-prevalence</w:t>
      </w:r>
      <w:r w:rsidRPr="00365608">
        <w:rPr>
          <w:rFonts w:ascii="Calibri" w:hAnsi="Calibri" w:cs="Calibri"/>
          <w:i/>
          <w:sz w:val="18"/>
        </w:rPr>
        <w:t xml:space="preserve"> (children with a PRNT</w:t>
      </w:r>
      <w:r>
        <w:rPr>
          <w:rFonts w:ascii="Calibri" w:hAnsi="Calibri" w:cs="Calibri"/>
          <w:i/>
          <w:sz w:val="18"/>
          <w:vertAlign w:val="subscript"/>
        </w:rPr>
        <w:t>50</w:t>
      </w:r>
      <w:r w:rsidRPr="00365608">
        <w:rPr>
          <w:rFonts w:ascii="Calibri" w:hAnsi="Calibri" w:cs="Calibri"/>
          <w:i/>
          <w:sz w:val="18"/>
        </w:rPr>
        <w:t xml:space="preserve"> titer&gt;10 U/ml</w:t>
      </w:r>
      <w:r w:rsidR="000E6AAC">
        <w:rPr>
          <w:rFonts w:ascii="Calibri" w:hAnsi="Calibri" w:cs="Calibri"/>
          <w:i/>
          <w:sz w:val="18"/>
        </w:rPr>
        <w:t xml:space="preserve"> on day 0 (baseline)</w:t>
      </w:r>
      <w:r>
        <w:rPr>
          <w:rFonts w:ascii="Calibri" w:hAnsi="Calibri" w:cs="Calibri"/>
          <w:i/>
          <w:sz w:val="18"/>
        </w:rPr>
        <w:t xml:space="preserve">. </w:t>
      </w:r>
      <w:r w:rsidR="0082548A" w:rsidRPr="00365608">
        <w:rPr>
          <w:rFonts w:ascii="Calibri" w:hAnsi="Calibri" w:cs="Calibri"/>
          <w:i/>
          <w:sz w:val="18"/>
        </w:rPr>
        <w:t xml:space="preserve">In a </w:t>
      </w:r>
      <w:r w:rsidR="00801937">
        <w:rPr>
          <w:rFonts w:ascii="Calibri" w:hAnsi="Calibri" w:cs="Calibri"/>
          <w:i/>
          <w:sz w:val="18"/>
        </w:rPr>
        <w:t>logistic</w:t>
      </w:r>
      <w:r w:rsidR="0082548A" w:rsidRPr="00365608">
        <w:rPr>
          <w:rFonts w:ascii="Calibri" w:hAnsi="Calibri" w:cs="Calibri"/>
          <w:i/>
          <w:sz w:val="18"/>
        </w:rPr>
        <w:t xml:space="preserve"> regression modeling of </w:t>
      </w:r>
      <w:r w:rsidR="00801937">
        <w:rPr>
          <w:rFonts w:ascii="Calibri" w:hAnsi="Calibri" w:cs="Calibri"/>
          <w:i/>
          <w:sz w:val="18"/>
        </w:rPr>
        <w:t>seroconversion at day 28</w:t>
      </w:r>
      <w:r w:rsidR="0082548A" w:rsidRPr="00365608">
        <w:rPr>
          <w:rFonts w:ascii="Calibri" w:hAnsi="Calibri" w:cs="Calibri"/>
          <w:i/>
          <w:sz w:val="18"/>
        </w:rPr>
        <w:t xml:space="preserve"> with only the main effects of the </w:t>
      </w:r>
      <w:r w:rsidR="000E6AAC">
        <w:rPr>
          <w:rFonts w:ascii="Calibri" w:hAnsi="Calibri" w:cs="Calibri"/>
          <w:i/>
          <w:sz w:val="18"/>
        </w:rPr>
        <w:t>t</w:t>
      </w:r>
      <w:r w:rsidR="00E17799">
        <w:rPr>
          <w:rFonts w:ascii="Calibri" w:hAnsi="Calibri" w:cs="Calibri"/>
          <w:i/>
          <w:sz w:val="18"/>
        </w:rPr>
        <w:t>wo</w:t>
      </w:r>
      <w:r w:rsidR="0082548A" w:rsidRPr="00365608">
        <w:rPr>
          <w:rFonts w:ascii="Calibri" w:hAnsi="Calibri" w:cs="Calibri"/>
          <w:i/>
          <w:sz w:val="18"/>
        </w:rPr>
        <w:t xml:space="preserve"> independent variables, </w:t>
      </w:r>
      <w:r w:rsidR="000E6AAC">
        <w:rPr>
          <w:rFonts w:ascii="Calibri" w:hAnsi="Calibri" w:cs="Calibri"/>
          <w:i/>
          <w:sz w:val="18"/>
        </w:rPr>
        <w:t>two were</w:t>
      </w:r>
      <w:r w:rsidR="0082548A" w:rsidRPr="00365608">
        <w:rPr>
          <w:rFonts w:ascii="Calibri" w:hAnsi="Calibri" w:cs="Calibri"/>
          <w:i/>
          <w:sz w:val="18"/>
        </w:rPr>
        <w:t xml:space="preserve"> significant. </w:t>
      </w:r>
      <w:r w:rsidR="00C72F85">
        <w:rPr>
          <w:rFonts w:ascii="Calibri" w:hAnsi="Calibri" w:cs="Calibri"/>
          <w:i/>
          <w:sz w:val="18"/>
        </w:rPr>
        <w:t>Adjusting for other variables, t</w:t>
      </w:r>
      <w:r w:rsidR="0082548A" w:rsidRPr="00365608">
        <w:rPr>
          <w:rFonts w:ascii="Calibri" w:hAnsi="Calibri" w:cs="Calibri"/>
          <w:i/>
          <w:sz w:val="18"/>
        </w:rPr>
        <w:t xml:space="preserve">he estimated odds ratio of seroconversion for </w:t>
      </w:r>
      <w:r w:rsidR="000E6AAC">
        <w:rPr>
          <w:rFonts w:ascii="Calibri" w:hAnsi="Calibri" w:cs="Calibri"/>
          <w:i/>
          <w:sz w:val="18"/>
        </w:rPr>
        <w:t xml:space="preserve">a </w:t>
      </w:r>
      <w:r w:rsidR="00C72F85">
        <w:rPr>
          <w:rFonts w:ascii="Calibri" w:hAnsi="Calibri" w:cs="Calibri"/>
          <w:i/>
          <w:sz w:val="18"/>
        </w:rPr>
        <w:t xml:space="preserve">sero-prevalent </w:t>
      </w:r>
      <w:r w:rsidR="0082548A" w:rsidRPr="00365608">
        <w:rPr>
          <w:rFonts w:ascii="Calibri" w:hAnsi="Calibri" w:cs="Calibri"/>
          <w:i/>
          <w:sz w:val="18"/>
        </w:rPr>
        <w:t xml:space="preserve">JENVAC® recipient, relative to the odds for </w:t>
      </w:r>
      <w:r w:rsidR="00C72F85">
        <w:rPr>
          <w:rFonts w:ascii="Calibri" w:hAnsi="Calibri" w:cs="Calibri"/>
          <w:i/>
          <w:sz w:val="18"/>
        </w:rPr>
        <w:t>JENVAC</w:t>
      </w:r>
      <w:r w:rsidR="000E6AAC" w:rsidRPr="00365608">
        <w:rPr>
          <w:rFonts w:ascii="Calibri" w:hAnsi="Calibri" w:cs="Calibri"/>
          <w:i/>
          <w:sz w:val="18"/>
        </w:rPr>
        <w:t>®</w:t>
      </w:r>
      <w:r w:rsidR="00C72F85">
        <w:rPr>
          <w:rFonts w:ascii="Calibri" w:hAnsi="Calibri" w:cs="Calibri"/>
          <w:i/>
          <w:sz w:val="18"/>
        </w:rPr>
        <w:t xml:space="preserve"> sero-negative</w:t>
      </w:r>
      <w:r w:rsidR="0082548A" w:rsidRPr="00365608">
        <w:rPr>
          <w:rFonts w:ascii="Calibri" w:hAnsi="Calibri" w:cs="Calibri"/>
          <w:i/>
          <w:sz w:val="18"/>
        </w:rPr>
        <w:t xml:space="preserve"> recipient, was </w:t>
      </w:r>
      <w:r w:rsidR="00C72F85">
        <w:rPr>
          <w:rFonts w:ascii="Calibri" w:hAnsi="Calibri" w:cs="Calibri"/>
          <w:i/>
          <w:sz w:val="18"/>
        </w:rPr>
        <w:t>0.14 (0.05, 0.36)</w:t>
      </w:r>
      <w:r w:rsidR="0082548A" w:rsidRPr="00365608">
        <w:rPr>
          <w:rFonts w:ascii="Calibri" w:hAnsi="Calibri" w:cs="Calibri"/>
          <w:i/>
          <w:sz w:val="18"/>
        </w:rPr>
        <w:t>.</w:t>
      </w:r>
      <w:r w:rsidR="000E6AAC">
        <w:rPr>
          <w:rFonts w:ascii="Calibri" w:hAnsi="Calibri" w:cs="Calibri"/>
          <w:i/>
          <w:sz w:val="18"/>
        </w:rPr>
        <w:t xml:space="preserve"> Adjusting for other variables, t</w:t>
      </w:r>
      <w:r w:rsidR="000E6AAC" w:rsidRPr="00365608">
        <w:rPr>
          <w:rFonts w:ascii="Calibri" w:hAnsi="Calibri" w:cs="Calibri"/>
          <w:i/>
          <w:sz w:val="18"/>
        </w:rPr>
        <w:t xml:space="preserve">he estimated odds ratio of seroconversion for </w:t>
      </w:r>
      <w:r w:rsidR="000E6AAC">
        <w:rPr>
          <w:rFonts w:ascii="Calibri" w:hAnsi="Calibri" w:cs="Calibri"/>
          <w:i/>
          <w:sz w:val="18"/>
        </w:rPr>
        <w:t>a JENVAC</w:t>
      </w:r>
      <w:r w:rsidR="000E6AAC" w:rsidRPr="00365608">
        <w:rPr>
          <w:rFonts w:ascii="Calibri" w:hAnsi="Calibri" w:cs="Calibri"/>
          <w:i/>
          <w:sz w:val="18"/>
        </w:rPr>
        <w:t>®</w:t>
      </w:r>
      <w:r w:rsidR="000E6AAC">
        <w:rPr>
          <w:rFonts w:ascii="Calibri" w:hAnsi="Calibri" w:cs="Calibri"/>
          <w:i/>
          <w:sz w:val="18"/>
        </w:rPr>
        <w:t xml:space="preserve"> recipient belonging to the 10-15year age group</w:t>
      </w:r>
      <w:r w:rsidR="000E6AAC" w:rsidRPr="00365608">
        <w:rPr>
          <w:rFonts w:ascii="Calibri" w:hAnsi="Calibri" w:cs="Calibri"/>
          <w:i/>
          <w:sz w:val="18"/>
        </w:rPr>
        <w:t xml:space="preserve">, relative to the odds for </w:t>
      </w:r>
      <w:r w:rsidR="000E6AAC">
        <w:rPr>
          <w:rFonts w:ascii="Calibri" w:hAnsi="Calibri" w:cs="Calibri"/>
          <w:i/>
          <w:sz w:val="18"/>
        </w:rPr>
        <w:t>a JENVAC</w:t>
      </w:r>
      <w:r w:rsidR="000E6AAC" w:rsidRPr="00365608">
        <w:rPr>
          <w:rFonts w:ascii="Calibri" w:hAnsi="Calibri" w:cs="Calibri"/>
          <w:i/>
          <w:sz w:val="18"/>
        </w:rPr>
        <w:t>®</w:t>
      </w:r>
      <w:r w:rsidR="000E6AAC">
        <w:rPr>
          <w:rFonts w:ascii="Calibri" w:hAnsi="Calibri" w:cs="Calibri"/>
          <w:i/>
          <w:sz w:val="18"/>
        </w:rPr>
        <w:t xml:space="preserve"> recipient belonging to the 1-5 year age group</w:t>
      </w:r>
      <w:r w:rsidR="000E6AAC" w:rsidRPr="00365608">
        <w:rPr>
          <w:rFonts w:ascii="Calibri" w:hAnsi="Calibri" w:cs="Calibri"/>
          <w:i/>
          <w:sz w:val="18"/>
        </w:rPr>
        <w:t xml:space="preserve">, was </w:t>
      </w:r>
      <w:r w:rsidR="000E6AAC">
        <w:rPr>
          <w:rFonts w:ascii="Calibri" w:hAnsi="Calibri" w:cs="Calibri"/>
          <w:i/>
          <w:sz w:val="18"/>
        </w:rPr>
        <w:t>0.22 (0.07, 0.62)</w:t>
      </w:r>
      <w:r w:rsidR="000E6AAC" w:rsidRPr="00365608">
        <w:rPr>
          <w:rFonts w:ascii="Calibri" w:hAnsi="Calibri" w:cs="Calibri"/>
          <w:i/>
          <w:sz w:val="18"/>
        </w:rPr>
        <w:t>.</w:t>
      </w:r>
    </w:p>
    <w:p w14:paraId="02390F21" w14:textId="6BDD36E5" w:rsidR="0082548A" w:rsidRDefault="0082548A" w:rsidP="0082548A">
      <w:pPr>
        <w:suppressLineNumbers/>
        <w:spacing w:after="160"/>
        <w:rPr>
          <w:rFonts w:ascii="Calibri" w:hAnsi="Calibri" w:cs="Calibri"/>
          <w:i/>
          <w:sz w:val="18"/>
        </w:rPr>
      </w:pPr>
    </w:p>
    <w:p w14:paraId="785F7C86" w14:textId="77777777" w:rsidR="0082548A" w:rsidRDefault="0082548A"/>
    <w:sectPr w:rsidR="0082548A" w:rsidSect="009C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2B"/>
    <w:rsid w:val="00010826"/>
    <w:rsid w:val="00034123"/>
    <w:rsid w:val="00034C3D"/>
    <w:rsid w:val="00036C3E"/>
    <w:rsid w:val="00040FB2"/>
    <w:rsid w:val="00076127"/>
    <w:rsid w:val="00080509"/>
    <w:rsid w:val="00086FDF"/>
    <w:rsid w:val="0009021C"/>
    <w:rsid w:val="000B11D6"/>
    <w:rsid w:val="000E6AAC"/>
    <w:rsid w:val="001011CB"/>
    <w:rsid w:val="00135164"/>
    <w:rsid w:val="001353B8"/>
    <w:rsid w:val="001725E2"/>
    <w:rsid w:val="00197D73"/>
    <w:rsid w:val="001A1B9A"/>
    <w:rsid w:val="001B3B5F"/>
    <w:rsid w:val="001C6CAA"/>
    <w:rsid w:val="001F7838"/>
    <w:rsid w:val="00212F68"/>
    <w:rsid w:val="00221B9D"/>
    <w:rsid w:val="00235DFA"/>
    <w:rsid w:val="00265CC4"/>
    <w:rsid w:val="0026701B"/>
    <w:rsid w:val="00267A7F"/>
    <w:rsid w:val="002A6500"/>
    <w:rsid w:val="002F0720"/>
    <w:rsid w:val="002F3B6A"/>
    <w:rsid w:val="003045FD"/>
    <w:rsid w:val="00305A13"/>
    <w:rsid w:val="00316AD4"/>
    <w:rsid w:val="00322B10"/>
    <w:rsid w:val="00345CB3"/>
    <w:rsid w:val="00347264"/>
    <w:rsid w:val="003472B5"/>
    <w:rsid w:val="00354873"/>
    <w:rsid w:val="003548C2"/>
    <w:rsid w:val="003560EC"/>
    <w:rsid w:val="003633CB"/>
    <w:rsid w:val="00364B3C"/>
    <w:rsid w:val="00376638"/>
    <w:rsid w:val="00377510"/>
    <w:rsid w:val="003816DD"/>
    <w:rsid w:val="003A2FE2"/>
    <w:rsid w:val="003A53F1"/>
    <w:rsid w:val="003B1D04"/>
    <w:rsid w:val="003E0327"/>
    <w:rsid w:val="003F0D00"/>
    <w:rsid w:val="004007C2"/>
    <w:rsid w:val="00404858"/>
    <w:rsid w:val="00405CC3"/>
    <w:rsid w:val="00431788"/>
    <w:rsid w:val="00436AF1"/>
    <w:rsid w:val="00437636"/>
    <w:rsid w:val="00463F3D"/>
    <w:rsid w:val="00467E59"/>
    <w:rsid w:val="0047057E"/>
    <w:rsid w:val="00472E60"/>
    <w:rsid w:val="00473013"/>
    <w:rsid w:val="00476B05"/>
    <w:rsid w:val="00482D28"/>
    <w:rsid w:val="00490548"/>
    <w:rsid w:val="00492DDB"/>
    <w:rsid w:val="00497113"/>
    <w:rsid w:val="004D5A8A"/>
    <w:rsid w:val="004E156C"/>
    <w:rsid w:val="004F273C"/>
    <w:rsid w:val="00501C80"/>
    <w:rsid w:val="00510F1B"/>
    <w:rsid w:val="005254C5"/>
    <w:rsid w:val="00533F82"/>
    <w:rsid w:val="00543C4A"/>
    <w:rsid w:val="0058197C"/>
    <w:rsid w:val="005912D2"/>
    <w:rsid w:val="005B33BA"/>
    <w:rsid w:val="005D6769"/>
    <w:rsid w:val="005E397D"/>
    <w:rsid w:val="005E4155"/>
    <w:rsid w:val="006011FD"/>
    <w:rsid w:val="00604075"/>
    <w:rsid w:val="00656AAF"/>
    <w:rsid w:val="00675301"/>
    <w:rsid w:val="006A486C"/>
    <w:rsid w:val="006D15EC"/>
    <w:rsid w:val="006D3F88"/>
    <w:rsid w:val="00734557"/>
    <w:rsid w:val="00734EE7"/>
    <w:rsid w:val="0074377E"/>
    <w:rsid w:val="00745C40"/>
    <w:rsid w:val="007961B6"/>
    <w:rsid w:val="00797F90"/>
    <w:rsid w:val="007A3BE0"/>
    <w:rsid w:val="007A4D1F"/>
    <w:rsid w:val="007F6675"/>
    <w:rsid w:val="00801937"/>
    <w:rsid w:val="00801C7F"/>
    <w:rsid w:val="00806512"/>
    <w:rsid w:val="00810D06"/>
    <w:rsid w:val="008148AE"/>
    <w:rsid w:val="008173CC"/>
    <w:rsid w:val="0082548A"/>
    <w:rsid w:val="00850430"/>
    <w:rsid w:val="0085388A"/>
    <w:rsid w:val="00867529"/>
    <w:rsid w:val="00882615"/>
    <w:rsid w:val="00884DCF"/>
    <w:rsid w:val="008A61E5"/>
    <w:rsid w:val="008A6FA2"/>
    <w:rsid w:val="008B6C17"/>
    <w:rsid w:val="008C470B"/>
    <w:rsid w:val="008D0A69"/>
    <w:rsid w:val="008D3079"/>
    <w:rsid w:val="009032D1"/>
    <w:rsid w:val="00911E9E"/>
    <w:rsid w:val="009131A4"/>
    <w:rsid w:val="00917EBF"/>
    <w:rsid w:val="00935384"/>
    <w:rsid w:val="0095637C"/>
    <w:rsid w:val="00974021"/>
    <w:rsid w:val="00992D0C"/>
    <w:rsid w:val="0099752B"/>
    <w:rsid w:val="009B4A24"/>
    <w:rsid w:val="009C7733"/>
    <w:rsid w:val="00A13749"/>
    <w:rsid w:val="00A3020F"/>
    <w:rsid w:val="00A35DBF"/>
    <w:rsid w:val="00A37561"/>
    <w:rsid w:val="00A65E62"/>
    <w:rsid w:val="00A91036"/>
    <w:rsid w:val="00A97BDF"/>
    <w:rsid w:val="00AA1E51"/>
    <w:rsid w:val="00AD2E48"/>
    <w:rsid w:val="00AD6D3C"/>
    <w:rsid w:val="00AE43E0"/>
    <w:rsid w:val="00AE640E"/>
    <w:rsid w:val="00B03E86"/>
    <w:rsid w:val="00B0517A"/>
    <w:rsid w:val="00B20CAF"/>
    <w:rsid w:val="00B4101D"/>
    <w:rsid w:val="00B52595"/>
    <w:rsid w:val="00B654EA"/>
    <w:rsid w:val="00BD3A9D"/>
    <w:rsid w:val="00BD6E6C"/>
    <w:rsid w:val="00BE148E"/>
    <w:rsid w:val="00BF49A1"/>
    <w:rsid w:val="00C41EDC"/>
    <w:rsid w:val="00C47FF5"/>
    <w:rsid w:val="00C608F9"/>
    <w:rsid w:val="00C72F85"/>
    <w:rsid w:val="00C75C5C"/>
    <w:rsid w:val="00C826CB"/>
    <w:rsid w:val="00CA3D6D"/>
    <w:rsid w:val="00CC71E4"/>
    <w:rsid w:val="00CE641A"/>
    <w:rsid w:val="00D01299"/>
    <w:rsid w:val="00D16E95"/>
    <w:rsid w:val="00D219A1"/>
    <w:rsid w:val="00D26DC7"/>
    <w:rsid w:val="00D366F1"/>
    <w:rsid w:val="00D53DE0"/>
    <w:rsid w:val="00D5709C"/>
    <w:rsid w:val="00D81A12"/>
    <w:rsid w:val="00DA130F"/>
    <w:rsid w:val="00DA42C7"/>
    <w:rsid w:val="00DA7899"/>
    <w:rsid w:val="00DC25EF"/>
    <w:rsid w:val="00DC3578"/>
    <w:rsid w:val="00DC3DB6"/>
    <w:rsid w:val="00DD7DDE"/>
    <w:rsid w:val="00DE1915"/>
    <w:rsid w:val="00E17799"/>
    <w:rsid w:val="00E52795"/>
    <w:rsid w:val="00E55341"/>
    <w:rsid w:val="00E57621"/>
    <w:rsid w:val="00EA6705"/>
    <w:rsid w:val="00EC35FB"/>
    <w:rsid w:val="00ED0AD2"/>
    <w:rsid w:val="00ED2934"/>
    <w:rsid w:val="00ED2AF7"/>
    <w:rsid w:val="00ED435F"/>
    <w:rsid w:val="00EE0938"/>
    <w:rsid w:val="00EE0FA2"/>
    <w:rsid w:val="00EF3C55"/>
    <w:rsid w:val="00F118AE"/>
    <w:rsid w:val="00F14B1C"/>
    <w:rsid w:val="00F207C2"/>
    <w:rsid w:val="00F316AE"/>
    <w:rsid w:val="00F406FA"/>
    <w:rsid w:val="00F67FEA"/>
    <w:rsid w:val="00F70A13"/>
    <w:rsid w:val="00F9238C"/>
    <w:rsid w:val="00FA65AC"/>
    <w:rsid w:val="00FA71CE"/>
    <w:rsid w:val="00FC04BF"/>
    <w:rsid w:val="00FD3B16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E129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3D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5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C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3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3A28C7C7.dotm</Template>
  <TotalTime>24</TotalTime>
  <Pages>1</Pages>
  <Words>187</Words>
  <Characters>1017</Characters>
  <Application>Microsoft Office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raches ella</dc:creator>
  <cp:keywords/>
  <dc:description/>
  <cp:lastModifiedBy>Sharath M. babu</cp:lastModifiedBy>
  <cp:revision>9</cp:revision>
  <dcterms:created xsi:type="dcterms:W3CDTF">2019-09-24T10:14:00Z</dcterms:created>
  <dcterms:modified xsi:type="dcterms:W3CDTF">2019-12-20T04:40:00Z</dcterms:modified>
</cp:coreProperties>
</file>