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1562C" w14:textId="1C209A2C" w:rsidR="002C2F67" w:rsidRPr="002C2F67" w:rsidRDefault="002C2F67" w:rsidP="002C2F67">
      <w:pPr>
        <w:tabs>
          <w:tab w:val="left" w:pos="126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F67">
        <w:rPr>
          <w:rFonts w:ascii="Times New Roman" w:hAnsi="Times New Roman" w:cs="Times New Roman"/>
          <w:b/>
          <w:bCs/>
          <w:sz w:val="24"/>
          <w:szCs w:val="24"/>
        </w:rPr>
        <w:t xml:space="preserve">Supplemental Material </w:t>
      </w:r>
      <w:r w:rsidR="00247B1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2C2F67">
        <w:rPr>
          <w:rFonts w:ascii="Times New Roman" w:hAnsi="Times New Roman" w:cs="Times New Roman"/>
          <w:b/>
          <w:bCs/>
          <w:sz w:val="24"/>
          <w:szCs w:val="24"/>
        </w:rPr>
        <w:t xml:space="preserve"> – Indirect Effects of Age on Face Mask Wearing via Face Mask Perceptions</w:t>
      </w:r>
    </w:p>
    <w:p w14:paraId="44538D9C" w14:textId="5C961DA4" w:rsidR="002C2F67" w:rsidRDefault="002C2F67" w:rsidP="002C2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Material </w:t>
      </w:r>
      <w:r w:rsidR="00247B1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Table 1</w:t>
      </w:r>
      <w:r w:rsidRPr="00C04D1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Mediation Analysis Results of Age, Face Mask Perceptions, and Face Mask Wearing</w:t>
      </w:r>
    </w:p>
    <w:tbl>
      <w:tblPr>
        <w:tblStyle w:val="TableGrid"/>
        <w:tblW w:w="11880" w:type="dxa"/>
        <w:tblLayout w:type="fixed"/>
        <w:tblLook w:val="04A0" w:firstRow="1" w:lastRow="0" w:firstColumn="1" w:lastColumn="0" w:noHBand="0" w:noVBand="1"/>
      </w:tblPr>
      <w:tblGrid>
        <w:gridCol w:w="2045"/>
        <w:gridCol w:w="1967"/>
        <w:gridCol w:w="1967"/>
        <w:gridCol w:w="1967"/>
        <w:gridCol w:w="1967"/>
        <w:gridCol w:w="1967"/>
      </w:tblGrid>
      <w:tr w:rsidR="002C2F67" w14:paraId="405B504B" w14:textId="77777777" w:rsidTr="00E93263">
        <w:tc>
          <w:tcPr>
            <w:tcW w:w="194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46C71B6" w14:textId="77777777" w:rsidR="002C2F67" w:rsidRDefault="002C2F67" w:rsidP="00E9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top w:val="single" w:sz="24" w:space="0" w:color="auto"/>
              <w:left w:val="nil"/>
              <w:bottom w:val="nil"/>
            </w:tcBorders>
          </w:tcPr>
          <w:p w14:paraId="5F533D5D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Dataset 1</w:t>
            </w:r>
          </w:p>
        </w:tc>
        <w:tc>
          <w:tcPr>
            <w:tcW w:w="5610" w:type="dxa"/>
            <w:gridSpan w:val="3"/>
            <w:tcBorders>
              <w:top w:val="single" w:sz="24" w:space="0" w:color="auto"/>
              <w:bottom w:val="nil"/>
              <w:right w:val="nil"/>
            </w:tcBorders>
          </w:tcPr>
          <w:p w14:paraId="1766085B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Dataset 3</w:t>
            </w:r>
          </w:p>
        </w:tc>
      </w:tr>
      <w:tr w:rsidR="002C2F67" w14:paraId="7CBE8C49" w14:textId="77777777" w:rsidTr="00E93263">
        <w:tc>
          <w:tcPr>
            <w:tcW w:w="194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A2420CB" w14:textId="77777777" w:rsidR="002C2F67" w:rsidRDefault="002C2F67" w:rsidP="00E9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70AD387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Worn Within Past Six Months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24" w:space="0" w:color="auto"/>
            </w:tcBorders>
          </w:tcPr>
          <w:p w14:paraId="6561BC54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Worn Within Past Three Days</w:t>
            </w:r>
          </w:p>
        </w:tc>
        <w:tc>
          <w:tcPr>
            <w:tcW w:w="1870" w:type="dxa"/>
            <w:tcBorders>
              <w:top w:val="nil"/>
              <w:bottom w:val="single" w:sz="24" w:space="0" w:color="auto"/>
              <w:right w:val="nil"/>
            </w:tcBorders>
          </w:tcPr>
          <w:p w14:paraId="7182DDFF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Worn Within Past Six Months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48B66AA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Worn Within Past Three Weeks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2EE584F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Worn Within Past Week</w:t>
            </w:r>
          </w:p>
        </w:tc>
      </w:tr>
      <w:tr w:rsidR="002C2F67" w14:paraId="08E731A0" w14:textId="77777777" w:rsidTr="00E93263">
        <w:tc>
          <w:tcPr>
            <w:tcW w:w="194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518D890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Effect</w:t>
            </w:r>
          </w:p>
        </w:tc>
        <w:tc>
          <w:tcPr>
            <w:tcW w:w="187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538D286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 (.00),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[-.01, .01]</w:t>
            </w:r>
          </w:p>
        </w:tc>
        <w:tc>
          <w:tcPr>
            <w:tcW w:w="1870" w:type="dxa"/>
            <w:tcBorders>
              <w:top w:val="single" w:sz="24" w:space="0" w:color="auto"/>
              <w:left w:val="nil"/>
              <w:bottom w:val="nil"/>
            </w:tcBorders>
          </w:tcPr>
          <w:p w14:paraId="3FF119B9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-.01 (.01),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[-.04, .01]</w:t>
            </w:r>
          </w:p>
        </w:tc>
        <w:tc>
          <w:tcPr>
            <w:tcW w:w="1870" w:type="dxa"/>
            <w:tcBorders>
              <w:top w:val="single" w:sz="24" w:space="0" w:color="auto"/>
              <w:bottom w:val="nil"/>
              <w:right w:val="nil"/>
            </w:tcBorders>
          </w:tcPr>
          <w:p w14:paraId="1F74AD25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-.01 (.01),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[-.03, .00]</w:t>
            </w:r>
          </w:p>
        </w:tc>
        <w:tc>
          <w:tcPr>
            <w:tcW w:w="187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A231D3C" w14:textId="77777777" w:rsidR="002C2F67" w:rsidRPr="00662B54" w:rsidRDefault="002C2F67" w:rsidP="00E93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-.02 (.01)</w:t>
            </w:r>
            <w:r w:rsidRPr="00662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[-.03, -.00]</w:t>
            </w:r>
          </w:p>
        </w:tc>
        <w:tc>
          <w:tcPr>
            <w:tcW w:w="187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0257ADD" w14:textId="77777777" w:rsidR="002C2F67" w:rsidRPr="00662B54" w:rsidRDefault="002C2F67" w:rsidP="00E93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-.01 (.01),</w:t>
            </w:r>
            <w:r w:rsidRPr="00662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[-.03, -.00]</w:t>
            </w:r>
          </w:p>
        </w:tc>
      </w:tr>
      <w:tr w:rsidR="002C2F67" w14:paraId="43C34053" w14:textId="77777777" w:rsidTr="00E93263">
        <w:tc>
          <w:tcPr>
            <w:tcW w:w="1944" w:type="dxa"/>
            <w:tcBorders>
              <w:top w:val="nil"/>
              <w:left w:val="nil"/>
              <w:right w:val="nil"/>
            </w:tcBorders>
          </w:tcPr>
          <w:p w14:paraId="28678997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Indirect Effect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</w:tcPr>
          <w:p w14:paraId="27161DC1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 (.00),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[-.01, .01]</w:t>
            </w:r>
          </w:p>
        </w:tc>
        <w:tc>
          <w:tcPr>
            <w:tcW w:w="1870" w:type="dxa"/>
            <w:tcBorders>
              <w:top w:val="nil"/>
              <w:left w:val="nil"/>
            </w:tcBorders>
          </w:tcPr>
          <w:p w14:paraId="16803BEC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-.01 (.01),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[-.02, .01]</w:t>
            </w:r>
          </w:p>
        </w:tc>
        <w:tc>
          <w:tcPr>
            <w:tcW w:w="1870" w:type="dxa"/>
            <w:tcBorders>
              <w:top w:val="nil"/>
              <w:right w:val="nil"/>
            </w:tcBorders>
          </w:tcPr>
          <w:p w14:paraId="50879929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(.00),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[-.01, .01]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</w:tcPr>
          <w:p w14:paraId="7D0B9E38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(.00),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[-.01, .01]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</w:tcPr>
          <w:p w14:paraId="41C1D2DD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 (.00),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[-.01, .01]</w:t>
            </w:r>
          </w:p>
        </w:tc>
      </w:tr>
      <w:tr w:rsidR="002C2F67" w14:paraId="513B2A9F" w14:textId="77777777" w:rsidTr="00E93263">
        <w:tc>
          <w:tcPr>
            <w:tcW w:w="11294" w:type="dxa"/>
            <w:gridSpan w:val="6"/>
            <w:tcBorders>
              <w:left w:val="nil"/>
              <w:bottom w:val="nil"/>
              <w:right w:val="nil"/>
            </w:tcBorders>
          </w:tcPr>
          <w:p w14:paraId="34879A67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 Indirect Effects</w:t>
            </w:r>
          </w:p>
        </w:tc>
      </w:tr>
      <w:tr w:rsidR="002C2F67" w14:paraId="667D72E4" w14:textId="77777777" w:rsidTr="00E93263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65DF015B" w14:textId="77777777" w:rsidR="002C2F67" w:rsidRDefault="002C2F67" w:rsidP="00E9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1.) Comfort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3743F9F8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 (.00),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.00]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</w:tcBorders>
          </w:tcPr>
          <w:p w14:paraId="45D966E0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(.00),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[-.01, .01]</w:t>
            </w:r>
          </w:p>
        </w:tc>
        <w:tc>
          <w:tcPr>
            <w:tcW w:w="1870" w:type="dxa"/>
            <w:tcBorders>
              <w:top w:val="nil"/>
              <w:bottom w:val="nil"/>
              <w:right w:val="nil"/>
            </w:tcBorders>
          </w:tcPr>
          <w:p w14:paraId="404C79AA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(.00),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.01]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50E443E0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 (.00),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.01]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600CCF66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 (.00),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.01]</w:t>
            </w:r>
          </w:p>
        </w:tc>
      </w:tr>
      <w:tr w:rsidR="002C2F67" w14:paraId="07EC4D70" w14:textId="77777777" w:rsidTr="00E93263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75AD71D0" w14:textId="77777777" w:rsidR="002C2F67" w:rsidRDefault="002C2F67" w:rsidP="00E9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2.) Efficacy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19F4225D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(.00),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.00]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</w:tcBorders>
          </w:tcPr>
          <w:p w14:paraId="45D70F8B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.00, (.00),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.01]</w:t>
            </w:r>
          </w:p>
        </w:tc>
        <w:tc>
          <w:tcPr>
            <w:tcW w:w="1870" w:type="dxa"/>
            <w:tcBorders>
              <w:top w:val="nil"/>
              <w:bottom w:val="nil"/>
              <w:right w:val="nil"/>
            </w:tcBorders>
          </w:tcPr>
          <w:p w14:paraId="667C2574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(.00),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.00]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43B5CACD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 (.00),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.01]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3031F763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 (.00),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.01]</w:t>
            </w:r>
          </w:p>
        </w:tc>
      </w:tr>
      <w:tr w:rsidR="002C2F67" w14:paraId="2935DF3B" w14:textId="77777777" w:rsidTr="00E93263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0F636535" w14:textId="77777777" w:rsidR="002C2F67" w:rsidRDefault="002C2F67" w:rsidP="00E9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3.) Accessibility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732E5979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(.00),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.00]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</w:tcBorders>
          </w:tcPr>
          <w:p w14:paraId="542B7223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(.00),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.00]</w:t>
            </w:r>
          </w:p>
        </w:tc>
        <w:tc>
          <w:tcPr>
            <w:tcW w:w="1870" w:type="dxa"/>
            <w:tcBorders>
              <w:top w:val="nil"/>
              <w:bottom w:val="nil"/>
              <w:right w:val="nil"/>
            </w:tcBorders>
          </w:tcPr>
          <w:p w14:paraId="21C69A3C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-.00 (.00),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.00]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5B17AA64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 (.00),</w:t>
            </w:r>
          </w:p>
          <w:p w14:paraId="35F099D1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[-.00, .00]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6A49B872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 (.00),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.00]</w:t>
            </w:r>
          </w:p>
        </w:tc>
      </w:tr>
      <w:tr w:rsidR="002C2F67" w14:paraId="51B70B7A" w14:textId="77777777" w:rsidTr="00E93263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12C1B0E7" w14:textId="77777777" w:rsidR="002C2F67" w:rsidRDefault="002C2F67" w:rsidP="00E9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4.) Compensation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2BAC58EC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(.00),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.01]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</w:tcBorders>
          </w:tcPr>
          <w:p w14:paraId="0DDC28C2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(.00),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.01]</w:t>
            </w:r>
          </w:p>
        </w:tc>
        <w:tc>
          <w:tcPr>
            <w:tcW w:w="1870" w:type="dxa"/>
            <w:tcBorders>
              <w:top w:val="nil"/>
              <w:bottom w:val="nil"/>
              <w:right w:val="nil"/>
            </w:tcBorders>
          </w:tcPr>
          <w:p w14:paraId="521457D8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(.00),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.00]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717ACA3D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 (.00),</w:t>
            </w:r>
          </w:p>
          <w:p w14:paraId="0EAD7F06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[-.00, .00]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30EEBC35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 (.00),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.00]</w:t>
            </w:r>
          </w:p>
        </w:tc>
      </w:tr>
      <w:tr w:rsidR="002C2F67" w14:paraId="0D91EDAC" w14:textId="77777777" w:rsidTr="00E93263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7640396F" w14:textId="77777777" w:rsidR="002C2F67" w:rsidRDefault="002C2F67" w:rsidP="00E9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5.) Inconvenience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18E849AB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(.00),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.00]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</w:tcBorders>
          </w:tcPr>
          <w:p w14:paraId="225EDFCB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-.00 (.00),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[-.01, .01]</w:t>
            </w:r>
          </w:p>
        </w:tc>
        <w:tc>
          <w:tcPr>
            <w:tcW w:w="1870" w:type="dxa"/>
            <w:tcBorders>
              <w:top w:val="nil"/>
              <w:bottom w:val="nil"/>
              <w:right w:val="nil"/>
            </w:tcBorders>
          </w:tcPr>
          <w:p w14:paraId="2CBC2AD7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(.00),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[-.01, .00]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49C44782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 (.00),</w:t>
            </w:r>
          </w:p>
          <w:p w14:paraId="09F8120F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[-.01, .00]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0CD97609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 (.00),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[-.01, .00]</w:t>
            </w:r>
          </w:p>
        </w:tc>
      </w:tr>
      <w:tr w:rsidR="002C2F67" w14:paraId="086E90BD" w14:textId="77777777" w:rsidTr="00E93263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2578E04" w14:textId="77777777" w:rsidR="002C2F67" w:rsidRDefault="002C2F67" w:rsidP="00E9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6.) Appearance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63F00193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-.00 (.00),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.00]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</w:tcBorders>
          </w:tcPr>
          <w:p w14:paraId="0979413E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-.00 (.00),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[-.01, .00]</w:t>
            </w:r>
          </w:p>
        </w:tc>
        <w:tc>
          <w:tcPr>
            <w:tcW w:w="1870" w:type="dxa"/>
            <w:tcBorders>
              <w:top w:val="nil"/>
              <w:bottom w:val="nil"/>
              <w:right w:val="nil"/>
            </w:tcBorders>
          </w:tcPr>
          <w:p w14:paraId="0BC89D07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-.00 (.00),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.00]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2A3CBD2F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 (.00),</w:t>
            </w:r>
          </w:p>
          <w:p w14:paraId="77326AEB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[-.00, .00]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643CB813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 (.00),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.00]</w:t>
            </w:r>
          </w:p>
        </w:tc>
      </w:tr>
      <w:tr w:rsidR="002C2F67" w14:paraId="5BB625BE" w14:textId="77777777" w:rsidTr="00E93263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14B3625A" w14:textId="77777777" w:rsidR="002C2F67" w:rsidRDefault="002C2F67" w:rsidP="00E9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7.) Attention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40D0D94F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-.00 (.00),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[-.01, .00]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</w:tcBorders>
          </w:tcPr>
          <w:p w14:paraId="272D7189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-.01 (.00),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[-.01, .00]</w:t>
            </w:r>
          </w:p>
        </w:tc>
        <w:tc>
          <w:tcPr>
            <w:tcW w:w="1870" w:type="dxa"/>
            <w:tcBorders>
              <w:top w:val="nil"/>
              <w:bottom w:val="nil"/>
              <w:right w:val="nil"/>
            </w:tcBorders>
          </w:tcPr>
          <w:p w14:paraId="15695356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-.00 (.00),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.00]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04AED76C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 (.00),</w:t>
            </w:r>
          </w:p>
          <w:p w14:paraId="428B0128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[-.00, .00]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69B83AD6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 (.00),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.00]</w:t>
            </w:r>
          </w:p>
        </w:tc>
      </w:tr>
      <w:tr w:rsidR="002C2F67" w14:paraId="28295DAD" w14:textId="77777777" w:rsidTr="00E93263">
        <w:tc>
          <w:tcPr>
            <w:tcW w:w="194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5D2C97B" w14:textId="77777777" w:rsidR="002C2F67" w:rsidRDefault="002C2F67" w:rsidP="00E9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8.) Independence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2885D42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 (.00),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.00]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24" w:space="0" w:color="auto"/>
            </w:tcBorders>
          </w:tcPr>
          <w:p w14:paraId="346E8445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(.00),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.00]</w:t>
            </w:r>
          </w:p>
        </w:tc>
        <w:tc>
          <w:tcPr>
            <w:tcW w:w="1870" w:type="dxa"/>
            <w:tcBorders>
              <w:top w:val="nil"/>
              <w:bottom w:val="single" w:sz="24" w:space="0" w:color="auto"/>
              <w:right w:val="nil"/>
            </w:tcBorders>
          </w:tcPr>
          <w:p w14:paraId="0ED515FF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(.00),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.00]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FB9A3B1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 (.00),</w:t>
            </w:r>
          </w:p>
          <w:p w14:paraId="2FC97ECA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[-.00, .00]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011DBC7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 (.00),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.00]</w:t>
            </w:r>
          </w:p>
        </w:tc>
      </w:tr>
    </w:tbl>
    <w:p w14:paraId="55FB7D67" w14:textId="77777777" w:rsidR="002C2F67" w:rsidRDefault="002C2F67" w:rsidP="002C2F67">
      <w:pPr>
        <w:rPr>
          <w:rFonts w:ascii="Times New Roman" w:hAnsi="Times New Roman" w:cs="Times New Roman"/>
        </w:rPr>
      </w:pPr>
      <w:r w:rsidRPr="005D43EC">
        <w:rPr>
          <w:rFonts w:ascii="Times New Roman" w:hAnsi="Times New Roman" w:cs="Times New Roman"/>
        </w:rPr>
        <w:t xml:space="preserve">Note: The first number of each cell is the effect </w:t>
      </w:r>
      <w:r>
        <w:rPr>
          <w:rFonts w:ascii="Times New Roman" w:hAnsi="Times New Roman" w:cs="Times New Roman"/>
        </w:rPr>
        <w:t>size</w:t>
      </w:r>
      <w:r w:rsidRPr="005D43EC">
        <w:rPr>
          <w:rFonts w:ascii="Times New Roman" w:hAnsi="Times New Roman" w:cs="Times New Roman"/>
        </w:rPr>
        <w:t xml:space="preserve">; the number within parentheses is the standard error; and the numbers within brackets is the 95% confidence interval.  Only the confidence intervals for the </w:t>
      </w:r>
      <w:r>
        <w:rPr>
          <w:rFonts w:ascii="Times New Roman" w:hAnsi="Times New Roman" w:cs="Times New Roman"/>
        </w:rPr>
        <w:t>direct effect</w:t>
      </w:r>
      <w:r w:rsidRPr="005D43EC">
        <w:rPr>
          <w:rFonts w:ascii="Times New Roman" w:hAnsi="Times New Roman" w:cs="Times New Roman"/>
        </w:rPr>
        <w:t xml:space="preserve"> of age on face mask wearing within past two weeks and past week (Dataset 3) excluded zero.  </w:t>
      </w:r>
      <w:r>
        <w:rPr>
          <w:rFonts w:ascii="Times New Roman" w:hAnsi="Times New Roman" w:cs="Times New Roman"/>
        </w:rPr>
        <w:t>No indirect effects excluded zero in their confidence intervals.</w:t>
      </w:r>
    </w:p>
    <w:p w14:paraId="2C06C42B" w14:textId="77777777" w:rsidR="002C2F67" w:rsidRDefault="002C2F67" w:rsidP="002C2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AA060BE" w14:textId="2EC47190" w:rsidR="002C2F67" w:rsidRDefault="002C2F67" w:rsidP="002C2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Supplemental Material </w:t>
      </w:r>
      <w:r w:rsidR="00247B1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Table 1 Continued</w:t>
      </w:r>
      <w:r w:rsidRPr="00C04D1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Mediation Analysis Results of Age, Face Mask Perceptions, and Face Mask Wearing</w:t>
      </w:r>
    </w:p>
    <w:tbl>
      <w:tblPr>
        <w:tblStyle w:val="TableGrid"/>
        <w:tblW w:w="9913" w:type="dxa"/>
        <w:tblLayout w:type="fixed"/>
        <w:tblLook w:val="04A0" w:firstRow="1" w:lastRow="0" w:firstColumn="1" w:lastColumn="0" w:noHBand="0" w:noVBand="1"/>
      </w:tblPr>
      <w:tblGrid>
        <w:gridCol w:w="2045"/>
        <w:gridCol w:w="25"/>
        <w:gridCol w:w="1942"/>
        <w:gridCol w:w="1967"/>
        <w:gridCol w:w="1967"/>
        <w:gridCol w:w="1954"/>
        <w:gridCol w:w="13"/>
      </w:tblGrid>
      <w:tr w:rsidR="002C2F67" w14:paraId="0CED75C6" w14:textId="77777777" w:rsidTr="00E93263">
        <w:trPr>
          <w:gridAfter w:val="1"/>
          <w:wAfter w:w="13" w:type="dxa"/>
        </w:trPr>
        <w:tc>
          <w:tcPr>
            <w:tcW w:w="204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5AC1891" w14:textId="77777777" w:rsidR="002C2F67" w:rsidRDefault="002C2F67" w:rsidP="00E9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5" w:type="dxa"/>
            <w:gridSpan w:val="5"/>
            <w:tcBorders>
              <w:top w:val="single" w:sz="24" w:space="0" w:color="auto"/>
              <w:left w:val="nil"/>
              <w:bottom w:val="nil"/>
            </w:tcBorders>
          </w:tcPr>
          <w:p w14:paraId="0637275B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Dataset 4</w:t>
            </w:r>
          </w:p>
        </w:tc>
      </w:tr>
      <w:tr w:rsidR="002C2F67" w14:paraId="64B72673" w14:textId="77777777" w:rsidTr="00E93263">
        <w:tc>
          <w:tcPr>
            <w:tcW w:w="2045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CCBEAC0" w14:textId="77777777" w:rsidR="002C2F67" w:rsidRDefault="002C2F67" w:rsidP="00E9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5F9759C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Worn Within Past Six Months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E219B71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Worn Within Past Three Weeks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A55199C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Worn Within Past Two Weeks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DC47487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Worn Within Past Week</w:t>
            </w:r>
          </w:p>
        </w:tc>
      </w:tr>
      <w:tr w:rsidR="002C2F67" w14:paraId="3F689052" w14:textId="77777777" w:rsidTr="00E93263">
        <w:tc>
          <w:tcPr>
            <w:tcW w:w="204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14AE796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Effect</w:t>
            </w:r>
          </w:p>
        </w:tc>
        <w:tc>
          <w:tcPr>
            <w:tcW w:w="1967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1A34F38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 (.01),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[-.01, .02]</w:t>
            </w:r>
          </w:p>
        </w:tc>
        <w:tc>
          <w:tcPr>
            <w:tcW w:w="196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122D622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 (.00),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[-.01, .01]</w:t>
            </w:r>
          </w:p>
        </w:tc>
        <w:tc>
          <w:tcPr>
            <w:tcW w:w="196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07DB86E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 (.00),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[-.01, .01]</w:t>
            </w:r>
          </w:p>
        </w:tc>
        <w:tc>
          <w:tcPr>
            <w:tcW w:w="1967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2194B40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 (.00),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[-.01, .01]</w:t>
            </w:r>
          </w:p>
        </w:tc>
      </w:tr>
      <w:tr w:rsidR="002C2F67" w14:paraId="61B3A900" w14:textId="77777777" w:rsidTr="00E93263">
        <w:tc>
          <w:tcPr>
            <w:tcW w:w="2045" w:type="dxa"/>
            <w:tcBorders>
              <w:top w:val="nil"/>
              <w:left w:val="nil"/>
              <w:right w:val="nil"/>
            </w:tcBorders>
          </w:tcPr>
          <w:p w14:paraId="29756ADD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Indirect Effect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right w:val="nil"/>
            </w:tcBorders>
          </w:tcPr>
          <w:p w14:paraId="1891684B" w14:textId="77777777" w:rsidR="002C2F67" w:rsidRPr="00662B54" w:rsidRDefault="002C2F67" w:rsidP="00E93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-.01 (.00),</w:t>
            </w:r>
            <w:r w:rsidRPr="00662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[-.02, -.00]</w:t>
            </w:r>
          </w:p>
        </w:tc>
        <w:tc>
          <w:tcPr>
            <w:tcW w:w="1967" w:type="dxa"/>
            <w:tcBorders>
              <w:top w:val="nil"/>
              <w:left w:val="nil"/>
              <w:right w:val="nil"/>
            </w:tcBorders>
          </w:tcPr>
          <w:p w14:paraId="1D5ACE14" w14:textId="77777777" w:rsidR="002C2F67" w:rsidRPr="00662B54" w:rsidRDefault="002C2F67" w:rsidP="00E93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-.01 (.00)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662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[-.02, -.00]</w:t>
            </w:r>
          </w:p>
        </w:tc>
        <w:tc>
          <w:tcPr>
            <w:tcW w:w="1967" w:type="dxa"/>
            <w:tcBorders>
              <w:top w:val="nil"/>
              <w:left w:val="nil"/>
              <w:right w:val="nil"/>
            </w:tcBorders>
          </w:tcPr>
          <w:p w14:paraId="3FA09E05" w14:textId="77777777" w:rsidR="002C2F67" w:rsidRPr="00563E1D" w:rsidRDefault="002C2F67" w:rsidP="00E93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-.01 (.00)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563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[-.01, -.00]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right w:val="nil"/>
            </w:tcBorders>
          </w:tcPr>
          <w:p w14:paraId="0FDB0DF8" w14:textId="77777777" w:rsidR="002C2F67" w:rsidRPr="00512E1C" w:rsidRDefault="002C2F67" w:rsidP="00E93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-.01 (.00),</w:t>
            </w:r>
            <w:r w:rsidRPr="00512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[-.02, -.00]</w:t>
            </w:r>
          </w:p>
        </w:tc>
      </w:tr>
      <w:tr w:rsidR="002C2F67" w14:paraId="29FC4E55" w14:textId="77777777" w:rsidTr="00E93263">
        <w:trPr>
          <w:gridAfter w:val="1"/>
          <w:wAfter w:w="13" w:type="dxa"/>
        </w:trPr>
        <w:tc>
          <w:tcPr>
            <w:tcW w:w="2070" w:type="dxa"/>
            <w:gridSpan w:val="2"/>
            <w:tcBorders>
              <w:left w:val="nil"/>
              <w:bottom w:val="nil"/>
              <w:right w:val="nil"/>
            </w:tcBorders>
          </w:tcPr>
          <w:p w14:paraId="446750E6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4"/>
            <w:tcBorders>
              <w:left w:val="nil"/>
              <w:bottom w:val="nil"/>
              <w:right w:val="nil"/>
            </w:tcBorders>
          </w:tcPr>
          <w:p w14:paraId="4A97509C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 Indirect Effects</w:t>
            </w:r>
          </w:p>
        </w:tc>
      </w:tr>
      <w:tr w:rsidR="002C2F67" w14:paraId="6137C6A8" w14:textId="77777777" w:rsidTr="00E93263"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4F55EEAA" w14:textId="77777777" w:rsidR="002C2F67" w:rsidRDefault="002C2F67" w:rsidP="00E9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1.) Comfort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1DD28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 (.00),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.00]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787E027F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 (.00),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.00]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1532C078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 (.00),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.00]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E78A9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 (.00),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.00]</w:t>
            </w:r>
          </w:p>
        </w:tc>
      </w:tr>
      <w:tr w:rsidR="002C2F67" w14:paraId="65420DC7" w14:textId="77777777" w:rsidTr="00E93263"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33CCFE03" w14:textId="77777777" w:rsidR="002C2F67" w:rsidRDefault="002C2F67" w:rsidP="00E9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2.) Efficacy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3990E8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 (.00),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[-.01, .00]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6D78E99F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 (.00),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[-.01, .00]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52A774B1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 (.00),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[-.01, .00]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494EC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 (.00),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[-.01, .00]</w:t>
            </w:r>
          </w:p>
        </w:tc>
      </w:tr>
      <w:tr w:rsidR="002C2F67" w14:paraId="6889F4F2" w14:textId="77777777" w:rsidTr="00E93263"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321788CD" w14:textId="77777777" w:rsidR="002C2F67" w:rsidRDefault="002C2F67" w:rsidP="00E9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3.) Accessibility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E7DD77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 (.00),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.00]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1927F287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 (.00),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.00]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2C8FE5C8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 (.00),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.00]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F0119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 (.00),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.00]</w:t>
            </w:r>
          </w:p>
        </w:tc>
      </w:tr>
      <w:tr w:rsidR="002C2F67" w14:paraId="0CAA0A5D" w14:textId="77777777" w:rsidTr="00E93263"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0F86D217" w14:textId="77777777" w:rsidR="002C2F67" w:rsidRDefault="002C2F67" w:rsidP="00E9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4.) Compensation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367E98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 (.00)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.00]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3FA35693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 (.00),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.00]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783D1892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 (.00),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.00]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48AB4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 (.00),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.00]</w:t>
            </w:r>
          </w:p>
        </w:tc>
      </w:tr>
      <w:tr w:rsidR="002C2F67" w14:paraId="037AE6D9" w14:textId="77777777" w:rsidTr="00E93263"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725C45A2" w14:textId="77777777" w:rsidR="002C2F67" w:rsidRDefault="002C2F67" w:rsidP="00E9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5.) Inconvenience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84C5D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 (.00)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.00]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62C67701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 (.00),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.00]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72D05ECA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 (.00),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.00]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16E22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 (.00),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.00]</w:t>
            </w:r>
          </w:p>
        </w:tc>
      </w:tr>
      <w:tr w:rsidR="002C2F67" w14:paraId="657B0240" w14:textId="77777777" w:rsidTr="00E93263"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1CF6B3CE" w14:textId="77777777" w:rsidR="002C2F67" w:rsidRDefault="002C2F67" w:rsidP="00E9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6.) Appearance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C9651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 (.00)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[-.01, .00]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5DFF68E8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 (.00),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[-.01, .00]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2A687110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 (.00),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[-.01, .00]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6320E" w14:textId="77777777" w:rsidR="002C2F67" w:rsidRPr="00563E1D" w:rsidRDefault="002C2F67" w:rsidP="00E93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-.00 (.00)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563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563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-.01, -.00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2C2F67" w14:paraId="569F3467" w14:textId="77777777" w:rsidTr="00E93263"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14:paraId="3B122FCF" w14:textId="77777777" w:rsidR="002C2F67" w:rsidRDefault="002C2F67" w:rsidP="00E9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7.) Attention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0FAE1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 (.00)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.00]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5D656C0B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 (.00),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.00]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14:paraId="16EEC7D4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 (.00),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.00]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4BDB8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 (.00),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.00]</w:t>
            </w:r>
          </w:p>
        </w:tc>
      </w:tr>
      <w:tr w:rsidR="002C2F67" w14:paraId="3BDA51D9" w14:textId="77777777" w:rsidTr="00E93263">
        <w:tc>
          <w:tcPr>
            <w:tcW w:w="2045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4AA3739" w14:textId="77777777" w:rsidR="002C2F67" w:rsidRDefault="002C2F67" w:rsidP="00E9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8.) Independence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1155D74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 (.00)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.00]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BAED327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 (.00),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.00]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CE758DB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 (.00),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.00]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248BF2A" w14:textId="77777777" w:rsidR="002C2F67" w:rsidRDefault="002C2F67" w:rsidP="00E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 (.00),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[-.00, .00]</w:t>
            </w:r>
          </w:p>
        </w:tc>
      </w:tr>
    </w:tbl>
    <w:p w14:paraId="4182D663" w14:textId="77777777" w:rsidR="002C2F67" w:rsidRPr="005D43EC" w:rsidRDefault="002C2F67" w:rsidP="002C2F67">
      <w:pPr>
        <w:rPr>
          <w:rFonts w:ascii="Times New Roman" w:hAnsi="Times New Roman" w:cs="Times New Roman"/>
        </w:rPr>
      </w:pPr>
      <w:r w:rsidRPr="005D43EC">
        <w:rPr>
          <w:rFonts w:ascii="Times New Roman" w:hAnsi="Times New Roman" w:cs="Times New Roman"/>
        </w:rPr>
        <w:t xml:space="preserve">Note: The first number of each cell is the effect </w:t>
      </w:r>
      <w:r>
        <w:rPr>
          <w:rFonts w:ascii="Times New Roman" w:hAnsi="Times New Roman" w:cs="Times New Roman"/>
        </w:rPr>
        <w:t>size</w:t>
      </w:r>
      <w:r w:rsidRPr="005D43EC">
        <w:rPr>
          <w:rFonts w:ascii="Times New Roman" w:hAnsi="Times New Roman" w:cs="Times New Roman"/>
        </w:rPr>
        <w:t xml:space="preserve">; the number within parentheses is the standard error; and the numbers within brackets is the 95% confidence interval. </w:t>
      </w:r>
      <w:r>
        <w:rPr>
          <w:rFonts w:ascii="Times New Roman" w:hAnsi="Times New Roman" w:cs="Times New Roman"/>
        </w:rPr>
        <w:t xml:space="preserve"> Statistically significant effects are bolded.</w:t>
      </w:r>
    </w:p>
    <w:p w14:paraId="53677BAA" w14:textId="77777777" w:rsidR="002C2F67" w:rsidRPr="005D43EC" w:rsidRDefault="002C2F67" w:rsidP="002C2F67">
      <w:pPr>
        <w:rPr>
          <w:rFonts w:ascii="Times New Roman" w:hAnsi="Times New Roman" w:cs="Times New Roman"/>
        </w:rPr>
      </w:pPr>
    </w:p>
    <w:p w14:paraId="3A26EAC7" w14:textId="77777777" w:rsidR="00A82425" w:rsidRDefault="00A82425"/>
    <w:sectPr w:rsidR="00A82425" w:rsidSect="002C2F6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31026" w14:textId="77777777" w:rsidR="009C4674" w:rsidRDefault="009C4674" w:rsidP="002C2F67">
      <w:pPr>
        <w:spacing w:after="0" w:line="240" w:lineRule="auto"/>
      </w:pPr>
      <w:r>
        <w:separator/>
      </w:r>
    </w:p>
  </w:endnote>
  <w:endnote w:type="continuationSeparator" w:id="0">
    <w:p w14:paraId="2F5EDBE8" w14:textId="77777777" w:rsidR="009C4674" w:rsidRDefault="009C4674" w:rsidP="002C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67ECE" w14:textId="77777777" w:rsidR="009C4674" w:rsidRDefault="009C4674" w:rsidP="002C2F67">
      <w:pPr>
        <w:spacing w:after="0" w:line="240" w:lineRule="auto"/>
      </w:pPr>
      <w:r>
        <w:separator/>
      </w:r>
    </w:p>
  </w:footnote>
  <w:footnote w:type="continuationSeparator" w:id="0">
    <w:p w14:paraId="0D3FB40F" w14:textId="77777777" w:rsidR="009C4674" w:rsidRDefault="009C4674" w:rsidP="002C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35BCC" w14:textId="2D5BD85E" w:rsidR="002C2F67" w:rsidRPr="002C2F67" w:rsidRDefault="002C2F67" w:rsidP="002C2F67">
    <w:pPr>
      <w:pStyle w:val="Header"/>
      <w:tabs>
        <w:tab w:val="clear" w:pos="9360"/>
        <w:tab w:val="right" w:pos="12960"/>
      </w:tabs>
      <w:rPr>
        <w:rFonts w:ascii="Times New Roman" w:hAnsi="Times New Roman" w:cs="Times New Roman"/>
        <w:sz w:val="24"/>
        <w:szCs w:val="24"/>
      </w:rPr>
    </w:pPr>
    <w:r w:rsidRPr="002C2F67">
      <w:rPr>
        <w:rFonts w:ascii="Times New Roman" w:hAnsi="Times New Roman" w:cs="Times New Roman"/>
        <w:sz w:val="24"/>
        <w:szCs w:val="24"/>
      </w:rPr>
      <w:t>AGE AND FACE MASKS</w:t>
    </w:r>
    <w:r w:rsidRPr="002C2F67">
      <w:rPr>
        <w:rFonts w:ascii="Times New Roman" w:hAnsi="Times New Roman" w:cs="Times New Roman"/>
        <w:sz w:val="24"/>
        <w:szCs w:val="24"/>
      </w:rPr>
      <w:tab/>
    </w:r>
    <w:r w:rsidRPr="002C2F67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9349430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C2F6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2F6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2F6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C2F6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C2F6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2187A412" w14:textId="77777777" w:rsidR="002C2F67" w:rsidRDefault="002C2F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67"/>
    <w:rsid w:val="00247B1C"/>
    <w:rsid w:val="002C2F67"/>
    <w:rsid w:val="00707B24"/>
    <w:rsid w:val="0099717F"/>
    <w:rsid w:val="009C4674"/>
    <w:rsid w:val="00A82425"/>
    <w:rsid w:val="00D1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EA08A"/>
  <w15:chartTrackingRefBased/>
  <w15:docId w15:val="{47364395-0868-4A4D-B4A4-7517C209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2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F67"/>
  </w:style>
  <w:style w:type="paragraph" w:styleId="Footer">
    <w:name w:val="footer"/>
    <w:basedOn w:val="Normal"/>
    <w:link w:val="FooterChar"/>
    <w:uiPriority w:val="99"/>
    <w:unhideWhenUsed/>
    <w:rsid w:val="002C2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Howard</dc:creator>
  <cp:keywords/>
  <dc:description/>
  <cp:lastModifiedBy>Matt Howard</cp:lastModifiedBy>
  <cp:revision>3</cp:revision>
  <dcterms:created xsi:type="dcterms:W3CDTF">2020-09-16T06:49:00Z</dcterms:created>
  <dcterms:modified xsi:type="dcterms:W3CDTF">2020-10-20T19:00:00Z</dcterms:modified>
</cp:coreProperties>
</file>