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D9" w:rsidRPr="00C80B75" w:rsidRDefault="008B2BD9" w:rsidP="008B2BD9">
      <w:pPr>
        <w:jc w:val="center"/>
        <w:rPr>
          <w:rFonts w:ascii="Palatino Linotype" w:hAnsi="Palatino Linotype" w:cs="Times New Roman"/>
          <w:bCs/>
          <w:color w:val="000000" w:themeColor="text1"/>
          <w:sz w:val="24"/>
          <w:szCs w:val="24"/>
        </w:rPr>
      </w:pPr>
      <w:r w:rsidRPr="00C80B75">
        <w:rPr>
          <w:rFonts w:ascii="Palatino Linotype" w:hAnsi="Palatino Linotype" w:cs="Times New Roman"/>
          <w:bCs/>
          <w:color w:val="000000" w:themeColor="text1"/>
          <w:sz w:val="24"/>
          <w:szCs w:val="24"/>
        </w:rPr>
        <w:t>CD70, a novel target of 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CAR</w:t>
      </w:r>
      <w:r w:rsidRPr="00C80B75">
        <w:rPr>
          <w:rFonts w:ascii="Palatino Linotype" w:hAnsi="Palatino Linotype" w:cs="Times New Roman"/>
          <w:bCs/>
          <w:color w:val="000000" w:themeColor="text1"/>
          <w:sz w:val="24"/>
          <w:szCs w:val="24"/>
        </w:rPr>
        <w:t>-T-cell therapy for gliomas</w:t>
      </w:r>
    </w:p>
    <w:p w:rsidR="008B2BD9" w:rsidRPr="00C80B75" w:rsidRDefault="008B2BD9" w:rsidP="008B2BD9">
      <w:pPr>
        <w:jc w:val="center"/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</w:pP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Linchun Jin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1,2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Haitao Ge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2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Yu Long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1,2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Changlin Yang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1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Yifan (Emily) Chang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1¥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Luyan Mu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2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Elias, J. Sayour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1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Gabriel De Leon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1¶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Qiong J. Wang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3</w:t>
      </w:r>
      <w:r w:rsidRPr="00C80B75">
        <w:rPr>
          <w:rFonts w:ascii="Calibri" w:hAnsi="Calibri" w:cs="Times New Roman"/>
          <w:color w:val="000000" w:themeColor="text1"/>
          <w:sz w:val="24"/>
          <w:szCs w:val="24"/>
          <w:vertAlign w:val="superscript"/>
        </w:rPr>
        <w:t>ⱡ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James C. Yang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3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Paul S. Kubilis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1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Hongbo Bao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2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Songsong Xia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2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Dunyue</w:t>
      </w:r>
      <w:proofErr w:type="spellEnd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Lu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2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Yingjun</w:t>
      </w:r>
      <w:proofErr w:type="spellEnd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Kong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4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Li Hu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2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Yujiao</w:t>
      </w:r>
      <w:proofErr w:type="spellEnd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Shang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4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Chencheng</w:t>
      </w:r>
      <w:proofErr w:type="spellEnd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Jiang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4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Jing Nie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4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Shimin</w:t>
      </w:r>
      <w:proofErr w:type="spellEnd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Li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4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Yunhe</w:t>
      </w:r>
      <w:proofErr w:type="spellEnd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Gu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5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Jiahang Sun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6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Duane A. Mitchell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1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, Zhiguo Lin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2</w:t>
      </w:r>
      <w:r w:rsidRPr="00C80B75">
        <w:rPr>
          <w:rFonts w:ascii="Calibri" w:hAnsi="Calibri" w:cs="Times New Roman"/>
          <w:color w:val="000000" w:themeColor="text1"/>
          <w:sz w:val="24"/>
          <w:szCs w:val="24"/>
          <w:vertAlign w:val="superscript"/>
        </w:rPr>
        <w:sym w:font="Wingdings" w:char="F02A"/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&amp; Jianping Huang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1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sym w:font="Wingdings" w:char="F02A"/>
      </w:r>
    </w:p>
    <w:p w:rsidR="008B2BD9" w:rsidRPr="00C80B75" w:rsidRDefault="008B2BD9" w:rsidP="008B2BD9">
      <w:pPr>
        <w:tabs>
          <w:tab w:val="left" w:pos="180"/>
        </w:tabs>
        <w:snapToGrid w:val="0"/>
        <w:spacing w:after="0" w:line="240" w:lineRule="auto"/>
        <w:ind w:left="180" w:hanging="180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1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ab/>
        <w:t>UF Brain Tumor Immunotherapy Program, Preston A Wells Center for Brain Tumor Therapy, Lillian S. Wells Department of Neurosurgery, University of Florida, Gainesville, Florida, USA</w:t>
      </w:r>
    </w:p>
    <w:p w:rsidR="008B2BD9" w:rsidRPr="00C80B75" w:rsidRDefault="008B2BD9" w:rsidP="008B2BD9">
      <w:pPr>
        <w:tabs>
          <w:tab w:val="left" w:pos="180"/>
        </w:tabs>
        <w:snapToGrid w:val="0"/>
        <w:spacing w:after="0" w:line="240" w:lineRule="auto"/>
        <w:ind w:left="180" w:hanging="180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>2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ab/>
        <w:t>The Fourth Section of Department of Neurosurgery, the First Affiliated Hospital, Harbin Medical University, Harbin, China</w:t>
      </w:r>
    </w:p>
    <w:p w:rsidR="008B2BD9" w:rsidRPr="00C80B75" w:rsidRDefault="008B2BD9" w:rsidP="008B2BD9">
      <w:pPr>
        <w:tabs>
          <w:tab w:val="left" w:pos="180"/>
        </w:tabs>
        <w:snapToGri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ab/>
        <w:t>The Surgery Branch, National Cancer Institute, Bethesda, Maryland, USA</w:t>
      </w:r>
    </w:p>
    <w:p w:rsidR="008B2BD9" w:rsidRPr="00C80B75" w:rsidRDefault="008B2BD9" w:rsidP="008B2BD9">
      <w:pPr>
        <w:tabs>
          <w:tab w:val="left" w:pos="180"/>
        </w:tabs>
        <w:snapToGrid w:val="0"/>
        <w:spacing w:after="0" w:line="240" w:lineRule="auto"/>
        <w:ind w:left="180" w:hanging="180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 xml:space="preserve">4 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ab/>
        <w:t>The Second Section of Department of Pulmonary Medicine, the First Affiliated Hospital, Harbin Medical University, Harbin, China</w:t>
      </w:r>
    </w:p>
    <w:p w:rsidR="008B2BD9" w:rsidRPr="00C80B75" w:rsidRDefault="008B2BD9" w:rsidP="008B2BD9">
      <w:pPr>
        <w:tabs>
          <w:tab w:val="left" w:pos="180"/>
        </w:tabs>
        <w:snapToGrid w:val="0"/>
        <w:spacing w:after="0" w:line="240" w:lineRule="auto"/>
        <w:ind w:left="180" w:hanging="180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 xml:space="preserve">5 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ab/>
        <w:t>Department of Pathology, the First Affiliated Hospital, Harbin Medical University, Harbin, China</w:t>
      </w:r>
    </w:p>
    <w:p w:rsidR="008B2BD9" w:rsidRPr="00C80B75" w:rsidRDefault="008B2BD9" w:rsidP="008B2BD9">
      <w:pPr>
        <w:tabs>
          <w:tab w:val="left" w:pos="180"/>
        </w:tabs>
        <w:snapToGrid w:val="0"/>
        <w:spacing w:after="0" w:line="240" w:lineRule="auto"/>
        <w:ind w:left="180" w:hanging="180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vertAlign w:val="superscript"/>
        </w:rPr>
        <w:t xml:space="preserve">6 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ab/>
        <w:t>The Department of Neurosurgery, the Second Affiliated Hospital, Harbin Medical University, Harbin, China</w:t>
      </w:r>
    </w:p>
    <w:p w:rsidR="008B2BD9" w:rsidRPr="00C80B75" w:rsidRDefault="008B2BD9" w:rsidP="008B2BD9">
      <w:pPr>
        <w:pStyle w:val="NormalWeb"/>
        <w:adjustRightInd w:val="0"/>
        <w:snapToGrid w:val="0"/>
        <w:spacing w:before="0" w:beforeAutospacing="0" w:after="0" w:afterAutospacing="0"/>
        <w:rPr>
          <w:rFonts w:ascii="Palatino Linotype" w:eastAsia="SimSun" w:hAnsi="Palatino Linotype"/>
          <w:color w:val="000000" w:themeColor="text1"/>
        </w:rPr>
      </w:pPr>
    </w:p>
    <w:p w:rsidR="008B2BD9" w:rsidRPr="00C80B75" w:rsidRDefault="008B2BD9" w:rsidP="008B2BD9">
      <w:pPr>
        <w:pStyle w:val="NormalWeb"/>
        <w:adjustRightInd w:val="0"/>
        <w:snapToGrid w:val="0"/>
        <w:spacing w:before="0" w:beforeAutospacing="0" w:after="0" w:afterAutospacing="0"/>
        <w:ind w:left="180" w:hanging="180"/>
        <w:contextualSpacing/>
        <w:rPr>
          <w:rFonts w:ascii="Palatino Linotype" w:eastAsia="SimSun" w:hAnsi="Palatino Linotype"/>
          <w:color w:val="000000" w:themeColor="text1"/>
        </w:rPr>
      </w:pPr>
      <w:proofErr w:type="gramStart"/>
      <w:r w:rsidRPr="00C80B75">
        <w:rPr>
          <w:rFonts w:ascii="Palatino Linotype" w:eastAsia="SimSun" w:hAnsi="Palatino Linotype"/>
          <w:color w:val="000000" w:themeColor="text1"/>
          <w:vertAlign w:val="superscript"/>
        </w:rPr>
        <w:t xml:space="preserve">¥ </w:t>
      </w:r>
      <w:r w:rsidRPr="00C80B75">
        <w:rPr>
          <w:rFonts w:ascii="Palatino Linotype" w:eastAsia="SimSun" w:hAnsi="Palatino Linotype"/>
          <w:color w:val="000000" w:themeColor="text1"/>
          <w:vertAlign w:val="superscript"/>
        </w:rPr>
        <w:tab/>
      </w:r>
      <w:r w:rsidRPr="00C80B75">
        <w:rPr>
          <w:rFonts w:ascii="Palatino Linotype" w:eastAsia="SimSun" w:hAnsi="Palatino Linotype"/>
          <w:color w:val="000000" w:themeColor="text1"/>
        </w:rPr>
        <w:t>Current address:  Laboratory of Molecular and Cellular Neuroscience, The Rockefeller University, New York, New York, USA.</w:t>
      </w:r>
      <w:proofErr w:type="gramEnd"/>
      <w:r w:rsidRPr="00C80B75">
        <w:rPr>
          <w:rFonts w:ascii="Palatino Linotype" w:eastAsia="SimSun" w:hAnsi="Palatino Linotype"/>
          <w:color w:val="000000" w:themeColor="text1"/>
        </w:rPr>
        <w:t xml:space="preserve"> </w:t>
      </w:r>
    </w:p>
    <w:p w:rsidR="008B2BD9" w:rsidRPr="00C80B75" w:rsidRDefault="008B2BD9" w:rsidP="008B2BD9">
      <w:pPr>
        <w:pStyle w:val="NormalWeb"/>
        <w:adjustRightInd w:val="0"/>
        <w:snapToGrid w:val="0"/>
        <w:spacing w:before="0" w:beforeAutospacing="0" w:after="0" w:afterAutospacing="0"/>
        <w:ind w:left="180" w:hanging="180"/>
        <w:contextualSpacing/>
        <w:rPr>
          <w:rFonts w:ascii="Palatino Linotype" w:eastAsia="SimSun" w:hAnsi="Palatino Linotype"/>
          <w:color w:val="000000" w:themeColor="text1"/>
        </w:rPr>
      </w:pPr>
      <w:r w:rsidRPr="00C80B75">
        <w:rPr>
          <w:rFonts w:ascii="Palatino Linotype" w:eastAsia="SimSun" w:hAnsi="Palatino Linotype"/>
          <w:color w:val="000000" w:themeColor="text1"/>
          <w:vertAlign w:val="superscript"/>
        </w:rPr>
        <w:t xml:space="preserve">¶ </w:t>
      </w:r>
      <w:r w:rsidRPr="00C80B75">
        <w:rPr>
          <w:rFonts w:ascii="Palatino Linotype" w:eastAsia="SimSun" w:hAnsi="Palatino Linotype"/>
          <w:color w:val="000000" w:themeColor="text1"/>
          <w:vertAlign w:val="superscript"/>
        </w:rPr>
        <w:tab/>
      </w:r>
      <w:r w:rsidRPr="00C80B75">
        <w:rPr>
          <w:rFonts w:ascii="Palatino Linotype" w:eastAsia="SimSun" w:hAnsi="Palatino Linotype"/>
          <w:color w:val="000000" w:themeColor="text1"/>
        </w:rPr>
        <w:t>Current address: Duke University Medical Center, Department of Surgery, Division of Applied Therapeutics, Durham, North Carolina, USA</w:t>
      </w:r>
    </w:p>
    <w:p w:rsidR="008B2BD9" w:rsidRPr="00C80B75" w:rsidRDefault="008B2BD9" w:rsidP="008B2BD9">
      <w:pPr>
        <w:pStyle w:val="NormalWeb"/>
        <w:adjustRightInd w:val="0"/>
        <w:snapToGrid w:val="0"/>
        <w:spacing w:before="0" w:beforeAutospacing="0" w:after="0" w:afterAutospacing="0"/>
        <w:ind w:left="180" w:hanging="180"/>
        <w:contextualSpacing/>
        <w:rPr>
          <w:rFonts w:ascii="Palatino Linotype" w:eastAsia="SimSun" w:hAnsi="Palatino Linotype"/>
          <w:color w:val="000000" w:themeColor="text1"/>
        </w:rPr>
      </w:pPr>
      <w:r w:rsidRPr="00C80B75">
        <w:rPr>
          <w:rFonts w:ascii="Calibri" w:eastAsia="SimSun" w:hAnsi="Calibri"/>
          <w:color w:val="000000" w:themeColor="text1"/>
        </w:rPr>
        <w:t>ⱡ</w:t>
      </w:r>
      <w:r w:rsidRPr="00C80B75">
        <w:rPr>
          <w:rFonts w:ascii="Palatino Linotype" w:eastAsia="SimSun" w:hAnsi="Palatino Linotype"/>
          <w:color w:val="000000" w:themeColor="text1"/>
        </w:rPr>
        <w:t xml:space="preserve"> </w:t>
      </w:r>
      <w:r w:rsidRPr="00C80B75">
        <w:rPr>
          <w:rFonts w:ascii="Palatino Linotype" w:eastAsia="SimSun" w:hAnsi="Palatino Linotype"/>
          <w:color w:val="000000" w:themeColor="text1"/>
        </w:rPr>
        <w:tab/>
        <w:t>Current address: Oncology Research, MedImmune, Gaithersburg, Maryland, USA</w:t>
      </w:r>
    </w:p>
    <w:p w:rsidR="008B2BD9" w:rsidRPr="00C80B75" w:rsidRDefault="008B2BD9" w:rsidP="008B2BD9">
      <w:pPr>
        <w:adjustRightInd w:val="0"/>
        <w:snapToGri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</w:p>
    <w:p w:rsidR="008B2BD9" w:rsidRPr="00C80B75" w:rsidRDefault="008B2BD9" w:rsidP="008B2BD9">
      <w:pPr>
        <w:adjustRightInd w:val="0"/>
        <w:snapToGrid w:val="0"/>
        <w:spacing w:after="0" w:line="240" w:lineRule="auto"/>
        <w:jc w:val="both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u w:val="single"/>
        </w:rPr>
        <w:t>Disclosure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: All authors have declared there are no financial conflicts of interest in regards to this work.</w:t>
      </w:r>
      <w:bookmarkStart w:id="0" w:name="_GoBack"/>
      <w:bookmarkEnd w:id="0"/>
    </w:p>
    <w:p w:rsidR="008B2BD9" w:rsidRPr="00C80B75" w:rsidRDefault="008B2BD9" w:rsidP="008B2BD9">
      <w:pPr>
        <w:tabs>
          <w:tab w:val="left" w:pos="360"/>
        </w:tabs>
        <w:adjustRightInd w:val="0"/>
        <w:snapToGrid w:val="0"/>
        <w:spacing w:after="0" w:line="240" w:lineRule="auto"/>
        <w:rPr>
          <w:rFonts w:ascii="Palatino Linotype" w:hAnsi="Palatino Linotype" w:cs="Times New Roman"/>
          <w:color w:val="000000" w:themeColor="text1"/>
          <w:sz w:val="24"/>
          <w:szCs w:val="24"/>
        </w:rPr>
      </w:pPr>
    </w:p>
    <w:p w:rsidR="008B2BD9" w:rsidRPr="00C80B75" w:rsidRDefault="008B2BD9" w:rsidP="008B2BD9">
      <w:pPr>
        <w:tabs>
          <w:tab w:val="left" w:pos="360"/>
        </w:tabs>
        <w:adjustRightInd w:val="0"/>
        <w:snapToGrid w:val="0"/>
        <w:spacing w:after="0" w:line="240" w:lineRule="auto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u w:val="single"/>
        </w:rPr>
        <w:t>Running Title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: CD70 CAR-T therapy in gliomas</w:t>
      </w:r>
    </w:p>
    <w:p w:rsidR="008B2BD9" w:rsidRPr="00C80B75" w:rsidRDefault="008B2BD9" w:rsidP="008B2BD9">
      <w:pPr>
        <w:tabs>
          <w:tab w:val="left" w:pos="360"/>
        </w:tabs>
        <w:adjustRightInd w:val="0"/>
        <w:snapToGrid w:val="0"/>
        <w:spacing w:after="0" w:line="240" w:lineRule="auto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80B75">
        <w:rPr>
          <w:rFonts w:ascii="Palatino Linotype" w:hAnsi="Palatino Linotype" w:cs="Times New Roman"/>
          <w:color w:val="000000" w:themeColor="text1"/>
          <w:sz w:val="24"/>
          <w:szCs w:val="24"/>
          <w:u w:val="single"/>
        </w:rPr>
        <w:t>Key Words</w:t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: Immunosuppressive ligand, CD70, Chimeric antigen receptors (CARs), immunotherapy, gliomas, </w:t>
      </w:r>
    </w:p>
    <w:p w:rsidR="008B2BD9" w:rsidRPr="00C80B75" w:rsidRDefault="008B2BD9" w:rsidP="008B2BD9">
      <w:pPr>
        <w:tabs>
          <w:tab w:val="left" w:pos="360"/>
        </w:tabs>
        <w:adjustRightInd w:val="0"/>
        <w:snapToGrid w:val="0"/>
        <w:spacing w:after="0" w:line="240" w:lineRule="auto"/>
        <w:rPr>
          <w:rFonts w:ascii="Palatino Linotype" w:hAnsi="Palatino Linotype" w:cs="Times New Roman"/>
          <w:color w:val="000000" w:themeColor="text1"/>
          <w:sz w:val="24"/>
          <w:szCs w:val="24"/>
        </w:rPr>
      </w:pPr>
    </w:p>
    <w:p w:rsidR="008B2BD9" w:rsidRPr="00C80B75" w:rsidRDefault="008B2BD9" w:rsidP="008B2BD9">
      <w:pPr>
        <w:tabs>
          <w:tab w:val="left" w:pos="360"/>
        </w:tabs>
        <w:adjustRightInd w:val="0"/>
        <w:snapToGrid w:val="0"/>
        <w:spacing w:after="0" w:line="240" w:lineRule="auto"/>
        <w:rPr>
          <w:rFonts w:ascii="Palatino Linotype" w:hAnsi="Palatino Linotype" w:cs="Times New Roman"/>
          <w:color w:val="000000" w:themeColor="text1"/>
          <w:sz w:val="24"/>
          <w:szCs w:val="24"/>
        </w:rPr>
      </w:pPr>
    </w:p>
    <w:p w:rsidR="008B2BD9" w:rsidRPr="00C80B75" w:rsidRDefault="008B2BD9" w:rsidP="008B2BD9">
      <w:pPr>
        <w:tabs>
          <w:tab w:val="left" w:pos="360"/>
        </w:tabs>
        <w:adjustRightInd w:val="0"/>
        <w:snapToGrid w:val="0"/>
        <w:spacing w:after="0" w:line="240" w:lineRule="auto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sym w:font="Wingdings" w:char="F02A"/>
      </w:r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Correspondence: Z.L (</w:t>
      </w:r>
      <w:hyperlink r:id="rId5" w:history="1">
        <w:r w:rsidRPr="00C80B75">
          <w:rPr>
            <w:rStyle w:val="Hyperlink"/>
            <w:rFonts w:ascii="Palatino Linotype" w:hAnsi="Palatino Linotype" w:cs="Times New Roman"/>
            <w:color w:val="000000" w:themeColor="text1"/>
            <w:sz w:val="24"/>
            <w:szCs w:val="24"/>
          </w:rPr>
          <w:t>linzhiguo@hotmail.com</w:t>
        </w:r>
      </w:hyperlink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); or</w:t>
      </w:r>
    </w:p>
    <w:p w:rsidR="008B2BD9" w:rsidRPr="00C80B75" w:rsidRDefault="008B2BD9" w:rsidP="008B2BD9">
      <w:pPr>
        <w:tabs>
          <w:tab w:val="left" w:pos="360"/>
        </w:tabs>
        <w:adjustRightInd w:val="0"/>
        <w:snapToGrid w:val="0"/>
        <w:spacing w:after="0" w:line="240" w:lineRule="auto"/>
        <w:rPr>
          <w:rFonts w:ascii="Palatino Linotype" w:hAnsi="Palatino Linotype" w:cs="Times New Roman"/>
          <w:color w:val="000000" w:themeColor="text1"/>
          <w:sz w:val="24"/>
          <w:szCs w:val="24"/>
        </w:rPr>
      </w:pPr>
      <w:proofErr w:type="gramStart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J.H </w:t>
      </w:r>
      <w:r w:rsidRPr="00C80B75">
        <w:rPr>
          <w:rStyle w:val="Hyperlink"/>
          <w:color w:val="000000" w:themeColor="text1"/>
        </w:rPr>
        <w:t>(</w:t>
      </w:r>
      <w:hyperlink r:id="rId6" w:history="1">
        <w:r w:rsidRPr="00C80B75">
          <w:rPr>
            <w:rStyle w:val="Hyperlink"/>
            <w:rFonts w:ascii="Palatino Linotype" w:hAnsi="Palatino Linotype" w:cs="Times New Roman"/>
            <w:color w:val="000000" w:themeColor="text1"/>
            <w:sz w:val="24"/>
            <w:szCs w:val="24"/>
          </w:rPr>
          <w:t>jianping.huang@neurosurgery.ufl.edu</w:t>
        </w:r>
      </w:hyperlink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>).</w:t>
      </w:r>
      <w:proofErr w:type="gramEnd"/>
      <w:r w:rsidRPr="00C80B75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Address: L1-178, 1149 Newell Dr. Gainesville, FL 32610. Tel: +1-352-273-6835, Fax: +1-352-392-8413. </w:t>
      </w:r>
    </w:p>
    <w:p w:rsidR="008B2BD9" w:rsidRPr="00C80B75" w:rsidRDefault="008B2BD9" w:rsidP="00787310">
      <w:pPr>
        <w:spacing w:after="0" w:line="240" w:lineRule="auto"/>
        <w:jc w:val="both"/>
        <w:rPr>
          <w:rFonts w:ascii="Palatino Linotype" w:eastAsia="+mn-ea" w:hAnsi="Palatino Linotype" w:cs="+mn-cs"/>
          <w:b/>
          <w:bCs/>
          <w:color w:val="000000" w:themeColor="text1"/>
          <w:kern w:val="24"/>
          <w:sz w:val="24"/>
          <w:szCs w:val="24"/>
        </w:rPr>
      </w:pPr>
    </w:p>
    <w:p w:rsidR="00787310" w:rsidRPr="00C80B75" w:rsidRDefault="00787310" w:rsidP="00787310">
      <w:pPr>
        <w:spacing w:after="0" w:line="240" w:lineRule="auto"/>
        <w:jc w:val="both"/>
        <w:rPr>
          <w:rFonts w:ascii="Palatino Linotype" w:eastAsia="+mn-ea" w:hAnsi="Palatino Linotype" w:cs="+mn-cs"/>
          <w:b/>
          <w:bCs/>
          <w:color w:val="000000" w:themeColor="text1"/>
          <w:kern w:val="24"/>
          <w:sz w:val="24"/>
          <w:szCs w:val="24"/>
        </w:rPr>
      </w:pPr>
      <w:r w:rsidRPr="00C80B75">
        <w:rPr>
          <w:rFonts w:ascii="Palatino Linotype" w:eastAsia="+mn-ea" w:hAnsi="Palatino Linotype" w:cs="+mn-cs"/>
          <w:b/>
          <w:bCs/>
          <w:color w:val="000000" w:themeColor="text1"/>
          <w:kern w:val="24"/>
          <w:sz w:val="24"/>
          <w:szCs w:val="24"/>
        </w:rPr>
        <w:lastRenderedPageBreak/>
        <w:t>FIGURE LEGENDS</w:t>
      </w:r>
    </w:p>
    <w:p w:rsidR="00787310" w:rsidRPr="00C80B75" w:rsidRDefault="00787310" w:rsidP="00787310">
      <w:pPr>
        <w:spacing w:after="0" w:line="240" w:lineRule="auto"/>
        <w:jc w:val="both"/>
        <w:rPr>
          <w:rFonts w:ascii="Palatino Linotype" w:eastAsia="+mn-ea" w:hAnsi="Palatino Linotype" w:cs="+mn-cs"/>
          <w:b/>
          <w:bCs/>
          <w:color w:val="000000" w:themeColor="text1"/>
          <w:kern w:val="24"/>
          <w:sz w:val="24"/>
          <w:szCs w:val="24"/>
        </w:rPr>
      </w:pPr>
    </w:p>
    <w:p w:rsidR="00787310" w:rsidRPr="00C80B75" w:rsidRDefault="00787310" w:rsidP="00787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B75">
        <w:rPr>
          <w:rFonts w:ascii="Palatino Linotype" w:eastAsia="+mn-ea" w:hAnsi="Palatino Linotype" w:cs="+mn-cs"/>
          <w:b/>
          <w:bCs/>
          <w:color w:val="000000" w:themeColor="text1"/>
          <w:kern w:val="24"/>
          <w:sz w:val="24"/>
          <w:szCs w:val="24"/>
        </w:rPr>
        <w:t xml:space="preserve">Figure S1.  </w:t>
      </w:r>
      <w:proofErr w:type="gramStart"/>
      <w:r w:rsidRPr="00C80B75">
        <w:rPr>
          <w:rFonts w:ascii="Palatino Linotype" w:eastAsia="+mn-ea" w:hAnsi="Palatino Linotype" w:cs="+mn-cs"/>
          <w:color w:val="000000" w:themeColor="text1"/>
          <w:kern w:val="24"/>
          <w:sz w:val="24"/>
          <w:szCs w:val="24"/>
        </w:rPr>
        <w:t>CD70 gene expression on normal and transformed tissues.</w:t>
      </w:r>
      <w:proofErr w:type="gramEnd"/>
      <w:r w:rsidRPr="00C80B75">
        <w:rPr>
          <w:rFonts w:ascii="Palatino Linotype" w:eastAsia="+mn-ea" w:hAnsi="Palatino Linotype" w:cs="+mn-cs"/>
          <w:color w:val="000000" w:themeColor="text1"/>
          <w:kern w:val="24"/>
          <w:sz w:val="24"/>
          <w:szCs w:val="24"/>
        </w:rPr>
        <w:t xml:space="preserve">  Data were </w:t>
      </w:r>
      <w:proofErr w:type="gramStart"/>
      <w:r w:rsidRPr="00C80B75">
        <w:rPr>
          <w:rFonts w:ascii="Palatino Linotype" w:eastAsia="+mn-ea" w:hAnsi="Palatino Linotype" w:cs="+mn-cs"/>
          <w:color w:val="000000" w:themeColor="text1"/>
          <w:kern w:val="24"/>
          <w:sz w:val="24"/>
          <w:szCs w:val="24"/>
        </w:rPr>
        <w:t>adopted  from</w:t>
      </w:r>
      <w:proofErr w:type="gramEnd"/>
      <w:r w:rsidRPr="00C80B75">
        <w:rPr>
          <w:rFonts w:ascii="Palatino Linotype" w:eastAsia="+mn-ea" w:hAnsi="Palatino Linotype" w:cs="+mn-cs"/>
          <w:color w:val="000000" w:themeColor="text1"/>
          <w:kern w:val="24"/>
          <w:sz w:val="24"/>
          <w:szCs w:val="24"/>
        </w:rPr>
        <w:t xml:space="preserve"> GTEx Potal,  </w:t>
      </w:r>
      <w:hyperlink r:id="rId7" w:history="1">
        <w:r w:rsidRPr="00C80B75">
          <w:rPr>
            <w:rFonts w:ascii="Palatino Linotype" w:eastAsia="+mn-ea" w:hAnsi="Palatino Linotype" w:cs="+mn-cs"/>
            <w:color w:val="000000" w:themeColor="text1"/>
            <w:kern w:val="24"/>
            <w:sz w:val="24"/>
            <w:szCs w:val="24"/>
            <w:u w:val="single"/>
          </w:rPr>
          <w:t>http://www.gtexportal.org/home/gene/CD70</w:t>
        </w:r>
      </w:hyperlink>
      <w:r w:rsidRPr="00C80B75">
        <w:rPr>
          <w:rFonts w:ascii="Palatino Linotype" w:eastAsia="+mn-ea" w:hAnsi="Palatino Linotype" w:cs="+mn-cs"/>
          <w:color w:val="000000" w:themeColor="text1"/>
          <w:kern w:val="24"/>
          <w:sz w:val="24"/>
          <w:szCs w:val="24"/>
        </w:rPr>
        <w:t xml:space="preserve">.  </w:t>
      </w:r>
      <w:r w:rsidR="008B2BD9" w:rsidRPr="00C80B75">
        <w:rPr>
          <w:rFonts w:ascii="Palatino Linotype" w:eastAsia="+mn-ea" w:hAnsi="Palatino Linotype" w:cs="+mn-cs"/>
          <w:color w:val="000000" w:themeColor="text1"/>
          <w:kern w:val="24"/>
          <w:sz w:val="24"/>
          <w:szCs w:val="24"/>
        </w:rPr>
        <w:t xml:space="preserve">All genes and transcripts were calculated in reads per kilobase of transcript per million mapped reads (RPKM). </w:t>
      </w:r>
      <w:r w:rsidRPr="00C80B75">
        <w:rPr>
          <w:rFonts w:ascii="Palatino Linotype" w:eastAsia="+mn-ea" w:hAnsi="Palatino Linotype" w:cs="+mn-cs"/>
          <w:color w:val="000000" w:themeColor="text1"/>
          <w:kern w:val="24"/>
          <w:sz w:val="24"/>
          <w:szCs w:val="24"/>
        </w:rPr>
        <w:t xml:space="preserve"> </w:t>
      </w:r>
    </w:p>
    <w:p w:rsidR="00D90E83" w:rsidRPr="00C80B75" w:rsidRDefault="00C80B75">
      <w:pPr>
        <w:rPr>
          <w:color w:val="000000" w:themeColor="text1"/>
        </w:rPr>
      </w:pPr>
    </w:p>
    <w:sectPr w:rsidR="00D90E83" w:rsidRPr="00C8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85"/>
    <w:rsid w:val="000136DE"/>
    <w:rsid w:val="00446132"/>
    <w:rsid w:val="007223DD"/>
    <w:rsid w:val="00787310"/>
    <w:rsid w:val="008B2BD9"/>
    <w:rsid w:val="009B70D0"/>
    <w:rsid w:val="00C27F85"/>
    <w:rsid w:val="00C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3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3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texportal.org/home/gene/CD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anping.huang@neurosurgery.ufl.edu" TargetMode="External"/><Relationship Id="rId5" Type="http://schemas.openxmlformats.org/officeDocument/2006/relationships/hyperlink" Target="mailto:linzhiguo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Huang,Jianping</dc:creator>
  <cp:lastModifiedBy>Vijayaragavan R.</cp:lastModifiedBy>
  <cp:revision>3</cp:revision>
  <dcterms:created xsi:type="dcterms:W3CDTF">2017-05-24T20:39:00Z</dcterms:created>
  <dcterms:modified xsi:type="dcterms:W3CDTF">2017-06-20T04:27:00Z</dcterms:modified>
</cp:coreProperties>
</file>