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0E" w:rsidRDefault="00E3050E" w:rsidP="00E3050E">
      <w:pPr>
        <w:rPr>
          <w:b/>
          <w:lang w:val="en-GB"/>
        </w:rPr>
      </w:pPr>
      <w:r>
        <w:rPr>
          <w:b/>
          <w:lang w:val="en-GB"/>
        </w:rPr>
        <w:t>Supplementary Tables</w:t>
      </w:r>
    </w:p>
    <w:p w:rsidR="00EF318E" w:rsidRPr="003B58FD" w:rsidRDefault="00E3050E" w:rsidP="00EF318E">
      <w:pPr>
        <w:rPr>
          <w:lang w:val="en-GB"/>
        </w:rPr>
      </w:pPr>
      <w:r>
        <w:rPr>
          <w:b/>
          <w:lang w:val="en-GB"/>
        </w:rPr>
        <w:t xml:space="preserve">Table S-1. </w:t>
      </w:r>
      <w:r w:rsidR="008D4C17" w:rsidRPr="008D4C17">
        <w:rPr>
          <w:bCs/>
          <w:lang w:val="en-GB"/>
        </w:rPr>
        <w:t>Department characteristics for the two ICUs at the time of initiation of the study</w:t>
      </w:r>
      <w:r w:rsidR="00EF318E" w:rsidRPr="003B58FD">
        <w:rPr>
          <w:bCs/>
          <w:lang w:val="en-GB"/>
        </w:rPr>
        <w:t>.</w:t>
      </w:r>
    </w:p>
    <w:tbl>
      <w:tblPr>
        <w:tblStyle w:val="PlainTable2"/>
        <w:tblW w:w="0" w:type="auto"/>
        <w:tblLook w:val="0620" w:firstRow="1" w:lastRow="0" w:firstColumn="0" w:lastColumn="0" w:noHBand="1" w:noVBand="1"/>
      </w:tblPr>
      <w:tblGrid>
        <w:gridCol w:w="2995"/>
        <w:gridCol w:w="3144"/>
        <w:gridCol w:w="2697"/>
      </w:tblGrid>
      <w:tr w:rsidR="00EF318E" w:rsidRPr="00FF1583" w:rsidTr="00EF3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rPr>
                <w:lang w:val="en-GB"/>
              </w:rPr>
            </w:pPr>
            <w:r w:rsidRPr="003B58FD">
              <w:rPr>
                <w:lang w:val="en-GB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jc w:val="center"/>
              <w:rPr>
                <w:lang w:val="en-GB"/>
              </w:rPr>
            </w:pPr>
            <w:proofErr w:type="spellStart"/>
            <w:r w:rsidRPr="003B58FD">
              <w:rPr>
                <w:lang w:val="en-GB"/>
              </w:rPr>
              <w:t>Rigshospitalet</w:t>
            </w:r>
            <w:proofErr w:type="spellEnd"/>
            <w:r w:rsidRPr="003B58FD">
              <w:rPr>
                <w:lang w:val="en-GB"/>
              </w:rPr>
              <w:t xml:space="preserve"> ICU-4131</w:t>
            </w:r>
          </w:p>
          <w:p w:rsidR="00EF318E" w:rsidRPr="003B58FD" w:rsidRDefault="00EF318E" w:rsidP="00CC200A">
            <w:pPr>
              <w:spacing w:line="360" w:lineRule="auto"/>
              <w:jc w:val="center"/>
              <w:rPr>
                <w:lang w:val="en-GB"/>
              </w:rPr>
            </w:pPr>
            <w:r w:rsidRPr="003B58FD">
              <w:rPr>
                <w:lang w:val="en-GB"/>
              </w:rPr>
              <w:t>Copenhagen University Hospital</w:t>
            </w:r>
          </w:p>
        </w:tc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jc w:val="center"/>
              <w:rPr>
                <w:lang w:val="en-GB"/>
              </w:rPr>
            </w:pPr>
            <w:r w:rsidRPr="003B58FD">
              <w:rPr>
                <w:lang w:val="en-GB"/>
              </w:rPr>
              <w:t>ICU-V</w:t>
            </w:r>
          </w:p>
          <w:p w:rsidR="00EF318E" w:rsidRPr="003B58FD" w:rsidRDefault="00EF318E" w:rsidP="00CC200A">
            <w:pPr>
              <w:spacing w:line="360" w:lineRule="auto"/>
              <w:jc w:val="center"/>
              <w:rPr>
                <w:lang w:val="en-GB"/>
              </w:rPr>
            </w:pPr>
            <w:r w:rsidRPr="003B58FD">
              <w:rPr>
                <w:lang w:val="en-GB"/>
              </w:rPr>
              <w:t>Odense University Hospital</w:t>
            </w:r>
          </w:p>
        </w:tc>
      </w:tr>
      <w:tr w:rsidR="00EF318E" w:rsidRPr="003B58FD" w:rsidTr="00EF318E">
        <w:trPr>
          <w:trHeight w:val="20"/>
        </w:trPr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rPr>
                <w:lang w:val="en-GB"/>
              </w:rPr>
            </w:pPr>
            <w:r w:rsidRPr="003B58FD">
              <w:rPr>
                <w:lang w:val="en-GB"/>
              </w:rPr>
              <w:t>No. of beds</w:t>
            </w:r>
          </w:p>
        </w:tc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jc w:val="center"/>
              <w:rPr>
                <w:lang w:val="en-GB"/>
              </w:rPr>
            </w:pPr>
            <w:r w:rsidRPr="003B58FD">
              <w:rPr>
                <w:lang w:val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jc w:val="center"/>
              <w:rPr>
                <w:lang w:val="en-GB"/>
              </w:rPr>
            </w:pPr>
            <w:r w:rsidRPr="003B58FD">
              <w:rPr>
                <w:lang w:val="en-GB"/>
              </w:rPr>
              <w:t>27</w:t>
            </w:r>
          </w:p>
        </w:tc>
      </w:tr>
      <w:tr w:rsidR="00EF318E" w:rsidRPr="003B58FD" w:rsidTr="00EF318E">
        <w:trPr>
          <w:trHeight w:val="20"/>
        </w:trPr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rPr>
                <w:lang w:val="en-GB"/>
              </w:rPr>
            </w:pPr>
            <w:r w:rsidRPr="003B58FD">
              <w:rPr>
                <w:lang w:val="en-GB"/>
              </w:rPr>
              <w:t>Bed days/year</w:t>
            </w:r>
          </w:p>
        </w:tc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jc w:val="center"/>
              <w:rPr>
                <w:lang w:val="en-GB"/>
              </w:rPr>
            </w:pPr>
            <w:r w:rsidRPr="003B58FD">
              <w:rPr>
                <w:lang w:val="en-GB"/>
              </w:rPr>
              <w:t>6944</w:t>
            </w:r>
          </w:p>
        </w:tc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jc w:val="center"/>
              <w:rPr>
                <w:lang w:val="en-GB"/>
              </w:rPr>
            </w:pPr>
            <w:r w:rsidRPr="003B58FD">
              <w:rPr>
                <w:lang w:val="en-GB"/>
              </w:rPr>
              <w:t>8094</w:t>
            </w:r>
          </w:p>
        </w:tc>
      </w:tr>
      <w:tr w:rsidR="00EF318E" w:rsidRPr="003B58FD" w:rsidTr="00EF318E">
        <w:trPr>
          <w:trHeight w:val="20"/>
        </w:trPr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rPr>
                <w:lang w:val="en-GB"/>
              </w:rPr>
            </w:pPr>
            <w:r w:rsidRPr="003B58FD">
              <w:rPr>
                <w:lang w:val="en-GB"/>
              </w:rPr>
              <w:t>Patients/year</w:t>
            </w:r>
          </w:p>
        </w:tc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jc w:val="center"/>
              <w:rPr>
                <w:lang w:val="en-GB"/>
              </w:rPr>
            </w:pPr>
            <w:r w:rsidRPr="003B58FD">
              <w:rPr>
                <w:lang w:val="en-GB"/>
              </w:rPr>
              <w:t>1323</w:t>
            </w:r>
          </w:p>
        </w:tc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jc w:val="center"/>
              <w:rPr>
                <w:lang w:val="en-GB"/>
              </w:rPr>
            </w:pPr>
            <w:r w:rsidRPr="003B58FD">
              <w:rPr>
                <w:lang w:val="en-GB"/>
              </w:rPr>
              <w:t>2141</w:t>
            </w:r>
          </w:p>
        </w:tc>
      </w:tr>
      <w:tr w:rsidR="00EF318E" w:rsidRPr="003B58FD" w:rsidTr="00EF318E">
        <w:trPr>
          <w:trHeight w:val="20"/>
        </w:trPr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rPr>
                <w:lang w:val="en-GB"/>
              </w:rPr>
            </w:pPr>
            <w:r w:rsidRPr="003B58FD">
              <w:rPr>
                <w:lang w:val="en-GB"/>
              </w:rPr>
              <w:t>% surgical patients</w:t>
            </w:r>
          </w:p>
        </w:tc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jc w:val="center"/>
              <w:rPr>
                <w:lang w:val="en-GB"/>
              </w:rPr>
            </w:pPr>
            <w:r w:rsidRPr="003B58FD">
              <w:rPr>
                <w:lang w:val="en-GB"/>
              </w:rPr>
              <w:t>48%</w:t>
            </w:r>
          </w:p>
        </w:tc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jc w:val="center"/>
              <w:rPr>
                <w:lang w:val="en-GB"/>
              </w:rPr>
            </w:pPr>
            <w:r w:rsidRPr="003B58FD">
              <w:rPr>
                <w:lang w:val="en-GB"/>
              </w:rPr>
              <w:t>43%</w:t>
            </w:r>
          </w:p>
        </w:tc>
      </w:tr>
      <w:tr w:rsidR="00EF318E" w:rsidRPr="003B58FD" w:rsidTr="00EF318E">
        <w:trPr>
          <w:trHeight w:val="20"/>
        </w:trPr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rPr>
                <w:lang w:val="en-GB"/>
              </w:rPr>
            </w:pPr>
            <w:r w:rsidRPr="003B58FD">
              <w:rPr>
                <w:lang w:val="en-GB"/>
              </w:rPr>
              <w:t>Age (median/IQR)</w:t>
            </w:r>
          </w:p>
        </w:tc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jc w:val="center"/>
              <w:rPr>
                <w:lang w:val="en-GB"/>
              </w:rPr>
            </w:pPr>
            <w:r w:rsidRPr="003B58FD">
              <w:rPr>
                <w:lang w:val="en-GB"/>
              </w:rPr>
              <w:t>59 (38-70)</w:t>
            </w:r>
          </w:p>
        </w:tc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jc w:val="center"/>
              <w:rPr>
                <w:lang w:val="en-GB"/>
              </w:rPr>
            </w:pPr>
            <w:r w:rsidRPr="003B58FD">
              <w:rPr>
                <w:lang w:val="en-GB"/>
              </w:rPr>
              <w:t>63 (39-73)</w:t>
            </w:r>
          </w:p>
        </w:tc>
      </w:tr>
      <w:tr w:rsidR="00EF318E" w:rsidRPr="003B58FD" w:rsidTr="00EF318E">
        <w:trPr>
          <w:trHeight w:val="20"/>
        </w:trPr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rPr>
                <w:lang w:val="en-GB"/>
              </w:rPr>
            </w:pPr>
            <w:r w:rsidRPr="003B58FD">
              <w:rPr>
                <w:lang w:val="en-GB"/>
              </w:rPr>
              <w:t>Mortality (ICU/day 30)</w:t>
            </w:r>
          </w:p>
        </w:tc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jc w:val="center"/>
              <w:rPr>
                <w:lang w:val="en-GB"/>
              </w:rPr>
            </w:pPr>
            <w:r w:rsidRPr="003B58FD">
              <w:rPr>
                <w:lang w:val="en-GB"/>
              </w:rPr>
              <w:t>11% / 17%</w:t>
            </w:r>
          </w:p>
        </w:tc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jc w:val="center"/>
              <w:rPr>
                <w:lang w:val="en-GB"/>
              </w:rPr>
            </w:pPr>
            <w:r w:rsidRPr="003B58FD">
              <w:rPr>
                <w:lang w:val="en-GB"/>
              </w:rPr>
              <w:t>11% / 20%</w:t>
            </w:r>
          </w:p>
        </w:tc>
      </w:tr>
      <w:tr w:rsidR="00EF318E" w:rsidRPr="003B58FD" w:rsidTr="00EF318E">
        <w:trPr>
          <w:trHeight w:val="20"/>
        </w:trPr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rPr>
                <w:lang w:val="en-GB"/>
              </w:rPr>
            </w:pPr>
            <w:r w:rsidRPr="003B58FD">
              <w:rPr>
                <w:lang w:val="en-GB"/>
              </w:rPr>
              <w:t>Apache II/SAPS II (median/IQR)</w:t>
            </w:r>
          </w:p>
        </w:tc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jc w:val="center"/>
              <w:rPr>
                <w:lang w:val="en-GB"/>
              </w:rPr>
            </w:pPr>
            <w:r w:rsidRPr="001617BE">
              <w:rPr>
                <w:lang w:val="en-GB"/>
              </w:rPr>
              <w:t>23 (18-29) / 44 (33-58)</w:t>
            </w:r>
          </w:p>
        </w:tc>
        <w:tc>
          <w:tcPr>
            <w:tcW w:w="0" w:type="auto"/>
            <w:vAlign w:val="center"/>
            <w:hideMark/>
          </w:tcPr>
          <w:p w:rsidR="00EF318E" w:rsidRPr="003B58FD" w:rsidRDefault="00EF318E" w:rsidP="00CC200A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24 (18-29) / 46 (35-56)</w:t>
            </w:r>
          </w:p>
        </w:tc>
      </w:tr>
    </w:tbl>
    <w:p w:rsidR="00EF318E" w:rsidRPr="003B58FD" w:rsidRDefault="00EF318E" w:rsidP="00EF318E">
      <w:pPr>
        <w:rPr>
          <w:b/>
          <w:lang w:val="en-GB"/>
        </w:rPr>
      </w:pPr>
    </w:p>
    <w:p w:rsidR="00EF318E" w:rsidRDefault="00EF318E">
      <w:pPr>
        <w:rPr>
          <w:b/>
          <w:lang w:val="en-GB"/>
        </w:rPr>
      </w:pPr>
      <w:r w:rsidRPr="003B58FD">
        <w:rPr>
          <w:b/>
          <w:lang w:val="en-GB"/>
        </w:rPr>
        <w:br w:type="page"/>
      </w:r>
    </w:p>
    <w:p w:rsidR="006B3549" w:rsidRPr="008D79BD" w:rsidRDefault="006B3549">
      <w:pPr>
        <w:rPr>
          <w:lang w:val="en-GB"/>
        </w:rPr>
      </w:pPr>
      <w:r w:rsidRPr="008D79BD">
        <w:rPr>
          <w:b/>
          <w:lang w:val="en-GB"/>
        </w:rPr>
        <w:lastRenderedPageBreak/>
        <w:t>Table</w:t>
      </w:r>
      <w:r w:rsidR="006E370D">
        <w:rPr>
          <w:b/>
          <w:lang w:val="en-GB"/>
        </w:rPr>
        <w:t xml:space="preserve"> S-2</w:t>
      </w:r>
      <w:r w:rsidRPr="008D79BD">
        <w:rPr>
          <w:b/>
          <w:lang w:val="en-GB"/>
        </w:rPr>
        <w:t>.</w:t>
      </w:r>
      <w:r w:rsidRPr="008D79BD">
        <w:rPr>
          <w:lang w:val="en-GB"/>
        </w:rPr>
        <w:t xml:space="preserve"> </w:t>
      </w:r>
      <w:r w:rsidR="008D4143" w:rsidRPr="008D79BD">
        <w:rPr>
          <w:lang w:val="en-GB"/>
        </w:rPr>
        <w:t xml:space="preserve">Final classification and detailed </w:t>
      </w:r>
      <w:r w:rsidRPr="008D79BD">
        <w:rPr>
          <w:lang w:val="en-GB"/>
        </w:rPr>
        <w:t xml:space="preserve">clinical summary for each patient </w:t>
      </w:r>
      <w:r w:rsidR="00095590" w:rsidRPr="008D79BD">
        <w:rPr>
          <w:lang w:val="en-GB"/>
        </w:rPr>
        <w:t>either with</w:t>
      </w:r>
      <w:r w:rsidR="004F0E50" w:rsidRPr="008D79BD">
        <w:rPr>
          <w:lang w:val="en-GB"/>
        </w:rPr>
        <w:t xml:space="preserve"> a first classification as proven, likely or possible, or with a positive T2Candida or </w:t>
      </w:r>
      <w:proofErr w:type="spellStart"/>
      <w:r w:rsidR="004F0E50" w:rsidRPr="008D79BD">
        <w:rPr>
          <w:lang w:val="en-GB"/>
        </w:rPr>
        <w:t>MAg</w:t>
      </w:r>
      <w:proofErr w:type="spellEnd"/>
      <w:r w:rsidR="004F0E50" w:rsidRPr="008D79BD">
        <w:rPr>
          <w:lang w:val="en-GB"/>
        </w:rPr>
        <w:t xml:space="preserve"> test result.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50"/>
        <w:gridCol w:w="992"/>
        <w:gridCol w:w="426"/>
        <w:gridCol w:w="425"/>
        <w:gridCol w:w="425"/>
        <w:gridCol w:w="1701"/>
        <w:gridCol w:w="1701"/>
        <w:gridCol w:w="5103"/>
        <w:gridCol w:w="992"/>
        <w:gridCol w:w="3402"/>
        <w:gridCol w:w="2127"/>
      </w:tblGrid>
      <w:tr w:rsidR="00DD479F" w:rsidRPr="008D79BD" w:rsidTr="006F1460">
        <w:trPr>
          <w:trHeight w:val="990"/>
        </w:trPr>
        <w:tc>
          <w:tcPr>
            <w:tcW w:w="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BFBF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proofErr w:type="spellStart"/>
            <w:r w:rsidRPr="008D79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da-DK"/>
              </w:rPr>
              <w:t>pt</w:t>
            </w:r>
            <w:proofErr w:type="spellEnd"/>
            <w:r w:rsidRPr="008D79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da-DK"/>
              </w:rPr>
              <w:t xml:space="preserve"> no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da-DK"/>
              </w:rPr>
              <w:t>First classification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hideMark/>
          </w:tcPr>
          <w:p w:rsidR="00DD479F" w:rsidRPr="008D79BD" w:rsidRDefault="008D4143" w:rsidP="00DD479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b/>
                <w:sz w:val="18"/>
                <w:szCs w:val="18"/>
                <w:lang w:val="en-GB" w:eastAsia="da-DK"/>
              </w:rPr>
              <w:t>Final</w:t>
            </w:r>
            <w:r w:rsidR="00DD479F" w:rsidRPr="008D79BD">
              <w:rPr>
                <w:rFonts w:ascii="Calibri" w:eastAsia="Times New Roman" w:hAnsi="Calibri" w:cs="Times New Roman"/>
                <w:b/>
                <w:sz w:val="18"/>
                <w:szCs w:val="18"/>
                <w:lang w:val="en-GB" w:eastAsia="da-DK"/>
              </w:rPr>
              <w:t xml:space="preserve"> </w:t>
            </w:r>
            <w:proofErr w:type="spellStart"/>
            <w:r w:rsidR="00DD479F" w:rsidRPr="008D79BD">
              <w:rPr>
                <w:rFonts w:ascii="Calibri" w:eastAsia="Times New Roman" w:hAnsi="Calibri" w:cs="Times New Roman"/>
                <w:b/>
                <w:sz w:val="18"/>
                <w:szCs w:val="18"/>
                <w:lang w:val="en-GB" w:eastAsia="da-DK"/>
              </w:rPr>
              <w:t>classificaion</w:t>
            </w:r>
            <w:proofErr w:type="spellEnd"/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b/>
                <w:sz w:val="18"/>
                <w:szCs w:val="18"/>
                <w:lang w:val="en-GB" w:eastAsia="da-DK"/>
              </w:rPr>
              <w:t>Potential alternative Dx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da-DK"/>
              </w:rPr>
              <w:t>Sex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da-DK"/>
              </w:rPr>
              <w:t>Age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da-DK"/>
              </w:rPr>
              <w:t>Primary diagnosis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da-DK"/>
              </w:rPr>
              <w:t>Underlying diagnoses</w:t>
            </w:r>
          </w:p>
        </w:tc>
        <w:tc>
          <w:tcPr>
            <w:tcW w:w="51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da-DK"/>
              </w:rPr>
              <w:t>Comment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da-DK"/>
              </w:rPr>
              <w:t>Antifungal treatment before/at inclusion</w:t>
            </w:r>
          </w:p>
        </w:tc>
        <w:tc>
          <w:tcPr>
            <w:tcW w:w="34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da-DK"/>
              </w:rPr>
              <w:t>Microbiology</w:t>
            </w:r>
          </w:p>
        </w:tc>
        <w:tc>
          <w:tcPr>
            <w:tcW w:w="21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da-DK"/>
              </w:rPr>
              <w:t>Biomarkers</w:t>
            </w:r>
          </w:p>
        </w:tc>
      </w:tr>
      <w:tr w:rsidR="00DD479F" w:rsidRPr="00FF1583" w:rsidTr="006F1460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CF4EFB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roven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CF4EFB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roven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Intracerebral haemorrhage du</w:t>
            </w:r>
            <w:r w:rsid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e to AV malformation. Perforated</w:t>
            </w: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</w:t>
            </w:r>
            <w:proofErr w:type="spellStart"/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ulcus</w:t>
            </w:r>
            <w:proofErr w:type="spellEnd"/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ventriculi. Stress induced cardiomyopathy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Laryngeal cancer.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Opoid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substitution therapy. Cerebral AV malformations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Ten days prior to inclusion the </w:t>
            </w:r>
            <w:r w:rsidR="001719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patient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develops cerebral </w:t>
            </w:r>
            <w:r w:rsidR="008D79BD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haemorrhage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during an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embolisation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procedure for AV-malformation and secondary severe stress-induced cardiomyopathy with hypotension and </w:t>
            </w:r>
            <w:r w:rsidR="001719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multiple organ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failure. O</w:t>
            </w:r>
            <w:r w:rsidR="00EF5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n day of inclusion surgery (</w:t>
            </w:r>
            <w:proofErr w:type="spellStart"/>
            <w:r w:rsidR="00EF5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Bill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roth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II) for perforated gastric ulcer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Fluconazole stopped the day before inclusion (T½=25-30 h)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1F64D7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C. tropicalis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and </w:t>
            </w:r>
            <w:r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C. glabrata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BC on date of inclusion; BC d 3 Neg. </w:t>
            </w:r>
            <w:r w:rsidR="005747CB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Colonised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respiratory tract with </w:t>
            </w:r>
            <w:r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C. albicans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, </w:t>
            </w:r>
            <w:r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C. tropicalis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and </w:t>
            </w:r>
            <w:r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C. glabrata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d0 C.</w:t>
            </w:r>
            <w:r w:rsidR="003251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alb./trop,  d3: C.</w:t>
            </w:r>
            <w:r w:rsidR="003251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alb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/trop &amp; C.</w:t>
            </w:r>
            <w:r w:rsidR="003251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glab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/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krus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&gt;500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Intermediate</w:t>
            </w:r>
          </w:p>
        </w:tc>
      </w:tr>
      <w:tr w:rsidR="00DD479F" w:rsidRPr="00FF1583" w:rsidTr="006F146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CF4EFB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roven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CF4EFB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roven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neutropenic sepsis</w:t>
            </w:r>
            <w:r w:rsidR="00CF4EFB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and </w:t>
            </w: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multi</w:t>
            </w:r>
            <w:r w:rsidR="00CF4EFB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-</w:t>
            </w: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organ failure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Gastric cancer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8412E2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On chemotherapy for gastric cancer. Admitted with neutropenic fever and septic</w:t>
            </w:r>
            <w:r w:rsidR="00EF5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emia. Develops multi-organ failure.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tropicalis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blood cultures. Improves on antibacterial and antifungal therapy.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8412E2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Fluconazole &lt;24h before inclusion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1F64D7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C. tropicalis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BC on date of inclusion and d2 and d4. </w:t>
            </w:r>
            <w:r w:rsidR="005747CB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Colonised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with </w:t>
            </w:r>
            <w:r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C. tropicalis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urine and respiratory tract. </w:t>
            </w:r>
            <w:r w:rsidR="00DD479F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Aspergillus fumigatus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airway secretion d2, d4, d6, d9, d12, d13, d15 and d21 and in BAL d8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325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T2: </w:t>
            </w:r>
            <w:r w:rsidR="00B344EA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.</w:t>
            </w:r>
            <w:r w:rsidR="003251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</w:t>
            </w:r>
            <w:r w:rsidR="003251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lb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/trop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&gt;500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Neg</w:t>
            </w:r>
          </w:p>
        </w:tc>
      </w:tr>
      <w:tr w:rsidR="00DD479F" w:rsidRPr="00FF1583" w:rsidTr="006F146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CF4EFB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roven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Proven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GI-bleeding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liver cirrhosis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340902" w:rsidP="008D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Admitted with bleeding from </w:t>
            </w:r>
            <w:r w:rsidR="008D79BD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oesophageal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varices 10 days prior to study inclusion. Deve</w:t>
            </w:r>
            <w:r w:rsid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lops sepsis Growth of </w:t>
            </w:r>
            <w:r w:rsidR="008D79BD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glabrata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blood cultures sampled the day before inclusion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no systemic (but topical nystatin)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1F64D7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C. glabrata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BC on the day of inclusion and day -1. </w:t>
            </w:r>
            <w:r w:rsidR="00DD479F" w:rsidRPr="007202A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Staph</w:t>
            </w:r>
            <w:r w:rsidR="007202AD" w:rsidRPr="007202A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ylococcus</w:t>
            </w:r>
            <w:r w:rsidR="00DD479F" w:rsidRPr="007202A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 xml:space="preserve"> epidermidis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BC d-1 and d3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C.</w:t>
            </w:r>
            <w:r w:rsidR="003251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glab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/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krus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Intermediate</w:t>
            </w:r>
          </w:p>
        </w:tc>
      </w:tr>
      <w:tr w:rsidR="00DD479F" w:rsidRPr="00EF58B2" w:rsidTr="006F1460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Proven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Proven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Pneumonia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lung cancer, bladder cancer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EF58B2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Cystect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omy 11 days before inclusion with construction of </w:t>
            </w:r>
            <w:proofErr w:type="spellStart"/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urethero</w:t>
            </w:r>
            <w:proofErr w:type="spellEnd"/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-entero-</w:t>
            </w:r>
            <w:proofErr w:type="spellStart"/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cutaneostomy</w:t>
            </w:r>
            <w:proofErr w:type="spellEnd"/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. Discharged 8 days after surgery but readmitted the next day with septic shock due to anastomosis leakage. During laparotomy the patient as</w:t>
            </w:r>
            <w:r w:rsidR="000001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pirates and develops severe circ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ulatory collapse and respiratory failure.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none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1F64D7" w:rsidP="001F64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C. albicans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BC also the day before inclusion. </w:t>
            </w:r>
            <w:r w:rsidR="00DD479F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S</w:t>
            </w:r>
            <w:r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taphylococcus</w:t>
            </w:r>
            <w:r w:rsidR="00DD479F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 xml:space="preserve"> aureus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BC, urine and pus from surgical site d-3. </w:t>
            </w:r>
            <w:r w:rsidR="00DD479F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Enterococcus faecalis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urine d-3. </w:t>
            </w:r>
            <w:r w:rsidR="005747CB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Colonised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with yeast in respiratory tract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C.</w:t>
            </w:r>
            <w:r w:rsidR="003251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alb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/trop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Negative</w:t>
            </w:r>
          </w:p>
        </w:tc>
      </w:tr>
      <w:tr w:rsidR="00DD479F" w:rsidRPr="00FF1583" w:rsidTr="006F146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Proven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Proven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GI-bleeding; aspiration pneumonia and MOF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Alcohol abuse, liver steatosis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Alcohol abuse, admitted with upper GI bleeding; aspiration pne</w:t>
            </w:r>
            <w:r w:rsidR="000001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umonia and sepsis with </w:t>
            </w:r>
            <w:r w:rsidR="001719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multiple organ failure</w:t>
            </w:r>
            <w:r w:rsidR="000001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(circ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ulatory, pulmonary, renal, liver &amp; CNS).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kefyr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BC, most likely from CVC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anidulafungin 1d before inclusion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1F64D7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kefyr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BC at day of inclusion and 4 days later from CVK tip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&gt;500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Intermediate</w:t>
            </w:r>
          </w:p>
        </w:tc>
      </w:tr>
      <w:tr w:rsidR="00DD479F" w:rsidRPr="00EF58B2" w:rsidTr="006F1460">
        <w:trPr>
          <w:trHeight w:val="144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Proven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Proven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325136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Hydroneph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r</w:t>
            </w: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osis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Disseminated cardia cancer, </w:t>
            </w:r>
            <w:r w:rsidR="00EF5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hydronephrosis (JJ-c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atheters)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Admitted to hospital 15 days before inclusion due to poor general condition, </w:t>
            </w:r>
            <w:r w:rsidR="000001B2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dyspnoea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and deteriorating kidney function. Is diagnos</w:t>
            </w:r>
            <w:r w:rsidR="000001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ed with new right sided hydrone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phrosis day -6 and JJ-</w:t>
            </w:r>
            <w:r w:rsidR="000001B2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catheters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are exchanged. The next day (d-5) a nephrostomy is performed. Deteriorates on d -2 with metabolic and respiratory acidosis and is transferred to ICU. Recovers on broad antibacterial and antifungal therapy.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none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1F64D7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C. albicans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BC 2 days before inclusion. </w:t>
            </w:r>
            <w:r w:rsidR="005747CB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Colonised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with </w:t>
            </w:r>
            <w:r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C. albicans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urine and respiratory tract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C.</w:t>
            </w:r>
            <w:r w:rsidR="003251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alb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/trop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Positive</w:t>
            </w:r>
          </w:p>
        </w:tc>
      </w:tr>
      <w:tr w:rsidR="00DD479F" w:rsidRPr="00EF58B2" w:rsidTr="006F1460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Proven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Proven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8B16F2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Colon 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transversum perforation, Faecal peritonitis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Endometrial cancer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171931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otal hysterectomy for endometrial cancer. Two days later diagnosed with </w:t>
            </w:r>
            <w:r w:rsidR="00EE28B5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colon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perforation and undergoes hemicolectomy the day before study inclusion. </w:t>
            </w:r>
            <w:r w:rsidR="00EE28B5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Growth of candida from swap from the abdominal cavity during surgery day 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Fluconazole 1d before inclusion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8B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Candida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from intraabdominal swap d2. 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Serratia </w:t>
            </w:r>
            <w:r w:rsidR="005747CB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marcescens</w:t>
            </w:r>
            <w:r w:rsidR="005747CB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in tracheal secretion at time of inclusion. 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Enterococcus faecium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, </w:t>
            </w:r>
            <w:r w:rsidR="005747CB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S</w:t>
            </w:r>
            <w:r w:rsidR="008B16F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.</w:t>
            </w:r>
            <w:r w:rsidR="005747CB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 marcescens</w:t>
            </w:r>
            <w:r w:rsidR="005747CB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in intraabdominal swap d2.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C.</w:t>
            </w:r>
            <w:r w:rsidR="003251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glab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/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krus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&gt;500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Negative</w:t>
            </w:r>
          </w:p>
        </w:tc>
      </w:tr>
      <w:tr w:rsidR="00DD479F" w:rsidRPr="00FF1583" w:rsidTr="006F146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Proven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Proven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Necrotizing fasciitis secondary to perforated bowel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Ovary cancer - treated radically with surgery 6 years prior to inclusion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Day -12 </w:t>
            </w:r>
            <w:r w:rsidR="000001B2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laparoscopy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for treatment of hernia. Day -5 discharge of </w:t>
            </w:r>
            <w:r w:rsidR="000001B2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faecal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material from port hole. Day -3 admitted at local hospital. Develops </w:t>
            </w:r>
            <w:r w:rsidR="000001B2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necrotising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fasciitis. Growth of candida albicans and 5 types of bacteria from tissue from abdominal wall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none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EE28B5" w:rsidP="005747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D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-2 growth of </w:t>
            </w:r>
            <w:r w:rsidR="001F64D7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C. albicans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, </w:t>
            </w:r>
            <w:r w:rsidR="005747CB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Citrobacter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, </w:t>
            </w:r>
            <w:proofErr w:type="spellStart"/>
            <w:r w:rsidR="005747CB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Peptostreptococcus</w:t>
            </w:r>
            <w:proofErr w:type="spellEnd"/>
            <w:r w:rsidR="00DD479F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, S</w:t>
            </w:r>
            <w:r w:rsidR="005747CB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treptococcus</w:t>
            </w:r>
            <w:r w:rsidR="00DD479F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 xml:space="preserve"> </w:t>
            </w:r>
            <w:proofErr w:type="spellStart"/>
            <w:r w:rsidR="00DD479F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anginosus</w:t>
            </w:r>
            <w:proofErr w:type="spellEnd"/>
            <w:r w:rsidR="00DD479F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 xml:space="preserve">, </w:t>
            </w:r>
            <w:proofErr w:type="spellStart"/>
            <w:r w:rsidR="005747CB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Prevotella</w:t>
            </w:r>
            <w:proofErr w:type="spellEnd"/>
            <w:r w:rsidR="005747CB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and </w:t>
            </w:r>
            <w:r w:rsidR="005747CB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Fusobacterium</w:t>
            </w:r>
            <w:r w:rsidR="005747CB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in sample of soft tissue from abdominal wall. </w:t>
            </w:r>
            <w:r w:rsidR="005747CB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Colonised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with </w:t>
            </w:r>
            <w:r w:rsidR="001F64D7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C. glabrata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urine.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Intermediate</w:t>
            </w:r>
          </w:p>
        </w:tc>
      </w:tr>
      <w:tr w:rsidR="00DD479F" w:rsidRPr="00FF1583" w:rsidTr="006F146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Proven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Proven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8B16F2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Chronically infected aorta</w:t>
            </w:r>
            <w:r w:rsidR="00325136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pro</w:t>
            </w:r>
            <w:r w:rsidR="00325136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thesis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Abdominal aorta aneurism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3 days before inclusion surgery with removal of infected </w:t>
            </w:r>
            <w:r w:rsidR="000001B2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prosthesis</w:t>
            </w: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abdominal aorta and closure of fistula between aorta graft and jejunum.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none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EE28B5" w:rsidP="005747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D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-3 growth of </w:t>
            </w:r>
            <w:r w:rsidR="00DD479F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</w:t>
            </w:r>
            <w:r w:rsidR="005747CB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.</w:t>
            </w:r>
            <w:r w:rsidR="00DD479F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 xml:space="preserve"> albicans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, </w:t>
            </w:r>
            <w:r w:rsidR="005747CB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Staphylococcus</w:t>
            </w:r>
            <w:r w:rsidR="00DD479F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 xml:space="preserve"> </w:t>
            </w:r>
            <w:r w:rsidR="005747CB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epidermidis</w:t>
            </w:r>
            <w:r w:rsidR="005747CB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and </w:t>
            </w:r>
            <w:r w:rsidR="00DD479F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E. faecium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tissue from aorta and from aorta </w:t>
            </w:r>
            <w:r w:rsidR="00325136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prosthesis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. D9 </w:t>
            </w:r>
            <w:r w:rsidR="00DD479F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</w:t>
            </w:r>
            <w:r w:rsidR="005747CB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.</w:t>
            </w:r>
            <w:r w:rsidR="00DD479F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 xml:space="preserve"> albicans 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and</w:t>
            </w:r>
            <w:r w:rsidR="00DD479F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 xml:space="preserve"> C</w:t>
            </w:r>
            <w:r w:rsidR="005747CB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.</w:t>
            </w:r>
            <w:r w:rsidR="00DD479F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 xml:space="preserve"> glabrata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tissue from abdominal abscess cavity. D16 </w:t>
            </w:r>
            <w:r w:rsidR="00DD479F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</w:t>
            </w:r>
            <w:r w:rsidR="005747CB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.</w:t>
            </w:r>
            <w:r w:rsidR="00DD479F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 xml:space="preserve"> albicans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from CVC tip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Negative</w:t>
            </w:r>
          </w:p>
        </w:tc>
      </w:tr>
      <w:tr w:rsidR="00DD479F" w:rsidRPr="00FF1583" w:rsidTr="006F1460">
        <w:trPr>
          <w:trHeight w:val="144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Proven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Proven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F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Mediastinitis, peritonitis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Diabetes, hypertension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0001B2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Oesophageal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tear 6-7 cm with secondary mediastinitis and peritonitis. The tear developed after 2 days with food jammed in eosophagus. Surgery x 2 the day of admission. At the second surgery (8.40 pm) drains are placed in mediastinum and peritoneum. Growth of Candida albicans from drains in mediastinum and peritoneum, samples drawn at 4 am the day after surgery (8 hours after placement of drains)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fluconazole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1F64D7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C. albicans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and </w:t>
            </w:r>
            <w:r w:rsidR="005747CB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 xml:space="preserve">Streptococcus </w:t>
            </w:r>
            <w:r w:rsidR="00DD479F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mitis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d-2 and d1 from drains mediastinum and peritoneum &lt;24h after drains are placed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Negative</w:t>
            </w:r>
          </w:p>
        </w:tc>
      </w:tr>
      <w:tr w:rsidR="00DD479F" w:rsidRPr="008D79BD" w:rsidTr="006F146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Proven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Proven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sepsis and respiratory failure 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lastRenderedPageBreak/>
              <w:t>after cardia resection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8B16F2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lastRenderedPageBreak/>
              <w:t>Oe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sophageal 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cancer, diabetes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Undergoes cardia-resection for </w:t>
            </w:r>
            <w:r w:rsidR="000001B2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oesophageal</w:t>
            </w: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cancer. Develops sepsis and respira</w:t>
            </w:r>
            <w:r w:rsidR="000001B2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tory failure. Growth of </w:t>
            </w:r>
            <w:r w:rsidR="000001B2" w:rsidRPr="000001B2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C. glab</w:t>
            </w:r>
            <w:r w:rsidRPr="000001B2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rata</w:t>
            </w: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pleural drain </w:t>
            </w: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lastRenderedPageBreak/>
              <w:t>d2 after inclusion. The sample drawn the same day the drain is placed.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lastRenderedPageBreak/>
              <w:t>fluconazole &lt;3d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72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d2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glabrata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from drain in pleura, </w:t>
            </w:r>
            <w:r w:rsidR="005747CB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colonised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with glabrata in respiratory secretion. </w:t>
            </w:r>
            <w:r w:rsidR="007202A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E.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 faecium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gastric aspirate d3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Positive</w:t>
            </w:r>
          </w:p>
        </w:tc>
      </w:tr>
      <w:tr w:rsidR="00DD479F" w:rsidRPr="008D79BD" w:rsidTr="006F14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</w:tr>
      <w:tr w:rsidR="00DD479F" w:rsidRPr="00325136" w:rsidTr="006F1460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likely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likely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Necrotizing fasciitis and MOF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alcohol abuse, type 2 diabetes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17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Admitted to hospital 6 days prior to inclusion with necrotizing fasciitis. Treated with broad spectrum antibiotics. Develops </w:t>
            </w:r>
            <w:r w:rsidR="001719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multiple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-organ failure.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Fluconazole initiated on day of inclusion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5747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Group G </w:t>
            </w:r>
            <w:r w:rsidR="005747CB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Streptococcus</w:t>
            </w:r>
            <w:r w:rsidR="005747CB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</w:t>
            </w: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in bone from femur (2 samples) d-5. Colonised with </w:t>
            </w:r>
            <w:r w:rsidR="001F64D7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C. albicans</w:t>
            </w: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respiratory tract and with </w:t>
            </w:r>
            <w:r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C. krusei</w:t>
            </w: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respiratory tract and urine. </w:t>
            </w:r>
            <w:r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 xml:space="preserve">C. </w:t>
            </w:r>
            <w:proofErr w:type="spellStart"/>
            <w:r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dublien</w:t>
            </w:r>
            <w:r w:rsidR="005747CB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s</w:t>
            </w:r>
            <w:r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is</w:t>
            </w:r>
            <w:proofErr w:type="spellEnd"/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BC 5 days after inclusion and </w:t>
            </w:r>
            <w:r w:rsidR="005747CB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Mucor</w:t>
            </w:r>
            <w:r w:rsidR="005747CB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</w:t>
            </w: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in tracheal 5 days after inclusion.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C</w:t>
            </w:r>
            <w:r w:rsidR="003251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.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glab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/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krus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Positive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Positive</w:t>
            </w:r>
          </w:p>
        </w:tc>
      </w:tr>
      <w:tr w:rsidR="00DD479F" w:rsidRPr="00325136" w:rsidTr="006F1460">
        <w:trPr>
          <w:trHeight w:val="144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likely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likely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Peritonitis, </w:t>
            </w:r>
            <w:r w:rsidR="008B16F2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haemorrhagic</w:t>
            </w: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</w:t>
            </w:r>
            <w:r w:rsidR="008B16F2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diathesis</w:t>
            </w: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, respiratory failure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Disseminated adenocarcinoma (unknown primary </w:t>
            </w:r>
            <w:r w:rsidR="008B16F2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tumour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, but GI tract)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Upper GI-bleeding and </w:t>
            </w:r>
            <w:r w:rsidR="000001B2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haemorrhagic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diat</w:t>
            </w:r>
            <w:r w:rsidR="001719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h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esis. CT raises suspicion of perforated bowel, which is not confirmed at explorative laparotomy, but there is an </w:t>
            </w:r>
            <w:r w:rsidR="000001B2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abscess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around appendix. Autopsy shows metastases in bone marrow, lungs, large bowel and spleen. Initial classification: likely due to colonization and no alternative microbiological diagnosis. Revised diagnosis: likely due to same reasons +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tropicalis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at CVC tip 5 days after inclusion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Fluconazole 4d before inclusion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5747CB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Colonised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with </w:t>
            </w:r>
            <w:r w:rsidR="001F64D7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C. tropicalis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urine and respiratory tract. </w:t>
            </w:r>
            <w:r w:rsidR="001F64D7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C. tropicalis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and S. epidermidis at CVC tip 5 days after inclusion and in </w:t>
            </w:r>
            <w:r w:rsidR="001F64D7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C. tropicalis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peritoneum day 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C</w:t>
            </w:r>
            <w:r w:rsidR="003251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.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alb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/trop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Positive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Positive</w:t>
            </w:r>
          </w:p>
        </w:tc>
      </w:tr>
      <w:tr w:rsidR="00DD479F" w:rsidRPr="00325136" w:rsidTr="006F1460">
        <w:trPr>
          <w:trHeight w:val="1035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possible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likely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Sepsis and (Sec) pulmonary infection and respiratory failure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Hodgkin Lymphoma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Respiratory failure and treated with ECMO. At bronchoscopy the lower airways are covered with thrush. BAL with candida albicans 10^4/ml. Initial classification: possible due to colonization, but alternative microbiological diagnosis. Revised classification: Likely due to the findings at bronchoscopy and heavy growth of candida in BAL.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Fluconazole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7202AD" w:rsidP="008B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E3050E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="008B16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++ fae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ces, yeast </w:t>
            </w:r>
            <w:r w:rsidR="008B16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gastric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asp 5/2, </w:t>
            </w:r>
            <w:r w:rsidRPr="00E3050E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++ trach asp, yeast +++ faeces, </w:t>
            </w:r>
            <w:r w:rsidRPr="00E3050E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++ BAL --&gt;10(4)/ml in BAL 15/2. then (d6) also BAL GM </w:t>
            </w:r>
            <w:proofErr w:type="spellStart"/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pos</w:t>
            </w:r>
            <w:proofErr w:type="spellEnd"/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(6.8) but serum neg</w:t>
            </w:r>
            <w:r w:rsidR="003251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.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and BAL </w:t>
            </w:r>
            <w:r w:rsidRPr="00E3050E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  <w:lang w:val="en-GB" w:eastAsia="da-DK"/>
              </w:rPr>
              <w:t>Aspergillus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GM at incl</w:t>
            </w:r>
            <w:r w:rsidR="003251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.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(0.2). EBV 14,000 copies/ml in blood d1,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C</w:t>
            </w:r>
            <w:r w:rsidR="003251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.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alb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/trop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Positive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Negative</w:t>
            </w:r>
          </w:p>
        </w:tc>
      </w:tr>
      <w:tr w:rsidR="00DD479F" w:rsidRPr="008D79BD" w:rsidTr="006F1460">
        <w:trPr>
          <w:trHeight w:val="360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E699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possible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likely (proven d-21 and d-5)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Colovesical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fistel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, </w:t>
            </w:r>
            <w:r w:rsidR="008B16F2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continuous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bladder perforation to peritoneum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polymyalgia (on corticosteroids), diabetes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Develops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colovesical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fistula 6 weeks before inclusion, first treated conservatively. Surgery with colostomy and closure of fistula 3 weeks before inclusion. At time of surgery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tropicalis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and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glabrata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abdominal drain. Treated with fluconazole. There is </w:t>
            </w:r>
            <w:r w:rsidR="000001B2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continuously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defects (sized 2 cm) in bladder wall with communication to peritoneum. Five days before inclusion cystoscopy still shows defects as well as food items and </w:t>
            </w:r>
            <w:r w:rsidR="000001B2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faecal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matter in the bladder and a new abdominal drain is placed from which there is growth of </w:t>
            </w:r>
            <w:r w:rsidR="000001B2" w:rsidRPr="000001B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</w:t>
            </w:r>
            <w:r w:rsidRPr="000001B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.</w:t>
            </w:r>
            <w:r w:rsidR="000001B2" w:rsidRPr="000001B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Pr="000001B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tropicalis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and </w:t>
            </w:r>
            <w:r w:rsidR="000001B2" w:rsidRPr="000001B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</w:t>
            </w:r>
            <w:r w:rsidRPr="000001B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.</w:t>
            </w:r>
            <w:r w:rsidR="000001B2" w:rsidRPr="000001B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Pr="000001B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glabrata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(sample from same day). There is more urine output from abdominal drain than from bladder </w:t>
            </w:r>
            <w:r w:rsidR="000001B2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catheter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. D-1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tropicalis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and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glabrata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urine. The patient improves clinically after switch from fluconazole to anidulafungin. Initial classification: possible due to colonization and sepsis but also growth of </w:t>
            </w:r>
            <w:r w:rsidR="000001B2" w:rsidRPr="000001B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E</w:t>
            </w:r>
            <w:r w:rsidRPr="000001B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.</w:t>
            </w:r>
            <w:r w:rsidR="000001B2" w:rsidRPr="000001B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Pr="000001B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faecium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. Revised classification: likely because fulfilment of criteria for proven invasive infection d-5 and because there is communication between bladder and peritoneum and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glabrata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and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tropicalis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urine d-1. The sample from the abdominal drain that day could not be analysed in the laboratory. The patient improves after switch to anidulafungin.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Fluconazole &gt;7d before inclusion, switch to anidulafungin at inclusion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1F64D7" w:rsidP="0072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tropicalis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and 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glabrata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abdominal drain d-21 (drain placed the same day), 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tropicalis</w:t>
            </w:r>
            <w:r w:rsidR="005747CB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and </w:t>
            </w:r>
            <w:r w:rsidR="00DD479F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</w:t>
            </w:r>
            <w:r w:rsidR="005747CB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="00DD479F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glabrata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abdominal drain d-5 (drain placed the same day) 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glabrata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abdominal drain d-2 (drain not new), </w:t>
            </w:r>
            <w:r w:rsidR="00DD479F" w:rsidRPr="007202A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t</w:t>
            </w:r>
            <w:r w:rsidR="007202A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r</w:t>
            </w:r>
            <w:r w:rsidR="00DD479F" w:rsidRPr="007202A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opicalis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and 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glabrata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urine d-1. Sample from abdominal drain d-1 could not be analysed. No growth of bacteria other than </w:t>
            </w:r>
            <w:r w:rsidR="007202A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E.</w:t>
            </w:r>
            <w:r w:rsidR="005747CB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="00DD479F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faecium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from aspirat</w:t>
            </w:r>
            <w:r w:rsidR="008B16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e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from ventricle (stomach) d-1. </w:t>
            </w:r>
            <w:r w:rsidR="005747CB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Colonised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with yeast in respiratory tract secretion.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Positive</w:t>
            </w:r>
          </w:p>
        </w:tc>
      </w:tr>
      <w:tr w:rsidR="00DD479F" w:rsidRPr="00FF1583" w:rsidTr="006F1460">
        <w:trPr>
          <w:trHeight w:val="168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possible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likely (proven d-4)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Peritonitis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Neuroendocrine </w:t>
            </w:r>
            <w:r w:rsidR="008B16F2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tumour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Ten days before inclusion the patient undergoes total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pancreadectomy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with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ileocoecal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resection and splenectomy due to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neuroendrocrine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="000001B2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tumour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. On day -4 an exploratory laparotomy is performed due to sepsis. Findings: perforation of large bowel and biliary tract. Initial classification: Possible due to colonization and sepsis, but alternative microbiological diagnosis. Revised classification: Likely due to proven invasive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infection 4 days before inclusion and growth of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several samples from drains in the abdomen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Fluconazole 4d before inclusion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8B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d-5 </w:t>
            </w:r>
            <w:r w:rsidR="005747CB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Pseudomonas</w:t>
            </w:r>
            <w:r w:rsidR="005747CB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and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from drain in abdomen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 xml:space="preserve">d-4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peritoneum (per-operative)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 xml:space="preserve">d-3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from drain in gall bladder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 xml:space="preserve">d-3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+ </w:t>
            </w:r>
            <w:r w:rsidR="00FF6522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E 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.faecium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from drain in gall bladder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 xml:space="preserve">d0 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E</w:t>
            </w:r>
            <w:r w:rsidR="00FF6522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.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 faecium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="008B16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and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="00FF6522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Micrococcus 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luteus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from drain in abdomen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 xml:space="preserve">d+6 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E</w:t>
            </w:r>
            <w:r w:rsidR="00FF6522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.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 faecium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="008B16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and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from abscess in abdomen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C</w:t>
            </w:r>
            <w:r w:rsidR="003251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.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alb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/trop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Intermediate</w:t>
            </w:r>
          </w:p>
        </w:tc>
      </w:tr>
      <w:tr w:rsidR="00DD479F" w:rsidRPr="008D79BD" w:rsidTr="006F1460">
        <w:trPr>
          <w:trHeight w:val="240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CF4EFB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l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ikely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CF4EFB" w:rsidRPr="008D79BD" w:rsidRDefault="00CF4EFB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l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ikely (proven </w:t>
            </w:r>
          </w:p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d-4)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Necrotizing fasciitis secondary to perforated appendicitis. Intraabdominal abscess. Bowel </w:t>
            </w:r>
            <w:r w:rsidR="008B16F2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ischaemia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None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000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Septic at admission 12 d prior to inclusion. CT abdomen shows perforated appendicitis and </w:t>
            </w:r>
            <w:r w:rsidR="000001B2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abscess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that extends to soft tissues at abdomen. Immediate surgery with findings of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torquation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of small bowel with necrotic ileum and perforation in coecum. Necrotizing fasciitis of abdominal wall from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os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pubis up to sternum. Initial classification: possible due to colonization, but possible alternative microbiological diagnosis. Revised classification: Likely. There is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newly placed abdominal drain 4d prior to inclusion and d0 in a drain placed &gt;1d before sampling. Also </w:t>
            </w:r>
            <w:r w:rsidRPr="000001B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C. </w:t>
            </w:r>
            <w:r w:rsidR="000001B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dubliniensis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abdominal drain d10.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Fluconazole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FF6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d-12: </w:t>
            </w:r>
            <w:proofErr w:type="spellStart"/>
            <w:r w:rsidR="00FF6522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Aggregatibacter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, </w:t>
            </w:r>
            <w:r w:rsidR="00FF6522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E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.</w:t>
            </w:r>
            <w:r w:rsidR="00FF6522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coli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, </w:t>
            </w:r>
            <w:r w:rsidR="00FF6522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B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. fragilis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&amp; </w:t>
            </w:r>
            <w:r w:rsidR="00FF6522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Streptococcus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proofErr w:type="spellStart"/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anginosus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from soft tissue (abdomen)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 xml:space="preserve">d-12: </w:t>
            </w:r>
            <w:r w:rsidR="00FF6522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Streptococcus </w:t>
            </w:r>
            <w:proofErr w:type="spellStart"/>
            <w:r w:rsidR="00FF6522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anginosus</w:t>
            </w:r>
            <w:proofErr w:type="spellEnd"/>
            <w:r w:rsidR="00FF6522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in pus from intraabdominal abscess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d-12: G- rods in swab from subcutaneous tissue (abdomen)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 xml:space="preserve">d-4: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drain from inner abdomen (drain placed exactly 24 h before sampling)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 xml:space="preserve">d0: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drain from inner abdomen (drain placed &gt;1d before sampling) and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respiratory secretion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 xml:space="preserve">d10: 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dubli</w:t>
            </w:r>
            <w:r w:rsidR="00FF6522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ni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ensis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drain from inner abdomen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Positive</w:t>
            </w:r>
          </w:p>
        </w:tc>
      </w:tr>
      <w:tr w:rsidR="00DD479F" w:rsidRPr="008D79BD" w:rsidTr="006F146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</w:tr>
      <w:tr w:rsidR="00DD479F" w:rsidRPr="00FF1583" w:rsidTr="006F1460">
        <w:trPr>
          <w:trHeight w:val="216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unlikely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possible (proven d4)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325136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Post-surgery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bowel perforation and peritonitis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gastric cancer, ischemic heart disease, nephropathy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Previously gastrectomy due to cancer. Develops two stenos</w:t>
            </w:r>
            <w:r w:rsidR="001719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i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s. 4 days prior to inclusion surgery with dilatation and revision of stenos</w:t>
            </w:r>
            <w:r w:rsidR="001719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i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s. At day of inclusion explorative laparotomy which reveals leakage in upper small intestine with severe inflammation and peritonitis. Growth of 3 types of GI bacteria from drain. </w:t>
            </w:r>
            <w:r w:rsidR="005747CB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Colonised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with yeast in respiratory tract. There is growth of yeast in swap from peritoneum collected at a secondary laparotomy d4 after </w:t>
            </w:r>
            <w:r w:rsidR="00376ED7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inclusion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. Initial classification: Unlikely - only </w:t>
            </w:r>
            <w:r w:rsidR="005747CB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colonised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at one site and alternative microbiological diagnosis. Revised classification: Possible. Yeast is found in samples from abdomen day 4 after inclusion but bacterial infection is a likely cause of sepsis.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Fluconazole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FF6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D1 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E. faecium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, </w:t>
            </w:r>
            <w:r w:rsidR="00FF6522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Enterobacter</w:t>
            </w:r>
            <w:r w:rsidR="00FF6522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and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K. pneumoniae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from abdominal drain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D4 swap (per-operatively) from peritoneum with yeast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 xml:space="preserve">D6 weak growth of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from abdominal drain &gt;24h after placement of drain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</w:r>
            <w:r w:rsidR="005747CB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Colonised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with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respiratory tract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&gt;500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Positive</w:t>
            </w:r>
          </w:p>
        </w:tc>
      </w:tr>
      <w:tr w:rsidR="00DD479F" w:rsidRPr="008D79BD" w:rsidTr="006F1460">
        <w:trPr>
          <w:trHeight w:val="216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unlikely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CF4EFB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Possible (proven </w:t>
            </w:r>
          </w:p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d-7 and -5)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Pancreatitis and peritonitis secondary to perforated gastric ulcer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Alcohol abuse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Admitted to hospital 11 days prior to study inclusion with acute pancreatitis. Three days later complicated with perforated gastric ulcer and peritonitis. Several </w:t>
            </w:r>
            <w:r w:rsidR="00376ED7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complications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during the following weeks. Re-perforation of the stomach and of the gall-bladder. Abdominal drains placed on several </w:t>
            </w:r>
            <w:r w:rsidR="00376ED7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occasions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. After weeks with septic shock and multi</w:t>
            </w:r>
            <w:r w:rsidR="001719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ple 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organ failure, active </w:t>
            </w:r>
            <w:r w:rsidR="00376ED7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treatment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is stopped and the patient dies. Initial classification: Unlikely since there are no findings of candida other than from a sample of tracheal secretion within 3 days of study inclusion. Revised classification: possible because there is growth of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blood cultures 7 and 5 days before inclusion and the patient is on antifungal treatment prior to inclusion.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325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Fluconazole d -7 to d -3 and Caspofung</w:t>
            </w:r>
            <w:r w:rsidR="003251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in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from d -3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hideMark/>
          </w:tcPr>
          <w:p w:rsidR="00DD479F" w:rsidRPr="008D79BD" w:rsidRDefault="001F64D7" w:rsidP="00FF6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blood culture d-7, d-5 and abdominal drain d9. </w:t>
            </w:r>
            <w:r w:rsidR="008B16F2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Colonised 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with 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respiratory tract. </w:t>
            </w:r>
            <w:r w:rsidR="00FF6522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Coagulase negative Staph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from CVC tip d1 and from peritoneum d4, d5, d7 and blood d7. </w:t>
            </w:r>
          </w:p>
        </w:tc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Positive</w:t>
            </w:r>
          </w:p>
        </w:tc>
      </w:tr>
      <w:tr w:rsidR="00DD479F" w:rsidRPr="008D79BD" w:rsidTr="006F1460">
        <w:trPr>
          <w:trHeight w:val="144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likely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CF4EFB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Possible, (Proven </w:t>
            </w:r>
          </w:p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d -7)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Septic shock, focus in </w:t>
            </w:r>
            <w:r w:rsidR="00376ED7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urinary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tract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Chronic nephropathy and JJ-</w:t>
            </w:r>
            <w:r w:rsidR="00376ED7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catheters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. Alcohol abuse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Septic,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anuric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with bilateral hydronephrosis. Nephrostomy is performed 7d before inclusion.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and </w:t>
            </w:r>
            <w:r w:rsidR="00376ED7" w:rsidRPr="00376ED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Klebsiella</w:t>
            </w:r>
            <w:r w:rsidR="00376ED7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Pr="00376ED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pneumoniae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pus from the nephrostomy. Initial classification: likely because </w:t>
            </w:r>
            <w:r w:rsidR="005747CB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colonised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and septic and no alternative microbiological diagnosis within 3 days of inclusion. Revised classification: possible due to proven invasive candida 7d before inclusion and started antifungal treatment prior to inclusion. Potentially bacterial infection as cause of septic</w:t>
            </w:r>
            <w:r w:rsidR="00376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emia.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Fluconazole</w:t>
            </w:r>
          </w:p>
        </w:tc>
        <w:tc>
          <w:tcPr>
            <w:tcW w:w="34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1F64D7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C. albicans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and </w:t>
            </w:r>
            <w:r w:rsidR="00FF6522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 xml:space="preserve">Klebsiella </w:t>
            </w:r>
            <w:r w:rsidR="00DD479F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pneumoniae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pus from the nephrostomy 7d before inclusion. </w:t>
            </w:r>
            <w:r w:rsidR="005747CB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Colonised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with </w:t>
            </w:r>
            <w:r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C. albicans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in catheter-urine and respiratory tract at time of inclusion. ('10(5) </w:t>
            </w:r>
            <w:r w:rsidR="00325136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C. </w:t>
            </w:r>
            <w:proofErr w:type="spellStart"/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alb</w:t>
            </w:r>
            <w:proofErr w:type="spellEnd"/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KAD urine, +++</w:t>
            </w:r>
            <w:r w:rsidR="00325136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C. </w:t>
            </w:r>
            <w:proofErr w:type="spellStart"/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alb</w:t>
            </w:r>
            <w:proofErr w:type="spellEnd"/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kidney drain). </w:t>
            </w:r>
            <w:r w:rsidR="00DD479F" w:rsidRPr="008D79BD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da-DK"/>
              </w:rPr>
              <w:t>Clostridium difficile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 2d after inclusion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Positive</w:t>
            </w:r>
          </w:p>
        </w:tc>
      </w:tr>
      <w:tr w:rsidR="00DD479F" w:rsidRPr="008D79BD" w:rsidTr="006F1460">
        <w:trPr>
          <w:trHeight w:val="192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likely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possible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Peritonitis secondary to ischaemic small bowel and bowel resection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hypertension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Admitted to hospital 17 days prior to inclusion due to abdominal pain. Surgery 5 days later with findings of ischemic terminal jejunum and peritonitis. Undergoes bowel resection with side to side anastomosis. Abdominal fascia rupture 5 days prior to inclusion and undergoes surgery again. Has septic shock and is transfer</w:t>
            </w:r>
            <w:r w:rsidR="00745D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r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ed to ICU 2 days prior to inclusion. Initial classification: Likely due to colonization at two sites and no other positive microbiological findings within 3 days. Revised classification: Possible due to colonization and sepsis, but bacterial infection is a likely alternative diagnosis despite negative blood and urine cultures.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Fluconazole 2d before inclusion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5747CB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Colonised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with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catheter-urine and respiratory tract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Positive</w:t>
            </w:r>
          </w:p>
        </w:tc>
      </w:tr>
      <w:tr w:rsidR="00DD479F" w:rsidRPr="008D79BD" w:rsidTr="006F1460">
        <w:trPr>
          <w:trHeight w:val="168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likely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possible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peritonitis secondary to incarcerated hernia and small bowel resection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alcohol abuse and liver cirrhosis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 xml:space="preserve">Admitted to hospital 6 days prior to inclusion due to abdominal pain. Diagnosed with incarcerated inguinal hernia and undergoes small bowel resection due to ischemic bowel. Subsequently he develops peritonitis. Initial classification: Likely due to colonization at two sites and no other positive microbiological samples within 3 days. Revised classification: Possible due to colonization and sepsis, but bacterial infection is a likely alternative diagnosis due to resent necrotic bowel with resection and secondary peritonitis.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fluconazole started day of inclusion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FF6522" w:rsidP="00B46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Colonised 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with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catheter-urine and respiratory tract, 10(4-5) </w:t>
            </w:r>
            <w:r w:rsidR="00B46E1B" w:rsidRPr="008D79BD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="00B46E1B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KAD urine, +++ </w:t>
            </w:r>
            <w:r w:rsidR="00B46E1B" w:rsidRPr="008D79BD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="00B46E1B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trac</w:t>
            </w:r>
            <w:r w:rsidR="00B46E1B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heal aspirate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Positive</w:t>
            </w:r>
          </w:p>
        </w:tc>
      </w:tr>
      <w:tr w:rsidR="00DD479F" w:rsidRPr="00FF1583" w:rsidTr="006F1460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possible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possible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Pneumonia, Perforated peptic ulcer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alcohol abuse, COPD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Admitted to hospital 4 days before inclusion with a primary diagnosis of pneumonia and respiratory </w:t>
            </w:r>
            <w:r w:rsidR="00745DE6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failure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. Develops perforated ulcers of the upper GI tract including the oesophagus. Severe peritonitis and septic shock with </w:t>
            </w:r>
            <w:r w:rsidR="002100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multiple organ failure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. Develops several intraabdominal </w:t>
            </w:r>
            <w:r w:rsidR="00745DE6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abscesses, which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are drained. Growth of candida in samples from abdominal drains 6 days after study inclusion.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Fluconazole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EF7CC"/>
            <w:hideMark/>
          </w:tcPr>
          <w:p w:rsidR="00DD479F" w:rsidRPr="008D79BD" w:rsidRDefault="005747CB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Colonised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with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respiratory tract.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abdominal drains from day 6 to day 19 (9 samples). </w:t>
            </w:r>
            <w:r w:rsidR="00DD479F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E. faecium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abdominal drains from day 6 to day 13 (4 samples) and in BC day 22</w:t>
            </w:r>
          </w:p>
        </w:tc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C</w:t>
            </w:r>
            <w:r w:rsidR="003251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.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alb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/trop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Intermediate</w:t>
            </w:r>
          </w:p>
        </w:tc>
      </w:tr>
      <w:tr w:rsidR="00DD479F" w:rsidRPr="00FF1583" w:rsidTr="006F1460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possible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possible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Pancreatitis secondary to bile stones. MOF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8B16F2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None (alcohol abuse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Pancreatitis and intraabdominal abscesses. Sepsis and </w:t>
            </w:r>
            <w:r w:rsidR="002100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multiple organ failure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. Improves with placement of drains, antibacterial treatment and fluconazole. Deteriorates after drains are displaced and fluconazole is discontinued. Initial classification: possible due to colonization, sepsis and potentially bacterial infection as cause of sepsis. Revised classification: possible for same reasons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None</w:t>
            </w:r>
          </w:p>
        </w:tc>
        <w:tc>
          <w:tcPr>
            <w:tcW w:w="34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5747CB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Colonised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with yeast in respiratory tract and urine. 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Colonised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with </w:t>
            </w:r>
            <w:r w:rsidR="00B46E1B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E</w:t>
            </w:r>
            <w:r w:rsidR="00DD479F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.</w:t>
            </w:r>
            <w:r w:rsidR="00B46E1B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="00DD479F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faecium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urine. 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 xml:space="preserve">D12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glabrata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drain from abdominal abscesses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Negative</w:t>
            </w:r>
          </w:p>
        </w:tc>
      </w:tr>
      <w:tr w:rsidR="00DD479F" w:rsidRPr="008D79BD" w:rsidTr="006F1460">
        <w:trPr>
          <w:trHeight w:val="240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lastRenderedPageBreak/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possible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possible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GI-bleeding, repeated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abd.surgery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,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biliroth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diabetes, alcohol abuse, neuroendocrine tumo</w:t>
            </w:r>
            <w:r w:rsidR="00EF5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u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Repeated GI-bleeding. Surgery x 2 to achieve h</w:t>
            </w:r>
            <w:r w:rsidR="00EF5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emostasis. Biopsies from surgery diagnostic for neuroendocrine tumo</w:t>
            </w:r>
            <w:r w:rsidR="00EF5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u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r.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,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tropicalis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and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glabrata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from drains from abdominal abscesses, but sampling &gt;1 d after drains are placed. First classification: Possible because </w:t>
            </w:r>
            <w:r w:rsidR="005747CB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colonised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, septic and potentially bacterial infection as cause of sepsis. Revised classification: Possible for same reasons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Fluconazole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5747CB" w:rsidP="0072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Colonised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with yeast in respiratory tract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 xml:space="preserve">d-2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,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tropicalis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and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glabrata</w:t>
            </w:r>
            <w:r w:rsidR="00B46E1B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from ab</w:t>
            </w:r>
            <w:r w:rsidR="00EF5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d</w:t>
            </w:r>
            <w:r w:rsidR="00B46E1B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ominal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drain (right) (drain placed 3d prior to sampling)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 xml:space="preserve">d-2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and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tropicalis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from </w:t>
            </w:r>
            <w:proofErr w:type="spellStart"/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abd</w:t>
            </w:r>
            <w:proofErr w:type="spellEnd"/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. drain (left) (drain placed 3d prior to sampling)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 xml:space="preserve">d0 </w:t>
            </w:r>
            <w:r w:rsidR="00B46E1B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Clostridium </w:t>
            </w:r>
            <w:r w:rsidR="00DD479F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difficile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 xml:space="preserve">d3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,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tropicalis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and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glabrata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from </w:t>
            </w:r>
            <w:proofErr w:type="spellStart"/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abd</w:t>
            </w:r>
            <w:proofErr w:type="spellEnd"/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. drain (right)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 xml:space="preserve">d3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and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tropicalis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from </w:t>
            </w:r>
            <w:proofErr w:type="spellStart"/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abd</w:t>
            </w:r>
            <w:proofErr w:type="spellEnd"/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. drain (left)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 xml:space="preserve">d14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glabrata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, </w:t>
            </w:r>
            <w:r w:rsidR="00DD479F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E. faecium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="00720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and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="00B46E1B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Lactobacillus</w:t>
            </w:r>
            <w:r w:rsidR="00B46E1B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from drain in gall bladder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Positive</w:t>
            </w:r>
          </w:p>
        </w:tc>
      </w:tr>
      <w:tr w:rsidR="00DD479F" w:rsidRPr="00FF1583" w:rsidTr="006F1460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EF7CC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possible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possible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intraabdominal infection secondary to leakage after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whipple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surgery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pancreatic cancer, cutaneous T-cell lymphoma, diabetes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EF58B2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Surgery 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(</w:t>
            </w:r>
            <w:proofErr w:type="spellStart"/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whipple</w:t>
            </w:r>
            <w:proofErr w:type="spellEnd"/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) 23d before inclusion. Leakage from </w:t>
            </w:r>
            <w:proofErr w:type="spellStart"/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hepatico</w:t>
            </w:r>
            <w:proofErr w:type="spellEnd"/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-jejunostomy. </w:t>
            </w:r>
            <w:proofErr w:type="spellStart"/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Multibacterial</w:t>
            </w:r>
            <w:proofErr w:type="spellEnd"/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sepsis. Intra-abdominal abscesses. Initial classification: Possible due to colonization, sepsis and alternative microbiological diagnosis. Revised classification: possible for the same reasons. There is repeated finding of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parapsilosis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from abdominal drain, but the drain is placed &gt;1d before sampling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Fluconazole 2d before inclusion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B01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Pseudomonas, </w:t>
            </w:r>
            <w:r w:rsidR="00B46E1B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Serratia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, </w:t>
            </w:r>
            <w:r w:rsidR="00B01431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E.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 faecalis, </w:t>
            </w:r>
            <w:r w:rsidR="00B01431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E.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 faecium, </w:t>
            </w:r>
            <w:r w:rsidR="00B01431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Enterobacter 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cloacae, </w:t>
            </w:r>
            <w:r w:rsidR="00B01431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S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. </w:t>
            </w:r>
            <w:r w:rsidR="00B01431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aureus 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and </w:t>
            </w:r>
            <w:r w:rsidR="00B01431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S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. </w:t>
            </w:r>
            <w:proofErr w:type="spellStart"/>
            <w:r w:rsidR="00B01431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haemolyticus</w:t>
            </w:r>
            <w:proofErr w:type="spellEnd"/>
            <w:r w:rsidR="00B01431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found in abdominal drain/blood during the admission from </w:t>
            </w:r>
            <w:r w:rsidR="00EF58B2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September 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to </w:t>
            </w:r>
            <w:r w:rsidR="00EF58B2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December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. 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</w:t>
            </w:r>
            <w:r w:rsidR="00B01431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parapsilosis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from abdominal drain d-4, d-1 and d6 and also in urine. </w:t>
            </w:r>
            <w:r w:rsidR="00B01431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.</w:t>
            </w:r>
            <w:r w:rsidR="00B01431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albicans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urine.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Negative</w:t>
            </w:r>
          </w:p>
        </w:tc>
      </w:tr>
      <w:tr w:rsidR="00DD479F" w:rsidRPr="008D79BD" w:rsidTr="006F1460">
        <w:trPr>
          <w:trHeight w:val="168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unlikely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possible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Perforated gastric ulcer and peritonitis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Chronic pancreatitis, type 2 diabetes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Undergoes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gastocystotomia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for pa</w:t>
            </w:r>
            <w:r w:rsidR="00EF5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n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creatic cyst 7 days prior to inclusion. Re-admitted the d</w:t>
            </w:r>
            <w:r w:rsidR="00EF5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ay before inclusion where laparo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tomy is performed with findings of severe peritonitis. Develops septic shock and </w:t>
            </w:r>
            <w:r w:rsidR="002100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multiple organ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failure. Initial classification: unlikely because there are no samples with growth of candida within 3 days of inclusion. Revised classification: Possible due to growth of c albicans from abdominal drain 8 days after inclusion in a patient with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septicemia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and perforation of GI-tract.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Fluconazole initiated on day of inclusion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No colonization.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, </w:t>
            </w:r>
            <w:r w:rsidR="00B01431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E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. faecium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, </w:t>
            </w:r>
            <w:r w:rsidR="00B01431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E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. coli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and </w:t>
            </w:r>
            <w:r w:rsidR="00B01431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Enterobacter 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cloacae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from abdominal drain d8 after inclusion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Positive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Negative</w:t>
            </w:r>
          </w:p>
        </w:tc>
      </w:tr>
      <w:tr w:rsidR="00DD479F" w:rsidRPr="008D79BD" w:rsidTr="006F1460">
        <w:trPr>
          <w:trHeight w:val="192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unlikely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possible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Faecal peritonitis secondary to perforated diverticulitis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Disseminated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esophageal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cancer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Esophageal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cancer.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Chemotherapi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with the aim of downstaging before </w:t>
            </w:r>
            <w:r w:rsidR="00EF5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o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esophageal surgery. Admitted to hospital 8 days prior to inclusion due to abdominal pain and sepsis. The day befor</w:t>
            </w:r>
            <w:r w:rsidR="00EF5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inclusion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laparatomy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is performed with finding of perforated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diverticullitis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. Initial classification: unlikely because there is only documented colonization in one site. Revised classification: possible due to septic</w:t>
            </w:r>
            <w:r w:rsidR="00EF5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emia despite broad spectrum antibacterial treatment in a patient who has been treated with chemotherapy and has perforation of the GI-tract and heavy yeast colonization of the respiratory tract.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fluconazole 1d before inclusion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5747CB" w:rsidP="0072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Colonised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with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and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tropicalis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respiratory tract (+++). </w:t>
            </w:r>
            <w:r w:rsidR="007202A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A.</w:t>
            </w:r>
            <w:r w:rsidR="00DD479F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 fumigatus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sputum d6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EF7CC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 (C.</w:t>
            </w:r>
            <w:r w:rsidR="003251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glab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/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krus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d4)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 (Positive, 125, d4)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Negative</w:t>
            </w:r>
          </w:p>
        </w:tc>
      </w:tr>
      <w:tr w:rsidR="00DD479F" w:rsidRPr="008D79BD" w:rsidTr="006F14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</w:tr>
      <w:tr w:rsidR="00DD479F" w:rsidRPr="00EF58B2" w:rsidTr="006F1460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unlikely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unlikely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bacteraemia (</w:t>
            </w:r>
            <w:proofErr w:type="spellStart"/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Sreptococcus</w:t>
            </w:r>
            <w:proofErr w:type="spellEnd"/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), meningitis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None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Streptococcal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bacteremia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with meningitis and multi</w:t>
            </w:r>
            <w:r w:rsidR="002100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ple 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organ failure. Initial classification: Unlikely since there is no growth of candida in microbiological samples. Revised classification: Unlikely for the same reason.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fluconazole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Gr. A </w:t>
            </w:r>
            <w:r w:rsidR="00B01431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Streptococcus</w:t>
            </w:r>
            <w:r w:rsidR="00B01431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in blood d-5. 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Erwinia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CSF d-1. Not </w:t>
            </w:r>
            <w:r w:rsidR="005747CB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colonised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with yeast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C.</w:t>
            </w:r>
            <w:r w:rsidR="003251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para</w:t>
            </w:r>
            <w:r w:rsidR="006B2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d1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Negative</w:t>
            </w:r>
          </w:p>
        </w:tc>
      </w:tr>
      <w:tr w:rsidR="00DD479F" w:rsidRPr="00FF1583" w:rsidTr="006F1460">
        <w:trPr>
          <w:trHeight w:val="144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possible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unlikely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CMV,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hemophagocytosis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SLE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SLE and immunosuppressive therapy. Reactivation of CMV and secondary hemophagocytic syndrome. Treated with etoposide and dexamethasone. Primary classification: possible due to sepsis, colonization with yeast and other microbiological diagnosis. Reclassification: Unlikely: There is nothing that indicates invasive fungal infection and there is an alternative diagnosis for the septic condition.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None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5747CB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Colonised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with yeast in urine and respiratory tract. CMV PCR in blood positive 55,000 copies/ml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&gt;500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Negative</w:t>
            </w:r>
          </w:p>
        </w:tc>
      </w:tr>
      <w:tr w:rsidR="00DD479F" w:rsidRPr="008D79BD" w:rsidTr="006F1460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unlikely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unlikely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Aspiration pneumonia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pulmonary cancer (no chemotherapy)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Lobectomy for pulmonary cancer 7 weeks prior to inclusion. Admitted to the ICU the following 25 days. Discharged from ICU, but readmitted to the ICU 10 days later due to aspiration pneumonia.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Fluconazole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72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K. pneumonia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respiratory tract d-9. 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Stenotrophomonas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respiratory tract d-4, d-2 and d0.Serratia in pleural drain d-3, in respiratory tract d7 and in blood culture d10, </w:t>
            </w:r>
            <w:r w:rsidR="00B01431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Corynebacterium</w:t>
            </w:r>
            <w:r w:rsidR="00B01431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and yeast in pleural drain d-3, </w:t>
            </w: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E. faecium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urine d0. </w:t>
            </w:r>
            <w:r w:rsidR="005747CB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Colonised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with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respiratory tract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Positive (175)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Positive</w:t>
            </w:r>
          </w:p>
        </w:tc>
      </w:tr>
      <w:tr w:rsidR="00DD479F" w:rsidRPr="008D79BD" w:rsidTr="006F1460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possible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unlikely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Pneumonia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Polycytemia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vera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, COPD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Admitted with respiratory tract infection. Initial improvement on antibiotics, but suddenly develops sepsis. </w:t>
            </w:r>
            <w:r w:rsidR="005747CB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Colonised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with yeast in urine and respiratory tract. Initial classification: possible due to sepsis and colonization but also alternative microbiological diagnosis. Revised classification: Unlikely, since there is no indication of invasive candidiasis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None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DD479F" w:rsidRPr="008D79BD" w:rsidRDefault="005747CB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Colonised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with yeast in urine and respiratory tract. </w:t>
            </w:r>
            <w:r w:rsidR="007202AD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Mould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respiratory secretion d-1</w:t>
            </w:r>
          </w:p>
        </w:tc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Positive</w:t>
            </w:r>
          </w:p>
        </w:tc>
      </w:tr>
      <w:tr w:rsidR="00DD479F" w:rsidRPr="008D79BD" w:rsidTr="006F1460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possible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unlikely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pancreatitis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alcohol abuse, diabetes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Admitted with pancreatitis and metabolic acidosis.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Acinobacter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blood culture 4 d before inclusion. </w:t>
            </w:r>
            <w:r w:rsidR="005747CB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Colonised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with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urine and respiratory secretions, but no evidence of invasive candidiasis. Initial classification: possible due to colonization, sepsis 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lastRenderedPageBreak/>
              <w:t>and alternative microbiological diagnosis. Revised classification: unlikely since there is no indication of invasive candidiasis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lastRenderedPageBreak/>
              <w:t>Fluconazole</w:t>
            </w:r>
          </w:p>
        </w:tc>
        <w:tc>
          <w:tcPr>
            <w:tcW w:w="34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B01431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Acinetobacter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in blood culture d-4.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urine (10^4/ml) and respiratory secretions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Positive</w:t>
            </w:r>
          </w:p>
        </w:tc>
      </w:tr>
      <w:tr w:rsidR="00DD479F" w:rsidRPr="00FF1583" w:rsidTr="006F1460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possible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unlikely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Influenza A,  secondary bacterial pneumonia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Diabetes, alcohol abuse, Chronic pancreatitis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Severe influenza A (H1N1). Develop secondary staph aureus pneumonia and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bacteremia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. Also staph epidermidis in blood and tip of CVC.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Intial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categorization: possible due to sepsis and colonization with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urine and respiratory tract but also alternative microbiological diagnosis. Revised classification: unlikely, since there is an alternative diagnosis and no </w:t>
            </w:r>
            <w:proofErr w:type="spellStart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evidens</w:t>
            </w:r>
            <w:proofErr w:type="spellEnd"/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for invasive candidiasis.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Fluconazole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72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Influenza A (H1N1) in respiratory tract samples from 8 days before to 5 days after inclusion. </w:t>
            </w:r>
            <w:r w:rsidR="007202AD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Coagulase 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negative staph in blood from 3 days before to 6 days after inclusion as well as from CVC tip 7 days after inclusion. </w:t>
            </w:r>
            <w:r w:rsidRPr="007202A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S</w:t>
            </w:r>
            <w:r w:rsidR="007202AD" w:rsidRPr="007202A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 xml:space="preserve">. </w:t>
            </w:r>
            <w:r w:rsidRPr="007202A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aureus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respiratory tract samples and in blood 5 and 10 days after inclusion.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albicans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urine and respiratory tract samples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Negative</w:t>
            </w:r>
          </w:p>
        </w:tc>
      </w:tr>
      <w:tr w:rsidR="00DD479F" w:rsidRPr="00FF1583" w:rsidTr="006F1460">
        <w:trPr>
          <w:trHeight w:val="144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possible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unlikely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Sepsis with suspected pulmonary focus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Tonsil cancer disseminated to regional lymph nodes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8D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Deteri</w:t>
            </w:r>
            <w:r w:rsidR="00EF5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or</w:t>
            </w:r>
            <w:r w:rsidR="008D79BD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a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tion over 2 months. 7d prior to inclusion diagnosed with tonsil cancer. Septic with suspected pulmonary focus. BAL 1d prior to inclusion pos</w:t>
            </w:r>
            <w:r w:rsidR="002100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itive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for influenza B. In</w:t>
            </w:r>
            <w:r w:rsidR="008D79BD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i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tial classification: possible due to colonization and sepsis, but alternative microbiological diagnosis. Revised classification: Unlikely due to clinical picture of respiratory tract infection compatible with severe influenza and no signs of invasive candidiasis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Caspofungin and prior to that fluconazole. Fungizone for bladder irrigation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krusei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urine and secretion from respiratory tract. BAL d-1 PCR positive for influenza 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Negative</w:t>
            </w:r>
          </w:p>
        </w:tc>
      </w:tr>
      <w:tr w:rsidR="00DD479F" w:rsidRPr="00FF1583" w:rsidTr="006F1460">
        <w:trPr>
          <w:trHeight w:val="1440"/>
        </w:trPr>
        <w:tc>
          <w:tcPr>
            <w:tcW w:w="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possible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CF4EFB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u</w:t>
            </w:r>
            <w:r w:rsidR="00DD479F"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nlikely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sz w:val="18"/>
                <w:szCs w:val="18"/>
                <w:lang w:val="en-GB" w:eastAsia="da-DK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noWrap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Hip infection (pro</w:t>
            </w:r>
            <w:r w:rsidR="00EF5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thesis) with MRSA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Diabetes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One 1 month after placement of a hip</w:t>
            </w:r>
            <w:r w:rsidR="00CF4EFB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  <w:r w:rsidR="008D79BD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prosthesis</w:t>
            </w:r>
            <w:r w:rsidR="00CF4EFB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the patient develops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hip infection with MRSA. The </w:t>
            </w:r>
            <w:r w:rsidR="008D79BD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prosthesis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is removed. Secondary revision of the hip after a month. Develops septic shock, VAP and </w:t>
            </w:r>
            <w:r w:rsidR="002100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multiple organ </w:t>
            </w:r>
            <w:r w:rsidR="00EF5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failure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after the revision and is included in the study at that time. Initial classification: possible due to colonization and alternative microbiological diagnosis. Revised classification: Unlikely, Has hip infection with MRSA and VAP after surgery. No evidence of invasive fungal infection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Caspofungin &lt;24h prior to inclusion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5747CB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Colonised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with </w:t>
            </w:r>
            <w:r w:rsidR="001F64D7" w:rsidRPr="008D79B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da-DK"/>
              </w:rPr>
              <w:t>C. glabrata</w:t>
            </w:r>
            <w:r w:rsidR="00DD479F"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 in urine and respiratory tract at incl. MRSA from tissue from hip 30 days prior to inclusion. No growth in 4 of 4 tissue samples, pus from femur or from foreign body  d-1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F1DD" w:themeFill="accent3" w:themeFillTint="33"/>
            <w:hideMark/>
          </w:tcPr>
          <w:p w:rsidR="00DD479F" w:rsidRPr="008D79BD" w:rsidRDefault="00DD479F" w:rsidP="00D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</w:pP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T2: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Ag: Negative</w:t>
            </w:r>
            <w:r w:rsidRPr="008D79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br/>
              <w:t>Mannan Ab: Negative</w:t>
            </w:r>
          </w:p>
        </w:tc>
      </w:tr>
    </w:tbl>
    <w:p w:rsidR="006E370D" w:rsidRPr="00CE2400" w:rsidRDefault="006E370D" w:rsidP="006E370D">
      <w:pPr>
        <w:rPr>
          <w:lang w:val="en-GB"/>
        </w:rPr>
      </w:pPr>
      <w:bookmarkStart w:id="0" w:name="_GoBack"/>
      <w:bookmarkEnd w:id="0"/>
    </w:p>
    <w:p w:rsidR="006E370D" w:rsidRDefault="006E370D" w:rsidP="006E370D">
      <w:pPr>
        <w:rPr>
          <w:b/>
          <w:lang w:val="en-GB"/>
        </w:rPr>
      </w:pPr>
    </w:p>
    <w:p w:rsidR="00DD479F" w:rsidRPr="006E370D" w:rsidRDefault="00DD479F">
      <w:pPr>
        <w:rPr>
          <w:b/>
          <w:lang w:val="en-GB"/>
        </w:rPr>
      </w:pPr>
    </w:p>
    <w:sectPr w:rsidR="00DD479F" w:rsidRPr="006E370D" w:rsidSect="00CF4EFB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9F"/>
    <w:rsid w:val="000001B2"/>
    <w:rsid w:val="00095590"/>
    <w:rsid w:val="00171931"/>
    <w:rsid w:val="001F64D7"/>
    <w:rsid w:val="002072F8"/>
    <w:rsid w:val="0021006A"/>
    <w:rsid w:val="002B4058"/>
    <w:rsid w:val="00325136"/>
    <w:rsid w:val="00340902"/>
    <w:rsid w:val="00376ED7"/>
    <w:rsid w:val="004D06F8"/>
    <w:rsid w:val="004F0E50"/>
    <w:rsid w:val="005377EF"/>
    <w:rsid w:val="005747CB"/>
    <w:rsid w:val="006620A3"/>
    <w:rsid w:val="006B2FDE"/>
    <w:rsid w:val="006B3549"/>
    <w:rsid w:val="006E370D"/>
    <w:rsid w:val="006F1460"/>
    <w:rsid w:val="00717A4A"/>
    <w:rsid w:val="007202AD"/>
    <w:rsid w:val="00745DE6"/>
    <w:rsid w:val="0082313B"/>
    <w:rsid w:val="008412E2"/>
    <w:rsid w:val="008B16F2"/>
    <w:rsid w:val="008D4143"/>
    <w:rsid w:val="008D4C17"/>
    <w:rsid w:val="008D6C64"/>
    <w:rsid w:val="008D79BD"/>
    <w:rsid w:val="009F5D9B"/>
    <w:rsid w:val="00B01431"/>
    <w:rsid w:val="00B3347C"/>
    <w:rsid w:val="00B344EA"/>
    <w:rsid w:val="00B46E1B"/>
    <w:rsid w:val="00BA06ED"/>
    <w:rsid w:val="00C86283"/>
    <w:rsid w:val="00CA23CB"/>
    <w:rsid w:val="00CC200A"/>
    <w:rsid w:val="00CC2FD8"/>
    <w:rsid w:val="00CF4EFB"/>
    <w:rsid w:val="00DD479F"/>
    <w:rsid w:val="00E3050E"/>
    <w:rsid w:val="00E46E18"/>
    <w:rsid w:val="00E842DA"/>
    <w:rsid w:val="00EE28B5"/>
    <w:rsid w:val="00EF318E"/>
    <w:rsid w:val="00EF58B2"/>
    <w:rsid w:val="00FF1583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07B7"/>
  <w15:docId w15:val="{EBED2FB6-27F1-44F0-8236-F57471DD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31"/>
    <w:rPr>
      <w:rFonts w:ascii="Tahoma" w:hAnsi="Tahoma" w:cs="Tahoma"/>
      <w:sz w:val="16"/>
      <w:szCs w:val="16"/>
    </w:rPr>
  </w:style>
  <w:style w:type="table" w:styleId="PlainTable2">
    <w:name w:val="Plain Table 2"/>
    <w:basedOn w:val="TableNormal"/>
    <w:uiPriority w:val="42"/>
    <w:rsid w:val="00EF31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4170</Words>
  <Characters>25441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Syddanmark</Company>
  <LinksUpToDate>false</LinksUpToDate>
  <CharactersWithSpaces>29552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Helleberg</dc:creator>
  <cp:lastModifiedBy>FACT02</cp:lastModifiedBy>
  <cp:revision>4</cp:revision>
  <cp:lastPrinted>2018-11-07T15:10:00Z</cp:lastPrinted>
  <dcterms:created xsi:type="dcterms:W3CDTF">2018-12-19T15:44:00Z</dcterms:created>
  <dcterms:modified xsi:type="dcterms:W3CDTF">2019-02-24T18:45:00Z</dcterms:modified>
</cp:coreProperties>
</file>