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73" w:rsidRPr="00D76509" w:rsidRDefault="00315373" w:rsidP="00315373">
      <w:pPr>
        <w:spacing w:line="480" w:lineRule="auto"/>
        <w:rPr>
          <w:rFonts w:ascii="Arial" w:hAnsi="Arial" w:cs="Arial"/>
          <w:sz w:val="24"/>
          <w:szCs w:val="24"/>
        </w:rPr>
      </w:pPr>
      <w:r w:rsidRPr="00D76509">
        <w:rPr>
          <w:rFonts w:ascii="Arial" w:hAnsi="Arial" w:cs="Arial"/>
          <w:sz w:val="24"/>
          <w:szCs w:val="24"/>
        </w:rPr>
        <w:t xml:space="preserve">Supplemental Table 1. Predictors of regimen use with EFV/TDF/FTC (n=1161 person-visits) </w:t>
      </w:r>
      <w:r>
        <w:rPr>
          <w:rFonts w:ascii="Arial" w:hAnsi="Arial" w:cs="Arial"/>
          <w:sz w:val="24"/>
          <w:szCs w:val="24"/>
        </w:rPr>
        <w:t xml:space="preserve">as </w:t>
      </w:r>
      <w:r w:rsidRPr="00D76509">
        <w:rPr>
          <w:rFonts w:ascii="Arial" w:hAnsi="Arial" w:cs="Arial"/>
          <w:sz w:val="24"/>
          <w:szCs w:val="24"/>
        </w:rPr>
        <w:t>reference regimen</w:t>
      </w:r>
    </w:p>
    <w:tbl>
      <w:tblPr>
        <w:tblW w:w="131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530"/>
        <w:gridCol w:w="1530"/>
        <w:gridCol w:w="1530"/>
        <w:gridCol w:w="1678"/>
        <w:gridCol w:w="1560"/>
        <w:gridCol w:w="1555"/>
      </w:tblGrid>
      <w:tr w:rsidR="00315373" w:rsidTr="003320EE">
        <w:trPr>
          <w:cantSplit/>
          <w:tblHeader/>
          <w:jc w:val="center"/>
        </w:trPr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Predictors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EVG/c/TDF/FTC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(n=551)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OR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(95% CI)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RPV/TDF/FTC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(n=492)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OR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(95% CI)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DTG/ABC/LAM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(n=401)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OR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(95% CI)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DRV/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r+TDF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/FTC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(n=351)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OR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(95% CI)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ATV/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r+TDF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/FTC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(n=333)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OR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(95% CI)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EVG/c/TAF/FTC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(n=309)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OR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(95% CI)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Age*, per 1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(0.94,1.01)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(0.94,1.01)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(0.96,1.08)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(0.93,1.01)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(0.93,1.03)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(0.92,1.02)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_Age#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(0.88,1.12)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(0.96,1.21)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(0.76,1.07)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(0.81,1.15)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(0.89,1.26)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__Age#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(0.87,2.35)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(0.51,1.32)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(1.1,3.71)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(0.74,2.51)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(0.71,2.77)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,2.18)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___Age#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(0.25,0.95)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(0.67,2.27)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(0.19,0.79)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(0.23,1.19)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(0.32,1.71)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(0.33,1.58)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Race, Black vs. White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,0.99)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(0.75,1.49)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(0.84,1.9)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(0.49,1.22)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(0.91,2.48)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(0.25,0.63)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Race, Hispanic vs. White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(0.43,1.01)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(0.85,1.97)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(0.73,2.09)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(1.16,3.19)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(0.43,1.62)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(0.61,1.79)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Site, Baltimore</w:t>
            </w:r>
            <w:r w:rsidR="00324BB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="00324BB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Washington DC vs. 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(1.37,3.08)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(0.84,1.83)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(1.64,4.05)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(0.24,0.66)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(0.39,1.25)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(1.67,4.92)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Site, Chicago vs. 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(1.15,2.63)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(0.41,0.94)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(0.34,0.96)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(0.47,1.22)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(0.32,1)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(1.69,4.94)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Site, Pittsburgh</w:t>
            </w:r>
            <w:r w:rsidR="00324BB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 w:rsidR="00324BB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>Columbus vs. 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(0.38,0.89)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(0.54,1.19)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(0.58,1.51)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,0.3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(0.27,0.84)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(0.48,1.49)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Cohorts post-2001 vs. pre-2001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(0.65,1.56)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(0.64,1.44)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(0.58,1.46)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(2.21,7.53)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(0.52,1.69)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(0.64,1.77)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Current smoker* vs. non-smoker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(0.37,0.77)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(0.48,0.97)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(0.33,0.81)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,1.89)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(0.73,2.07)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,1.05)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Past smoker* vs. non-smoker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(0.38,0.72)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(0.38,0.7)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(0.49,1.03)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(0.27,0.6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,0.77)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(0.47,1.05)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Alcohol* &gt;=14 vs. &lt;14 drinks/week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,3.24)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(0.57,1.69)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(0.62,2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(0.67,2.5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(0.49,2.14)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(0.83,2.88)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Used marijuana*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(0.82,1.51)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(0.39,0.71)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(0.63,1.26)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(0.43,0.92)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.00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(0.65,1.53)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(0.41,0.92)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Used other recreational drugs*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(0.56,1.01)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(0.63,1.23)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(0.65,1.36)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(0.86,2.02)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(0.86,1.82)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Depressed*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(1.22,2.42)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(0.96,1.91)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,2.44)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(1.67,3.84)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(1.72,4.33)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(0.86,2.07)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HCV-infection*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(0.16,0.65)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(0.25,0.86)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(0.29,1.05)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(0.08,0.37)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(0.09,0.46)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,0.95)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Had GI symptoms*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(0.72,1.49)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(0.69,1.41)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(1.29,2.95)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(0.81,1.9)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(0.49,1.36)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(1.03,2.61)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Had CNS symptoms*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(0.52,0.91)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(0.53,1.03)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(0.31,0.68)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(0.48,1.1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(0.69,1.47)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Hypertension*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(0.49,0.91)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(0.54,0.96)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(0.72,1.46)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(0.42,0.91)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(0.29,0.68)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,1.37)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Diabetes*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(0.28,0.9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(0.33,1.01)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(0.21,0.78)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(0.73,2.63)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(0.24,0.92)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Dyslipidemia*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(0.68,1.37)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(0.58,1.11)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(0.84,2.05)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(0.56,1.29)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(0.65,1.75)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(0.45,1.17)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Kidney disease*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(0.64,1.48)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(0.51,1.13)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(1.08,2.46)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(0.56,1.52)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(0.44,1.29)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(0.62,1.64)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Experienced ART before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cART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(0.68,1.76)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(0.79,1.84)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(0.69,1.78)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(0.97,2.91)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(0.64,2.03)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(0.42,1.23)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Cumulative years on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cART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*,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(1.01,1.2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(0.95,1.12)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(0.84,1.02)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(0.75,0.91)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(0.91,1.08)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Cumulative years on PI*,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(0.89,1.01)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(1.06,1.18)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(0.99,1.11)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(1.17,1.37)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(1.6,1.89)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(1.03,1.17)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Cumulative years on NNRTI*,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(0.67,0.76)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(0.86,0.96)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(0.75,0.84)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(0.5,0.61)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(0.6,0.72)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(0.74,0.84)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Cumulative years on NRTI*,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(1.03,1.22)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(1.03,1.21)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(0.99,1.2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(0.87,1.05)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(1.02,1.2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Duration of regimen*,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(0.54,0.62)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(0.63,0.71)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(0.58,0.66)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(0.85,0.99)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(1.02,1.2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(0.59,0.69)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Calendar year of current regimen, per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(1.38,1.82)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(1.31,1.72)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(3.75,5.33)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(0.8,1.15)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(0.53,0.81)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(6.22,9.67)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Ever switched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cART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regimen*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(0.95,2.1)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(0.64,1.4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(1.99,5.66)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(1.82,4.74)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(2.45,7.58)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(2.66,7.83)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CD4 count* 350-499 vs. &gt;=500 cells/ul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,1.53)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,0.9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(0.73,1.75)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(0.44,1.19)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(0.44,1.35)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(0.34,1.03)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CD4 count* &lt;350 vs. &gt;=500 cells/ul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(0.59,1.89)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(0.67,1.92)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(0.75,2.58)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(0.87,2.78)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,2.18)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(0.41,1.69)</w:t>
            </w:r>
          </w:p>
        </w:tc>
      </w:tr>
      <w:tr w:rsidR="00315373" w:rsidTr="003320EE">
        <w:trPr>
          <w:cantSplit/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HIV RNA &gt;=200 vs. &lt;200 copies/ml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(0.76,2.04)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(0.76,1.96)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(0.74,2.59)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(0.59,1.8)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(0.45,1.72)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15373" w:rsidRDefault="00315373" w:rsidP="003320EE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(0.73,3.02)</w:t>
            </w:r>
          </w:p>
        </w:tc>
      </w:tr>
    </w:tbl>
    <w:p w:rsidR="00315373" w:rsidRDefault="00315373" w:rsidP="00315373">
      <w:pPr>
        <w:spacing w:line="480" w:lineRule="auto"/>
      </w:pPr>
      <w:r w:rsidRPr="002F34B2">
        <w:rPr>
          <w:rFonts w:ascii="Arial" w:hAnsi="Arial" w:cs="Arial"/>
          <w:sz w:val="24"/>
          <w:szCs w:val="24"/>
        </w:rPr>
        <w:t xml:space="preserve">ABC = abacavir; ATV/r = ritonavir-boosted atazanavir; DRV/r = ritonavir-boosted darunavir; DTG = dolutegravir; EFV = efavirenz; EVG/c = cobicistat-boosted elvitegravir; FTC = emtricitabine; RPV = </w:t>
      </w:r>
      <w:proofErr w:type="spellStart"/>
      <w:r w:rsidRPr="002F34B2">
        <w:rPr>
          <w:rFonts w:ascii="Arial" w:hAnsi="Arial" w:cs="Arial"/>
          <w:sz w:val="24"/>
          <w:szCs w:val="24"/>
        </w:rPr>
        <w:t>rilpivirine</w:t>
      </w:r>
      <w:proofErr w:type="spellEnd"/>
      <w:r w:rsidRPr="002F34B2">
        <w:rPr>
          <w:rFonts w:ascii="Arial" w:hAnsi="Arial" w:cs="Arial"/>
          <w:sz w:val="24"/>
          <w:szCs w:val="24"/>
        </w:rPr>
        <w:t>; TAF=Tenofovir alafenamide; TDF = tenofovir disoproxil fumarate;  3TC = lamivudine; OR = odds ratio; CI = confidence interval; *At the visit prior to the current regimen; #</w:t>
      </w:r>
      <w:r w:rsidRPr="0076094A">
        <w:rPr>
          <w:rFonts w:ascii="Arial" w:hAnsi="Arial" w:cs="Arial"/>
          <w:sz w:val="24"/>
          <w:szCs w:val="24"/>
        </w:rPr>
        <w:t>Restricted quadratic spline basis function variables for age</w:t>
      </w:r>
      <w:r w:rsidRPr="002F34B2">
        <w:rPr>
          <w:rFonts w:ascii="Arial" w:hAnsi="Arial" w:cs="Arial"/>
          <w:sz w:val="24"/>
          <w:szCs w:val="24"/>
        </w:rPr>
        <w:t xml:space="preserve">; LA = Los Angeles;  GI = gastrointestinal symptoms, including diarrhea, nausea, vomiting, abdominal pain or bloating;   CNS = central nervous system </w:t>
      </w:r>
      <w:r>
        <w:rPr>
          <w:rFonts w:ascii="Arial" w:hAnsi="Arial" w:cs="Arial"/>
          <w:sz w:val="24"/>
          <w:szCs w:val="24"/>
        </w:rPr>
        <w:t xml:space="preserve">sleep related </w:t>
      </w:r>
      <w:r w:rsidRPr="002F34B2">
        <w:rPr>
          <w:rFonts w:ascii="Arial" w:hAnsi="Arial" w:cs="Arial"/>
          <w:sz w:val="24"/>
          <w:szCs w:val="24"/>
        </w:rPr>
        <w:t xml:space="preserve">symptoms, including nightmares, vivid dreams or insomnia. </w:t>
      </w:r>
      <w:proofErr w:type="spellStart"/>
      <w:r w:rsidRPr="002F34B2">
        <w:rPr>
          <w:rFonts w:ascii="Arial" w:hAnsi="Arial" w:cs="Arial"/>
          <w:sz w:val="24"/>
          <w:szCs w:val="24"/>
        </w:rPr>
        <w:t>cART</w:t>
      </w:r>
      <w:proofErr w:type="spellEnd"/>
      <w:r w:rsidRPr="002F34B2">
        <w:rPr>
          <w:rFonts w:ascii="Arial" w:hAnsi="Arial" w:cs="Arial"/>
          <w:sz w:val="24"/>
          <w:szCs w:val="24"/>
        </w:rPr>
        <w:t>= combination of antiretroviral therapy; PI = Protease Inhibitors; NNTRI = Non-Nucleoside Reverse Transcriptase Inhibitors; NRTI = Nucleoside/Nucleotide Reverse Transcriptase Inhibitors.</w:t>
      </w:r>
    </w:p>
    <w:sectPr w:rsidR="00315373" w:rsidSect="00315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73"/>
    <w:rsid w:val="000259E9"/>
    <w:rsid w:val="00315373"/>
    <w:rsid w:val="003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3BB6"/>
  <w15:chartTrackingRefBased/>
  <w15:docId w15:val="{EFBB7764-9590-44AC-AA58-2BA447F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373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Xiuhong Li</dc:creator>
  <cp:keywords/>
  <dc:description/>
  <cp:lastModifiedBy>Xiuhong Li</cp:lastModifiedBy>
  <cp:revision>2</cp:revision>
  <dcterms:created xsi:type="dcterms:W3CDTF">2019-06-28T19:41:00Z</dcterms:created>
  <dcterms:modified xsi:type="dcterms:W3CDTF">2019-06-28T19:46:00Z</dcterms:modified>
</cp:coreProperties>
</file>